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29EE" w14:textId="77777777" w:rsidR="00CA7509" w:rsidRDefault="00A530F9">
      <w:pPr>
        <w:pStyle w:val="Nagwek1"/>
        <w:spacing w:before="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UCHWAŁA Nr 465/9637/23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ZARZĄDU WOJEWÓDZTWA PODKARPACKIEGO</w:t>
      </w:r>
    </w:p>
    <w:p w14:paraId="0ED4700C" w14:textId="77777777" w:rsidR="00CA7509" w:rsidRDefault="00A530F9">
      <w:pPr>
        <w:pStyle w:val="Nagwek1"/>
        <w:spacing w:before="0"/>
        <w:jc w:val="center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w RZESZOWIE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>
        <w:rPr>
          <w:rFonts w:ascii="Arial" w:hAnsi="Arial" w:cs="Arial"/>
          <w:color w:val="000000"/>
          <w:sz w:val="24"/>
          <w:szCs w:val="24"/>
          <w:lang w:eastAsia="pl-PL"/>
        </w:rPr>
        <w:t>z dnia 27 lutego 2023 r.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projektu uchwały Sejmiku </w:t>
      </w:r>
      <w:r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 xml:space="preserve">w sprawie przyjęcia Szczegółowych zasad i </w:t>
      </w:r>
      <w:r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 xml:space="preserve">trybu </w:t>
      </w:r>
      <w:r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br/>
      </w:r>
      <w:r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 xml:space="preserve">udzielania dotacji na prace związane z ochroną zabytków w ramach  </w:t>
      </w:r>
      <w:r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br/>
      </w:r>
      <w:r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Rządowego Programu Odbudowy Zabytków</w:t>
      </w:r>
      <w:r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br/>
      </w:r>
    </w:p>
    <w:p w14:paraId="06DB3515" w14:textId="77777777" w:rsidR="00CA7509" w:rsidRDefault="00A530F9">
      <w:pPr>
        <w:pStyle w:val="Nagwek1"/>
        <w:spacing w:before="0"/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.) i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§ 29 ust. 1 pkt 1 St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Podk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. z 1999 r.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br/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Nr 28, poz. 12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47, z 2002 r. Nr 54, poz. 1101, z 2008 r. Nr 55, poz. 1449,</w:t>
      </w:r>
      <w:r>
        <w:rPr>
          <w:rFonts w:ascii="Calibri" w:eastAsia="Calibri" w:hAnsi="Calibri"/>
          <w:color w:val="000000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z 2019 r., poz. 2676),</w:t>
      </w:r>
    </w:p>
    <w:p w14:paraId="22902D5D" w14:textId="77777777" w:rsidR="00CA7509" w:rsidRDefault="00CA750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0290E3F" w14:textId="77777777" w:rsidR="00CA7509" w:rsidRDefault="00A530F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121448FA" w14:textId="77777777" w:rsidR="00CA7509" w:rsidRDefault="00A530F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2F405A3D" w14:textId="77777777" w:rsidR="00CA7509" w:rsidRDefault="00CA750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D2B192" w14:textId="77777777" w:rsidR="00CA7509" w:rsidRDefault="00A530F9">
      <w:pPr>
        <w:pStyle w:val="Nagwek2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§ 1</w:t>
      </w:r>
    </w:p>
    <w:p w14:paraId="77F31EF4" w14:textId="77777777" w:rsidR="00CA7509" w:rsidRDefault="00CA750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F76C94" w14:textId="77777777" w:rsidR="00CA7509" w:rsidRDefault="00A530F9">
      <w:pPr>
        <w:spacing w:after="0" w:line="276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sprawie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przyjęcia Szczegółowych zasad i trybu udzielania dotacji na prace związane z ochroną zabytków w ramach Rządowego Programu Odbudowy Zabytków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630D4002" w14:textId="77777777" w:rsidR="00CA7509" w:rsidRDefault="00A530F9">
      <w:pPr>
        <w:pStyle w:val="Nagwek2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§ 2</w:t>
      </w:r>
    </w:p>
    <w:p w14:paraId="0E5D6931" w14:textId="77777777" w:rsidR="00CA7509" w:rsidRDefault="00CA750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9935D3" w14:textId="77777777" w:rsidR="00CA7509" w:rsidRDefault="00A530F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Wykonanie uchwały powierza się Marszałkowi </w:t>
      </w:r>
      <w:r>
        <w:rPr>
          <w:rFonts w:ascii="Arial" w:eastAsia="Times New Roman" w:hAnsi="Arial" w:cs="Arial"/>
          <w:sz w:val="24"/>
          <w:szCs w:val="24"/>
          <w:lang w:eastAsia="pl-PL"/>
        </w:rPr>
        <w:t>Województwa Podkarpackiego.</w:t>
      </w:r>
    </w:p>
    <w:p w14:paraId="00B29BE6" w14:textId="77777777" w:rsidR="00CA7509" w:rsidRDefault="00CA750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137B87" w14:textId="77777777" w:rsidR="00CA7509" w:rsidRDefault="00A530F9">
      <w:pPr>
        <w:pStyle w:val="Nagwek2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§ 3</w:t>
      </w:r>
    </w:p>
    <w:p w14:paraId="0976D3FF" w14:textId="77777777" w:rsidR="00CA7509" w:rsidRDefault="00CA7509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EAF966F" w14:textId="77777777" w:rsidR="00CA7509" w:rsidRDefault="00A530F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212AEE07" w14:textId="77777777" w:rsidR="00CA7509" w:rsidRDefault="00CA7509">
      <w:pPr>
        <w:spacing w:after="0"/>
        <w:jc w:val="right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06FA43E2" w14:textId="77777777" w:rsidR="00CA7509" w:rsidRDefault="00CA7509">
      <w:pPr>
        <w:spacing w:after="0"/>
        <w:jc w:val="right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4A0AF790" w14:textId="77777777" w:rsidR="00CA7509" w:rsidRDefault="00A530F9">
      <w:pPr>
        <w:spacing w:after="0"/>
      </w:pPr>
      <w:bookmarkStart w:id="0" w:name="_Hlk114218814"/>
      <w:r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21C82D93" w14:textId="77777777" w:rsidR="00CA7509" w:rsidRDefault="00A530F9">
      <w:pPr>
        <w:spacing w:after="0"/>
      </w:pPr>
      <w:r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17892736" w14:textId="77777777" w:rsidR="00CA7509" w:rsidRDefault="00CA7509">
      <w:pPr>
        <w:spacing w:after="0"/>
        <w:jc w:val="right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03B20F0C" w14:textId="77777777" w:rsidR="00CA7509" w:rsidRDefault="00CA7509"/>
    <w:p w14:paraId="60F7FD53" w14:textId="77777777" w:rsidR="00CA7509" w:rsidRDefault="00CA7509"/>
    <w:p w14:paraId="24BE3B4F" w14:textId="77777777" w:rsidR="00CA7509" w:rsidRDefault="00CA7509"/>
    <w:p w14:paraId="30F61D97" w14:textId="77777777" w:rsidR="00CA7509" w:rsidRDefault="00CA7509">
      <w:pPr>
        <w:spacing w:after="0"/>
      </w:pPr>
    </w:p>
    <w:p w14:paraId="6CDA062A" w14:textId="77777777" w:rsidR="00CA7509" w:rsidRDefault="00CA7509">
      <w:pPr>
        <w:spacing w:after="0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032B7112" w14:textId="77777777" w:rsidR="00CA7509" w:rsidRDefault="00A530F9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-projekt-</w:t>
      </w:r>
    </w:p>
    <w:p w14:paraId="349D8419" w14:textId="77777777" w:rsidR="00CA7509" w:rsidRDefault="00A530F9">
      <w:pPr>
        <w:tabs>
          <w:tab w:val="left" w:pos="284"/>
        </w:tabs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UCHWAŁA Nr    /    /23</w:t>
      </w:r>
    </w:p>
    <w:p w14:paraId="19E194A5" w14:textId="77777777" w:rsidR="00CA7509" w:rsidRDefault="00A530F9">
      <w:pPr>
        <w:tabs>
          <w:tab w:val="left" w:pos="284"/>
        </w:tabs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SEJMIKU WOJEWÓDZTWA PODKARPACKIEGO</w:t>
      </w:r>
    </w:p>
    <w:p w14:paraId="7E103516" w14:textId="77777777" w:rsidR="00CA7509" w:rsidRDefault="00A530F9">
      <w:pPr>
        <w:tabs>
          <w:tab w:val="left" w:pos="284"/>
        </w:tabs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RZESZOWIE</w:t>
      </w:r>
    </w:p>
    <w:p w14:paraId="4ED18135" w14:textId="77777777" w:rsidR="00CA7509" w:rsidRDefault="00A530F9">
      <w:pPr>
        <w:tabs>
          <w:tab w:val="left" w:pos="284"/>
        </w:tabs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 dnia </w:t>
      </w:r>
      <w:r>
        <w:rPr>
          <w:rFonts w:ascii="Arial" w:eastAsia="Times New Roman" w:hAnsi="Arial" w:cs="Arial"/>
          <w:sz w:val="24"/>
          <w:szCs w:val="24"/>
        </w:rPr>
        <w:t xml:space="preserve">                   2023 r.</w:t>
      </w:r>
    </w:p>
    <w:p w14:paraId="56569D9A" w14:textId="77777777" w:rsidR="00CA7509" w:rsidRDefault="00CA750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3E9047F" w14:textId="77777777" w:rsidR="00CA7509" w:rsidRDefault="00A530F9">
      <w:pPr>
        <w:spacing w:after="0"/>
        <w:jc w:val="center"/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w sprawie </w:t>
      </w:r>
      <w:bookmarkStart w:id="1" w:name="_Hlk127872923"/>
      <w:r>
        <w:rPr>
          <w:rFonts w:ascii="Arial" w:eastAsia="Times New Roman" w:hAnsi="Arial" w:cs="Arial"/>
          <w:b/>
          <w:bCs/>
          <w:sz w:val="24"/>
          <w:szCs w:val="24"/>
        </w:rPr>
        <w:t>przyjęcia</w:t>
      </w:r>
      <w:r>
        <w:rPr>
          <w:rFonts w:ascii="Arial" w:eastAsia="Times New Roman" w:hAnsi="Arial" w:cs="Arial"/>
          <w:b/>
          <w:bCs/>
          <w:sz w:val="24"/>
          <w:szCs w:val="18"/>
          <w:lang w:eastAsia="pl-PL"/>
        </w:rPr>
        <w:t xml:space="preserve"> Szczegółowych </w:t>
      </w:r>
      <w:bookmarkStart w:id="2" w:name="_Hlk127441691"/>
      <w:r>
        <w:rPr>
          <w:rFonts w:ascii="Arial" w:eastAsia="Times New Roman" w:hAnsi="Arial" w:cs="Arial"/>
          <w:b/>
          <w:bCs/>
          <w:sz w:val="24"/>
          <w:szCs w:val="18"/>
          <w:lang w:eastAsia="pl-PL"/>
        </w:rPr>
        <w:t xml:space="preserve">zasad i trybu udzielania dotacji </w:t>
      </w:r>
      <w:r>
        <w:rPr>
          <w:rFonts w:ascii="Arial" w:eastAsia="Times New Roman" w:hAnsi="Arial" w:cs="Arial"/>
          <w:b/>
          <w:bCs/>
          <w:sz w:val="24"/>
          <w:szCs w:val="18"/>
        </w:rPr>
        <w:t xml:space="preserve">na prace związane z ochroną zabytków </w:t>
      </w:r>
      <w:r>
        <w:rPr>
          <w:rFonts w:ascii="Arial" w:eastAsia="Times New Roman" w:hAnsi="Arial" w:cs="Arial"/>
          <w:b/>
          <w:bCs/>
          <w:sz w:val="24"/>
          <w:szCs w:val="18"/>
          <w:lang w:eastAsia="pl-PL"/>
        </w:rPr>
        <w:t>w ramach  Rządowego Programu Odbudowy Zabytków</w:t>
      </w:r>
      <w:bookmarkEnd w:id="2"/>
    </w:p>
    <w:bookmarkEnd w:id="1"/>
    <w:p w14:paraId="2D5E5707" w14:textId="77777777" w:rsidR="00CA7509" w:rsidRDefault="00CA750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73D67AF" w14:textId="77777777" w:rsidR="00CA7509" w:rsidRDefault="00CA750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9BF6AA2" w14:textId="77777777" w:rsidR="00CA7509" w:rsidRDefault="00A530F9">
      <w:pPr>
        <w:spacing w:after="0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Na podstawie art. 18 pkt. 20 ustawy </w:t>
      </w:r>
      <w:r>
        <w:rPr>
          <w:rFonts w:ascii="Arial" w:hAnsi="Arial" w:cs="Arial"/>
          <w:sz w:val="24"/>
          <w:szCs w:val="24"/>
        </w:rPr>
        <w:t xml:space="preserve">z dnia 5 czerwca 1998 r. o </w:t>
      </w:r>
      <w:r>
        <w:rPr>
          <w:rFonts w:ascii="Arial" w:hAnsi="Arial" w:cs="Arial"/>
          <w:sz w:val="24"/>
          <w:szCs w:val="24"/>
        </w:rPr>
        <w:t xml:space="preserve">samorządzie województwa (Dz. U. z 2022 r. poz. 2094 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.), </w:t>
      </w:r>
      <w:r>
        <w:rPr>
          <w:rFonts w:ascii="Arial" w:eastAsia="Times New Roman" w:hAnsi="Arial" w:cs="Arial"/>
          <w:sz w:val="24"/>
          <w:szCs w:val="24"/>
        </w:rPr>
        <w:t xml:space="preserve">art. 65 ustawy z dnia 31 marca 2020 r.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o zmianie ustawy o szczególnych rozwiązaniach związanych z zapobieganiem, przeciwdziałaniem i zwalczaniem COVID-19, innych chorób zakaźnych oraz wywołanych n</w:t>
      </w:r>
      <w:r>
        <w:rPr>
          <w:rFonts w:ascii="Arial" w:eastAsia="Times New Roman" w:hAnsi="Arial" w:cs="Arial"/>
          <w:sz w:val="24"/>
          <w:szCs w:val="24"/>
        </w:rPr>
        <w:t xml:space="preserve">imi sytuacji kryzysowych oraz niektórych innych ustaw (Dz. U. z 2020 r. poz. 568 z </w:t>
      </w:r>
      <w:proofErr w:type="spellStart"/>
      <w:r>
        <w:rPr>
          <w:rFonts w:ascii="Arial" w:eastAsia="Times New Roman" w:hAnsi="Arial" w:cs="Arial"/>
          <w:sz w:val="24"/>
          <w:szCs w:val="24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</w:rPr>
        <w:t>. zm.), art. 81 ust. 1 ustawy z dnia 23 lipca 2003 r. o ochronie zabytków i opiece nad zabytkami (Dz. U. z 2022 r. poz. 840), art. 4 ust. 2 ustawy z dnia 20 lipca 2020 r</w:t>
      </w:r>
      <w:r>
        <w:rPr>
          <w:rFonts w:ascii="Arial" w:eastAsia="Times New Roman" w:hAnsi="Arial" w:cs="Arial"/>
          <w:sz w:val="24"/>
          <w:szCs w:val="24"/>
        </w:rPr>
        <w:t xml:space="preserve">. o ogłaszaniu aktów normatywnych i niektórych innych aktów prawnych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(Dz. U. z 2019 r. poz. 1461) oraz uchwały nr 232/2022 z dnia 23 listopada 2022 r.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sprawie ustanowienia Rządowego Programu Odbudowy Zabytków zwanej dalej „Uchwałą RM” </w:t>
      </w:r>
    </w:p>
    <w:p w14:paraId="2F6A9C53" w14:textId="77777777" w:rsidR="00CA7509" w:rsidRDefault="00CA750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7FBDCF8" w14:textId="77777777" w:rsidR="00CA7509" w:rsidRDefault="00A530F9">
      <w:pPr>
        <w:spacing w:after="0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  <w:r>
        <w:rPr>
          <w:rFonts w:ascii="Arial" w:eastAsia="Times New Roman" w:hAnsi="Arial" w:cs="Arial"/>
          <w:b/>
          <w:sz w:val="24"/>
          <w:szCs w:val="18"/>
          <w:lang w:eastAsia="pl-PL"/>
        </w:rPr>
        <w:t>Sejmik Wojewódz</w:t>
      </w:r>
      <w:r>
        <w:rPr>
          <w:rFonts w:ascii="Arial" w:eastAsia="Times New Roman" w:hAnsi="Arial" w:cs="Arial"/>
          <w:b/>
          <w:sz w:val="24"/>
          <w:szCs w:val="18"/>
          <w:lang w:eastAsia="pl-PL"/>
        </w:rPr>
        <w:t>twa Podkarpackiego uchwala, co następuje:</w:t>
      </w:r>
    </w:p>
    <w:p w14:paraId="0458CE25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DE90FD2" w14:textId="77777777" w:rsidR="00CA7509" w:rsidRDefault="00A530F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§ 1</w:t>
      </w:r>
    </w:p>
    <w:p w14:paraId="5110D5D6" w14:textId="77777777" w:rsidR="00CA7509" w:rsidRDefault="00CA7509">
      <w:pPr>
        <w:spacing w:after="0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DE857D3" w14:textId="77777777" w:rsidR="00CA7509" w:rsidRDefault="00A530F9">
      <w:pPr>
        <w:spacing w:after="0"/>
        <w:jc w:val="both"/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Określa się zasady i tryb udzielania dotacji </w:t>
      </w:r>
      <w:r>
        <w:rPr>
          <w:rFonts w:ascii="Arial" w:eastAsia="Times New Roman" w:hAnsi="Arial" w:cs="Arial"/>
          <w:sz w:val="24"/>
          <w:szCs w:val="18"/>
        </w:rPr>
        <w:t>na prace związane z ochroną zabytków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18"/>
          <w:lang w:eastAsia="pl-PL"/>
        </w:rPr>
        <w:br/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w ramach  Rządowego Programu Odbudowy Zabytków, stanowiące załącznik </w:t>
      </w:r>
      <w:r>
        <w:rPr>
          <w:rFonts w:ascii="Arial" w:eastAsia="Times New Roman" w:hAnsi="Arial" w:cs="Arial"/>
          <w:sz w:val="24"/>
          <w:szCs w:val="18"/>
          <w:lang w:eastAsia="pl-PL"/>
        </w:rPr>
        <w:br/>
      </w:r>
      <w:r>
        <w:rPr>
          <w:rFonts w:ascii="Arial" w:eastAsia="Times New Roman" w:hAnsi="Arial" w:cs="Arial"/>
          <w:sz w:val="24"/>
          <w:szCs w:val="18"/>
          <w:lang w:eastAsia="pl-PL"/>
        </w:rPr>
        <w:t>do niniejszej uchwały.</w:t>
      </w:r>
    </w:p>
    <w:p w14:paraId="257DEE67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B2FBA76" w14:textId="77777777" w:rsidR="00CA7509" w:rsidRDefault="00A530F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§ 2</w:t>
      </w:r>
    </w:p>
    <w:p w14:paraId="211120ED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928F8D8" w14:textId="77777777" w:rsidR="00CA7509" w:rsidRDefault="00A530F9">
      <w:pPr>
        <w:spacing w:after="0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Wykonanie uchwały </w:t>
      </w:r>
      <w:r>
        <w:rPr>
          <w:rFonts w:ascii="Arial" w:eastAsia="Times New Roman" w:hAnsi="Arial" w:cs="Arial"/>
          <w:sz w:val="24"/>
          <w:szCs w:val="18"/>
          <w:lang w:eastAsia="pl-PL"/>
        </w:rPr>
        <w:t>powierza się Zarządowi Województwa Podkarpackiego.</w:t>
      </w:r>
    </w:p>
    <w:p w14:paraId="23DF3AA8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5D9FDBF" w14:textId="77777777" w:rsidR="00CA7509" w:rsidRDefault="00A530F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§ 3</w:t>
      </w:r>
    </w:p>
    <w:p w14:paraId="56E86380" w14:textId="77777777" w:rsidR="00CA7509" w:rsidRDefault="00A530F9">
      <w:pPr>
        <w:spacing w:after="0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Uchwała wchodzi w życie z dniem ogłoszenia w Dzienniku Urzędowym Województwa Podkarpackiego. </w:t>
      </w:r>
    </w:p>
    <w:p w14:paraId="2C3DFA8C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C1868D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B53CA2D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8802352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6D7EE1C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4D68289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45A9DDC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366BD76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77F4F14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A098BCD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B4539FF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9CED5AA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EE78F0E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468040B" w14:textId="77777777" w:rsidR="00CA7509" w:rsidRDefault="00A530F9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Uzasadnienie</w:t>
      </w:r>
    </w:p>
    <w:p w14:paraId="557012C8" w14:textId="77777777" w:rsidR="00CA7509" w:rsidRDefault="00CA7509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78D5501" w14:textId="77777777" w:rsidR="00CA7509" w:rsidRDefault="00A530F9">
      <w:pPr>
        <w:spacing w:after="0"/>
        <w:jc w:val="both"/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do projektu uchwały w sprawie przyjęcia Szczegółowych zasad i trybu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udzielania </w:t>
      </w:r>
      <w:r>
        <w:rPr>
          <w:rFonts w:ascii="Arial" w:eastAsia="Times New Roman" w:hAnsi="Arial" w:cs="Arial"/>
          <w:b/>
          <w:bCs/>
          <w:sz w:val="24"/>
          <w:szCs w:val="18"/>
        </w:rPr>
        <w:t>dotacji na prace związane z ochroną zabytków w ramach Rządowego Programu Odbudowy Zabytków</w:t>
      </w:r>
    </w:p>
    <w:p w14:paraId="1402D2BF" w14:textId="77777777" w:rsidR="00CA7509" w:rsidRDefault="00CA750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B5B9286" w14:textId="77777777" w:rsidR="00CA7509" w:rsidRDefault="00A530F9">
      <w:pPr>
        <w:spacing w:after="0" w:line="360" w:lineRule="auto"/>
        <w:ind w:firstLine="708"/>
        <w:jc w:val="both"/>
      </w:pPr>
      <w:r>
        <w:rPr>
          <w:rFonts w:ascii="Arial" w:eastAsia="Times New Roman" w:hAnsi="Arial" w:cs="Arial"/>
          <w:bCs/>
          <w:sz w:val="24"/>
          <w:szCs w:val="24"/>
        </w:rPr>
        <w:t xml:space="preserve">W związku z ogłoszeniem przez Rząd RP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Programu Odbudowy Zabytków, który kierowany jest w sposób bezpośredni do jednostek samorządu terytorialnego, jednak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za pośrednictwem samorządów, pieniądze z Programu mogą trafić także do innych podmiotów, które w różny sposób są zobowiązane do opieki nad zabytkami, Samorząd Województwa Podkarpackiego planuje wystąpić z wnioskami o dofinansowanie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w imieniu właścicieli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zabytków, które położone są na terenie naszego województwa. </w:t>
      </w:r>
    </w:p>
    <w:p w14:paraId="1310EDCF" w14:textId="77777777" w:rsidR="00CA7509" w:rsidRDefault="00A530F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uzasadnionych przypadkach akty normatywne mogą wchodzić w życie w terminie krótszym niż czternaście dni, a jeżeli ważny interes państwa wymaga natychmiastowego </w:t>
      </w:r>
      <w:bookmarkStart w:id="3" w:name="_Hlk127518421"/>
      <w:r>
        <w:rPr>
          <w:rFonts w:ascii="Arial" w:hAnsi="Arial" w:cs="Arial"/>
          <w:sz w:val="24"/>
          <w:szCs w:val="24"/>
        </w:rPr>
        <w:t>wejścia w życie aktu normatywnego</w:t>
      </w:r>
      <w:r>
        <w:rPr>
          <w:rFonts w:ascii="Arial" w:hAnsi="Arial" w:cs="Arial"/>
          <w:sz w:val="24"/>
          <w:szCs w:val="24"/>
        </w:rPr>
        <w:t xml:space="preserve"> </w:t>
      </w:r>
      <w:bookmarkEnd w:id="3"/>
      <w:r>
        <w:rPr>
          <w:rFonts w:ascii="Arial" w:hAnsi="Arial" w:cs="Arial"/>
          <w:sz w:val="24"/>
          <w:szCs w:val="24"/>
        </w:rPr>
        <w:t>i zasady demokratycznego państwa prawnego nie stoją temu na przeszkodzie, dniem wejścia w życie może być dzień ogłoszenia tego aktu w dzienniku urzędowym.</w:t>
      </w:r>
    </w:p>
    <w:p w14:paraId="0B7FCA7C" w14:textId="77777777" w:rsidR="00CA7509" w:rsidRDefault="00A530F9">
      <w:pPr>
        <w:spacing w:after="120" w:line="360" w:lineRule="auto"/>
        <w:ind w:firstLine="708"/>
        <w:jc w:val="both"/>
      </w:pPr>
      <w:r>
        <w:rPr>
          <w:rFonts w:ascii="Arial" w:eastAsia="Times New Roman" w:hAnsi="Arial" w:cs="Arial"/>
          <w:bCs/>
          <w:sz w:val="24"/>
          <w:szCs w:val="24"/>
        </w:rPr>
        <w:t>W związku z tym, że termin złożenia wniosków, zgodnie z ogłoszeniem, upływa w dniu 17 marca br. przy</w:t>
      </w:r>
      <w:r>
        <w:rPr>
          <w:rFonts w:ascii="Arial" w:eastAsia="Times New Roman" w:hAnsi="Arial" w:cs="Arial"/>
          <w:bCs/>
          <w:sz w:val="24"/>
          <w:szCs w:val="24"/>
        </w:rPr>
        <w:t xml:space="preserve">jęcie </w:t>
      </w:r>
      <w:r>
        <w:rPr>
          <w:rFonts w:ascii="Arial" w:hAnsi="Arial" w:cs="Arial"/>
          <w:sz w:val="24"/>
          <w:szCs w:val="24"/>
        </w:rPr>
        <w:t>wejścia w życie niniejszej uchwały w dniu jej ogłoszenia w dzienniku urzędowym jest w pełni uzasadnione i niezbędne do prawidłowej realizacji.</w:t>
      </w:r>
    </w:p>
    <w:p w14:paraId="4087B7EF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14:paraId="31A83134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14:paraId="1C746884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14:paraId="38DA5483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E90726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40350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BFEAFB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A66DA2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C8C083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8E2134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9CA9E6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2EA682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6ADC7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25A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248AA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CA5FE0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CCDE1B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718176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804290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867F14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60A57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8790E9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F044C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4C6A7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A5D5D9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09D64D" w14:textId="77777777" w:rsidR="00CA7509" w:rsidRDefault="00CA750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6F1419" w14:textId="77777777" w:rsidR="00CA7509" w:rsidRDefault="00CA750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62F1E6" w14:textId="77777777" w:rsidR="00CA7509" w:rsidRDefault="00A530F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do uchwały ……</w:t>
      </w:r>
    </w:p>
    <w:p w14:paraId="20E6F732" w14:textId="77777777" w:rsidR="00CA7509" w:rsidRDefault="00A530F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Sejmiku Województwa Podkarpackiego</w:t>
      </w:r>
    </w:p>
    <w:p w14:paraId="57A60F8E" w14:textId="77777777" w:rsidR="00CA7509" w:rsidRDefault="00A530F9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……………..……………………r.</w:t>
      </w:r>
    </w:p>
    <w:p w14:paraId="18AFA4FD" w14:textId="77777777" w:rsidR="00CA7509" w:rsidRDefault="00CA750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592EB1" w14:textId="77777777" w:rsidR="00CA7509" w:rsidRDefault="00CA7509">
      <w:pPr>
        <w:spacing w:after="0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960F94A" w14:textId="77777777" w:rsidR="00CA7509" w:rsidRDefault="00A530F9">
      <w:pPr>
        <w:spacing w:after="0"/>
        <w:jc w:val="center"/>
      </w:pPr>
      <w:r>
        <w:rPr>
          <w:rFonts w:ascii="Arial" w:eastAsia="Times New Roman" w:hAnsi="Arial" w:cs="Arial"/>
          <w:bCs/>
          <w:sz w:val="24"/>
          <w:szCs w:val="18"/>
          <w:lang w:eastAsia="pl-PL"/>
        </w:rPr>
        <w:t xml:space="preserve">Szczegółowe zasady i tryb udzielania dotacji na </w:t>
      </w:r>
      <w:r>
        <w:rPr>
          <w:rFonts w:ascii="Arial" w:eastAsia="Times New Roman" w:hAnsi="Arial" w:cs="Arial"/>
          <w:sz w:val="24"/>
          <w:szCs w:val="18"/>
        </w:rPr>
        <w:t>prace związane z ochroną zabytków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18"/>
          <w:lang w:eastAsia="pl-PL"/>
        </w:rPr>
        <w:br/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z </w:t>
      </w:r>
      <w:bookmarkStart w:id="4" w:name="_Hlk127174165"/>
      <w:r>
        <w:rPr>
          <w:rFonts w:ascii="Arial" w:eastAsia="Times New Roman" w:hAnsi="Arial" w:cs="Arial"/>
          <w:sz w:val="24"/>
          <w:szCs w:val="18"/>
          <w:lang w:eastAsia="pl-PL"/>
        </w:rPr>
        <w:t>Rządowego Programu Odbudowy Zabytków</w:t>
      </w:r>
    </w:p>
    <w:bookmarkEnd w:id="4"/>
    <w:p w14:paraId="4848868A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15E433D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_Hlk127518605"/>
    </w:p>
    <w:p w14:paraId="38462C3D" w14:textId="77777777" w:rsidR="00CA7509" w:rsidRDefault="00A530F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bookmarkEnd w:id="5"/>
    <w:p w14:paraId="771BF906" w14:textId="77777777" w:rsidR="00CA7509" w:rsidRDefault="00A530F9">
      <w:pPr>
        <w:autoSpaceDE w:val="0"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Zasady określają zasady i tryb udzielania dotacji na prace konserwatorskie, restauratorskie lub ro</w:t>
      </w:r>
      <w:r>
        <w:rPr>
          <w:rFonts w:ascii="Arial" w:hAnsi="Arial" w:cs="Arial"/>
          <w:sz w:val="24"/>
          <w:szCs w:val="24"/>
        </w:rPr>
        <w:t xml:space="preserve">boty budowlane przy zabytku, znajdującym się na terenie </w:t>
      </w:r>
      <w:bookmarkStart w:id="6" w:name="_Hlk127772135"/>
      <w:r>
        <w:rPr>
          <w:rFonts w:ascii="Arial" w:hAnsi="Arial" w:cs="Arial"/>
          <w:sz w:val="24"/>
          <w:szCs w:val="24"/>
        </w:rPr>
        <w:t>województwa podkarpackiego</w:t>
      </w:r>
      <w:bookmarkEnd w:id="6"/>
      <w:r>
        <w:rPr>
          <w:rFonts w:ascii="Arial" w:hAnsi="Arial" w:cs="Arial"/>
          <w:sz w:val="24"/>
          <w:szCs w:val="24"/>
        </w:rPr>
        <w:t>, wpisanym do rejestru zabytków województwa podkarpackiego lub gminnej ewidencji zabytków w ramach Rządowego Programu Odbudowy Zabytków, zwane dalej Zasadami.</w:t>
      </w:r>
    </w:p>
    <w:p w14:paraId="072D455B" w14:textId="77777777" w:rsidR="00CA7509" w:rsidRDefault="00A530F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14:paraId="6ECA765E" w14:textId="77777777" w:rsidR="00CA7509" w:rsidRDefault="00A530F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§ 2</w:t>
      </w:r>
    </w:p>
    <w:p w14:paraId="682BEAD5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7DCE2CA" w14:textId="77777777" w:rsidR="00CA7509" w:rsidRDefault="00A530F9">
      <w:pPr>
        <w:spacing w:after="0"/>
        <w:jc w:val="both"/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ramach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Rządowego Programu Odbudowy Zabytków </w:t>
      </w:r>
      <w:r>
        <w:rPr>
          <w:rFonts w:ascii="Arial" w:eastAsia="Times New Roman" w:hAnsi="Arial" w:cs="Arial"/>
          <w:sz w:val="24"/>
          <w:szCs w:val="18"/>
          <w:lang w:eastAsia="pl-PL"/>
        </w:rPr>
        <w:t>może być udzielona dotacja na prace konserwatorskie, restauratorskie lub roboty budowlane przy zabytku ruchomym lub nieruchomym, zwana dalej dotacją, jeżeli zabytek ten spełnia łącznie następujące kryteria:</w:t>
      </w:r>
    </w:p>
    <w:p w14:paraId="6FF5516C" w14:textId="77777777" w:rsidR="00CA7509" w:rsidRDefault="00A530F9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znajd</w:t>
      </w:r>
      <w:r>
        <w:rPr>
          <w:rFonts w:ascii="Arial" w:eastAsia="Times New Roman" w:hAnsi="Arial" w:cs="Arial"/>
          <w:sz w:val="24"/>
          <w:szCs w:val="18"/>
          <w:lang w:eastAsia="pl-PL"/>
        </w:rPr>
        <w:t>uje się na terenie województwa podkarpackiego,</w:t>
      </w:r>
    </w:p>
    <w:p w14:paraId="314187C2" w14:textId="77777777" w:rsidR="00CA7509" w:rsidRDefault="00A530F9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posiada istotne znaczenie dla dziedzictwa kulturowego województwa podkarpackiego ze szczególnym uwzględnieniem jego wartości historycznej, sakralnej lub artystycznej oraz dostępności na potrzeby społeczne, kul</w:t>
      </w:r>
      <w:r>
        <w:rPr>
          <w:rFonts w:ascii="Arial" w:eastAsia="Times New Roman" w:hAnsi="Arial" w:cs="Arial"/>
          <w:sz w:val="24"/>
          <w:szCs w:val="18"/>
          <w:lang w:eastAsia="pl-PL"/>
        </w:rPr>
        <w:t>turalne, edukacyjne i turystyczne,</w:t>
      </w:r>
    </w:p>
    <w:p w14:paraId="3A01EA21" w14:textId="77777777" w:rsidR="00CA7509" w:rsidRDefault="00A530F9">
      <w:pPr>
        <w:numPr>
          <w:ilvl w:val="0"/>
          <w:numId w:val="1"/>
        </w:numPr>
        <w:spacing w:after="0"/>
        <w:jc w:val="both"/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jest wpisany </w:t>
      </w:r>
      <w:bookmarkStart w:id="7" w:name="_Hlk127176311"/>
      <w:r>
        <w:rPr>
          <w:rFonts w:ascii="Arial" w:eastAsia="Times New Roman" w:hAnsi="Arial" w:cs="Arial"/>
          <w:sz w:val="24"/>
          <w:szCs w:val="18"/>
          <w:lang w:eastAsia="pl-PL"/>
        </w:rPr>
        <w:t xml:space="preserve">do rejestru zabytków </w:t>
      </w:r>
      <w:r>
        <w:rPr>
          <w:rFonts w:ascii="Arial" w:eastAsia="Times New Roman" w:hAnsi="Arial" w:cs="Arial"/>
          <w:sz w:val="24"/>
          <w:szCs w:val="24"/>
          <w:lang w:eastAsia="pl-PL"/>
        </w:rPr>
        <w:t>województwa podkarpackiego lub znajduje się w gminnej ewidencji zabytków</w:t>
      </w:r>
      <w:bookmarkEnd w:id="7"/>
      <w:r>
        <w:rPr>
          <w:rFonts w:ascii="Arial" w:eastAsia="Times New Roman" w:hAnsi="Arial" w:cs="Arial"/>
          <w:sz w:val="24"/>
          <w:szCs w:val="18"/>
          <w:lang w:eastAsia="pl-PL"/>
        </w:rPr>
        <w:t>.</w:t>
      </w:r>
    </w:p>
    <w:p w14:paraId="767FC6DB" w14:textId="77777777" w:rsidR="00CA7509" w:rsidRDefault="00CA7509">
      <w:pPr>
        <w:spacing w:after="0"/>
        <w:ind w:left="720"/>
        <w:jc w:val="both"/>
      </w:pPr>
    </w:p>
    <w:p w14:paraId="1EFCBBB8" w14:textId="77777777" w:rsidR="00CA7509" w:rsidRDefault="00A530F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§ 3</w:t>
      </w:r>
    </w:p>
    <w:p w14:paraId="60BA3492" w14:textId="77777777" w:rsidR="00CA7509" w:rsidRDefault="00CA7509">
      <w:pPr>
        <w:spacing w:after="0"/>
        <w:jc w:val="center"/>
      </w:pPr>
    </w:p>
    <w:p w14:paraId="627F9DC1" w14:textId="77777777" w:rsidR="00CA7509" w:rsidRDefault="00A530F9">
      <w:pPr>
        <w:pStyle w:val="Akapitzlist"/>
        <w:numPr>
          <w:ilvl w:val="0"/>
          <w:numId w:val="2"/>
        </w:numPr>
        <w:autoSpaceDE w:val="0"/>
        <w:spacing w:after="0"/>
        <w:ind w:left="284"/>
        <w:jc w:val="both"/>
        <w:textAlignment w:val="auto"/>
      </w:pPr>
      <w:r>
        <w:rPr>
          <w:rFonts w:ascii="Arial" w:hAnsi="Arial" w:cs="Arial"/>
          <w:sz w:val="24"/>
          <w:szCs w:val="24"/>
        </w:rPr>
        <w:t>Dotacja, o której mowa w § 1, może zostać udzielona na finansowanie nakładów koniecznych określonych w art.</w:t>
      </w:r>
      <w:r>
        <w:rPr>
          <w:rFonts w:ascii="Arial" w:hAnsi="Arial" w:cs="Arial"/>
          <w:sz w:val="24"/>
          <w:szCs w:val="24"/>
        </w:rPr>
        <w:t xml:space="preserve"> 77 ustawy o ochronie zabytków i opiece nad zabytkami, tj.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na: </w:t>
      </w:r>
    </w:p>
    <w:p w14:paraId="54D3D159" w14:textId="77777777" w:rsidR="00CA7509" w:rsidRDefault="00A530F9">
      <w:pPr>
        <w:numPr>
          <w:ilvl w:val="0"/>
          <w:numId w:val="3"/>
        </w:numPr>
        <w:spacing w:after="0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sporządzenie ekspertyz technicznych i konserwatorskich;</w:t>
      </w:r>
    </w:p>
    <w:p w14:paraId="5D13342C" w14:textId="77777777" w:rsidR="00CA7509" w:rsidRDefault="00A530F9">
      <w:pPr>
        <w:numPr>
          <w:ilvl w:val="0"/>
          <w:numId w:val="3"/>
        </w:numPr>
        <w:spacing w:after="0"/>
        <w:ind w:left="851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przeprowadzenie badań konserwatorskich lub architektonicznych;</w:t>
      </w:r>
    </w:p>
    <w:p w14:paraId="44C56AF4" w14:textId="77777777" w:rsidR="00CA7509" w:rsidRDefault="00A530F9">
      <w:pPr>
        <w:numPr>
          <w:ilvl w:val="0"/>
          <w:numId w:val="3"/>
        </w:numPr>
        <w:spacing w:after="0"/>
        <w:ind w:left="851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dokumentacji konserwatorskiej;</w:t>
      </w:r>
    </w:p>
    <w:p w14:paraId="64A4ECDA" w14:textId="77777777" w:rsidR="00CA7509" w:rsidRDefault="00A530F9">
      <w:pPr>
        <w:numPr>
          <w:ilvl w:val="0"/>
          <w:numId w:val="3"/>
        </w:numPr>
        <w:spacing w:after="0"/>
        <w:ind w:left="851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opracowanie programu prac konser</w:t>
      </w:r>
      <w:r>
        <w:rPr>
          <w:rFonts w:ascii="Arial" w:eastAsia="Times New Roman" w:hAnsi="Arial" w:cs="Arial"/>
          <w:sz w:val="24"/>
          <w:szCs w:val="24"/>
          <w:lang w:eastAsia="pl-PL"/>
        </w:rPr>
        <w:t>watorskich i restauratorskich;</w:t>
      </w:r>
    </w:p>
    <w:p w14:paraId="261F5BB6" w14:textId="77777777" w:rsidR="00CA7509" w:rsidRDefault="00A530F9">
      <w:pPr>
        <w:numPr>
          <w:ilvl w:val="0"/>
          <w:numId w:val="3"/>
        </w:numPr>
        <w:spacing w:after="0"/>
        <w:ind w:left="851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projektu budowlanego zgodnie z przepisami Prawa budowlanego;</w:t>
      </w:r>
    </w:p>
    <w:p w14:paraId="1C0E19E7" w14:textId="77777777" w:rsidR="00CA7509" w:rsidRDefault="00A530F9">
      <w:pPr>
        <w:numPr>
          <w:ilvl w:val="0"/>
          <w:numId w:val="3"/>
        </w:numPr>
        <w:spacing w:after="0"/>
        <w:ind w:left="851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sporządzenie projektu odtworzenia kompozycji wnętrz;</w:t>
      </w:r>
    </w:p>
    <w:p w14:paraId="64048304" w14:textId="77777777" w:rsidR="00CA7509" w:rsidRDefault="00A530F9">
      <w:pPr>
        <w:numPr>
          <w:ilvl w:val="0"/>
          <w:numId w:val="3"/>
        </w:numPr>
        <w:spacing w:after="0"/>
        <w:ind w:left="851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zabezpieczenie, zachowanie i utrwalenie substancji zabytku;</w:t>
      </w:r>
    </w:p>
    <w:p w14:paraId="1C2310F7" w14:textId="77777777" w:rsidR="00CA7509" w:rsidRDefault="00A530F9">
      <w:pPr>
        <w:numPr>
          <w:ilvl w:val="0"/>
          <w:numId w:val="3"/>
        </w:numPr>
        <w:spacing w:after="0"/>
        <w:ind w:left="851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stabilizację konstrukcyjną części składow</w:t>
      </w:r>
      <w:r>
        <w:rPr>
          <w:rFonts w:ascii="Arial" w:eastAsia="Times New Roman" w:hAnsi="Arial" w:cs="Arial"/>
          <w:sz w:val="24"/>
          <w:szCs w:val="24"/>
          <w:lang w:eastAsia="pl-PL"/>
        </w:rPr>
        <w:t>ych zabytku lub ich odtworzenie w zakresie niezbędnym dla zachowania tego zabytku;</w:t>
      </w:r>
    </w:p>
    <w:p w14:paraId="084E8569" w14:textId="77777777" w:rsidR="00CA7509" w:rsidRDefault="00A530F9">
      <w:pPr>
        <w:numPr>
          <w:ilvl w:val="0"/>
          <w:numId w:val="3"/>
        </w:numPr>
        <w:spacing w:after="0"/>
        <w:ind w:left="851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odnowienie lub uzupełnienie tynków i okładzin architektonicznych albo ich całkowite odtworzenie, z uwzględnieniem charakterystycznej dla tego zabytku kolorystyki;</w:t>
      </w:r>
    </w:p>
    <w:p w14:paraId="4760D108" w14:textId="77777777" w:rsidR="00CA7509" w:rsidRDefault="00A530F9">
      <w:pPr>
        <w:numPr>
          <w:ilvl w:val="0"/>
          <w:numId w:val="3"/>
        </w:numPr>
        <w:spacing w:after="0"/>
        <w:ind w:left="851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odtworzenie zniszczonej przynależności zabytku, jeżeli odtworzenie to nie przekracza 50% oryginalnej substancji tej przynależności;</w:t>
      </w:r>
    </w:p>
    <w:p w14:paraId="683FE91C" w14:textId="77777777" w:rsidR="00CA7509" w:rsidRDefault="00A530F9">
      <w:pPr>
        <w:numPr>
          <w:ilvl w:val="0"/>
          <w:numId w:val="3"/>
        </w:numPr>
        <w:spacing w:after="0"/>
        <w:ind w:left="851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odnowienie lub całkowite odtworzenie okien, w tym ościeżnic i okiennic, zewnętrznych odrzwi i drzwi, więźby dachowej, pokryc</w:t>
      </w:r>
      <w:r>
        <w:rPr>
          <w:rFonts w:ascii="Arial" w:eastAsia="Times New Roman" w:hAnsi="Arial" w:cs="Arial"/>
          <w:sz w:val="24"/>
          <w:szCs w:val="24"/>
          <w:lang w:eastAsia="pl-PL"/>
        </w:rPr>
        <w:t>ia dachowego, rynien i rur spustowych;</w:t>
      </w:r>
    </w:p>
    <w:p w14:paraId="76DEC2C4" w14:textId="77777777" w:rsidR="00CA7509" w:rsidRDefault="00A530F9">
      <w:pPr>
        <w:numPr>
          <w:ilvl w:val="0"/>
          <w:numId w:val="3"/>
        </w:numPr>
        <w:spacing w:after="0"/>
        <w:ind w:left="851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modernizację instalacji elektrycznej w zabytkach drewnianych lub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zabytkach, które posiadają oryginalne, wykonane z drewna części składowe i przynależności;</w:t>
      </w:r>
    </w:p>
    <w:p w14:paraId="5AE2D31C" w14:textId="77777777" w:rsidR="00CA7509" w:rsidRDefault="00A530F9">
      <w:pPr>
        <w:numPr>
          <w:ilvl w:val="0"/>
          <w:numId w:val="3"/>
        </w:numPr>
        <w:spacing w:after="0"/>
        <w:ind w:left="851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izolacji przeciwwilgociowej;</w:t>
      </w:r>
    </w:p>
    <w:p w14:paraId="4AC9C764" w14:textId="77777777" w:rsidR="00CA7509" w:rsidRDefault="00A530F9">
      <w:pPr>
        <w:numPr>
          <w:ilvl w:val="0"/>
          <w:numId w:val="3"/>
        </w:numPr>
        <w:spacing w:after="0"/>
        <w:ind w:left="851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uzupełnianie narysów ziemnych dzieł architektury obronnej oraz zabytków archeologicznych nieruchomych o własnych formach krajobrazowych;</w:t>
      </w:r>
    </w:p>
    <w:p w14:paraId="39F32896" w14:textId="77777777" w:rsidR="00CA7509" w:rsidRDefault="00A530F9">
      <w:pPr>
        <w:numPr>
          <w:ilvl w:val="0"/>
          <w:numId w:val="3"/>
        </w:numPr>
        <w:spacing w:after="0"/>
        <w:ind w:left="851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działania zmierzające do wyeksponowania istniejących, oryginalnych elementów zabytkowego układu parku lub ogrodu;</w:t>
      </w:r>
    </w:p>
    <w:p w14:paraId="4068D37D" w14:textId="77777777" w:rsidR="00CA7509" w:rsidRDefault="00A530F9">
      <w:pPr>
        <w:numPr>
          <w:ilvl w:val="0"/>
          <w:numId w:val="3"/>
        </w:numPr>
        <w:spacing w:after="0"/>
        <w:ind w:left="851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zakup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materiałów konserwatorskich i budowlanych, niezbędnych do wykonania prac i robót przy zabytku wpisanym do rejestru, o których mowa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pkt. 7–15;</w:t>
      </w:r>
    </w:p>
    <w:p w14:paraId="108649D0" w14:textId="77777777" w:rsidR="00CA7509" w:rsidRDefault="00A530F9">
      <w:pPr>
        <w:numPr>
          <w:ilvl w:val="0"/>
          <w:numId w:val="3"/>
        </w:numPr>
        <w:spacing w:after="0"/>
        <w:ind w:left="851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zakup i montaż instalacji przeciwwłamaniowej oraz przeciwpożarowej i odgromowej.</w:t>
      </w:r>
    </w:p>
    <w:p w14:paraId="0ACA7D84" w14:textId="77777777" w:rsidR="00CA7509" w:rsidRDefault="00A530F9">
      <w:pPr>
        <w:pStyle w:val="Akapitzlist"/>
        <w:numPr>
          <w:ilvl w:val="0"/>
          <w:numId w:val="2"/>
        </w:numPr>
        <w:autoSpaceDE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Dotacja, o której mowa w § 2:</w:t>
      </w:r>
    </w:p>
    <w:p w14:paraId="153DF956" w14:textId="77777777" w:rsidR="00CA7509" w:rsidRDefault="00A530F9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może być udzielona w wysokości do 100% nakładów koniecznych,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których mowa w art. 77 ustawy, na wykonanie przez Beneficjenta dotacji prac konserwatorskich, restauratorskich lub robót budowlanych przy zabytku wpisanym do rejestru zabytków, o którym mowa</w:t>
      </w:r>
      <w:r>
        <w:rPr>
          <w:rFonts w:ascii="Arial" w:hAnsi="Arial" w:cs="Arial"/>
          <w:sz w:val="24"/>
          <w:szCs w:val="24"/>
        </w:rPr>
        <w:t xml:space="preserve"> w art. 8 ustawy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ochronie zabytków lub znajdującym się w gminnej ewidencji zabytków wskazanej w art. 22 ustawy o ochronie zabytków. Na 100% dotacji na nakłady konieczne składa się 98% z Rządowego Programu Odbudowy Zabytków oraz 2% z budżetu Województwa </w:t>
      </w:r>
      <w:r>
        <w:rPr>
          <w:rFonts w:ascii="Arial" w:hAnsi="Arial" w:cs="Arial"/>
          <w:sz w:val="24"/>
          <w:szCs w:val="24"/>
        </w:rPr>
        <w:t>Podkarpackiego.</w:t>
      </w:r>
    </w:p>
    <w:p w14:paraId="05931D8E" w14:textId="77777777" w:rsidR="00CA7509" w:rsidRDefault="00A530F9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wypłacana po podpisaniu umowy o udzielenie dotacji przez Beneficjenta dotacji z Województwem Podkarpackim na podstawie promes udzielonych Województwu przez Bank Gospodarstwa Krajowego, po zakończeniu realizacji zadania lub jego wydziel</w:t>
      </w:r>
      <w:r>
        <w:rPr>
          <w:rFonts w:ascii="Arial" w:hAnsi="Arial" w:cs="Arial"/>
          <w:sz w:val="24"/>
          <w:szCs w:val="24"/>
        </w:rPr>
        <w:t>onego etapu.</w:t>
      </w:r>
    </w:p>
    <w:p w14:paraId="77E184BC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1AE0A53" w14:textId="77777777" w:rsidR="00CA7509" w:rsidRDefault="00A530F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§ 4</w:t>
      </w:r>
    </w:p>
    <w:p w14:paraId="2CCEC687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3A3019C" w14:textId="77777777" w:rsidR="00CA7509" w:rsidRDefault="00A530F9">
      <w:pPr>
        <w:numPr>
          <w:ilvl w:val="0"/>
          <w:numId w:val="5"/>
        </w:numPr>
        <w:spacing w:after="0"/>
        <w:jc w:val="both"/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O dotacje może ubiegać się każdy podmiot będący właścicielem lub posiadaczem zabytku, o którym mowa w § 2 ust. 1, jeżeli posiadanie to oparte jest o tytuł prawny do zabytku wynikający z użytkowania wieczystego, </w:t>
      </w:r>
      <w:r>
        <w:rPr>
          <w:rFonts w:ascii="Arial" w:eastAsia="Times New Roman" w:hAnsi="Arial" w:cs="Arial"/>
          <w:sz w:val="24"/>
          <w:szCs w:val="24"/>
          <w:lang w:eastAsia="pl-PL"/>
        </w:rPr>
        <w:t>ograniczonego prawa rzeczo</w:t>
      </w:r>
      <w:r>
        <w:rPr>
          <w:rFonts w:ascii="Arial" w:eastAsia="Times New Roman" w:hAnsi="Arial" w:cs="Arial"/>
          <w:sz w:val="24"/>
          <w:szCs w:val="24"/>
          <w:lang w:eastAsia="pl-PL"/>
        </w:rPr>
        <w:t>wego, trwałego zarządu albo stosunku zobowiązaniowego, zwany dalej Podmiotem.</w:t>
      </w:r>
    </w:p>
    <w:p w14:paraId="6F818BF8" w14:textId="77777777" w:rsidR="00CA7509" w:rsidRDefault="00A530F9">
      <w:pPr>
        <w:pStyle w:val="Akapitzlist"/>
        <w:numPr>
          <w:ilvl w:val="0"/>
          <w:numId w:val="5"/>
        </w:num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 może złożyć wyłącznie jeden wniosek, o dotację w jednej z trzech kategorii:</w:t>
      </w:r>
    </w:p>
    <w:p w14:paraId="57E3A22D" w14:textId="77777777" w:rsidR="00CA7509" w:rsidRDefault="00A530F9">
      <w:pPr>
        <w:pStyle w:val="Akapitzlist"/>
        <w:autoSpaceDE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do 150 000 złotych brutto;</w:t>
      </w:r>
    </w:p>
    <w:p w14:paraId="52D18691" w14:textId="77777777" w:rsidR="00CA7509" w:rsidRDefault="00A530F9">
      <w:pPr>
        <w:pStyle w:val="Akapitzlist"/>
        <w:autoSpaceDE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do 500 000 złotych brutto;</w:t>
      </w:r>
    </w:p>
    <w:p w14:paraId="4B2449EF" w14:textId="77777777" w:rsidR="00CA7509" w:rsidRDefault="00A530F9">
      <w:pPr>
        <w:pStyle w:val="Akapitzlist"/>
        <w:autoSpaceDE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do 3 500 000 złotych brutto.</w:t>
      </w:r>
    </w:p>
    <w:p w14:paraId="4A3526D2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41F2DB0" w14:textId="77777777" w:rsidR="00CA7509" w:rsidRDefault="00A530F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§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 5</w:t>
      </w:r>
    </w:p>
    <w:p w14:paraId="6B28AC40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2650212" w14:textId="77777777" w:rsidR="00CA7509" w:rsidRDefault="00A530F9">
      <w:pPr>
        <w:numPr>
          <w:ilvl w:val="0"/>
          <w:numId w:val="6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Podstawą ubiegania się o udzielenie </w:t>
      </w:r>
      <w:bookmarkStart w:id="8" w:name="_Hlk127176797"/>
      <w:r>
        <w:rPr>
          <w:rFonts w:ascii="Arial" w:eastAsia="Times New Roman" w:hAnsi="Arial" w:cs="Arial"/>
          <w:sz w:val="24"/>
          <w:szCs w:val="18"/>
          <w:lang w:eastAsia="pl-PL"/>
        </w:rPr>
        <w:t>dotacji</w:t>
      </w:r>
      <w:bookmarkEnd w:id="8"/>
      <w:r>
        <w:rPr>
          <w:rFonts w:ascii="Arial" w:eastAsia="Times New Roman" w:hAnsi="Arial" w:cs="Arial"/>
          <w:sz w:val="24"/>
          <w:szCs w:val="18"/>
          <w:lang w:eastAsia="pl-PL"/>
        </w:rPr>
        <w:t xml:space="preserve"> – według niniejszych Zasad– jest wniosek o przyznanie dotacji złożony przez podmiot, o którym mowa w § 4 ust. 1. </w:t>
      </w:r>
    </w:p>
    <w:p w14:paraId="480D38E4" w14:textId="77777777" w:rsidR="00CA7509" w:rsidRDefault="00A530F9">
      <w:pPr>
        <w:numPr>
          <w:ilvl w:val="0"/>
          <w:numId w:val="6"/>
        </w:numPr>
        <w:spacing w:after="0"/>
        <w:ind w:left="709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Wniosek o dotację z Programu powinien zawierać co najmniej:</w:t>
      </w:r>
    </w:p>
    <w:p w14:paraId="3E4C6030" w14:textId="77777777" w:rsidR="00CA7509" w:rsidRDefault="00A530F9">
      <w:pPr>
        <w:numPr>
          <w:ilvl w:val="0"/>
          <w:numId w:val="7"/>
        </w:numPr>
        <w:spacing w:after="0"/>
        <w:ind w:left="1134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dane Podmiotu,</w:t>
      </w:r>
    </w:p>
    <w:p w14:paraId="1312F7B8" w14:textId="77777777" w:rsidR="00CA7509" w:rsidRDefault="00A530F9">
      <w:pPr>
        <w:numPr>
          <w:ilvl w:val="0"/>
          <w:numId w:val="7"/>
        </w:numPr>
        <w:spacing w:after="0"/>
        <w:ind w:left="1134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lastRenderedPageBreak/>
        <w:t xml:space="preserve">przedmiot </w:t>
      </w:r>
      <w:r>
        <w:rPr>
          <w:rFonts w:ascii="Arial" w:eastAsia="Times New Roman" w:hAnsi="Arial" w:cs="Arial"/>
          <w:sz w:val="24"/>
          <w:szCs w:val="18"/>
          <w:lang w:eastAsia="pl-PL"/>
        </w:rPr>
        <w:t>zadania, w tym jego nazwę opis, przewidywaną wartość,</w:t>
      </w:r>
    </w:p>
    <w:p w14:paraId="59B5FEFF" w14:textId="77777777" w:rsidR="00CA7509" w:rsidRDefault="00A530F9">
      <w:pPr>
        <w:numPr>
          <w:ilvl w:val="0"/>
          <w:numId w:val="7"/>
        </w:numPr>
        <w:spacing w:after="0"/>
        <w:ind w:left="1134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wnioskowaną kwotę dofinansowania.</w:t>
      </w:r>
    </w:p>
    <w:p w14:paraId="36045C79" w14:textId="77777777" w:rsidR="00CA7509" w:rsidRDefault="00A530F9">
      <w:pPr>
        <w:numPr>
          <w:ilvl w:val="0"/>
          <w:numId w:val="6"/>
        </w:numPr>
        <w:spacing w:after="0"/>
        <w:ind w:left="709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Do wniosku o dotację należy dołączyć oświadczenia Podmiotu o:</w:t>
      </w:r>
    </w:p>
    <w:p w14:paraId="605C4DA5" w14:textId="77777777" w:rsidR="00CA7509" w:rsidRDefault="00A530F9">
      <w:pPr>
        <w:numPr>
          <w:ilvl w:val="0"/>
          <w:numId w:val="8"/>
        </w:numPr>
        <w:spacing w:after="0"/>
        <w:ind w:left="1134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zapoznaniu się i zobowiązaniu do stosowania postanowień niniejszych Zasad, Rządowego Programu Odbudowy Zab</w:t>
      </w:r>
      <w:r>
        <w:rPr>
          <w:rFonts w:ascii="Arial" w:eastAsia="Times New Roman" w:hAnsi="Arial" w:cs="Arial"/>
          <w:sz w:val="24"/>
          <w:szCs w:val="18"/>
          <w:lang w:eastAsia="pl-PL"/>
        </w:rPr>
        <w:t>ytków oraz przepisów dotyczących przetwarzania danych osobowych;</w:t>
      </w:r>
    </w:p>
    <w:p w14:paraId="501B9BEA" w14:textId="77777777" w:rsidR="00CA7509" w:rsidRDefault="00A530F9">
      <w:pPr>
        <w:numPr>
          <w:ilvl w:val="0"/>
          <w:numId w:val="8"/>
        </w:numPr>
        <w:spacing w:after="0"/>
        <w:ind w:left="1134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zobowiązaniu do przestrzegania przepisów dotyczących dysponowania środkami publicznymi oraz dotyczących pomocy publicznej;</w:t>
      </w:r>
    </w:p>
    <w:p w14:paraId="4E394C34" w14:textId="77777777" w:rsidR="00CA7509" w:rsidRDefault="00A530F9">
      <w:pPr>
        <w:numPr>
          <w:ilvl w:val="0"/>
          <w:numId w:val="8"/>
        </w:numPr>
        <w:spacing w:after="0"/>
        <w:ind w:left="1134"/>
        <w:jc w:val="both"/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wpisie zabytku do rejestru zabytków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województwa podkarpackiego lub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do gminnej ewidencji zabytków,</w:t>
      </w:r>
    </w:p>
    <w:p w14:paraId="072D4BD3" w14:textId="77777777" w:rsidR="00CA7509" w:rsidRDefault="00A530F9">
      <w:pPr>
        <w:numPr>
          <w:ilvl w:val="0"/>
          <w:numId w:val="8"/>
        </w:numPr>
        <w:spacing w:after="0"/>
        <w:ind w:left="1134"/>
        <w:jc w:val="both"/>
      </w:pPr>
      <w:r>
        <w:rPr>
          <w:rFonts w:ascii="Arial" w:eastAsia="Times New Roman" w:hAnsi="Arial" w:cs="Arial"/>
          <w:sz w:val="24"/>
          <w:szCs w:val="18"/>
          <w:lang w:eastAsia="pl-PL"/>
        </w:rPr>
        <w:t>o tytule prawnym do zabytku.</w:t>
      </w:r>
    </w:p>
    <w:p w14:paraId="6FC28476" w14:textId="77777777" w:rsidR="00CA7509" w:rsidRDefault="00A530F9">
      <w:pPr>
        <w:numPr>
          <w:ilvl w:val="0"/>
          <w:numId w:val="6"/>
        </w:numPr>
        <w:spacing w:after="0"/>
        <w:ind w:left="709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Wzór wniosku o udzielenie dotacji stanowi załącznik nr 1 do niniejszych Zasad.</w:t>
      </w:r>
    </w:p>
    <w:p w14:paraId="1460A685" w14:textId="77777777" w:rsidR="00CA7509" w:rsidRDefault="00A530F9">
      <w:pPr>
        <w:numPr>
          <w:ilvl w:val="0"/>
          <w:numId w:val="6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Wnioski należy wypełnić komputerowo. Formularze wniosków wypełnione ręcznie nie będą procedowane.</w:t>
      </w:r>
    </w:p>
    <w:p w14:paraId="5AE0F556" w14:textId="77777777" w:rsidR="00CA7509" w:rsidRDefault="00CA7509">
      <w:pPr>
        <w:spacing w:after="0"/>
        <w:ind w:left="709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330C6DA" w14:textId="77777777" w:rsidR="00CA7509" w:rsidRDefault="00A530F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§ 6</w:t>
      </w:r>
    </w:p>
    <w:p w14:paraId="01494E2C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448B192" w14:textId="77777777" w:rsidR="00CA7509" w:rsidRDefault="00A530F9">
      <w:pPr>
        <w:pStyle w:val="Akapitzlist"/>
        <w:numPr>
          <w:ilvl w:val="0"/>
          <w:numId w:val="10"/>
        </w:numPr>
        <w:spacing w:after="240"/>
        <w:jc w:val="both"/>
        <w:textAlignment w:val="auto"/>
      </w:pPr>
      <w:r>
        <w:rPr>
          <w:rFonts w:ascii="Arial" w:eastAsia="Times New Roman" w:hAnsi="Arial" w:cs="Arial"/>
          <w:sz w:val="24"/>
          <w:szCs w:val="24"/>
          <w:lang w:eastAsia="pl-PL"/>
        </w:rPr>
        <w:t>Dotacje udzielane na działalność o charakterze gospodarczym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stanowią pomoc de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 rozumieniu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rozporządzenia Komisji (UE) nr 1407/2013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18 grudnia 2013 r. w sprawie stosowania art. 107 i 108 Traktatu o funkcjonowaniu Unii Europejskiej do pomocy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de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(Dz. Urz. UE L 352 z 24.12.2013, str. 9,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zm.) i są udzielane zgodnie z zasadami określonymi w tym rozporządzeniu. </w:t>
      </w:r>
      <w:r>
        <w:rPr>
          <w:rFonts w:ascii="Arial" w:hAnsi="Arial" w:cs="Arial"/>
          <w:sz w:val="24"/>
          <w:szCs w:val="24"/>
        </w:rPr>
        <w:t>Jeżeli o dotację  ubiega się podmiot prowadzący działalność gospodarczą w rozumieniu unijnego prawa konkurencji, dotacja w </w:t>
      </w:r>
      <w:r>
        <w:rPr>
          <w:rFonts w:ascii="Arial" w:hAnsi="Arial" w:cs="Arial"/>
          <w:sz w:val="24"/>
          <w:szCs w:val="24"/>
        </w:rPr>
        <w:t xml:space="preserve">zakresie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jakim dotyczy tej działalności stanowi pomoc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 w rozumieniu rozporządzenia Komisji (UE) nr 1407/2013 z dnia 18 grudnia 2013 r. w sprawie stosowania art. 107 i 108 Traktatu o funkcjonowaniu Unii Europejskiej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do pomocy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 (Dz. U</w:t>
      </w:r>
      <w:r>
        <w:rPr>
          <w:rFonts w:ascii="Arial" w:hAnsi="Arial" w:cs="Arial"/>
          <w:sz w:val="24"/>
          <w:szCs w:val="24"/>
        </w:rPr>
        <w:t>rz. UE L nr 352 z 24.12.2013 r. z 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zm.). 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Podmiot ubiegający się o pomoc de </w:t>
      </w:r>
      <w:proofErr w:type="spellStart"/>
      <w:r>
        <w:rPr>
          <w:rFonts w:ascii="Arial" w:eastAsia="Times New Roman" w:hAnsi="Arial" w:cs="Arial"/>
          <w:sz w:val="24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24"/>
          <w:szCs w:val="18"/>
          <w:lang w:eastAsia="pl-PL"/>
        </w:rPr>
        <w:t xml:space="preserve"> jest zobowiązany przedstawić wszystkie zaświadczenia o pomocy de </w:t>
      </w:r>
      <w:proofErr w:type="spellStart"/>
      <w:r>
        <w:rPr>
          <w:rFonts w:ascii="Arial" w:eastAsia="Times New Roman" w:hAnsi="Arial" w:cs="Arial"/>
          <w:sz w:val="24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24"/>
          <w:szCs w:val="18"/>
          <w:lang w:eastAsia="pl-PL"/>
        </w:rPr>
        <w:t xml:space="preserve"> oraz pomocy de </w:t>
      </w:r>
      <w:proofErr w:type="spellStart"/>
      <w:r>
        <w:rPr>
          <w:rFonts w:ascii="Arial" w:eastAsia="Times New Roman" w:hAnsi="Arial" w:cs="Arial"/>
          <w:sz w:val="24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18"/>
          <w:lang w:eastAsia="pl-PL"/>
        </w:rPr>
        <w:br/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w rolnictwie lub rybołówstwie, jakie podmiot otrzymał w roku, w którym </w:t>
      </w:r>
      <w:r>
        <w:rPr>
          <w:rFonts w:ascii="Arial" w:eastAsia="Times New Roman" w:hAnsi="Arial" w:cs="Arial"/>
          <w:sz w:val="24"/>
          <w:szCs w:val="18"/>
          <w:lang w:eastAsia="pl-PL"/>
        </w:rPr>
        <w:t>ubiega się o pomoc, oraz w ciągu 2 poprzedzających go lat podatkowych, albo oświadczenie o wielkości tej pomocy otrzymanej w tym okresie, albo oświadczenie o nieotrzymaniu takiej pomocy w tym okresie, oraz informacji określonych w rozporządzeniu Rady Minis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trów z dnia 29 marca 2010 r. w sprawie zakresu informacji przedstawianych przez podmiot ubiegający się o pomoc de </w:t>
      </w:r>
      <w:proofErr w:type="spellStart"/>
      <w:r>
        <w:rPr>
          <w:rFonts w:ascii="Arial" w:eastAsia="Times New Roman" w:hAnsi="Arial" w:cs="Arial"/>
          <w:sz w:val="24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24"/>
          <w:szCs w:val="18"/>
          <w:lang w:eastAsia="pl-PL"/>
        </w:rPr>
        <w:t xml:space="preserve"> (Dz. U. 2010 Nr 53 poz. 311 ze zm.), zgodnie z zasadami określonymi w art. 37 ustawy z dnia 30 kwietnia 2004 roku o postępowaniu w spr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awach dotyczących pomocy publicznej (Dz.U. 2021 poz. 743 z </w:t>
      </w:r>
      <w:proofErr w:type="spellStart"/>
      <w:r>
        <w:rPr>
          <w:rFonts w:ascii="Arial" w:eastAsia="Times New Roman" w:hAnsi="Arial" w:cs="Arial"/>
          <w:sz w:val="24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18"/>
          <w:lang w:eastAsia="pl-PL"/>
        </w:rPr>
        <w:t xml:space="preserve">. zm.) oraz zgodnie z przepisami </w:t>
      </w:r>
      <w:bookmarkStart w:id="9" w:name="_Hlk128040749"/>
      <w:r>
        <w:rPr>
          <w:rFonts w:ascii="Arial" w:eastAsia="Times New Roman" w:hAnsi="Arial" w:cs="Arial"/>
          <w:sz w:val="24"/>
          <w:szCs w:val="18"/>
          <w:lang w:eastAsia="pl-PL"/>
        </w:rPr>
        <w:t xml:space="preserve">Rozporządzenia Komisji (UE) Nr 1407/2013 z dnia 18 grudnia 2013 r. w sprawie stosowania art. 107 i 108 Traktatu o funkcjonowaniu Unii Europejskiej do pomocy de </w:t>
      </w:r>
      <w:proofErr w:type="spellStart"/>
      <w:r>
        <w:rPr>
          <w:rFonts w:ascii="Arial" w:eastAsia="Times New Roman" w:hAnsi="Arial" w:cs="Arial"/>
          <w:sz w:val="24"/>
          <w:szCs w:val="18"/>
          <w:lang w:eastAsia="pl-PL"/>
        </w:rPr>
        <w:t>minimis</w:t>
      </w:r>
      <w:bookmarkEnd w:id="9"/>
      <w:proofErr w:type="spellEnd"/>
      <w:r>
        <w:rPr>
          <w:rFonts w:ascii="Arial" w:eastAsia="Times New Roman" w:hAnsi="Arial" w:cs="Arial"/>
          <w:sz w:val="24"/>
          <w:szCs w:val="18"/>
          <w:lang w:eastAsia="pl-PL"/>
        </w:rPr>
        <w:t xml:space="preserve"> (Dz.Urz.EU L 352 z 24.12.2013 z </w:t>
      </w:r>
      <w:proofErr w:type="spellStart"/>
      <w:r>
        <w:rPr>
          <w:rFonts w:ascii="Arial" w:eastAsia="Times New Roman" w:hAnsi="Arial" w:cs="Arial"/>
          <w:sz w:val="24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18"/>
          <w:lang w:eastAsia="pl-PL"/>
        </w:rPr>
        <w:t xml:space="preserve">. zm.) oraz Rozporządzenia Komisji (UE) Nr 1408/2013 </w:t>
      </w:r>
      <w:bookmarkStart w:id="10" w:name="_Hlk128146138"/>
      <w:r>
        <w:rPr>
          <w:rFonts w:ascii="Arial" w:eastAsia="Times New Roman" w:hAnsi="Arial" w:cs="Arial"/>
          <w:sz w:val="24"/>
          <w:szCs w:val="18"/>
          <w:lang w:eastAsia="pl-PL"/>
        </w:rPr>
        <w:t xml:space="preserve">z dnia 18 grudnia 2013 r. w sprawie stosowania art. 107 i 108 Traktatu o funkcjonowaniu Unii Europejskiej do pomocy de </w:t>
      </w:r>
      <w:proofErr w:type="spellStart"/>
      <w:r>
        <w:rPr>
          <w:rFonts w:ascii="Arial" w:eastAsia="Times New Roman" w:hAnsi="Arial" w:cs="Arial"/>
          <w:sz w:val="24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24"/>
          <w:szCs w:val="18"/>
          <w:lang w:eastAsia="pl-PL"/>
        </w:rPr>
        <w:t xml:space="preserve"> w sektorze rolnym (Dz. Urz. UE L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 352 z 24.12.2013, str. 9, z </w:t>
      </w:r>
      <w:proofErr w:type="spellStart"/>
      <w:r>
        <w:rPr>
          <w:rFonts w:ascii="Arial" w:eastAsia="Times New Roman" w:hAnsi="Arial" w:cs="Arial"/>
          <w:sz w:val="24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18"/>
          <w:lang w:eastAsia="pl-PL"/>
        </w:rPr>
        <w:t>. zm.)</w:t>
      </w:r>
      <w:bookmarkEnd w:id="10"/>
      <w:r>
        <w:rPr>
          <w:rFonts w:ascii="Arial" w:eastAsia="Times New Roman" w:hAnsi="Arial" w:cs="Arial"/>
          <w:sz w:val="24"/>
          <w:szCs w:val="18"/>
          <w:lang w:eastAsia="pl-PL"/>
        </w:rPr>
        <w:t xml:space="preserve"> oraz rozporządzenia Komisji (UE) nr 717/2014 z dnia 27 czerwca 2014 r. w sprawie stosowania </w:t>
      </w:r>
      <w:r>
        <w:rPr>
          <w:rFonts w:ascii="Arial" w:eastAsia="Times New Roman" w:hAnsi="Arial" w:cs="Arial"/>
          <w:sz w:val="24"/>
          <w:szCs w:val="18"/>
          <w:lang w:eastAsia="pl-PL"/>
        </w:rPr>
        <w:br/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art. 107 i 108 Traktatu o funkcjonowaniu Unii Europejskiej do pomocy de </w:t>
      </w:r>
      <w:proofErr w:type="spellStart"/>
      <w:r>
        <w:rPr>
          <w:rFonts w:ascii="Arial" w:eastAsia="Times New Roman" w:hAnsi="Arial" w:cs="Arial"/>
          <w:sz w:val="24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24"/>
          <w:szCs w:val="18"/>
          <w:lang w:eastAsia="pl-PL"/>
        </w:rPr>
        <w:t xml:space="preserve"> w sektorze rybołówstwa i akwakultury (Dz. U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rz. UE L 190 z 28.06.2014, str. 45, z </w:t>
      </w:r>
      <w:proofErr w:type="spellStart"/>
      <w:r>
        <w:rPr>
          <w:rFonts w:ascii="Arial" w:eastAsia="Times New Roman" w:hAnsi="Arial" w:cs="Arial"/>
          <w:sz w:val="24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18"/>
          <w:lang w:eastAsia="pl-PL"/>
        </w:rPr>
        <w:t>. zm.).</w:t>
      </w:r>
    </w:p>
    <w:p w14:paraId="23D118BC" w14:textId="77777777" w:rsidR="00CA7509" w:rsidRDefault="00A530F9">
      <w:pPr>
        <w:pStyle w:val="Akapitzlist"/>
        <w:numPr>
          <w:ilvl w:val="0"/>
          <w:numId w:val="9"/>
        </w:numPr>
        <w:spacing w:after="240"/>
        <w:jc w:val="both"/>
        <w:textAlignment w:val="auto"/>
      </w:pPr>
      <w:r>
        <w:rPr>
          <w:rFonts w:ascii="Arial" w:eastAsia="Times New Roman" w:hAnsi="Arial" w:cs="Arial"/>
          <w:sz w:val="24"/>
          <w:szCs w:val="18"/>
          <w:lang w:eastAsia="pl-PL"/>
        </w:rPr>
        <w:lastRenderedPageBreak/>
        <w:t xml:space="preserve">Dotacje stanowiące pomoc de </w:t>
      </w:r>
      <w:proofErr w:type="spellStart"/>
      <w:r>
        <w:rPr>
          <w:rFonts w:ascii="Arial" w:eastAsia="Times New Roman" w:hAnsi="Arial" w:cs="Arial"/>
          <w:sz w:val="24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24"/>
          <w:szCs w:val="18"/>
          <w:lang w:eastAsia="pl-PL"/>
        </w:rPr>
        <w:t xml:space="preserve"> mogą być udzielane do 30 czerwca 2024 r.</w:t>
      </w:r>
    </w:p>
    <w:p w14:paraId="27AE9DEB" w14:textId="77777777" w:rsidR="00CA7509" w:rsidRDefault="00A530F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  <w:bookmarkStart w:id="11" w:name="_Hlk127178261"/>
      <w:r>
        <w:rPr>
          <w:rFonts w:ascii="Arial" w:eastAsia="Times New Roman" w:hAnsi="Arial" w:cs="Arial"/>
          <w:sz w:val="24"/>
          <w:szCs w:val="18"/>
          <w:lang w:eastAsia="pl-PL"/>
        </w:rPr>
        <w:t>§ 7</w:t>
      </w:r>
      <w:bookmarkEnd w:id="11"/>
    </w:p>
    <w:p w14:paraId="70ED0DFF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13ED05E" w14:textId="77777777" w:rsidR="00CA7509" w:rsidRDefault="00A530F9">
      <w:pPr>
        <w:numPr>
          <w:ilvl w:val="0"/>
          <w:numId w:val="11"/>
        </w:numPr>
        <w:spacing w:after="0"/>
        <w:jc w:val="both"/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Wnioski w formie papierowej o dotację z Programu należy kierować do właściwego w sprawach kultury departamentu Urzędu 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Marszałkowskiego Województwa Podkarpackiego w Rzeszowie lub przesłać na adres korespondencyjny Urzędu w terminie wyznaczonym w ogłoszeniu zamieszczonym na stronie internetowej pod adresem </w:t>
      </w:r>
      <w:hyperlink r:id="rId7" w:history="1">
        <w:r>
          <w:rPr>
            <w:rStyle w:val="Hipercze"/>
            <w:rFonts w:ascii="Arial" w:eastAsia="Times New Roman" w:hAnsi="Arial" w:cs="Arial"/>
            <w:sz w:val="24"/>
            <w:szCs w:val="18"/>
            <w:lang w:eastAsia="pl-PL"/>
          </w:rPr>
          <w:t>www.podkarpackie.pl</w:t>
        </w:r>
      </w:hyperlink>
      <w:r>
        <w:rPr>
          <w:rFonts w:ascii="Arial" w:eastAsia="Times New Roman" w:hAnsi="Arial" w:cs="Arial"/>
          <w:sz w:val="24"/>
          <w:szCs w:val="18"/>
          <w:lang w:eastAsia="pl-PL"/>
        </w:rPr>
        <w:t xml:space="preserve">, zakładka /dla mieszkańców/ kultura/ Rządowy Program Odbudowy Zabytków. </w:t>
      </w:r>
    </w:p>
    <w:p w14:paraId="71CC932B" w14:textId="77777777" w:rsidR="00CA7509" w:rsidRDefault="00A530F9">
      <w:pPr>
        <w:numPr>
          <w:ilvl w:val="0"/>
          <w:numId w:val="11"/>
        </w:numPr>
        <w:spacing w:after="0"/>
        <w:jc w:val="both"/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Wymagane jest jednoczesne przesłanie wersji elektronicznej wniosku na adres: </w:t>
      </w:r>
      <w:hyperlink r:id="rId8" w:history="1">
        <w:r>
          <w:rPr>
            <w:rFonts w:ascii="Arial" w:eastAsia="Times New Roman" w:hAnsi="Arial" w:cs="Arial"/>
            <w:sz w:val="24"/>
            <w:szCs w:val="18"/>
            <w:lang w:eastAsia="pl-PL"/>
          </w:rPr>
          <w:t>zabytki@podkarpackie.pl</w:t>
        </w:r>
      </w:hyperlink>
    </w:p>
    <w:p w14:paraId="5036BD79" w14:textId="77777777" w:rsidR="00CA7509" w:rsidRDefault="00A530F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O dacie złożenia wniosku decyduje data wpływu do kancelarii ogólnej lub właściwego w sprawach kultury departamentu Urzędu Marszałkowskiego Województwa Podkarpackiego.</w:t>
      </w:r>
    </w:p>
    <w:p w14:paraId="5F0FB7AD" w14:textId="77777777" w:rsidR="00CA7509" w:rsidRDefault="00A530F9">
      <w:pPr>
        <w:numPr>
          <w:ilvl w:val="0"/>
          <w:numId w:val="11"/>
        </w:numPr>
        <w:spacing w:after="0"/>
        <w:jc w:val="both"/>
      </w:pPr>
      <w:r>
        <w:rPr>
          <w:rFonts w:ascii="Arial" w:eastAsia="Times New Roman" w:hAnsi="Arial" w:cs="Arial"/>
          <w:sz w:val="24"/>
          <w:szCs w:val="18"/>
          <w:lang w:eastAsia="pl-PL"/>
        </w:rPr>
        <w:t>Wnioski o dotację z Programu złożone po terminie, o któ</w:t>
      </w:r>
      <w:r>
        <w:rPr>
          <w:rFonts w:ascii="Arial" w:eastAsia="Times New Roman" w:hAnsi="Arial" w:cs="Arial"/>
          <w:sz w:val="24"/>
          <w:szCs w:val="18"/>
          <w:lang w:eastAsia="pl-PL"/>
        </w:rPr>
        <w:t>rym mowa w ust. 1, nie będą rozpatrywane.</w:t>
      </w:r>
    </w:p>
    <w:p w14:paraId="79065730" w14:textId="77777777" w:rsidR="00CA7509" w:rsidRDefault="00A530F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Sejmik Województwa Podkarpackiego upoważnia Zarząd Województwa do przeprowadzenia procedury wyłonienia wniosków skierowanych do ubiegania się przez Województwo Podkarpackie o dofinansowanie na udzielenie </w:t>
      </w:r>
      <w:r>
        <w:rPr>
          <w:rFonts w:ascii="Arial" w:eastAsia="Times New Roman" w:hAnsi="Arial" w:cs="Arial"/>
          <w:sz w:val="24"/>
          <w:szCs w:val="18"/>
          <w:lang w:eastAsia="pl-PL"/>
        </w:rPr>
        <w:t>dotacji w ramach Rządowego Programu Odbudowy Zabytków.</w:t>
      </w:r>
    </w:p>
    <w:p w14:paraId="034BC97F" w14:textId="77777777" w:rsidR="00CA7509" w:rsidRDefault="00A530F9">
      <w:pPr>
        <w:numPr>
          <w:ilvl w:val="0"/>
          <w:numId w:val="11"/>
        </w:numPr>
        <w:spacing w:after="0"/>
        <w:jc w:val="both"/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Decyzję o zakwalifikowaniu wniosku do złożenia w ramach Programu do Prezesa Rady Ministrów za pośrednictwem Banku Gospodarstwa Krajowego podejmuje Zarząd Województwa Podkarpackiego w formie uchwały na 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podstawie przedłożonej przez właściwy w sprawach kultury Departament Urzędu Marszałkowskiego Województwa Podkarpackiego listy zgłoszeń, sporządzonej na podstawie kryteriów wskazanych w §2. Od niniejszej decyzji nie przewiduje się trybu </w:t>
      </w:r>
      <w:proofErr w:type="spellStart"/>
      <w:r>
        <w:rPr>
          <w:rFonts w:ascii="Arial" w:eastAsia="Times New Roman" w:hAnsi="Arial" w:cs="Arial"/>
          <w:sz w:val="24"/>
          <w:szCs w:val="18"/>
          <w:lang w:eastAsia="pl-PL"/>
        </w:rPr>
        <w:t>odwołań</w:t>
      </w:r>
      <w:proofErr w:type="spellEnd"/>
      <w:r>
        <w:rPr>
          <w:rFonts w:ascii="Arial" w:eastAsia="Times New Roman" w:hAnsi="Arial" w:cs="Arial"/>
          <w:sz w:val="24"/>
          <w:szCs w:val="18"/>
          <w:lang w:eastAsia="pl-PL"/>
        </w:rPr>
        <w:t>.</w:t>
      </w:r>
    </w:p>
    <w:p w14:paraId="0D7DC6C3" w14:textId="77777777" w:rsidR="00CA7509" w:rsidRDefault="00A530F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Województwo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 Podkarpackie złoży do Prezesa Rady Ministrów za pośrednictwem Banku Gospodarstwa Krajowego wnioski o udzielenie dotacji w ramach Rządowego Programu Odbudowy Zabytków.</w:t>
      </w:r>
    </w:p>
    <w:p w14:paraId="2D3ECE1B" w14:textId="77777777" w:rsidR="00CA7509" w:rsidRDefault="00A530F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Złożenie wniosku przez Podmiot o dotację nie jest równoznaczne </w:t>
      </w:r>
      <w:r>
        <w:rPr>
          <w:rFonts w:ascii="Arial" w:eastAsia="Times New Roman" w:hAnsi="Arial" w:cs="Arial"/>
          <w:sz w:val="24"/>
          <w:szCs w:val="18"/>
          <w:lang w:eastAsia="pl-PL"/>
        </w:rPr>
        <w:br/>
      </w:r>
      <w:r>
        <w:rPr>
          <w:rFonts w:ascii="Arial" w:eastAsia="Times New Roman" w:hAnsi="Arial" w:cs="Arial"/>
          <w:sz w:val="24"/>
          <w:szCs w:val="18"/>
          <w:lang w:eastAsia="pl-PL"/>
        </w:rPr>
        <w:t>z przyznaniem dotacji, n</w:t>
      </w:r>
      <w:r>
        <w:rPr>
          <w:rFonts w:ascii="Arial" w:eastAsia="Times New Roman" w:hAnsi="Arial" w:cs="Arial"/>
          <w:sz w:val="24"/>
          <w:szCs w:val="18"/>
          <w:lang w:eastAsia="pl-PL"/>
        </w:rPr>
        <w:t>ie gwarantuje również przyznania dotacji w wysokości określonej we wniosku.</w:t>
      </w:r>
    </w:p>
    <w:p w14:paraId="5D75B32E" w14:textId="77777777" w:rsidR="00CA7509" w:rsidRDefault="00CA7509">
      <w:pPr>
        <w:spacing w:after="0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767CF98" w14:textId="77777777" w:rsidR="00CA7509" w:rsidRDefault="00A530F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§ 8</w:t>
      </w:r>
    </w:p>
    <w:p w14:paraId="3493B291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1362EEF" w14:textId="77777777" w:rsidR="00CA7509" w:rsidRDefault="00A530F9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Prezes Rady Ministrów za pośrednictwem Banku Gospodarstwa Krajowego przyznaje wstępne promesy na udzielenie dotacji na wybrane zadania inwestycyjne.</w:t>
      </w:r>
    </w:p>
    <w:p w14:paraId="36B33A87" w14:textId="77777777" w:rsidR="00CA7509" w:rsidRDefault="00A530F9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Województwo Podkarpackie </w:t>
      </w:r>
      <w:r>
        <w:rPr>
          <w:rFonts w:ascii="Arial" w:eastAsia="Times New Roman" w:hAnsi="Arial" w:cs="Arial"/>
          <w:sz w:val="24"/>
          <w:szCs w:val="24"/>
          <w:lang w:eastAsia="pl-PL"/>
        </w:rPr>
        <w:t>poinformuje na stronie internetowej urzędu Podmioty, których zadania inwestycyjne zostaną wybrane do otrzymania dotacji.</w:t>
      </w:r>
    </w:p>
    <w:p w14:paraId="14D90D42" w14:textId="77777777" w:rsidR="00CA7509" w:rsidRDefault="00A530F9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Decyzję o przyznaniu dotacji podejmuje Sejmik Województwa Podkarpackiego w formie uchwały, pod warunkiem przyznania przez Bank Gospodar</w:t>
      </w:r>
      <w:r>
        <w:rPr>
          <w:rFonts w:ascii="Arial" w:eastAsia="Times New Roman" w:hAnsi="Arial" w:cs="Arial"/>
          <w:sz w:val="24"/>
          <w:szCs w:val="24"/>
          <w:lang w:eastAsia="pl-PL"/>
        </w:rPr>
        <w:t>stwa Krajowego wstępnej promesy na udzielenie dotacji dla Województwa Podkarpackiego, określając nazwę podmiotu otrzymującego dotację, kwotę przyznanej mu dotacji oraz nazwę zadania, na wykonanie którego przyznano dotację.</w:t>
      </w:r>
    </w:p>
    <w:p w14:paraId="65DE6A00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09577B7" w14:textId="77777777" w:rsidR="00CA7509" w:rsidRDefault="00A530F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§ 9</w:t>
      </w:r>
    </w:p>
    <w:p w14:paraId="211E68AC" w14:textId="77777777" w:rsidR="00CA7509" w:rsidRDefault="00CA7509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6A24303" w14:textId="77777777" w:rsidR="00CA7509" w:rsidRDefault="00A530F9">
      <w:pPr>
        <w:pStyle w:val="Akapitzlist"/>
        <w:numPr>
          <w:ilvl w:val="3"/>
          <w:numId w:val="12"/>
        </w:numPr>
        <w:spacing w:after="0"/>
        <w:ind w:left="709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Dotacja w ramach Programu m</w:t>
      </w:r>
      <w:r>
        <w:rPr>
          <w:rFonts w:ascii="Arial" w:eastAsia="Times New Roman" w:hAnsi="Arial" w:cs="Arial"/>
          <w:sz w:val="24"/>
          <w:szCs w:val="24"/>
          <w:lang w:eastAsia="pl-PL"/>
        </w:rPr>
        <w:t>oże być przyznana wyłącznie na realizację zadań, dla których na dzień złożenia wniosku o dotację z Programu nie ogłoszono postępowań mających na celu wyłonienie wykonawcy lub wykonawców.</w:t>
      </w:r>
    </w:p>
    <w:p w14:paraId="39F18A3B" w14:textId="77777777" w:rsidR="00CA7509" w:rsidRDefault="00A530F9">
      <w:pPr>
        <w:pStyle w:val="Akapitzlist"/>
        <w:numPr>
          <w:ilvl w:val="3"/>
          <w:numId w:val="12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uchwały Sejmiku Województwa Podkarpackiego w sprawie przyzn</w:t>
      </w:r>
      <w:r>
        <w:rPr>
          <w:rFonts w:ascii="Arial" w:hAnsi="Arial" w:cs="Arial"/>
          <w:sz w:val="24"/>
          <w:szCs w:val="24"/>
        </w:rPr>
        <w:t>ania dotacji jest warunkiem rozpoczęcia postępowania mającego na celu wyłonienie Wykonawcy.</w:t>
      </w:r>
    </w:p>
    <w:p w14:paraId="0250BF7F" w14:textId="77777777" w:rsidR="00CA7509" w:rsidRDefault="00A530F9">
      <w:pPr>
        <w:pStyle w:val="Akapitzlist"/>
        <w:numPr>
          <w:ilvl w:val="3"/>
          <w:numId w:val="12"/>
        </w:numPr>
        <w:spacing w:after="0"/>
        <w:ind w:left="709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Postępowanie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 zakupowe przeprowadza Podmiot.</w:t>
      </w:r>
    </w:p>
    <w:p w14:paraId="6ECF183E" w14:textId="77777777" w:rsidR="00CA7509" w:rsidRDefault="00A530F9">
      <w:pPr>
        <w:numPr>
          <w:ilvl w:val="0"/>
          <w:numId w:val="12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Decyzję o wyborze wykonawcy podejmuje Podmiot, który podpisuje umowę </w:t>
      </w:r>
      <w:r>
        <w:rPr>
          <w:rFonts w:ascii="Arial" w:eastAsia="Times New Roman" w:hAnsi="Arial" w:cs="Arial"/>
          <w:sz w:val="24"/>
          <w:szCs w:val="18"/>
          <w:lang w:eastAsia="pl-PL"/>
        </w:rPr>
        <w:br/>
      </w:r>
      <w:r>
        <w:rPr>
          <w:rFonts w:ascii="Arial" w:eastAsia="Times New Roman" w:hAnsi="Arial" w:cs="Arial"/>
          <w:sz w:val="24"/>
          <w:szCs w:val="18"/>
          <w:lang w:eastAsia="pl-PL"/>
        </w:rPr>
        <w:t>z Wykonawcą na wykonanie prac.</w:t>
      </w:r>
    </w:p>
    <w:p w14:paraId="19E1E9B4" w14:textId="77777777" w:rsidR="00CA7509" w:rsidRDefault="00A530F9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Postępowanie, o któ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rym mowa w ust. 2, powinno być przeprowadzone </w:t>
      </w:r>
      <w:r>
        <w:rPr>
          <w:rFonts w:ascii="Arial" w:eastAsia="Times New Roman" w:hAnsi="Arial" w:cs="Arial"/>
          <w:sz w:val="24"/>
          <w:szCs w:val="18"/>
          <w:lang w:eastAsia="pl-PL"/>
        </w:rPr>
        <w:br/>
      </w:r>
      <w:r>
        <w:rPr>
          <w:rFonts w:ascii="Arial" w:eastAsia="Times New Roman" w:hAnsi="Arial" w:cs="Arial"/>
          <w:sz w:val="24"/>
          <w:szCs w:val="18"/>
          <w:lang w:eastAsia="pl-PL"/>
        </w:rPr>
        <w:t>w terminie do 12 m-</w:t>
      </w:r>
      <w:proofErr w:type="spellStart"/>
      <w:r>
        <w:rPr>
          <w:rFonts w:ascii="Arial" w:eastAsia="Times New Roman" w:hAnsi="Arial" w:cs="Arial"/>
          <w:sz w:val="24"/>
          <w:szCs w:val="18"/>
          <w:lang w:eastAsia="pl-PL"/>
        </w:rPr>
        <w:t>cy</w:t>
      </w:r>
      <w:proofErr w:type="spellEnd"/>
      <w:r>
        <w:rPr>
          <w:rFonts w:ascii="Arial" w:eastAsia="Times New Roman" w:hAnsi="Arial" w:cs="Arial"/>
          <w:sz w:val="24"/>
          <w:szCs w:val="18"/>
          <w:lang w:eastAsia="pl-PL"/>
        </w:rPr>
        <w:t xml:space="preserve"> od dnia udostępnienia przez Bank Gospodarstwa Krajowego wstępnej promesy, zgodnie z ustawą z dnia 11 września 2019 r. Prawo zamówień publicznych, jeżeli przepisy tej ustawy znajdują zasto</w:t>
      </w:r>
      <w:r>
        <w:rPr>
          <w:rFonts w:ascii="Arial" w:eastAsia="Times New Roman" w:hAnsi="Arial" w:cs="Arial"/>
          <w:sz w:val="24"/>
          <w:szCs w:val="18"/>
          <w:lang w:eastAsia="pl-PL"/>
        </w:rPr>
        <w:t>sowanie w stosunku do Podmiotu.</w:t>
      </w:r>
    </w:p>
    <w:p w14:paraId="0ACF6D72" w14:textId="77777777" w:rsidR="00CA7509" w:rsidRDefault="00A530F9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W przypadku braku obowiązku stosowania przez Podmiot przepisów ustawy </w:t>
      </w:r>
      <w:r>
        <w:rPr>
          <w:rFonts w:ascii="Arial" w:eastAsia="Times New Roman" w:hAnsi="Arial" w:cs="Arial"/>
          <w:sz w:val="24"/>
          <w:szCs w:val="18"/>
          <w:lang w:eastAsia="pl-PL"/>
        </w:rPr>
        <w:br/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z dnia 11 września 2019 r. Prawo zamówień publicznych, Podmiot jest zobowiązany do przedłożenia Województwu Podkarpackiemu takiej informacji w </w:t>
      </w:r>
      <w:r>
        <w:rPr>
          <w:rFonts w:ascii="Arial" w:eastAsia="Times New Roman" w:hAnsi="Arial" w:cs="Arial"/>
          <w:sz w:val="24"/>
          <w:szCs w:val="18"/>
          <w:lang w:eastAsia="pl-PL"/>
        </w:rPr>
        <w:t>formie pisemnego oświadczenia w terminie do 7 dni kalendarzowych, licząc od dnia umieszczenia przez Województwo Podkarpackie na stronie internetowej Urzędu informacji o wyborze zadania objętego wnioskiem do udzielenia dotacji.</w:t>
      </w:r>
    </w:p>
    <w:p w14:paraId="52A653BA" w14:textId="77777777" w:rsidR="00CA7509" w:rsidRDefault="00A530F9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Podmiot, o którym mowa w ust.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 6, jest zobowiązany do:</w:t>
      </w:r>
    </w:p>
    <w:p w14:paraId="51E6F1F1" w14:textId="77777777" w:rsidR="00CA7509" w:rsidRDefault="00A530F9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wyboru Wykonawcy prac w sposób transparentny i konkurencyjny na podstawie ogłoszonego zamówienia;</w:t>
      </w:r>
    </w:p>
    <w:p w14:paraId="23DC8F8E" w14:textId="77777777" w:rsidR="00CA7509" w:rsidRDefault="00A530F9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opracowania i przekazania do upublicznienia zamówienia co najmniej za pośrednictwem strony internetowej Województwa Podkarpackiego. Z</w:t>
      </w:r>
      <w:r>
        <w:rPr>
          <w:rFonts w:ascii="Arial" w:eastAsia="Times New Roman" w:hAnsi="Arial" w:cs="Arial"/>
          <w:sz w:val="24"/>
          <w:szCs w:val="18"/>
          <w:lang w:eastAsia="pl-PL"/>
        </w:rPr>
        <w:t>amówienie powinno być ogłoszone na cały zakres objęty wnioskiem o dofinansowanie, a termin składania ofert nie może być krótszy niż 30 dni.</w:t>
      </w:r>
    </w:p>
    <w:p w14:paraId="5F7C0EBB" w14:textId="77777777" w:rsidR="00CA7509" w:rsidRDefault="00A530F9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Podmiot zobowiązany jest do poinformowania </w:t>
      </w:r>
      <w:bookmarkStart w:id="12" w:name="_Hlk127528530"/>
      <w:r>
        <w:rPr>
          <w:rFonts w:ascii="Arial" w:eastAsia="Times New Roman" w:hAnsi="Arial" w:cs="Arial"/>
          <w:sz w:val="24"/>
          <w:szCs w:val="18"/>
          <w:lang w:eastAsia="pl-PL"/>
        </w:rPr>
        <w:t>Województwa Podkarpackiego</w:t>
      </w:r>
      <w:bookmarkEnd w:id="12"/>
      <w:r>
        <w:rPr>
          <w:rFonts w:ascii="Arial" w:eastAsia="Times New Roman" w:hAnsi="Arial" w:cs="Arial"/>
          <w:sz w:val="24"/>
          <w:szCs w:val="18"/>
          <w:lang w:eastAsia="pl-PL"/>
        </w:rPr>
        <w:t xml:space="preserve"> w formie pisemnego oświadczenia o ogłoszeniu p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ostępowania w terminie </w:t>
      </w:r>
      <w:r>
        <w:rPr>
          <w:rFonts w:ascii="Arial" w:eastAsia="Times New Roman" w:hAnsi="Arial" w:cs="Arial"/>
          <w:sz w:val="24"/>
          <w:szCs w:val="18"/>
          <w:lang w:eastAsia="pl-PL"/>
        </w:rPr>
        <w:br/>
      </w:r>
      <w:r>
        <w:rPr>
          <w:rFonts w:ascii="Arial" w:eastAsia="Times New Roman" w:hAnsi="Arial" w:cs="Arial"/>
          <w:sz w:val="24"/>
          <w:szCs w:val="18"/>
          <w:lang w:eastAsia="pl-PL"/>
        </w:rPr>
        <w:t>do 7 dni roboczych, licząc od dnia upublicznienia ogłoszenia.</w:t>
      </w:r>
    </w:p>
    <w:p w14:paraId="354DF519" w14:textId="77777777" w:rsidR="00CA7509" w:rsidRDefault="00CA7509">
      <w:pPr>
        <w:pStyle w:val="Akapitzlist"/>
        <w:spacing w:after="0"/>
        <w:ind w:left="0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AC09FC5" w14:textId="77777777" w:rsidR="00CA7509" w:rsidRDefault="00CA7509">
      <w:pPr>
        <w:pStyle w:val="Akapitzlist"/>
        <w:spacing w:after="0"/>
        <w:ind w:left="108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ABDFA52" w14:textId="77777777" w:rsidR="00CA7509" w:rsidRDefault="00A530F9">
      <w:pPr>
        <w:pStyle w:val="Akapitzlist"/>
        <w:spacing w:after="0"/>
        <w:ind w:left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§ 10</w:t>
      </w:r>
    </w:p>
    <w:p w14:paraId="0538E6A5" w14:textId="77777777" w:rsidR="00CA7509" w:rsidRDefault="00CA7509">
      <w:pPr>
        <w:spacing w:after="0"/>
        <w:ind w:left="709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2F50D06" w14:textId="77777777" w:rsidR="00CA7509" w:rsidRDefault="00A530F9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Po rozstrzygnięciu postępowania, o którym mowa w § 9 ust. 2, Podmiot zobowiązany jest do pisemnego poinformowania Województwa Podkarpackiego o wynikach postępowan</w:t>
      </w:r>
      <w:r>
        <w:rPr>
          <w:rFonts w:ascii="Arial" w:eastAsia="Times New Roman" w:hAnsi="Arial" w:cs="Arial"/>
          <w:sz w:val="24"/>
          <w:szCs w:val="18"/>
          <w:lang w:eastAsia="pl-PL"/>
        </w:rPr>
        <w:t>ia, w terminie 7 dni kalendarzowych od dnia zawiadomienia Wykonawcy o wyborze.</w:t>
      </w:r>
    </w:p>
    <w:p w14:paraId="3E018B27" w14:textId="77777777" w:rsidR="00CA7509" w:rsidRDefault="00A530F9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 Na podstawie otrzymanej informacji Województwo Podkarpackie, przedkłada do Banku Gospodarstwa Krajowego wniosek w celu otrzymania promesy na udzielnie dotacji.</w:t>
      </w:r>
    </w:p>
    <w:p w14:paraId="5C442744" w14:textId="77777777" w:rsidR="00CA7509" w:rsidRDefault="00CA7509">
      <w:pPr>
        <w:pStyle w:val="Akapitzlist"/>
        <w:spacing w:after="0"/>
        <w:ind w:left="108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DA33C36" w14:textId="77777777" w:rsidR="00CA7509" w:rsidRDefault="00CA7509">
      <w:pPr>
        <w:pStyle w:val="Akapitzlist"/>
        <w:spacing w:after="0"/>
        <w:ind w:left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  <w:bookmarkStart w:id="13" w:name="_Hlk127529006"/>
    </w:p>
    <w:p w14:paraId="3A49BBA9" w14:textId="77777777" w:rsidR="00CA7509" w:rsidRDefault="00CA7509">
      <w:pPr>
        <w:pStyle w:val="Akapitzlist"/>
        <w:spacing w:after="0"/>
        <w:ind w:left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9B10648" w14:textId="77777777" w:rsidR="00CA7509" w:rsidRDefault="00CA7509">
      <w:pPr>
        <w:pStyle w:val="Akapitzlist"/>
        <w:spacing w:after="0"/>
        <w:ind w:left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74AC15C" w14:textId="77777777" w:rsidR="00CA7509" w:rsidRDefault="00A530F9">
      <w:pPr>
        <w:pStyle w:val="Akapitzlist"/>
        <w:spacing w:after="0"/>
        <w:ind w:left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lastRenderedPageBreak/>
        <w:t>§ 11</w:t>
      </w:r>
    </w:p>
    <w:p w14:paraId="69E8D204" w14:textId="77777777" w:rsidR="00CA7509" w:rsidRDefault="00CA7509">
      <w:pPr>
        <w:spacing w:after="0"/>
        <w:ind w:left="709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bookmarkEnd w:id="13"/>
    <w:p w14:paraId="23CDDD5D" w14:textId="77777777" w:rsidR="00CA7509" w:rsidRDefault="00A530F9">
      <w:pPr>
        <w:pStyle w:val="Akapitzlist"/>
        <w:numPr>
          <w:ilvl w:val="0"/>
          <w:numId w:val="15"/>
        </w:numPr>
        <w:spacing w:after="0"/>
        <w:ind w:left="851" w:hanging="425"/>
        <w:jc w:val="both"/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Po 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przeprowadzeniu procedur, o których mowa w § 8 do § 10, niniejszych Zasad i uzyskaniu przez Województwo Podkarpackie promesy na udzielenie dotacji z Banku Gospodarstwa Krajowego następuje podpisanie umowy </w:t>
      </w:r>
      <w:r>
        <w:rPr>
          <w:rFonts w:ascii="Arial" w:eastAsia="Times New Roman" w:hAnsi="Arial" w:cs="Arial"/>
          <w:sz w:val="24"/>
          <w:szCs w:val="18"/>
          <w:lang w:eastAsia="pl-PL"/>
        </w:rPr>
        <w:br/>
      </w:r>
      <w:r>
        <w:rPr>
          <w:rFonts w:ascii="Arial" w:eastAsia="Times New Roman" w:hAnsi="Arial" w:cs="Arial"/>
          <w:sz w:val="24"/>
          <w:szCs w:val="18"/>
          <w:lang w:eastAsia="pl-PL"/>
        </w:rPr>
        <w:t>o przyznanie dotacji między Województwem Podkarpac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kim a Podmiotem </w:t>
      </w:r>
      <w:r>
        <w:rPr>
          <w:rFonts w:ascii="Arial" w:eastAsia="Times New Roman" w:hAnsi="Arial" w:cs="Arial"/>
          <w:sz w:val="24"/>
          <w:szCs w:val="18"/>
          <w:lang w:eastAsia="pl-PL"/>
        </w:rPr>
        <w:br/>
      </w:r>
      <w:r>
        <w:rPr>
          <w:rFonts w:ascii="Arial" w:eastAsia="Times New Roman" w:hAnsi="Arial" w:cs="Arial"/>
          <w:sz w:val="24"/>
          <w:szCs w:val="18"/>
          <w:lang w:eastAsia="pl-PL"/>
        </w:rPr>
        <w:t>w terminie nie dłuższym niż 14 dni kalendarzowych od dnia uzyskania promesy.</w:t>
      </w:r>
    </w:p>
    <w:p w14:paraId="2BB20091" w14:textId="77777777" w:rsidR="00CA7509" w:rsidRDefault="00A530F9">
      <w:pPr>
        <w:pStyle w:val="Akapitzlist"/>
        <w:numPr>
          <w:ilvl w:val="0"/>
          <w:numId w:val="15"/>
        </w:numPr>
        <w:spacing w:after="0"/>
        <w:ind w:left="851" w:hanging="425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Umowa o przyznanie dotacji określać będzie co najmniej:</w:t>
      </w:r>
    </w:p>
    <w:p w14:paraId="66CC94F6" w14:textId="77777777" w:rsidR="00CA7509" w:rsidRDefault="00A530F9">
      <w:pPr>
        <w:spacing w:after="0"/>
        <w:ind w:left="993" w:hanging="284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1) szczegółowy opis zadania, w tym cel, na jaki dotacja została przyznana oraz termin jego </w:t>
      </w:r>
      <w:r>
        <w:rPr>
          <w:rFonts w:ascii="Arial" w:eastAsia="Times New Roman" w:hAnsi="Arial" w:cs="Arial"/>
          <w:sz w:val="24"/>
          <w:szCs w:val="18"/>
          <w:lang w:eastAsia="pl-PL"/>
        </w:rPr>
        <w:t>wykonania;</w:t>
      </w:r>
    </w:p>
    <w:p w14:paraId="517B9CD9" w14:textId="77777777" w:rsidR="00CA7509" w:rsidRDefault="00A530F9">
      <w:pPr>
        <w:spacing w:after="0"/>
        <w:ind w:left="993" w:hanging="284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2) wysokość dotacji udzielanej podmiotowi wykonującemu zadanie i tryb płatności;</w:t>
      </w:r>
    </w:p>
    <w:p w14:paraId="0E3D17DD" w14:textId="77777777" w:rsidR="00CA7509" w:rsidRDefault="00A530F9">
      <w:pPr>
        <w:spacing w:after="0"/>
        <w:ind w:left="709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3) termin wykorzystania dotacji;</w:t>
      </w:r>
    </w:p>
    <w:p w14:paraId="58C92365" w14:textId="77777777" w:rsidR="00CA7509" w:rsidRDefault="00A530F9">
      <w:pPr>
        <w:spacing w:after="0"/>
        <w:ind w:left="709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4) tryb kontroli wykonywania zadania;</w:t>
      </w:r>
    </w:p>
    <w:p w14:paraId="375FB6AE" w14:textId="77777777" w:rsidR="00CA7509" w:rsidRDefault="00A530F9">
      <w:pPr>
        <w:spacing w:after="0"/>
        <w:ind w:left="709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5) termin i sposób rozliczenia udzielonej dotacji;</w:t>
      </w:r>
    </w:p>
    <w:p w14:paraId="6DEFF4A5" w14:textId="77777777" w:rsidR="00CA7509" w:rsidRDefault="00A530F9">
      <w:pPr>
        <w:spacing w:after="0"/>
        <w:ind w:left="709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6) termin zwrotu niewykorzystanej części d</w:t>
      </w:r>
      <w:r>
        <w:rPr>
          <w:rFonts w:ascii="Arial" w:eastAsia="Times New Roman" w:hAnsi="Arial" w:cs="Arial"/>
          <w:sz w:val="24"/>
          <w:szCs w:val="18"/>
          <w:lang w:eastAsia="pl-PL"/>
        </w:rPr>
        <w:t>otacji;</w:t>
      </w:r>
    </w:p>
    <w:p w14:paraId="29894A11" w14:textId="77777777" w:rsidR="00CA7509" w:rsidRDefault="00A530F9">
      <w:pPr>
        <w:spacing w:after="0"/>
        <w:ind w:left="709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7) zasady promocji.</w:t>
      </w:r>
    </w:p>
    <w:p w14:paraId="12EB25DA" w14:textId="77777777" w:rsidR="00CA7509" w:rsidRDefault="00A530F9">
      <w:pPr>
        <w:pStyle w:val="Akapitzlist"/>
        <w:numPr>
          <w:ilvl w:val="0"/>
          <w:numId w:val="15"/>
        </w:numPr>
        <w:spacing w:after="0"/>
        <w:ind w:left="993" w:hanging="567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Po podpisaniu umowy o przyznanie dotacji Podmiot staje się Beneficjentem dotacji.</w:t>
      </w:r>
    </w:p>
    <w:p w14:paraId="6217CE19" w14:textId="77777777" w:rsidR="00CA7509" w:rsidRDefault="00A530F9">
      <w:pPr>
        <w:pStyle w:val="Akapitzlist"/>
        <w:numPr>
          <w:ilvl w:val="0"/>
          <w:numId w:val="15"/>
        </w:numPr>
        <w:spacing w:after="0"/>
        <w:ind w:left="993" w:hanging="567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Jeżeli w wyniku realizacji prac lub robót budowlanych przy zabytku ulegnie zmniejszeniu wartość zadania, odpowiedniemu zmniejszeniu ulegnie wysoko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ść dotacji z zachowaniem udziału procentowego dotacji </w:t>
      </w:r>
      <w:r>
        <w:rPr>
          <w:rFonts w:ascii="Arial" w:eastAsia="Times New Roman" w:hAnsi="Arial" w:cs="Arial"/>
          <w:sz w:val="24"/>
          <w:szCs w:val="18"/>
          <w:lang w:eastAsia="pl-PL"/>
        </w:rPr>
        <w:br/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w całkowitych kosztach zadania. Jeżeli całkowity koszt realizacji zadania ulegnie zwiększeniu, wysokość dotacji pozostaje bez zmian, a Beneficjent dotacji jest zobowiązany do pokrycia różnicy pomiędzy </w:t>
      </w:r>
      <w:r>
        <w:rPr>
          <w:rFonts w:ascii="Arial" w:eastAsia="Times New Roman" w:hAnsi="Arial" w:cs="Arial"/>
          <w:sz w:val="24"/>
          <w:szCs w:val="18"/>
          <w:lang w:eastAsia="pl-PL"/>
        </w:rPr>
        <w:t>wartością przewidywaną a wartością ostateczną.</w:t>
      </w:r>
    </w:p>
    <w:p w14:paraId="464A6DDF" w14:textId="77777777" w:rsidR="00CA7509" w:rsidRDefault="00CA7509">
      <w:pPr>
        <w:spacing w:after="0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065E738" w14:textId="77777777" w:rsidR="00CA7509" w:rsidRDefault="00A530F9">
      <w:pPr>
        <w:pStyle w:val="Akapitzlist"/>
        <w:spacing w:after="0"/>
        <w:ind w:left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§ 12</w:t>
      </w:r>
    </w:p>
    <w:p w14:paraId="506415B3" w14:textId="77777777" w:rsidR="00CA7509" w:rsidRDefault="00CA7509">
      <w:pPr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1635F" w14:textId="77777777" w:rsidR="00CA7509" w:rsidRDefault="00A530F9">
      <w:pPr>
        <w:pStyle w:val="Akapitzlist"/>
        <w:numPr>
          <w:ilvl w:val="0"/>
          <w:numId w:val="16"/>
        </w:numPr>
        <w:autoSpaceDE w:val="0"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Podpisanie umowy o przyznanie dotacji jest warunkiem umożliwiającym podpisanie umowy na wykonanie prac z Wykonawcą przez Beneficjenta dotacji.</w:t>
      </w:r>
    </w:p>
    <w:p w14:paraId="0C6E0A35" w14:textId="77777777" w:rsidR="00CA7509" w:rsidRDefault="00A530F9">
      <w:pPr>
        <w:pStyle w:val="Akapitzlist"/>
        <w:numPr>
          <w:ilvl w:val="0"/>
          <w:numId w:val="16"/>
        </w:numPr>
        <w:autoSpaceDE w:val="0"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zawarcia umowy o udzielenie dotacji z przyczyn zależny</w:t>
      </w:r>
      <w:r>
        <w:rPr>
          <w:rFonts w:ascii="Arial" w:hAnsi="Arial" w:cs="Arial"/>
          <w:sz w:val="24"/>
          <w:szCs w:val="24"/>
        </w:rPr>
        <w:t>ch od Beneficjenta skutkuje nieuzyskaniem dotacji.</w:t>
      </w:r>
    </w:p>
    <w:p w14:paraId="748A4CCC" w14:textId="77777777" w:rsidR="00CA7509" w:rsidRDefault="00CA7509">
      <w:pPr>
        <w:autoSpaceDE w:val="0"/>
        <w:spacing w:after="0"/>
        <w:textAlignment w:val="auto"/>
        <w:rPr>
          <w:rFonts w:ascii="Arial" w:hAnsi="Arial" w:cs="Arial"/>
          <w:sz w:val="24"/>
          <w:szCs w:val="24"/>
        </w:rPr>
      </w:pPr>
    </w:p>
    <w:p w14:paraId="78B11B20" w14:textId="77777777" w:rsidR="00CA7509" w:rsidRDefault="00A530F9">
      <w:pPr>
        <w:pStyle w:val="Akapitzlist"/>
        <w:spacing w:after="0"/>
        <w:ind w:left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§ 13</w:t>
      </w:r>
    </w:p>
    <w:p w14:paraId="3D6AA5EB" w14:textId="77777777" w:rsidR="00CA7509" w:rsidRDefault="00CA7509">
      <w:pPr>
        <w:autoSpaceDE w:val="0"/>
        <w:spacing w:after="0"/>
        <w:textAlignment w:val="auto"/>
        <w:rPr>
          <w:rFonts w:ascii="Arial" w:hAnsi="Arial" w:cs="Arial"/>
          <w:sz w:val="24"/>
          <w:szCs w:val="24"/>
        </w:rPr>
      </w:pPr>
    </w:p>
    <w:p w14:paraId="3F6BF59F" w14:textId="77777777" w:rsidR="00CA7509" w:rsidRDefault="00A530F9">
      <w:pPr>
        <w:autoSpaceDE w:val="0"/>
        <w:spacing w:after="0"/>
        <w:ind w:left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sprawach nieuregulowanych w niniejszych Zasadach zastosowanie ma uchwała nr 232/2022 Rady Ministrów z dnia 23 listopada 2022 r. w sprawie ustanowienia Rządowego Programu Odbudowy Zabytków wraz z </w:t>
      </w:r>
      <w:r>
        <w:rPr>
          <w:rFonts w:ascii="Arial" w:hAnsi="Arial" w:cs="Arial"/>
          <w:sz w:val="24"/>
          <w:szCs w:val="24"/>
        </w:rPr>
        <w:t>załącznikami oraz Regulamin naboru wniosków o dofinansowania z Rządowego Programu Odbudowy Zabytków.</w:t>
      </w:r>
    </w:p>
    <w:p w14:paraId="2BBAB904" w14:textId="77777777" w:rsidR="00CA7509" w:rsidRDefault="00CA7509">
      <w:pPr>
        <w:spacing w:after="0"/>
        <w:ind w:left="709"/>
        <w:rPr>
          <w:rFonts w:ascii="Arial" w:hAnsi="Arial" w:cs="Arial"/>
          <w:sz w:val="24"/>
          <w:szCs w:val="24"/>
        </w:rPr>
      </w:pPr>
    </w:p>
    <w:p w14:paraId="3558A9A4" w14:textId="77777777" w:rsidR="00CA7509" w:rsidRDefault="00CA7509">
      <w:pPr>
        <w:spacing w:after="0"/>
        <w:ind w:left="709"/>
        <w:rPr>
          <w:rFonts w:ascii="Arial" w:hAnsi="Arial" w:cs="Arial"/>
          <w:sz w:val="24"/>
          <w:szCs w:val="24"/>
        </w:rPr>
      </w:pPr>
    </w:p>
    <w:p w14:paraId="2570D498" w14:textId="77777777" w:rsidR="00CA7509" w:rsidRDefault="00CA7509">
      <w:pPr>
        <w:spacing w:after="0"/>
        <w:ind w:left="709"/>
        <w:rPr>
          <w:rFonts w:ascii="Arial" w:hAnsi="Arial" w:cs="Arial"/>
          <w:sz w:val="24"/>
          <w:szCs w:val="24"/>
        </w:rPr>
      </w:pPr>
    </w:p>
    <w:p w14:paraId="749880CA" w14:textId="77777777" w:rsidR="00CA7509" w:rsidRDefault="00CA7509">
      <w:pPr>
        <w:spacing w:after="0"/>
        <w:ind w:left="709"/>
        <w:rPr>
          <w:rFonts w:ascii="Arial" w:hAnsi="Arial" w:cs="Arial"/>
          <w:sz w:val="24"/>
          <w:szCs w:val="24"/>
        </w:rPr>
      </w:pPr>
    </w:p>
    <w:p w14:paraId="1991C0B8" w14:textId="77777777" w:rsidR="00CA7509" w:rsidRDefault="00CA7509">
      <w:pPr>
        <w:spacing w:after="0"/>
        <w:ind w:left="709"/>
        <w:rPr>
          <w:rFonts w:ascii="Arial" w:hAnsi="Arial" w:cs="Arial"/>
          <w:sz w:val="24"/>
          <w:szCs w:val="24"/>
        </w:rPr>
      </w:pPr>
    </w:p>
    <w:p w14:paraId="079B05B9" w14:textId="77777777" w:rsidR="00CA7509" w:rsidRDefault="00CA7509">
      <w:pPr>
        <w:spacing w:after="0"/>
        <w:ind w:left="709"/>
        <w:rPr>
          <w:rFonts w:ascii="Arial" w:hAnsi="Arial" w:cs="Arial"/>
          <w:sz w:val="24"/>
          <w:szCs w:val="24"/>
        </w:rPr>
      </w:pPr>
    </w:p>
    <w:p w14:paraId="61374A7E" w14:textId="77777777" w:rsidR="00CA7509" w:rsidRDefault="00CA7509">
      <w:pPr>
        <w:spacing w:after="0"/>
        <w:ind w:left="709"/>
        <w:rPr>
          <w:rFonts w:ascii="Arial" w:hAnsi="Arial" w:cs="Arial"/>
          <w:sz w:val="24"/>
          <w:szCs w:val="24"/>
        </w:rPr>
      </w:pPr>
    </w:p>
    <w:p w14:paraId="2131BE22" w14:textId="77777777" w:rsidR="00CA7509" w:rsidRDefault="00CA7509">
      <w:pPr>
        <w:spacing w:after="0"/>
        <w:ind w:left="709"/>
        <w:rPr>
          <w:rFonts w:ascii="Arial" w:hAnsi="Arial" w:cs="Arial"/>
          <w:sz w:val="24"/>
          <w:szCs w:val="24"/>
        </w:rPr>
      </w:pPr>
    </w:p>
    <w:p w14:paraId="0C57E995" w14:textId="77777777" w:rsidR="00CA7509" w:rsidRDefault="00A530F9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Załącznik nr 1 do zasad i trybu udzielania dotacji</w:t>
      </w:r>
    </w:p>
    <w:p w14:paraId="23A8BAB1" w14:textId="77777777" w:rsidR="00CA7509" w:rsidRDefault="00A530F9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prace związane z ochroną zabytków </w:t>
      </w:r>
    </w:p>
    <w:p w14:paraId="1B0EEFAB" w14:textId="77777777" w:rsidR="00CA7509" w:rsidRDefault="00A530F9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ramach  Rządowego Programu Odbudowy Zabytków</w:t>
      </w:r>
    </w:p>
    <w:p w14:paraId="270D4505" w14:textId="77777777" w:rsidR="00CA7509" w:rsidRDefault="00CA7509">
      <w:pPr>
        <w:spacing w:after="0"/>
        <w:ind w:left="5580" w:hanging="180"/>
        <w:jc w:val="right"/>
        <w:rPr>
          <w:rFonts w:ascii="Arial" w:eastAsia="Times New Roman" w:hAnsi="Arial" w:cs="Arial"/>
          <w:sz w:val="20"/>
          <w:szCs w:val="20"/>
        </w:rPr>
      </w:pPr>
    </w:p>
    <w:p w14:paraId="431D98BF" w14:textId="77777777" w:rsidR="00CA7509" w:rsidRDefault="00CA7509">
      <w:pPr>
        <w:spacing w:line="244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179BF9C" w14:textId="77777777" w:rsidR="00CA7509" w:rsidRDefault="00A530F9">
      <w:pPr>
        <w:spacing w:line="24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 O DOFINANSOWANIE</w:t>
      </w:r>
    </w:p>
    <w:p w14:paraId="16B8B6EA" w14:textId="77777777" w:rsidR="00CA7509" w:rsidRDefault="00A530F9">
      <w:pPr>
        <w:spacing w:line="24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Rządowego Programu Odbudowy Zabytków</w:t>
      </w:r>
    </w:p>
    <w:p w14:paraId="474DF06C" w14:textId="77777777" w:rsidR="00CA7509" w:rsidRDefault="00CA7509">
      <w:pPr>
        <w:spacing w:line="244" w:lineRule="auto"/>
        <w:jc w:val="center"/>
        <w:rPr>
          <w:rFonts w:ascii="Arial" w:hAnsi="Arial" w:cs="Arial"/>
          <w:b/>
          <w:bCs/>
        </w:rPr>
      </w:pPr>
    </w:p>
    <w:p w14:paraId="140D28AB" w14:textId="77777777" w:rsidR="00CA7509" w:rsidRDefault="00A530F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Dane Wnioskodawcy</w:t>
      </w:r>
    </w:p>
    <w:p w14:paraId="57DDDBE5" w14:textId="77777777" w:rsidR="00CA7509" w:rsidRDefault="00A53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Wnioskodawcy:</w:t>
      </w:r>
    </w:p>
    <w:p w14:paraId="7549CDBC" w14:textId="77777777" w:rsidR="00CA7509" w:rsidRDefault="00A53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Adres:</w:t>
      </w:r>
    </w:p>
    <w:p w14:paraId="2B669491" w14:textId="77777777" w:rsidR="00CA7509" w:rsidRDefault="00A53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Ulica:</w:t>
      </w:r>
    </w:p>
    <w:p w14:paraId="195E4E7A" w14:textId="77777777" w:rsidR="00CA7509" w:rsidRDefault="00A53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budynku:</w:t>
      </w:r>
    </w:p>
    <w:p w14:paraId="51F562F4" w14:textId="77777777" w:rsidR="00CA7509" w:rsidRDefault="00A53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lokalu:</w:t>
      </w:r>
    </w:p>
    <w:p w14:paraId="4DE2132A" w14:textId="77777777" w:rsidR="00CA7509" w:rsidRDefault="00A53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Kod pocztowy:</w:t>
      </w:r>
    </w:p>
    <w:p w14:paraId="75061B01" w14:textId="77777777" w:rsidR="00CA7509" w:rsidRDefault="00A53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Miejscowość:</w:t>
      </w:r>
    </w:p>
    <w:p w14:paraId="0646F306" w14:textId="77777777" w:rsidR="00CA7509" w:rsidRDefault="00A53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Województwo:</w:t>
      </w:r>
    </w:p>
    <w:p w14:paraId="6AE5D1D1" w14:textId="77777777" w:rsidR="00CA7509" w:rsidRDefault="00A53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Powiat:</w:t>
      </w:r>
    </w:p>
    <w:p w14:paraId="0DAF3850" w14:textId="77777777" w:rsidR="00CA7509" w:rsidRDefault="00A53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Gmina:</w:t>
      </w:r>
    </w:p>
    <w:p w14:paraId="1610126F" w14:textId="77777777" w:rsidR="00CA7509" w:rsidRDefault="00A53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REGON:</w:t>
      </w:r>
    </w:p>
    <w:p w14:paraId="019FD6BD" w14:textId="77777777" w:rsidR="00CA7509" w:rsidRDefault="00A53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NIP:</w:t>
      </w:r>
    </w:p>
    <w:p w14:paraId="6BFDBCCA" w14:textId="77777777" w:rsidR="00CA7509" w:rsidRDefault="00A530F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Dane personalne osoby </w:t>
      </w:r>
      <w:r>
        <w:rPr>
          <w:rFonts w:ascii="Arial" w:hAnsi="Arial" w:cs="Arial"/>
          <w:b/>
          <w:bCs/>
        </w:rPr>
        <w:t>upoważnionej do kontaktu</w:t>
      </w:r>
    </w:p>
    <w:p w14:paraId="00409111" w14:textId="77777777" w:rsidR="00CA7509" w:rsidRDefault="00A53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:</w:t>
      </w:r>
    </w:p>
    <w:p w14:paraId="4809E59C" w14:textId="77777777" w:rsidR="00CA7509" w:rsidRDefault="00A53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Nazwisko:</w:t>
      </w:r>
    </w:p>
    <w:p w14:paraId="3EBA6080" w14:textId="77777777" w:rsidR="00CA7509" w:rsidRDefault="00A53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14:paraId="0F14D3AA" w14:textId="77777777" w:rsidR="00CA7509" w:rsidRDefault="00A53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e-mail:</w:t>
      </w:r>
    </w:p>
    <w:p w14:paraId="2D08C6F9" w14:textId="77777777" w:rsidR="00CA7509" w:rsidRDefault="00A530F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Przedmiot inwestycji</w:t>
      </w:r>
    </w:p>
    <w:p w14:paraId="44C60A5C" w14:textId="77777777" w:rsidR="00CA7509" w:rsidRDefault="00A53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inwestycji:</w:t>
      </w:r>
    </w:p>
    <w:p w14:paraId="7C884555" w14:textId="77777777" w:rsidR="00CA7509" w:rsidRDefault="00A53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Opis inwestycji (nieprzekraczający 2000 znaków):</w:t>
      </w:r>
    </w:p>
    <w:p w14:paraId="12D8CCE3" w14:textId="77777777" w:rsidR="00CA7509" w:rsidRDefault="00A53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że rozpoczęcie postępowania zakupowego nastąpi w terminie do 12 miesięcy od daty udos</w:t>
      </w:r>
      <w:r>
        <w:rPr>
          <w:rFonts w:ascii="Arial" w:hAnsi="Arial" w:cs="Arial"/>
        </w:rPr>
        <w:t>tępnienia wstępnej promesy:</w:t>
      </w:r>
    </w:p>
    <w:p w14:paraId="2238CF72" w14:textId="77777777" w:rsidR="00CA7509" w:rsidRDefault="00A53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Przewidywany okres realizacji Inwestycji:</w:t>
      </w:r>
    </w:p>
    <w:p w14:paraId="787B1DFB" w14:textId="77777777" w:rsidR="00CA7509" w:rsidRDefault="00A53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Przewidywany termin zakończenia inwestycji:</w:t>
      </w:r>
    </w:p>
    <w:p w14:paraId="263A10A9" w14:textId="77777777" w:rsidR="00CA7509" w:rsidRDefault="00A53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Przewidywana wartość Inwestycji (w PLN):</w:t>
      </w:r>
    </w:p>
    <w:p w14:paraId="1C9DDB38" w14:textId="77777777" w:rsidR="00CA7509" w:rsidRDefault="00A530F9">
      <w:pPr>
        <w:spacing w:line="360" w:lineRule="auto"/>
      </w:pPr>
      <w:r>
        <w:rPr>
          <w:rFonts w:ascii="Arial" w:hAnsi="Arial" w:cs="Arial"/>
        </w:rPr>
        <w:t>Kwota wnioskowanych środków (w PLN):</w:t>
      </w:r>
    </w:p>
    <w:p w14:paraId="6EEFB32E" w14:textId="77777777" w:rsidR="00CA7509" w:rsidRDefault="00CA7509">
      <w:pPr>
        <w:spacing w:after="0"/>
        <w:ind w:left="735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CB9E29E" w14:textId="77777777" w:rsidR="00CA7509" w:rsidRDefault="00CA7509">
      <w:pPr>
        <w:spacing w:after="0"/>
        <w:ind w:left="709"/>
        <w:rPr>
          <w:rFonts w:ascii="Arial" w:hAnsi="Arial" w:cs="Arial"/>
          <w:sz w:val="24"/>
          <w:szCs w:val="24"/>
        </w:rPr>
      </w:pPr>
    </w:p>
    <w:sectPr w:rsidR="00CA750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6C1C" w14:textId="77777777" w:rsidR="00000000" w:rsidRDefault="00A530F9">
      <w:pPr>
        <w:spacing w:after="0"/>
      </w:pPr>
      <w:r>
        <w:separator/>
      </w:r>
    </w:p>
  </w:endnote>
  <w:endnote w:type="continuationSeparator" w:id="0">
    <w:p w14:paraId="40652C72" w14:textId="77777777" w:rsidR="00000000" w:rsidRDefault="00A530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D1CC" w14:textId="77777777" w:rsidR="00000000" w:rsidRDefault="00A530F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54E17CB" w14:textId="77777777" w:rsidR="00000000" w:rsidRDefault="00A530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655"/>
    <w:multiLevelType w:val="multilevel"/>
    <w:tmpl w:val="71DA1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4EA"/>
    <w:multiLevelType w:val="multilevel"/>
    <w:tmpl w:val="F2568B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E4F4F"/>
    <w:multiLevelType w:val="multilevel"/>
    <w:tmpl w:val="A20E631E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6004E6"/>
    <w:multiLevelType w:val="multilevel"/>
    <w:tmpl w:val="4F189E5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12DDD"/>
    <w:multiLevelType w:val="multilevel"/>
    <w:tmpl w:val="76CA8E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95186E"/>
    <w:multiLevelType w:val="multilevel"/>
    <w:tmpl w:val="B01CB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82EEB"/>
    <w:multiLevelType w:val="multilevel"/>
    <w:tmpl w:val="58309E3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06A18"/>
    <w:multiLevelType w:val="multilevel"/>
    <w:tmpl w:val="F25AFB9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D263B"/>
    <w:multiLevelType w:val="multilevel"/>
    <w:tmpl w:val="B4D873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E3530"/>
    <w:multiLevelType w:val="multilevel"/>
    <w:tmpl w:val="64347AC6"/>
    <w:lvl w:ilvl="0">
      <w:start w:val="1"/>
      <w:numFmt w:val="decimal"/>
      <w:lvlText w:val="%1."/>
      <w:lvlJc w:val="left"/>
      <w:pPr>
        <w:ind w:left="735" w:hanging="375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955"/>
    <w:multiLevelType w:val="multilevel"/>
    <w:tmpl w:val="86ECA326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E52CA9"/>
    <w:multiLevelType w:val="multilevel"/>
    <w:tmpl w:val="0A28025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AD7680"/>
    <w:multiLevelType w:val="multilevel"/>
    <w:tmpl w:val="C14AD7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54793"/>
    <w:multiLevelType w:val="multilevel"/>
    <w:tmpl w:val="085AAC84"/>
    <w:lvl w:ilvl="0">
      <w:start w:val="1"/>
      <w:numFmt w:val="decimal"/>
      <w:lvlText w:val="%1."/>
      <w:lvlJc w:val="left"/>
      <w:pPr>
        <w:ind w:left="1429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A731011"/>
    <w:multiLevelType w:val="multilevel"/>
    <w:tmpl w:val="1A1CFD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50373790">
    <w:abstractNumId w:val="6"/>
  </w:num>
  <w:num w:numId="2" w16cid:durableId="1101754606">
    <w:abstractNumId w:val="8"/>
  </w:num>
  <w:num w:numId="3" w16cid:durableId="1701977202">
    <w:abstractNumId w:val="2"/>
  </w:num>
  <w:num w:numId="4" w16cid:durableId="2042776374">
    <w:abstractNumId w:val="4"/>
  </w:num>
  <w:num w:numId="5" w16cid:durableId="1327442276">
    <w:abstractNumId w:val="3"/>
  </w:num>
  <w:num w:numId="6" w16cid:durableId="1243291629">
    <w:abstractNumId w:val="10"/>
  </w:num>
  <w:num w:numId="7" w16cid:durableId="1879076636">
    <w:abstractNumId w:val="1"/>
  </w:num>
  <w:num w:numId="8" w16cid:durableId="1871257749">
    <w:abstractNumId w:val="7"/>
  </w:num>
  <w:num w:numId="9" w16cid:durableId="1271668867">
    <w:abstractNumId w:val="12"/>
  </w:num>
  <w:num w:numId="10" w16cid:durableId="1470418">
    <w:abstractNumId w:val="12"/>
    <w:lvlOverride w:ilvl="0">
      <w:startOverride w:val="1"/>
    </w:lvlOverride>
  </w:num>
  <w:num w:numId="11" w16cid:durableId="844327220">
    <w:abstractNumId w:val="9"/>
  </w:num>
  <w:num w:numId="12" w16cid:durableId="163588627">
    <w:abstractNumId w:val="14"/>
  </w:num>
  <w:num w:numId="13" w16cid:durableId="80102957">
    <w:abstractNumId w:val="11"/>
  </w:num>
  <w:num w:numId="14" w16cid:durableId="1626153673">
    <w:abstractNumId w:val="0"/>
  </w:num>
  <w:num w:numId="15" w16cid:durableId="1811822608">
    <w:abstractNumId w:val="13"/>
  </w:num>
  <w:num w:numId="16" w16cid:durableId="13455485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7509"/>
    <w:rsid w:val="00A530F9"/>
    <w:rsid w:val="00C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CBDA"/>
  <w15:docId w15:val="{B47BFD90-6ABB-4865-B4A7-2086547B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uppressAutoHyphens w:val="0"/>
      <w:spacing w:before="240" w:after="0" w:line="254" w:lineRule="auto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uppressAutoHyphens w:val="0"/>
      <w:spacing w:before="40" w:after="0" w:line="254" w:lineRule="auto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ytki@podkarpa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2798</Words>
  <Characters>16792</Characters>
  <Application>Microsoft Office Word</Application>
  <DocSecurity>0</DocSecurity>
  <Lines>139</Lines>
  <Paragraphs>39</Paragraphs>
  <ScaleCrop>false</ScaleCrop>
  <Company/>
  <LinksUpToDate>false</LinksUpToDate>
  <CharactersWithSpaces>19551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465_9637_23</dc:title>
  <dc:subject/>
  <dc:creator>Tworz Anna</dc:creator>
  <dc:description/>
  <cp:lastModifiedBy>.</cp:lastModifiedBy>
  <cp:revision>2</cp:revision>
  <cp:lastPrinted>2023-02-24T14:56:00Z</cp:lastPrinted>
  <dcterms:created xsi:type="dcterms:W3CDTF">2023-03-01T11:20:00Z</dcterms:created>
  <dcterms:modified xsi:type="dcterms:W3CDTF">2023-03-01T11:20:00Z</dcterms:modified>
</cp:coreProperties>
</file>