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39C4" w14:textId="77777777" w:rsidR="00EC015F" w:rsidRDefault="00551DD3" w:rsidP="00551DD3">
      <w:pPr>
        <w:spacing w:after="0" w:line="240" w:lineRule="auto"/>
        <w:ind w:left="0" w:firstLine="0"/>
        <w:jc w:val="center"/>
        <w:rPr>
          <w:rFonts w:ascii="Arial" w:hAnsi="Arial" w:cs="Arial"/>
          <w:bCs/>
          <w:color w:val="auto"/>
          <w:sz w:val="24"/>
          <w:szCs w:val="24"/>
        </w:rPr>
      </w:pPr>
      <w:r w:rsidRPr="00551DD3">
        <w:rPr>
          <w:rFonts w:ascii="Arial" w:hAnsi="Arial" w:cs="Arial"/>
          <w:b/>
          <w:sz w:val="24"/>
          <w:szCs w:val="24"/>
        </w:rPr>
        <w:t xml:space="preserve">UCHWAŁA Nr 485 / </w:t>
      </w:r>
      <w:r w:rsidR="00F44B89">
        <w:rPr>
          <w:rFonts w:ascii="Arial" w:hAnsi="Arial" w:cs="Arial"/>
          <w:b/>
          <w:sz w:val="24"/>
          <w:szCs w:val="24"/>
        </w:rPr>
        <w:t>10062</w:t>
      </w:r>
      <w:r w:rsidRPr="00551DD3">
        <w:rPr>
          <w:rFonts w:ascii="Arial" w:hAnsi="Arial" w:cs="Arial"/>
          <w:b/>
          <w:sz w:val="24"/>
          <w:szCs w:val="24"/>
        </w:rPr>
        <w:t xml:space="preserve"> / 23</w:t>
      </w:r>
      <w:r w:rsidRPr="00551DD3">
        <w:rPr>
          <w:rFonts w:ascii="Arial" w:hAnsi="Arial" w:cs="Arial"/>
          <w:b/>
          <w:sz w:val="24"/>
          <w:szCs w:val="24"/>
        </w:rPr>
        <w:br/>
        <w:t>ZARZĄDU WOJEWÓDZTWA PODKARPACKIEGO</w:t>
      </w:r>
      <w:r w:rsidRPr="00551DD3">
        <w:rPr>
          <w:rFonts w:ascii="Arial" w:hAnsi="Arial" w:cs="Arial"/>
          <w:b/>
          <w:sz w:val="24"/>
          <w:szCs w:val="24"/>
        </w:rPr>
        <w:br/>
        <w:t>w RZESZOWIE</w:t>
      </w:r>
      <w:r w:rsidRPr="00551DD3">
        <w:rPr>
          <w:rFonts w:ascii="Arial" w:hAnsi="Arial" w:cs="Arial"/>
          <w:sz w:val="24"/>
          <w:szCs w:val="24"/>
        </w:rPr>
        <w:br/>
        <w:t>z dnia 4 maja 2023 r.</w:t>
      </w:r>
    </w:p>
    <w:p w14:paraId="5024E234" w14:textId="77777777" w:rsidR="00551DD3" w:rsidRPr="00551DD3" w:rsidRDefault="00551DD3" w:rsidP="00551DD3">
      <w:pPr>
        <w:spacing w:after="0" w:line="240" w:lineRule="auto"/>
        <w:ind w:left="0" w:firstLine="0"/>
        <w:jc w:val="center"/>
        <w:rPr>
          <w:rFonts w:ascii="Arial" w:hAnsi="Arial" w:cs="Arial"/>
          <w:bCs/>
          <w:color w:val="auto"/>
          <w:sz w:val="24"/>
          <w:szCs w:val="24"/>
        </w:rPr>
      </w:pPr>
    </w:p>
    <w:p w14:paraId="3206C21A" w14:textId="77777777" w:rsidR="005F2904" w:rsidRPr="00D01910" w:rsidRDefault="005F2904" w:rsidP="005F2904">
      <w:pPr>
        <w:spacing w:after="0" w:line="240" w:lineRule="auto"/>
        <w:ind w:left="0" w:firstLine="0"/>
        <w:jc w:val="center"/>
        <w:rPr>
          <w:rFonts w:ascii="Arial" w:hAnsi="Arial" w:cs="Arial"/>
          <w:b/>
          <w:sz w:val="24"/>
          <w:szCs w:val="24"/>
        </w:rPr>
      </w:pPr>
      <w:bookmarkStart w:id="0" w:name="_Hlk96433994"/>
      <w:r w:rsidRPr="00950DCD">
        <w:rPr>
          <w:rFonts w:ascii="Arial" w:hAnsi="Arial" w:cs="Arial"/>
          <w:b/>
          <w:sz w:val="24"/>
          <w:szCs w:val="24"/>
        </w:rPr>
        <w:t xml:space="preserve">w sprawie </w:t>
      </w:r>
      <w:r w:rsidRPr="00D01910">
        <w:rPr>
          <w:rFonts w:ascii="Arial" w:hAnsi="Arial" w:cs="Arial"/>
          <w:b/>
          <w:sz w:val="24"/>
          <w:szCs w:val="24"/>
        </w:rPr>
        <w:t xml:space="preserve">wydłużenia terminu zakończenia realizacji projektu </w:t>
      </w:r>
      <w:r w:rsidR="00551DD3">
        <w:rPr>
          <w:rFonts w:ascii="Arial" w:hAnsi="Arial" w:cs="Arial"/>
          <w:b/>
          <w:sz w:val="24"/>
          <w:szCs w:val="24"/>
        </w:rPr>
        <w:br/>
      </w:r>
      <w:r w:rsidRPr="00D01910">
        <w:rPr>
          <w:rFonts w:ascii="Arial" w:hAnsi="Arial" w:cs="Arial"/>
          <w:b/>
          <w:sz w:val="24"/>
          <w:szCs w:val="24"/>
        </w:rPr>
        <w:t>nr RPPK.05.0</w:t>
      </w:r>
      <w:r>
        <w:rPr>
          <w:rFonts w:ascii="Arial" w:hAnsi="Arial" w:cs="Arial"/>
          <w:b/>
          <w:sz w:val="24"/>
          <w:szCs w:val="24"/>
        </w:rPr>
        <w:t>3</w:t>
      </w:r>
      <w:r w:rsidRPr="00D01910">
        <w:rPr>
          <w:rFonts w:ascii="Arial" w:hAnsi="Arial" w:cs="Arial"/>
          <w:b/>
          <w:sz w:val="24"/>
          <w:szCs w:val="24"/>
        </w:rPr>
        <w:t>.00-18-00</w:t>
      </w:r>
      <w:r>
        <w:rPr>
          <w:rFonts w:ascii="Arial" w:hAnsi="Arial" w:cs="Arial"/>
          <w:b/>
          <w:sz w:val="24"/>
          <w:szCs w:val="24"/>
        </w:rPr>
        <w:t>0</w:t>
      </w:r>
      <w:r w:rsidR="00D16230">
        <w:rPr>
          <w:rFonts w:ascii="Arial" w:hAnsi="Arial" w:cs="Arial"/>
          <w:b/>
          <w:sz w:val="24"/>
          <w:szCs w:val="24"/>
        </w:rPr>
        <w:t>3</w:t>
      </w:r>
      <w:r w:rsidRPr="00D01910">
        <w:rPr>
          <w:rFonts w:ascii="Arial" w:hAnsi="Arial" w:cs="Arial"/>
          <w:b/>
          <w:sz w:val="24"/>
          <w:szCs w:val="24"/>
        </w:rPr>
        <w:t>/1</w:t>
      </w:r>
      <w:r>
        <w:rPr>
          <w:rFonts w:ascii="Arial" w:hAnsi="Arial" w:cs="Arial"/>
          <w:b/>
          <w:sz w:val="24"/>
          <w:szCs w:val="24"/>
        </w:rPr>
        <w:t>8</w:t>
      </w:r>
      <w:r w:rsidRPr="00D01910">
        <w:rPr>
          <w:rFonts w:ascii="Arial" w:hAnsi="Arial" w:cs="Arial"/>
          <w:b/>
          <w:sz w:val="24"/>
          <w:szCs w:val="24"/>
        </w:rPr>
        <w:t xml:space="preserve"> pn. „</w:t>
      </w:r>
      <w:r w:rsidR="00D16230">
        <w:rPr>
          <w:rFonts w:ascii="Arial" w:hAnsi="Arial" w:cs="Arial"/>
          <w:b/>
          <w:sz w:val="24"/>
          <w:szCs w:val="24"/>
        </w:rPr>
        <w:t xml:space="preserve">Rewitalizacja linii kolejowej nr 108 </w:t>
      </w:r>
      <w:r w:rsidR="00551DD3">
        <w:rPr>
          <w:rFonts w:ascii="Arial" w:hAnsi="Arial" w:cs="Arial"/>
          <w:b/>
          <w:sz w:val="24"/>
          <w:szCs w:val="24"/>
        </w:rPr>
        <w:br/>
      </w:r>
      <w:r w:rsidR="00D16230">
        <w:rPr>
          <w:rFonts w:ascii="Arial" w:hAnsi="Arial" w:cs="Arial"/>
          <w:b/>
          <w:sz w:val="24"/>
          <w:szCs w:val="24"/>
        </w:rPr>
        <w:t>na odcinku Jasło – Nowy Zagórz</w:t>
      </w:r>
      <w:r>
        <w:rPr>
          <w:rFonts w:ascii="Arial" w:hAnsi="Arial" w:cs="Arial"/>
          <w:b/>
          <w:sz w:val="24"/>
          <w:szCs w:val="24"/>
        </w:rPr>
        <w:t xml:space="preserve"> (dokumentacja projektowa + przedprojektowa)</w:t>
      </w:r>
      <w:r w:rsidRPr="00D01910">
        <w:rPr>
          <w:rFonts w:ascii="Arial" w:hAnsi="Arial" w:cs="Arial"/>
          <w:b/>
          <w:sz w:val="24"/>
          <w:szCs w:val="24"/>
        </w:rPr>
        <w:t xml:space="preserve">” realizowanego przez </w:t>
      </w:r>
      <w:r>
        <w:rPr>
          <w:rFonts w:ascii="Arial" w:hAnsi="Arial" w:cs="Arial"/>
          <w:b/>
          <w:sz w:val="24"/>
          <w:szCs w:val="24"/>
        </w:rPr>
        <w:t xml:space="preserve">PKP Polskie Linie Kolejowe S.A. </w:t>
      </w:r>
      <w:r w:rsidR="00551DD3">
        <w:rPr>
          <w:rFonts w:ascii="Arial" w:hAnsi="Arial" w:cs="Arial"/>
          <w:b/>
          <w:sz w:val="24"/>
          <w:szCs w:val="24"/>
        </w:rPr>
        <w:br/>
      </w:r>
      <w:r w:rsidRPr="00D01910">
        <w:rPr>
          <w:rFonts w:ascii="Arial" w:hAnsi="Arial" w:cs="Arial"/>
          <w:b/>
          <w:sz w:val="24"/>
          <w:szCs w:val="24"/>
        </w:rPr>
        <w:t xml:space="preserve">w ramach Regionalnego Programu Operacyjnego </w:t>
      </w:r>
      <w:r w:rsidR="002B5D26">
        <w:rPr>
          <w:rFonts w:ascii="Arial" w:hAnsi="Arial" w:cs="Arial"/>
          <w:b/>
          <w:sz w:val="24"/>
          <w:szCs w:val="24"/>
        </w:rPr>
        <w:br/>
      </w:r>
      <w:r w:rsidRPr="00D01910">
        <w:rPr>
          <w:rFonts w:ascii="Arial" w:hAnsi="Arial" w:cs="Arial"/>
          <w:b/>
          <w:sz w:val="24"/>
          <w:szCs w:val="24"/>
        </w:rPr>
        <w:t>Województwa Podkarpackiego na lata 2014-2020.</w:t>
      </w:r>
    </w:p>
    <w:bookmarkEnd w:id="0"/>
    <w:p w14:paraId="485137C9" w14:textId="77777777" w:rsidR="005F2904" w:rsidRPr="00D01910" w:rsidRDefault="005F2904" w:rsidP="005F2904">
      <w:pPr>
        <w:spacing w:before="240" w:after="240" w:line="276" w:lineRule="auto"/>
        <w:ind w:left="0" w:firstLine="0"/>
        <w:rPr>
          <w:rFonts w:ascii="Arial" w:hAnsi="Arial" w:cs="Arial"/>
          <w:color w:val="000000" w:themeColor="text1"/>
          <w:sz w:val="24"/>
          <w:szCs w:val="24"/>
        </w:rPr>
      </w:pPr>
      <w:r>
        <w:rPr>
          <w:rFonts w:ascii="Arial" w:hAnsi="Arial" w:cs="Arial"/>
          <w:color w:val="000000" w:themeColor="text1"/>
          <w:sz w:val="24"/>
          <w:szCs w:val="24"/>
        </w:rPr>
        <w:t>Działając n</w:t>
      </w:r>
      <w:r w:rsidRPr="000739CB">
        <w:rPr>
          <w:rFonts w:ascii="Arial" w:hAnsi="Arial" w:cs="Arial"/>
          <w:color w:val="000000" w:themeColor="text1"/>
          <w:sz w:val="24"/>
          <w:szCs w:val="24"/>
        </w:rPr>
        <w:t xml:space="preserve">a podstawie </w:t>
      </w:r>
      <w:r w:rsidRPr="000739CB">
        <w:rPr>
          <w:rFonts w:ascii="Arial" w:eastAsia="Calibri" w:hAnsi="Arial" w:cs="Arial"/>
          <w:color w:val="000000" w:themeColor="text1"/>
          <w:sz w:val="24"/>
          <w:szCs w:val="24"/>
          <w:lang w:eastAsia="en-US"/>
        </w:rPr>
        <w:t xml:space="preserve">art. 41 ust. 1 </w:t>
      </w:r>
      <w:r>
        <w:rPr>
          <w:rFonts w:ascii="Arial" w:eastAsia="Calibri" w:hAnsi="Arial" w:cs="Arial"/>
          <w:color w:val="000000" w:themeColor="text1"/>
          <w:sz w:val="24"/>
          <w:szCs w:val="24"/>
          <w:lang w:eastAsia="en-US"/>
        </w:rPr>
        <w:t xml:space="preserve">i </w:t>
      </w:r>
      <w:r w:rsidRPr="00D01910">
        <w:rPr>
          <w:rFonts w:ascii="Arial" w:hAnsi="Arial" w:cs="Arial"/>
          <w:color w:val="000000" w:themeColor="text1"/>
          <w:sz w:val="24"/>
          <w:szCs w:val="24"/>
        </w:rPr>
        <w:t xml:space="preserve">ust. 2 pkt 4) i art. 45 ust. 1 ustawy z dnia </w:t>
      </w:r>
      <w:r w:rsidR="0065338A">
        <w:rPr>
          <w:rFonts w:ascii="Arial" w:hAnsi="Arial" w:cs="Arial"/>
          <w:color w:val="000000" w:themeColor="text1"/>
          <w:sz w:val="24"/>
          <w:szCs w:val="24"/>
        </w:rPr>
        <w:br/>
      </w:r>
      <w:r w:rsidRPr="00D01910">
        <w:rPr>
          <w:rFonts w:ascii="Arial" w:hAnsi="Arial" w:cs="Arial"/>
          <w:color w:val="000000" w:themeColor="text1"/>
          <w:sz w:val="24"/>
          <w:szCs w:val="24"/>
        </w:rPr>
        <w:t>5 czerwca 1998 r. o samorządzie województwa (Dz. U. z 2022 r. poz. 2094</w:t>
      </w:r>
      <w:r w:rsidR="00A4121F">
        <w:rPr>
          <w:rFonts w:ascii="Arial" w:hAnsi="Arial" w:cs="Arial"/>
          <w:color w:val="000000" w:themeColor="text1"/>
          <w:sz w:val="24"/>
          <w:szCs w:val="24"/>
        </w:rPr>
        <w:t xml:space="preserve"> ze zm.</w:t>
      </w:r>
      <w:r w:rsidRPr="00D01910">
        <w:rPr>
          <w:rFonts w:ascii="Arial" w:hAnsi="Arial" w:cs="Arial"/>
          <w:color w:val="000000" w:themeColor="text1"/>
          <w:sz w:val="24"/>
          <w:szCs w:val="24"/>
        </w:rPr>
        <w:t xml:space="preserve">), </w:t>
      </w:r>
      <w:r w:rsidRPr="000739CB">
        <w:rPr>
          <w:rFonts w:ascii="Arial" w:hAnsi="Arial" w:cs="Arial"/>
          <w:color w:val="000000" w:themeColor="text1"/>
          <w:sz w:val="24"/>
          <w:szCs w:val="24"/>
        </w:rPr>
        <w:t xml:space="preserve">oraz </w:t>
      </w:r>
      <w:r w:rsidRPr="00D01910">
        <w:rPr>
          <w:rFonts w:ascii="Arial" w:hAnsi="Arial" w:cs="Arial"/>
          <w:color w:val="000000" w:themeColor="text1"/>
          <w:sz w:val="24"/>
          <w:szCs w:val="24"/>
        </w:rPr>
        <w:t>art. 9 ust. 1 pkt 2) i ust. 2 pkt 3) i art. 52 ust. 1 i 2 ustawy z dnia 11 lipca 2</w:t>
      </w:r>
      <w:r>
        <w:rPr>
          <w:rFonts w:ascii="Arial" w:hAnsi="Arial" w:cs="Arial"/>
          <w:color w:val="000000" w:themeColor="text1"/>
          <w:sz w:val="24"/>
          <w:szCs w:val="24"/>
        </w:rPr>
        <w:t xml:space="preserve">014 r. </w:t>
      </w:r>
      <w:r w:rsidR="00F459D3">
        <w:rPr>
          <w:rFonts w:ascii="Arial" w:hAnsi="Arial" w:cs="Arial"/>
          <w:color w:val="000000" w:themeColor="text1"/>
          <w:sz w:val="24"/>
          <w:szCs w:val="24"/>
        </w:rPr>
        <w:br/>
      </w:r>
      <w:r w:rsidRPr="00D01910">
        <w:rPr>
          <w:rFonts w:ascii="Arial" w:hAnsi="Arial" w:cs="Arial"/>
          <w:color w:val="000000" w:themeColor="text1"/>
          <w:sz w:val="24"/>
          <w:szCs w:val="24"/>
        </w:rPr>
        <w:t>o zasadach realizacji programów w zakresie po</w:t>
      </w:r>
      <w:r>
        <w:rPr>
          <w:rFonts w:ascii="Arial" w:hAnsi="Arial" w:cs="Arial"/>
          <w:color w:val="000000" w:themeColor="text1"/>
          <w:sz w:val="24"/>
          <w:szCs w:val="24"/>
        </w:rPr>
        <w:t xml:space="preserve">lityki spójności finansowanych </w:t>
      </w:r>
      <w:r w:rsidR="00F459D3">
        <w:rPr>
          <w:rFonts w:ascii="Arial" w:hAnsi="Arial" w:cs="Arial"/>
          <w:color w:val="000000" w:themeColor="text1"/>
          <w:sz w:val="24"/>
          <w:szCs w:val="24"/>
        </w:rPr>
        <w:br/>
      </w:r>
      <w:r w:rsidRPr="00D01910">
        <w:rPr>
          <w:rFonts w:ascii="Arial" w:hAnsi="Arial" w:cs="Arial"/>
          <w:color w:val="000000" w:themeColor="text1"/>
          <w:sz w:val="24"/>
          <w:szCs w:val="24"/>
        </w:rPr>
        <w:t>w perspektywie finansowej 2014-2020 (tekst jedn. Dz. U. z 2020 r., poz. 818 z późn. zm.),</w:t>
      </w:r>
    </w:p>
    <w:p w14:paraId="6ED5F9C6" w14:textId="77777777" w:rsidR="005F2904" w:rsidRPr="0022249A" w:rsidRDefault="005F2904" w:rsidP="00F459D3">
      <w:pPr>
        <w:spacing w:line="240" w:lineRule="auto"/>
        <w:jc w:val="center"/>
        <w:rPr>
          <w:rFonts w:ascii="Arial" w:hAnsi="Arial" w:cs="Arial"/>
          <w:b/>
          <w:sz w:val="24"/>
          <w:szCs w:val="24"/>
        </w:rPr>
      </w:pPr>
      <w:r w:rsidRPr="0022249A">
        <w:rPr>
          <w:rFonts w:ascii="Arial" w:hAnsi="Arial" w:cs="Arial"/>
          <w:b/>
          <w:sz w:val="24"/>
          <w:szCs w:val="24"/>
        </w:rPr>
        <w:t xml:space="preserve">Zarząd Województwa Podkarpackiego w Rzeszowie – Instytucja Zarządzająca Regionalnym Programem Operacyjnym Województwa Podkarpackiego </w:t>
      </w:r>
      <w:r w:rsidR="00F459D3">
        <w:rPr>
          <w:rFonts w:ascii="Arial" w:hAnsi="Arial" w:cs="Arial"/>
          <w:b/>
          <w:sz w:val="24"/>
          <w:szCs w:val="24"/>
        </w:rPr>
        <w:br/>
      </w:r>
      <w:r w:rsidRPr="0022249A">
        <w:rPr>
          <w:rFonts w:ascii="Arial" w:hAnsi="Arial" w:cs="Arial"/>
          <w:b/>
          <w:sz w:val="24"/>
          <w:szCs w:val="24"/>
        </w:rPr>
        <w:t>na lata 2014-2020 uchwala, co następuje:</w:t>
      </w:r>
    </w:p>
    <w:p w14:paraId="21DC2661" w14:textId="77777777" w:rsidR="005F2904" w:rsidRPr="00551DD3" w:rsidRDefault="005F2904" w:rsidP="005F2904">
      <w:pPr>
        <w:jc w:val="center"/>
        <w:rPr>
          <w:rFonts w:ascii="Arial" w:hAnsi="Arial" w:cs="Arial"/>
          <w:sz w:val="24"/>
          <w:szCs w:val="24"/>
        </w:rPr>
      </w:pPr>
      <w:r w:rsidRPr="00551DD3">
        <w:rPr>
          <w:rFonts w:ascii="Arial" w:hAnsi="Arial" w:cs="Arial"/>
          <w:sz w:val="24"/>
          <w:szCs w:val="24"/>
        </w:rPr>
        <w:t>§ 1</w:t>
      </w:r>
    </w:p>
    <w:p w14:paraId="15B91E0C" w14:textId="77777777" w:rsidR="005F2904" w:rsidRPr="00551DD3" w:rsidRDefault="005F2904" w:rsidP="005F2904">
      <w:pPr>
        <w:spacing w:after="0" w:line="276" w:lineRule="auto"/>
        <w:ind w:left="0" w:firstLine="0"/>
        <w:rPr>
          <w:rFonts w:ascii="Arial" w:hAnsi="Arial" w:cs="Arial"/>
          <w:color w:val="000000" w:themeColor="text1"/>
          <w:sz w:val="24"/>
          <w:szCs w:val="24"/>
        </w:rPr>
      </w:pPr>
      <w:bookmarkStart w:id="1" w:name="_Hlk89163093"/>
      <w:r w:rsidRPr="000128E9">
        <w:rPr>
          <w:rFonts w:ascii="Arial" w:hAnsi="Arial" w:cs="Arial"/>
          <w:color w:val="000000" w:themeColor="text1"/>
          <w:sz w:val="24"/>
          <w:szCs w:val="24"/>
        </w:rPr>
        <w:t>Wyraża się zgodę</w:t>
      </w:r>
      <w:r w:rsidR="000128E9">
        <w:rPr>
          <w:rFonts w:ascii="Arial" w:hAnsi="Arial" w:cs="Arial"/>
          <w:i/>
          <w:color w:val="000000" w:themeColor="text1"/>
          <w:sz w:val="24"/>
          <w:szCs w:val="24"/>
        </w:rPr>
        <w:t xml:space="preserve"> </w:t>
      </w:r>
      <w:r w:rsidRPr="00551DD3">
        <w:rPr>
          <w:rFonts w:ascii="Arial" w:hAnsi="Arial" w:cs="Arial"/>
          <w:color w:val="000000" w:themeColor="text1"/>
          <w:sz w:val="24"/>
          <w:szCs w:val="24"/>
        </w:rPr>
        <w:t xml:space="preserve">na wydłużenie do dnia </w:t>
      </w:r>
      <w:r w:rsidR="00BD5C82" w:rsidRPr="00551DD3">
        <w:rPr>
          <w:rFonts w:ascii="Arial" w:hAnsi="Arial" w:cs="Arial"/>
          <w:color w:val="000000" w:themeColor="text1"/>
          <w:sz w:val="24"/>
          <w:szCs w:val="24"/>
        </w:rPr>
        <w:t>31</w:t>
      </w:r>
      <w:r w:rsidRPr="00551DD3">
        <w:rPr>
          <w:rFonts w:ascii="Arial" w:hAnsi="Arial" w:cs="Arial"/>
          <w:color w:val="000000" w:themeColor="text1"/>
          <w:sz w:val="24"/>
          <w:szCs w:val="24"/>
        </w:rPr>
        <w:t xml:space="preserve"> </w:t>
      </w:r>
      <w:r w:rsidR="00BD5C82" w:rsidRPr="00551DD3">
        <w:rPr>
          <w:rFonts w:ascii="Arial" w:hAnsi="Arial" w:cs="Arial"/>
          <w:color w:val="000000" w:themeColor="text1"/>
          <w:sz w:val="24"/>
          <w:szCs w:val="24"/>
        </w:rPr>
        <w:t>grudnia</w:t>
      </w:r>
      <w:r w:rsidRPr="00551DD3">
        <w:rPr>
          <w:rFonts w:ascii="Arial" w:hAnsi="Arial" w:cs="Arial"/>
          <w:color w:val="000000" w:themeColor="text1"/>
          <w:sz w:val="24"/>
          <w:szCs w:val="24"/>
        </w:rPr>
        <w:t xml:space="preserve"> 2023 r. terminu zakończenia realizacji projektu nr RPPK.05.03.00-18-000</w:t>
      </w:r>
      <w:r w:rsidR="004A188A" w:rsidRPr="00551DD3">
        <w:rPr>
          <w:rFonts w:ascii="Arial" w:hAnsi="Arial" w:cs="Arial"/>
          <w:color w:val="000000" w:themeColor="text1"/>
          <w:sz w:val="24"/>
          <w:szCs w:val="24"/>
        </w:rPr>
        <w:t>3</w:t>
      </w:r>
      <w:r w:rsidRPr="00551DD3">
        <w:rPr>
          <w:rFonts w:ascii="Arial" w:hAnsi="Arial" w:cs="Arial"/>
          <w:color w:val="000000" w:themeColor="text1"/>
          <w:sz w:val="24"/>
          <w:szCs w:val="24"/>
        </w:rPr>
        <w:t>/18, pn. „</w:t>
      </w:r>
      <w:r w:rsidR="004A188A" w:rsidRPr="00551DD3">
        <w:rPr>
          <w:rFonts w:ascii="Arial" w:hAnsi="Arial" w:cs="Arial"/>
          <w:sz w:val="24"/>
          <w:szCs w:val="24"/>
        </w:rPr>
        <w:t xml:space="preserve">Rewitalizacja linii kolejowej </w:t>
      </w:r>
      <w:r w:rsidR="000128E9">
        <w:rPr>
          <w:rFonts w:ascii="Arial" w:hAnsi="Arial" w:cs="Arial"/>
          <w:sz w:val="24"/>
          <w:szCs w:val="24"/>
        </w:rPr>
        <w:br/>
      </w:r>
      <w:r w:rsidR="004A188A" w:rsidRPr="00551DD3">
        <w:rPr>
          <w:rFonts w:ascii="Arial" w:hAnsi="Arial" w:cs="Arial"/>
          <w:sz w:val="24"/>
          <w:szCs w:val="24"/>
        </w:rPr>
        <w:t xml:space="preserve">nr 108 na odcinku Jasło – Nowy Zagórz (dokumentacja projektowa </w:t>
      </w:r>
      <w:r w:rsidR="000128E9">
        <w:rPr>
          <w:rFonts w:ascii="Arial" w:hAnsi="Arial" w:cs="Arial"/>
          <w:sz w:val="24"/>
          <w:szCs w:val="24"/>
        </w:rPr>
        <w:br/>
      </w:r>
      <w:r w:rsidR="004A188A" w:rsidRPr="00551DD3">
        <w:rPr>
          <w:rFonts w:ascii="Arial" w:hAnsi="Arial" w:cs="Arial"/>
          <w:sz w:val="24"/>
          <w:szCs w:val="24"/>
        </w:rPr>
        <w:t>+ przedprojektowa)</w:t>
      </w:r>
      <w:r w:rsidRPr="00551DD3">
        <w:rPr>
          <w:rFonts w:ascii="Arial" w:hAnsi="Arial" w:cs="Arial"/>
          <w:color w:val="000000" w:themeColor="text1"/>
          <w:sz w:val="24"/>
          <w:szCs w:val="24"/>
        </w:rPr>
        <w:t xml:space="preserve">” realizowanego przez </w:t>
      </w:r>
      <w:r w:rsidRPr="00551DD3">
        <w:rPr>
          <w:rFonts w:ascii="Arial" w:hAnsi="Arial" w:cs="Arial"/>
          <w:sz w:val="24"/>
          <w:szCs w:val="24"/>
        </w:rPr>
        <w:t>PKP Polskie Linie Kolejowe S.A.</w:t>
      </w:r>
    </w:p>
    <w:bookmarkEnd w:id="1"/>
    <w:p w14:paraId="79C27EC8" w14:textId="77777777" w:rsidR="00551DD3" w:rsidRDefault="00551DD3" w:rsidP="00551DD3">
      <w:pPr>
        <w:spacing w:after="0" w:line="266" w:lineRule="auto"/>
        <w:ind w:left="369" w:hanging="369"/>
        <w:jc w:val="center"/>
        <w:rPr>
          <w:rFonts w:ascii="Arial" w:hAnsi="Arial" w:cs="Arial"/>
          <w:sz w:val="24"/>
          <w:szCs w:val="24"/>
        </w:rPr>
      </w:pPr>
    </w:p>
    <w:p w14:paraId="3586C959" w14:textId="77777777" w:rsidR="005F2904" w:rsidRPr="00551DD3" w:rsidRDefault="005F2904" w:rsidP="005F2904">
      <w:pPr>
        <w:jc w:val="center"/>
        <w:rPr>
          <w:rFonts w:ascii="Arial" w:hAnsi="Arial" w:cs="Arial"/>
          <w:sz w:val="24"/>
          <w:szCs w:val="24"/>
        </w:rPr>
      </w:pPr>
      <w:r w:rsidRPr="00551DD3">
        <w:rPr>
          <w:rFonts w:ascii="Arial" w:hAnsi="Arial" w:cs="Arial"/>
          <w:sz w:val="24"/>
          <w:szCs w:val="24"/>
        </w:rPr>
        <w:t>§ 2</w:t>
      </w:r>
    </w:p>
    <w:p w14:paraId="0EE73D91" w14:textId="77777777" w:rsidR="005F2904" w:rsidRPr="00551DD3" w:rsidRDefault="005F2904" w:rsidP="005F2904">
      <w:pPr>
        <w:spacing w:after="0" w:line="276" w:lineRule="auto"/>
        <w:ind w:left="0" w:firstLine="0"/>
        <w:rPr>
          <w:rFonts w:ascii="Arial" w:hAnsi="Arial" w:cs="Arial"/>
          <w:color w:val="000000" w:themeColor="text1"/>
          <w:sz w:val="24"/>
          <w:szCs w:val="24"/>
        </w:rPr>
      </w:pPr>
      <w:bookmarkStart w:id="2" w:name="_Hlk97542593"/>
      <w:r w:rsidRPr="00551DD3">
        <w:rPr>
          <w:rFonts w:ascii="Arial" w:eastAsia="Calibri" w:hAnsi="Arial" w:cs="Arial"/>
          <w:color w:val="000000" w:themeColor="text1"/>
          <w:sz w:val="24"/>
          <w:szCs w:val="24"/>
        </w:rPr>
        <w:t>Uzasadnienie do niniejszej uchwały stanowi załącznik nr 1.</w:t>
      </w:r>
    </w:p>
    <w:bookmarkEnd w:id="2"/>
    <w:p w14:paraId="58319C2C" w14:textId="77777777" w:rsidR="00551DD3" w:rsidRDefault="00551DD3" w:rsidP="00551DD3">
      <w:pPr>
        <w:spacing w:after="0" w:line="266" w:lineRule="auto"/>
        <w:ind w:left="369" w:hanging="369"/>
        <w:jc w:val="center"/>
        <w:rPr>
          <w:rFonts w:ascii="Arial" w:hAnsi="Arial" w:cs="Arial"/>
          <w:sz w:val="24"/>
          <w:szCs w:val="24"/>
        </w:rPr>
      </w:pPr>
    </w:p>
    <w:p w14:paraId="02411C2E" w14:textId="77777777" w:rsidR="005F2904" w:rsidRPr="00551DD3" w:rsidRDefault="005F2904" w:rsidP="005F2904">
      <w:pPr>
        <w:jc w:val="center"/>
        <w:rPr>
          <w:rFonts w:ascii="Arial" w:hAnsi="Arial" w:cs="Arial"/>
          <w:sz w:val="24"/>
          <w:szCs w:val="24"/>
        </w:rPr>
      </w:pPr>
      <w:r w:rsidRPr="00551DD3">
        <w:rPr>
          <w:rFonts w:ascii="Arial" w:hAnsi="Arial" w:cs="Arial"/>
          <w:sz w:val="24"/>
          <w:szCs w:val="24"/>
        </w:rPr>
        <w:t>§ 3</w:t>
      </w:r>
    </w:p>
    <w:p w14:paraId="16E2BC2C" w14:textId="77777777" w:rsidR="005F2904" w:rsidRPr="00551DD3" w:rsidRDefault="005F2904" w:rsidP="005F2904">
      <w:pPr>
        <w:spacing w:after="0" w:line="276" w:lineRule="auto"/>
        <w:ind w:left="0" w:firstLine="0"/>
        <w:rPr>
          <w:rFonts w:ascii="Arial" w:hAnsi="Arial" w:cs="Arial"/>
          <w:color w:val="000000" w:themeColor="text1"/>
          <w:sz w:val="24"/>
          <w:szCs w:val="24"/>
        </w:rPr>
      </w:pPr>
      <w:r w:rsidRPr="00551DD3">
        <w:rPr>
          <w:rFonts w:ascii="Arial" w:hAnsi="Arial" w:cs="Arial"/>
          <w:color w:val="000000" w:themeColor="text1"/>
          <w:sz w:val="24"/>
          <w:szCs w:val="24"/>
        </w:rPr>
        <w:t>Wykonanie uchwały powierza się Marszałkowi Województwa Podkarpackiego.</w:t>
      </w:r>
    </w:p>
    <w:p w14:paraId="1359A4F4" w14:textId="77777777" w:rsidR="005F2904" w:rsidRPr="00551DD3" w:rsidRDefault="005F2904" w:rsidP="005F2904">
      <w:pPr>
        <w:spacing w:after="0" w:line="276" w:lineRule="auto"/>
        <w:ind w:left="0" w:firstLine="0"/>
        <w:rPr>
          <w:rFonts w:ascii="Arial" w:hAnsi="Arial" w:cs="Arial"/>
          <w:color w:val="000000" w:themeColor="text1"/>
          <w:sz w:val="24"/>
          <w:szCs w:val="24"/>
        </w:rPr>
      </w:pPr>
    </w:p>
    <w:p w14:paraId="7119DB43" w14:textId="77777777" w:rsidR="005F2904" w:rsidRPr="00551DD3" w:rsidRDefault="005F2904" w:rsidP="005F2904">
      <w:pPr>
        <w:jc w:val="center"/>
        <w:rPr>
          <w:rFonts w:ascii="Arial" w:hAnsi="Arial" w:cs="Arial"/>
          <w:sz w:val="24"/>
          <w:szCs w:val="24"/>
        </w:rPr>
      </w:pPr>
      <w:r w:rsidRPr="00551DD3">
        <w:rPr>
          <w:rFonts w:ascii="Arial" w:hAnsi="Arial" w:cs="Arial"/>
          <w:sz w:val="24"/>
          <w:szCs w:val="24"/>
        </w:rPr>
        <w:t>§ 4</w:t>
      </w:r>
    </w:p>
    <w:p w14:paraId="07FD8324" w14:textId="77777777" w:rsidR="005F2904" w:rsidRPr="00551DD3" w:rsidRDefault="005F2904" w:rsidP="005F2904">
      <w:pPr>
        <w:spacing w:after="0" w:line="276" w:lineRule="auto"/>
        <w:ind w:left="0" w:firstLine="0"/>
        <w:rPr>
          <w:rFonts w:ascii="Arial" w:hAnsi="Arial" w:cs="Arial"/>
          <w:color w:val="000000" w:themeColor="text1"/>
          <w:sz w:val="24"/>
          <w:szCs w:val="24"/>
        </w:rPr>
      </w:pPr>
      <w:r w:rsidRPr="00551DD3">
        <w:rPr>
          <w:rFonts w:ascii="Arial" w:hAnsi="Arial" w:cs="Arial"/>
          <w:color w:val="000000" w:themeColor="text1"/>
          <w:sz w:val="24"/>
          <w:szCs w:val="24"/>
        </w:rPr>
        <w:t>Uchwała wchodzi w życie z dniem podjęcia.</w:t>
      </w:r>
    </w:p>
    <w:p w14:paraId="239CC1D7" w14:textId="77777777" w:rsidR="005F2904" w:rsidRDefault="005F2904" w:rsidP="005F2904">
      <w:pPr>
        <w:spacing w:after="0" w:line="276" w:lineRule="auto"/>
        <w:ind w:left="0" w:firstLine="0"/>
        <w:rPr>
          <w:rFonts w:ascii="Arial" w:hAnsi="Arial" w:cs="Arial"/>
          <w:color w:val="000000" w:themeColor="text1"/>
          <w:sz w:val="24"/>
          <w:szCs w:val="24"/>
        </w:rPr>
      </w:pPr>
    </w:p>
    <w:p w14:paraId="7C700D84" w14:textId="77777777" w:rsidR="00DA6650" w:rsidRPr="002C1E88" w:rsidRDefault="00DA6650" w:rsidP="00DA6650">
      <w:pPr>
        <w:spacing w:after="0"/>
        <w:jc w:val="left"/>
        <w:rPr>
          <w:rFonts w:ascii="Arial" w:eastAsia="Calibri" w:hAnsi="Arial" w:cs="Arial"/>
          <w:sz w:val="23"/>
          <w:szCs w:val="23"/>
        </w:rPr>
      </w:pPr>
      <w:bookmarkStart w:id="3" w:name="_Hlk114218814"/>
      <w:r w:rsidRPr="002C1E88">
        <w:rPr>
          <w:rFonts w:ascii="Arial" w:eastAsia="Calibri" w:hAnsi="Arial" w:cs="Arial"/>
          <w:i/>
          <w:iCs/>
          <w:sz w:val="23"/>
          <w:szCs w:val="23"/>
        </w:rPr>
        <w:t xml:space="preserve">Podpisał: </w:t>
      </w:r>
    </w:p>
    <w:p w14:paraId="71C37970" w14:textId="77777777" w:rsidR="00DA6650" w:rsidRPr="002C1E88" w:rsidRDefault="00DA6650" w:rsidP="00DA6650">
      <w:pPr>
        <w:spacing w:after="0"/>
        <w:jc w:val="left"/>
        <w:rPr>
          <w:rFonts w:ascii="Arial" w:eastAsiaTheme="minorEastAsia" w:hAnsi="Arial" w:cs="Arial"/>
          <w:color w:val="auto"/>
          <w:sz w:val="22"/>
        </w:rPr>
      </w:pPr>
      <w:r w:rsidRPr="002C1E88">
        <w:rPr>
          <w:rFonts w:ascii="Arial" w:eastAsia="Calibri" w:hAnsi="Arial" w:cs="Arial"/>
          <w:i/>
          <w:iCs/>
          <w:sz w:val="23"/>
          <w:szCs w:val="23"/>
        </w:rPr>
        <w:t>Piotr Pilch – Wicemarszałek Województwa Podkarpackiego</w:t>
      </w:r>
    </w:p>
    <w:bookmarkEnd w:id="3"/>
    <w:p w14:paraId="4FC50CB4" w14:textId="77777777" w:rsidR="005F2904" w:rsidRDefault="005F2904" w:rsidP="005F2904">
      <w:pPr>
        <w:spacing w:after="0" w:line="276" w:lineRule="auto"/>
        <w:ind w:left="0" w:firstLine="0"/>
        <w:rPr>
          <w:rFonts w:ascii="Arial" w:hAnsi="Arial" w:cs="Arial"/>
          <w:color w:val="000000" w:themeColor="text1"/>
          <w:sz w:val="24"/>
          <w:szCs w:val="24"/>
        </w:rPr>
      </w:pPr>
    </w:p>
    <w:p w14:paraId="558526B0" w14:textId="77777777" w:rsidR="005F2904" w:rsidRDefault="005F2904" w:rsidP="005F2904">
      <w:pPr>
        <w:spacing w:after="0" w:line="276" w:lineRule="auto"/>
        <w:ind w:left="0" w:firstLine="0"/>
        <w:rPr>
          <w:rFonts w:ascii="Arial" w:hAnsi="Arial" w:cs="Arial"/>
          <w:color w:val="000000" w:themeColor="text1"/>
          <w:sz w:val="24"/>
          <w:szCs w:val="24"/>
        </w:rPr>
      </w:pPr>
    </w:p>
    <w:p w14:paraId="702A0AD9" w14:textId="77777777" w:rsidR="005F2904" w:rsidRDefault="005F2904" w:rsidP="005F2904">
      <w:pPr>
        <w:spacing w:after="0" w:line="276" w:lineRule="auto"/>
        <w:ind w:left="0" w:firstLine="0"/>
        <w:rPr>
          <w:rFonts w:ascii="Arial" w:hAnsi="Arial" w:cs="Arial"/>
          <w:color w:val="000000" w:themeColor="text1"/>
          <w:sz w:val="24"/>
          <w:szCs w:val="24"/>
        </w:rPr>
      </w:pPr>
    </w:p>
    <w:p w14:paraId="17EF09AA" w14:textId="77777777" w:rsidR="005F2904" w:rsidRDefault="005F2904" w:rsidP="005F2904">
      <w:pPr>
        <w:spacing w:after="0" w:line="276" w:lineRule="auto"/>
        <w:ind w:left="0" w:firstLine="0"/>
        <w:rPr>
          <w:rFonts w:ascii="Arial" w:hAnsi="Arial" w:cs="Arial"/>
          <w:color w:val="000000" w:themeColor="text1"/>
          <w:sz w:val="24"/>
          <w:szCs w:val="24"/>
        </w:rPr>
      </w:pPr>
    </w:p>
    <w:p w14:paraId="485288B6" w14:textId="77777777" w:rsidR="005F2904" w:rsidRDefault="005F2904" w:rsidP="005F2904">
      <w:pPr>
        <w:spacing w:after="0" w:line="276" w:lineRule="auto"/>
        <w:ind w:left="0" w:firstLine="0"/>
        <w:rPr>
          <w:rFonts w:ascii="Arial" w:hAnsi="Arial" w:cs="Arial"/>
          <w:color w:val="000000" w:themeColor="text1"/>
          <w:sz w:val="24"/>
          <w:szCs w:val="24"/>
        </w:rPr>
      </w:pPr>
    </w:p>
    <w:p w14:paraId="215392AC" w14:textId="77777777" w:rsidR="005F2904" w:rsidRDefault="005F2904" w:rsidP="005F2904">
      <w:pPr>
        <w:spacing w:after="0" w:line="276" w:lineRule="auto"/>
        <w:ind w:left="0" w:firstLine="0"/>
        <w:rPr>
          <w:rFonts w:ascii="Arial" w:hAnsi="Arial" w:cs="Arial"/>
          <w:color w:val="000000" w:themeColor="text1"/>
          <w:sz w:val="24"/>
          <w:szCs w:val="24"/>
        </w:rPr>
      </w:pPr>
    </w:p>
    <w:p w14:paraId="1E2EA12F" w14:textId="77777777" w:rsidR="00CB4C44" w:rsidRPr="00CB4C44" w:rsidRDefault="00CB4C44" w:rsidP="00CB4C44">
      <w:pPr>
        <w:spacing w:after="0" w:line="276" w:lineRule="auto"/>
        <w:ind w:left="0" w:firstLine="0"/>
        <w:jc w:val="right"/>
        <w:rPr>
          <w:rFonts w:ascii="Arial" w:hAnsi="Arial" w:cs="Arial"/>
          <w:bCs/>
          <w:color w:val="auto"/>
          <w:sz w:val="24"/>
          <w:szCs w:val="24"/>
        </w:rPr>
      </w:pPr>
      <w:r w:rsidRPr="00CB4C44">
        <w:rPr>
          <w:rFonts w:ascii="Arial" w:hAnsi="Arial" w:cs="Arial"/>
          <w:bCs/>
          <w:color w:val="auto"/>
          <w:sz w:val="24"/>
          <w:szCs w:val="24"/>
        </w:rPr>
        <w:t>Załącznik</w:t>
      </w:r>
      <w:r>
        <w:rPr>
          <w:rFonts w:ascii="Arial" w:hAnsi="Arial" w:cs="Arial"/>
          <w:bCs/>
          <w:color w:val="auto"/>
          <w:sz w:val="24"/>
          <w:szCs w:val="24"/>
        </w:rPr>
        <w:t xml:space="preserve"> Nr 1</w:t>
      </w:r>
      <w:r w:rsidRPr="00CB4C44">
        <w:rPr>
          <w:rFonts w:ascii="Arial" w:hAnsi="Arial" w:cs="Arial"/>
          <w:bCs/>
          <w:color w:val="auto"/>
          <w:sz w:val="24"/>
          <w:szCs w:val="24"/>
        </w:rPr>
        <w:t xml:space="preserve"> do Uchwały Nr 485/</w:t>
      </w:r>
      <w:r w:rsidR="00086440" w:rsidRPr="00086440">
        <w:rPr>
          <w:rFonts w:ascii="Arial" w:hAnsi="Arial" w:cs="Arial"/>
          <w:bCs/>
          <w:color w:val="auto"/>
          <w:sz w:val="24"/>
          <w:szCs w:val="24"/>
        </w:rPr>
        <w:t>10062</w:t>
      </w:r>
      <w:r w:rsidRPr="00CB4C44">
        <w:rPr>
          <w:rFonts w:ascii="Arial" w:hAnsi="Arial" w:cs="Arial"/>
          <w:bCs/>
          <w:color w:val="auto"/>
          <w:sz w:val="24"/>
          <w:szCs w:val="24"/>
        </w:rPr>
        <w:t>/23</w:t>
      </w:r>
    </w:p>
    <w:p w14:paraId="7DEA5399" w14:textId="77777777" w:rsidR="00CB4C44" w:rsidRPr="00CB4C44" w:rsidRDefault="00CB4C44" w:rsidP="00CB4C44">
      <w:pPr>
        <w:spacing w:after="0" w:line="276" w:lineRule="auto"/>
        <w:ind w:left="0" w:firstLine="0"/>
        <w:jc w:val="right"/>
        <w:rPr>
          <w:rFonts w:ascii="Arial" w:hAnsi="Arial" w:cs="Arial"/>
          <w:bCs/>
          <w:color w:val="auto"/>
          <w:sz w:val="24"/>
          <w:szCs w:val="24"/>
        </w:rPr>
      </w:pPr>
      <w:r w:rsidRPr="00CB4C44">
        <w:rPr>
          <w:rFonts w:ascii="Arial" w:hAnsi="Arial" w:cs="Arial"/>
          <w:bCs/>
          <w:color w:val="auto"/>
          <w:sz w:val="24"/>
          <w:szCs w:val="24"/>
        </w:rPr>
        <w:t>Zarządu Województwa Podkarpackiego</w:t>
      </w:r>
    </w:p>
    <w:p w14:paraId="21961862" w14:textId="77777777" w:rsidR="00CB4C44" w:rsidRPr="00CB4C44" w:rsidRDefault="00CB4C44" w:rsidP="00CB4C44">
      <w:pPr>
        <w:spacing w:after="0" w:line="276" w:lineRule="auto"/>
        <w:ind w:left="0" w:firstLine="0"/>
        <w:jc w:val="right"/>
        <w:rPr>
          <w:rFonts w:ascii="Arial" w:hAnsi="Arial" w:cs="Arial"/>
          <w:bCs/>
          <w:color w:val="auto"/>
          <w:sz w:val="24"/>
          <w:szCs w:val="24"/>
        </w:rPr>
      </w:pPr>
      <w:r w:rsidRPr="00CB4C44">
        <w:rPr>
          <w:rFonts w:ascii="Arial" w:hAnsi="Arial" w:cs="Arial"/>
          <w:bCs/>
          <w:color w:val="auto"/>
          <w:sz w:val="24"/>
          <w:szCs w:val="24"/>
        </w:rPr>
        <w:t>w Rzeszowie</w:t>
      </w:r>
    </w:p>
    <w:p w14:paraId="16322E90" w14:textId="77777777" w:rsidR="00CB4C44" w:rsidRPr="006E60E7" w:rsidRDefault="00CB4C44" w:rsidP="006E60E7">
      <w:pPr>
        <w:spacing w:after="0" w:line="276" w:lineRule="auto"/>
        <w:ind w:left="0" w:firstLine="0"/>
        <w:jc w:val="right"/>
        <w:rPr>
          <w:rFonts w:ascii="Arial" w:hAnsi="Arial" w:cs="Arial"/>
          <w:bCs/>
          <w:color w:val="auto"/>
          <w:sz w:val="24"/>
          <w:szCs w:val="24"/>
        </w:rPr>
      </w:pPr>
      <w:r w:rsidRPr="00CB4C44">
        <w:rPr>
          <w:rFonts w:ascii="Arial" w:hAnsi="Arial" w:cs="Arial"/>
          <w:bCs/>
          <w:color w:val="auto"/>
          <w:sz w:val="24"/>
          <w:szCs w:val="24"/>
        </w:rPr>
        <w:t xml:space="preserve">z dnia 4 maja 2023 r. </w:t>
      </w:r>
    </w:p>
    <w:p w14:paraId="1E30FE51" w14:textId="77777777" w:rsidR="005F2904" w:rsidRPr="00E55CE7" w:rsidRDefault="005F2904" w:rsidP="003E28A5">
      <w:pPr>
        <w:jc w:val="center"/>
        <w:rPr>
          <w:rFonts w:ascii="Arial" w:eastAsiaTheme="majorEastAsia" w:hAnsi="Arial" w:cs="Arial"/>
          <w:b/>
          <w:sz w:val="24"/>
          <w:szCs w:val="24"/>
        </w:rPr>
      </w:pPr>
      <w:r w:rsidRPr="00E55CE7">
        <w:rPr>
          <w:rFonts w:ascii="Arial" w:eastAsiaTheme="majorEastAsia" w:hAnsi="Arial" w:cs="Arial"/>
          <w:b/>
          <w:sz w:val="24"/>
          <w:szCs w:val="24"/>
        </w:rPr>
        <w:t>Uzasadnienie</w:t>
      </w:r>
    </w:p>
    <w:p w14:paraId="58991F26" w14:textId="77777777" w:rsidR="00A834AD" w:rsidRPr="00A834AD" w:rsidRDefault="00A834AD" w:rsidP="00D95651">
      <w:pPr>
        <w:spacing w:before="120" w:after="120" w:line="276" w:lineRule="auto"/>
        <w:ind w:left="0" w:firstLine="0"/>
        <w:contextualSpacing/>
        <w:rPr>
          <w:rFonts w:ascii="Arial" w:eastAsia="Calibri" w:hAnsi="Arial" w:cs="Arial"/>
          <w:color w:val="auto"/>
          <w:sz w:val="24"/>
          <w:szCs w:val="24"/>
        </w:rPr>
      </w:pPr>
      <w:r w:rsidRPr="00A834AD">
        <w:rPr>
          <w:rFonts w:ascii="Arial" w:eastAsia="Calibri" w:hAnsi="Arial" w:cs="Arial"/>
          <w:color w:val="auto"/>
          <w:sz w:val="24"/>
          <w:szCs w:val="24"/>
        </w:rPr>
        <w:t>W dniu 26 lutego 2019 r. Zarząd Województwa Podkarpackiego zatwierdził Listę ocenionych projektów oraz dokonał wyboru m.in. projektu PKP Polskie Linie Kolejowe S.A. pn. „Rewitalizacja linii kolejowej nr 108 na odcinku Jasło-</w:t>
      </w:r>
      <w:r w:rsidR="00A11106">
        <w:rPr>
          <w:rFonts w:ascii="Arial" w:eastAsia="Calibri" w:hAnsi="Arial" w:cs="Arial"/>
          <w:color w:val="auto"/>
          <w:sz w:val="24"/>
          <w:szCs w:val="24"/>
        </w:rPr>
        <w:t xml:space="preserve"> </w:t>
      </w:r>
      <w:r w:rsidRPr="00A834AD">
        <w:rPr>
          <w:rFonts w:ascii="Arial" w:eastAsia="Calibri" w:hAnsi="Arial" w:cs="Arial"/>
          <w:color w:val="auto"/>
          <w:sz w:val="24"/>
          <w:szCs w:val="24"/>
        </w:rPr>
        <w:t>Nowy Zagórz (dokumentacja projektowa + przedprojektowa)”</w:t>
      </w:r>
      <w:r w:rsidRPr="00A834AD">
        <w:rPr>
          <w:b/>
          <w:color w:val="auto"/>
          <w:sz w:val="24"/>
          <w:szCs w:val="24"/>
        </w:rPr>
        <w:t xml:space="preserve"> </w:t>
      </w:r>
      <w:r w:rsidRPr="00A834AD">
        <w:rPr>
          <w:rFonts w:ascii="Arial" w:hAnsi="Arial" w:cs="Arial"/>
          <w:color w:val="auto"/>
          <w:sz w:val="24"/>
          <w:szCs w:val="24"/>
        </w:rPr>
        <w:t>nr RPPK.05.03.00-18-0003/18 do dofinansowania z Europejskiego Funduszu Rozwoju Regionalnego w ramach Osi</w:t>
      </w:r>
      <w:r w:rsidR="00E74F11">
        <w:rPr>
          <w:rFonts w:ascii="Arial" w:hAnsi="Arial" w:cs="Arial"/>
          <w:color w:val="auto"/>
          <w:sz w:val="24"/>
          <w:szCs w:val="24"/>
        </w:rPr>
        <w:t xml:space="preserve"> </w:t>
      </w:r>
      <w:r w:rsidRPr="00A834AD">
        <w:rPr>
          <w:rFonts w:ascii="Arial" w:hAnsi="Arial" w:cs="Arial"/>
          <w:color w:val="auto"/>
          <w:sz w:val="24"/>
          <w:szCs w:val="24"/>
        </w:rPr>
        <w:t xml:space="preserve"> V Infrastruktura komunikacyjna działania 5.3 Infrastruktura kolejowa – projekty z zakresu opracowania dokumentacji przedprojektowej i projektowej dla kolejowej infrastruktury </w:t>
      </w:r>
      <w:r w:rsidR="001023A0">
        <w:rPr>
          <w:rFonts w:ascii="Arial" w:hAnsi="Arial" w:cs="Arial"/>
          <w:color w:val="auto"/>
          <w:sz w:val="24"/>
          <w:szCs w:val="24"/>
        </w:rPr>
        <w:t xml:space="preserve"> </w:t>
      </w:r>
      <w:r w:rsidRPr="00A834AD">
        <w:rPr>
          <w:rFonts w:ascii="Arial" w:hAnsi="Arial" w:cs="Arial"/>
          <w:color w:val="auto"/>
          <w:sz w:val="24"/>
          <w:szCs w:val="24"/>
        </w:rPr>
        <w:t>technicznej o znaczeniu regionalnym RPO WP na lata 2014-2020</w:t>
      </w:r>
      <w:r w:rsidRPr="00A834AD">
        <w:rPr>
          <w:rFonts w:ascii="Arial" w:eastAsia="Calibri" w:hAnsi="Arial" w:cs="Arial"/>
          <w:color w:val="auto"/>
          <w:sz w:val="24"/>
          <w:szCs w:val="24"/>
        </w:rPr>
        <w:t>. Umowa o dofinansowanie podpisana została 28 marca 2019 r.</w:t>
      </w:r>
      <w:r w:rsidR="00175354">
        <w:rPr>
          <w:rFonts w:ascii="Arial" w:eastAsia="Calibri" w:hAnsi="Arial" w:cs="Arial"/>
          <w:color w:val="auto"/>
          <w:sz w:val="24"/>
          <w:szCs w:val="24"/>
        </w:rPr>
        <w:t>, a</w:t>
      </w:r>
      <w:r w:rsidRPr="00A834AD">
        <w:rPr>
          <w:rFonts w:ascii="Arial" w:eastAsia="Calibri" w:hAnsi="Arial" w:cs="Arial"/>
          <w:color w:val="auto"/>
          <w:sz w:val="24"/>
          <w:szCs w:val="24"/>
        </w:rPr>
        <w:t xml:space="preserve"> </w:t>
      </w:r>
      <w:r w:rsidR="00175354">
        <w:rPr>
          <w:rFonts w:ascii="Arial" w:eastAsia="Calibri" w:hAnsi="Arial" w:cs="Arial"/>
          <w:color w:val="auto"/>
          <w:sz w:val="24"/>
          <w:szCs w:val="24"/>
        </w:rPr>
        <w:t>b</w:t>
      </w:r>
      <w:r w:rsidR="00D95651">
        <w:rPr>
          <w:rFonts w:ascii="Arial" w:eastAsia="Calibri" w:hAnsi="Arial" w:cs="Arial"/>
          <w:color w:val="auto"/>
          <w:sz w:val="24"/>
          <w:szCs w:val="24"/>
        </w:rPr>
        <w:t>udżet projektu</w:t>
      </w:r>
      <w:r w:rsidR="00B84098">
        <w:rPr>
          <w:rFonts w:ascii="Arial" w:eastAsia="Calibri" w:hAnsi="Arial" w:cs="Arial"/>
          <w:color w:val="auto"/>
          <w:sz w:val="24"/>
          <w:szCs w:val="24"/>
        </w:rPr>
        <w:t xml:space="preserve"> </w:t>
      </w:r>
      <w:r w:rsidR="00175354">
        <w:rPr>
          <w:rFonts w:ascii="Arial" w:eastAsia="Calibri" w:hAnsi="Arial" w:cs="Arial"/>
          <w:color w:val="auto"/>
          <w:sz w:val="24"/>
          <w:szCs w:val="24"/>
        </w:rPr>
        <w:t>wynosi</w:t>
      </w:r>
      <w:r w:rsidRPr="00A834AD">
        <w:rPr>
          <w:rFonts w:ascii="Arial" w:eastAsia="Calibri" w:hAnsi="Arial" w:cs="Arial"/>
          <w:color w:val="auto"/>
          <w:sz w:val="24"/>
          <w:szCs w:val="24"/>
        </w:rPr>
        <w:t xml:space="preserve">: </w:t>
      </w:r>
    </w:p>
    <w:p w14:paraId="054CD7B7" w14:textId="77777777" w:rsidR="00A834AD" w:rsidRPr="00A834AD" w:rsidRDefault="00A834AD" w:rsidP="008218A0">
      <w:pPr>
        <w:numPr>
          <w:ilvl w:val="0"/>
          <w:numId w:val="2"/>
        </w:numPr>
        <w:spacing w:before="120" w:after="120" w:line="276" w:lineRule="auto"/>
        <w:contextualSpacing/>
        <w:rPr>
          <w:rFonts w:ascii="Arial" w:eastAsia="Calibri" w:hAnsi="Arial" w:cs="Arial"/>
          <w:color w:val="auto"/>
          <w:sz w:val="24"/>
          <w:szCs w:val="24"/>
        </w:rPr>
      </w:pPr>
      <w:r w:rsidRPr="00A834AD">
        <w:rPr>
          <w:rFonts w:ascii="Arial" w:eastAsia="Calibri" w:hAnsi="Arial" w:cs="Arial"/>
          <w:color w:val="auto"/>
          <w:sz w:val="24"/>
          <w:szCs w:val="24"/>
        </w:rPr>
        <w:t xml:space="preserve">wartość ogółem wynosi: </w:t>
      </w:r>
      <w:r w:rsidR="00A9319F" w:rsidRPr="00A9319F">
        <w:rPr>
          <w:rFonts w:ascii="Arial" w:eastAsia="Calibri" w:hAnsi="Arial" w:cs="Arial"/>
          <w:color w:val="auto"/>
          <w:sz w:val="24"/>
          <w:szCs w:val="24"/>
        </w:rPr>
        <w:t>13 585 156,15</w:t>
      </w:r>
      <w:r w:rsidR="00E74F11">
        <w:rPr>
          <w:rFonts w:ascii="Arial" w:eastAsia="Calibri" w:hAnsi="Arial" w:cs="Arial"/>
          <w:color w:val="auto"/>
          <w:sz w:val="24"/>
          <w:szCs w:val="24"/>
        </w:rPr>
        <w:t xml:space="preserve"> </w:t>
      </w:r>
      <w:r w:rsidRPr="00A834AD">
        <w:rPr>
          <w:rFonts w:ascii="Arial" w:eastAsia="Calibri" w:hAnsi="Arial" w:cs="Arial"/>
          <w:color w:val="auto"/>
          <w:sz w:val="24"/>
          <w:szCs w:val="24"/>
        </w:rPr>
        <w:t>zł,</w:t>
      </w:r>
    </w:p>
    <w:p w14:paraId="6FFC31F6" w14:textId="77777777" w:rsidR="00A834AD" w:rsidRPr="00A834AD" w:rsidRDefault="00A834AD" w:rsidP="008218A0">
      <w:pPr>
        <w:numPr>
          <w:ilvl w:val="0"/>
          <w:numId w:val="2"/>
        </w:numPr>
        <w:spacing w:before="120" w:after="120" w:line="276" w:lineRule="auto"/>
        <w:contextualSpacing/>
        <w:rPr>
          <w:rFonts w:ascii="Arial" w:eastAsia="Calibri" w:hAnsi="Arial" w:cs="Arial"/>
          <w:color w:val="auto"/>
          <w:sz w:val="24"/>
          <w:szCs w:val="24"/>
        </w:rPr>
      </w:pPr>
      <w:r w:rsidRPr="00A834AD">
        <w:rPr>
          <w:rFonts w:ascii="Arial" w:eastAsia="Calibri" w:hAnsi="Arial" w:cs="Arial"/>
          <w:color w:val="auto"/>
          <w:sz w:val="24"/>
          <w:szCs w:val="24"/>
        </w:rPr>
        <w:t xml:space="preserve">wartość wydatków kwalifikowanych wynosi: </w:t>
      </w:r>
      <w:r w:rsidR="00A9319F" w:rsidRPr="00A9319F">
        <w:rPr>
          <w:rFonts w:ascii="Arial" w:eastAsia="Calibri" w:hAnsi="Arial" w:cs="Arial"/>
          <w:color w:val="auto"/>
          <w:sz w:val="24"/>
          <w:szCs w:val="24"/>
        </w:rPr>
        <w:t>10 617 342,40</w:t>
      </w:r>
      <w:r w:rsidR="00A74362">
        <w:rPr>
          <w:rFonts w:ascii="Arial" w:eastAsia="Calibri" w:hAnsi="Arial" w:cs="Arial"/>
          <w:color w:val="auto"/>
          <w:sz w:val="24"/>
          <w:szCs w:val="24"/>
        </w:rPr>
        <w:t xml:space="preserve"> </w:t>
      </w:r>
      <w:r w:rsidRPr="00A834AD">
        <w:rPr>
          <w:rFonts w:ascii="Arial" w:eastAsia="Calibri" w:hAnsi="Arial" w:cs="Arial"/>
          <w:color w:val="auto"/>
          <w:sz w:val="24"/>
          <w:szCs w:val="24"/>
        </w:rPr>
        <w:t>zł,</w:t>
      </w:r>
    </w:p>
    <w:p w14:paraId="3915AA32" w14:textId="77777777" w:rsidR="00A834AD" w:rsidRDefault="00A834AD" w:rsidP="008218A0">
      <w:pPr>
        <w:numPr>
          <w:ilvl w:val="0"/>
          <w:numId w:val="2"/>
        </w:numPr>
        <w:spacing w:before="120" w:after="120" w:line="276" w:lineRule="auto"/>
        <w:contextualSpacing/>
        <w:rPr>
          <w:rFonts w:ascii="Arial" w:eastAsia="Calibri" w:hAnsi="Arial" w:cs="Arial"/>
          <w:color w:val="auto"/>
          <w:sz w:val="24"/>
          <w:szCs w:val="24"/>
        </w:rPr>
      </w:pPr>
      <w:r w:rsidRPr="00A834AD">
        <w:rPr>
          <w:rFonts w:ascii="Arial" w:eastAsia="Calibri" w:hAnsi="Arial" w:cs="Arial"/>
          <w:color w:val="auto"/>
          <w:sz w:val="24"/>
          <w:szCs w:val="24"/>
        </w:rPr>
        <w:t xml:space="preserve">dofinansowanie z EFRR wynosi: </w:t>
      </w:r>
      <w:r w:rsidR="00A9319F" w:rsidRPr="00A9319F">
        <w:rPr>
          <w:rFonts w:ascii="Arial" w:eastAsia="Calibri" w:hAnsi="Arial" w:cs="Arial"/>
          <w:color w:val="auto"/>
          <w:sz w:val="24"/>
          <w:szCs w:val="24"/>
        </w:rPr>
        <w:t>9 024 741,04</w:t>
      </w:r>
      <w:r w:rsidR="00A74362">
        <w:rPr>
          <w:rFonts w:ascii="Arial" w:eastAsia="Calibri" w:hAnsi="Arial" w:cs="Arial"/>
          <w:color w:val="auto"/>
          <w:sz w:val="24"/>
          <w:szCs w:val="24"/>
        </w:rPr>
        <w:t xml:space="preserve"> </w:t>
      </w:r>
      <w:r w:rsidRPr="00A834AD">
        <w:rPr>
          <w:rFonts w:ascii="Arial" w:eastAsia="Calibri" w:hAnsi="Arial" w:cs="Arial"/>
          <w:color w:val="auto"/>
          <w:sz w:val="24"/>
          <w:szCs w:val="24"/>
        </w:rPr>
        <w:t>zł.</w:t>
      </w:r>
    </w:p>
    <w:p w14:paraId="0F2F1583" w14:textId="77777777" w:rsidR="00DF4B91" w:rsidRPr="00A834AD" w:rsidRDefault="00DF4B91" w:rsidP="004E13C7">
      <w:pPr>
        <w:spacing w:before="120" w:after="120" w:line="276" w:lineRule="auto"/>
        <w:ind w:left="709" w:firstLine="0"/>
        <w:contextualSpacing/>
        <w:rPr>
          <w:rFonts w:ascii="Arial" w:eastAsia="Calibri" w:hAnsi="Arial" w:cs="Arial"/>
          <w:color w:val="auto"/>
          <w:sz w:val="24"/>
          <w:szCs w:val="24"/>
        </w:rPr>
      </w:pPr>
    </w:p>
    <w:p w14:paraId="1C58F1CC" w14:textId="77777777" w:rsidR="00A834AD" w:rsidRPr="00A834AD" w:rsidRDefault="00A834AD" w:rsidP="008218A0">
      <w:pPr>
        <w:spacing w:before="120" w:after="120" w:line="276" w:lineRule="auto"/>
        <w:ind w:left="0" w:firstLine="0"/>
        <w:rPr>
          <w:rFonts w:ascii="Arial" w:eastAsia="Calibri" w:hAnsi="Arial" w:cs="Arial"/>
          <w:color w:val="auto"/>
          <w:sz w:val="24"/>
          <w:szCs w:val="24"/>
        </w:rPr>
      </w:pPr>
      <w:r w:rsidRPr="00A834AD">
        <w:rPr>
          <w:rFonts w:ascii="Arial" w:eastAsia="Calibri" w:hAnsi="Arial" w:cs="Arial"/>
          <w:color w:val="auto"/>
          <w:sz w:val="24"/>
          <w:szCs w:val="24"/>
        </w:rPr>
        <w:t xml:space="preserve">Dotychczas </w:t>
      </w:r>
      <w:r w:rsidR="009C52E6">
        <w:rPr>
          <w:rFonts w:ascii="Arial" w:eastAsia="Calibri" w:hAnsi="Arial" w:cs="Arial"/>
          <w:color w:val="auto"/>
          <w:sz w:val="24"/>
          <w:szCs w:val="24"/>
        </w:rPr>
        <w:t>w ramach wniosków o płatność zatwierdzono k</w:t>
      </w:r>
      <w:r w:rsidR="008C6C78">
        <w:rPr>
          <w:rFonts w:ascii="Arial" w:eastAsia="Calibri" w:hAnsi="Arial" w:cs="Arial"/>
          <w:color w:val="auto"/>
          <w:sz w:val="24"/>
          <w:szCs w:val="24"/>
        </w:rPr>
        <w:t>wo</w:t>
      </w:r>
      <w:r w:rsidR="009C52E6">
        <w:rPr>
          <w:rFonts w:ascii="Arial" w:eastAsia="Calibri" w:hAnsi="Arial" w:cs="Arial"/>
          <w:color w:val="auto"/>
          <w:sz w:val="24"/>
          <w:szCs w:val="24"/>
        </w:rPr>
        <w:t xml:space="preserve">tę dofinansowania  </w:t>
      </w:r>
      <w:r w:rsidRPr="00A834AD">
        <w:rPr>
          <w:rFonts w:ascii="Arial" w:eastAsia="Calibri" w:hAnsi="Arial" w:cs="Arial"/>
          <w:color w:val="auto"/>
          <w:sz w:val="24"/>
          <w:szCs w:val="24"/>
        </w:rPr>
        <w:t>EFRR</w:t>
      </w:r>
      <w:r w:rsidR="009C52E6">
        <w:rPr>
          <w:rFonts w:ascii="Arial" w:eastAsia="Calibri" w:hAnsi="Arial" w:cs="Arial"/>
          <w:color w:val="auto"/>
          <w:sz w:val="24"/>
          <w:szCs w:val="24"/>
        </w:rPr>
        <w:t xml:space="preserve"> w wysokości</w:t>
      </w:r>
      <w:r w:rsidRPr="00A834AD">
        <w:rPr>
          <w:rFonts w:ascii="Arial" w:eastAsia="Calibri" w:hAnsi="Arial" w:cs="Arial"/>
          <w:color w:val="auto"/>
          <w:sz w:val="24"/>
          <w:szCs w:val="24"/>
        </w:rPr>
        <w:t xml:space="preserve"> </w:t>
      </w:r>
      <w:r w:rsidR="00FA03E3" w:rsidRPr="00FA03E3">
        <w:rPr>
          <w:rFonts w:ascii="Arial" w:eastAsia="Calibri" w:hAnsi="Arial" w:cs="Arial"/>
          <w:color w:val="auto"/>
          <w:sz w:val="24"/>
          <w:szCs w:val="24"/>
        </w:rPr>
        <w:t>2 789 039,04</w:t>
      </w:r>
      <w:r w:rsidR="001063FE">
        <w:rPr>
          <w:rFonts w:ascii="Arial" w:eastAsia="Calibri" w:hAnsi="Arial" w:cs="Arial"/>
          <w:color w:val="auto"/>
          <w:sz w:val="24"/>
          <w:szCs w:val="24"/>
        </w:rPr>
        <w:t xml:space="preserve"> </w:t>
      </w:r>
      <w:r w:rsidRPr="00A834AD">
        <w:rPr>
          <w:rFonts w:ascii="Arial" w:eastAsia="Calibri" w:hAnsi="Arial" w:cs="Arial"/>
          <w:color w:val="auto"/>
          <w:sz w:val="24"/>
          <w:szCs w:val="24"/>
        </w:rPr>
        <w:t>zł.</w:t>
      </w:r>
    </w:p>
    <w:p w14:paraId="1B40E339" w14:textId="77777777" w:rsidR="00A834AD" w:rsidRPr="00A834AD" w:rsidRDefault="00A834AD" w:rsidP="008218A0">
      <w:pPr>
        <w:spacing w:before="120" w:after="120" w:line="276" w:lineRule="auto"/>
        <w:ind w:left="0" w:firstLine="708"/>
        <w:rPr>
          <w:rFonts w:ascii="Arial" w:eastAsia="Calibri" w:hAnsi="Arial" w:cs="Arial"/>
          <w:color w:val="auto"/>
          <w:sz w:val="24"/>
          <w:szCs w:val="24"/>
        </w:rPr>
      </w:pPr>
      <w:r w:rsidRPr="00A834AD">
        <w:rPr>
          <w:rFonts w:ascii="Arial" w:eastAsia="Calibri" w:hAnsi="Arial" w:cs="Arial"/>
          <w:color w:val="auto"/>
          <w:sz w:val="24"/>
          <w:szCs w:val="24"/>
        </w:rPr>
        <w:t xml:space="preserve">Projekt miał być realizowany w okresie od 30 grudnia 2015 r. do 30 listopada 2020 r. </w:t>
      </w:r>
    </w:p>
    <w:p w14:paraId="2359B975" w14:textId="77777777" w:rsidR="00211F5C" w:rsidRDefault="00A834AD" w:rsidP="00027BD9">
      <w:pPr>
        <w:spacing w:before="120" w:after="120" w:line="276" w:lineRule="auto"/>
        <w:ind w:left="0" w:firstLine="708"/>
        <w:rPr>
          <w:rFonts w:ascii="Arial" w:eastAsia="Calibri" w:hAnsi="Arial" w:cs="Arial"/>
          <w:color w:val="auto"/>
          <w:sz w:val="24"/>
          <w:szCs w:val="24"/>
        </w:rPr>
      </w:pPr>
      <w:r w:rsidRPr="00A834AD">
        <w:rPr>
          <w:rFonts w:ascii="Arial" w:eastAsia="Calibri" w:hAnsi="Arial" w:cs="Arial"/>
          <w:color w:val="auto"/>
          <w:sz w:val="24"/>
          <w:szCs w:val="24"/>
        </w:rPr>
        <w:t xml:space="preserve">Zgodnie z ogłoszeniem o naborze projektów realizacja projektu powinna zostać zakończona (złożenie wniosku o płatność końcową) do końca </w:t>
      </w:r>
      <w:r w:rsidR="00394C17">
        <w:rPr>
          <w:rFonts w:ascii="Arial" w:eastAsia="Calibri" w:hAnsi="Arial" w:cs="Arial"/>
          <w:color w:val="auto"/>
          <w:sz w:val="24"/>
          <w:szCs w:val="24"/>
        </w:rPr>
        <w:t xml:space="preserve">grudnia </w:t>
      </w:r>
      <w:r w:rsidRPr="00A834AD">
        <w:rPr>
          <w:rFonts w:ascii="Arial" w:eastAsia="Calibri" w:hAnsi="Arial" w:cs="Arial"/>
          <w:color w:val="auto"/>
          <w:sz w:val="24"/>
          <w:szCs w:val="24"/>
        </w:rPr>
        <w:t>202</w:t>
      </w:r>
      <w:r w:rsidR="00D175DE">
        <w:rPr>
          <w:rFonts w:ascii="Arial" w:eastAsia="Calibri" w:hAnsi="Arial" w:cs="Arial"/>
          <w:color w:val="auto"/>
          <w:sz w:val="24"/>
          <w:szCs w:val="24"/>
        </w:rPr>
        <w:t>2</w:t>
      </w:r>
      <w:r w:rsidRPr="00A834AD">
        <w:rPr>
          <w:rFonts w:ascii="Arial" w:eastAsia="Calibri" w:hAnsi="Arial" w:cs="Arial"/>
          <w:color w:val="auto"/>
          <w:sz w:val="24"/>
          <w:szCs w:val="24"/>
        </w:rPr>
        <w:t xml:space="preserve"> r.</w:t>
      </w:r>
    </w:p>
    <w:p w14:paraId="442C7660" w14:textId="77777777" w:rsidR="00BE36DC" w:rsidRDefault="006935BF" w:rsidP="00FE349A">
      <w:pPr>
        <w:spacing w:before="120" w:after="120" w:line="276" w:lineRule="auto"/>
        <w:ind w:left="0" w:firstLine="708"/>
        <w:rPr>
          <w:rFonts w:ascii="Arial" w:eastAsia="Calibri" w:hAnsi="Arial" w:cs="Arial"/>
          <w:color w:val="auto"/>
          <w:sz w:val="24"/>
          <w:szCs w:val="24"/>
        </w:rPr>
      </w:pPr>
      <w:r>
        <w:rPr>
          <w:rFonts w:ascii="Arial" w:eastAsia="Calibri" w:hAnsi="Arial" w:cs="Arial"/>
          <w:color w:val="auto"/>
          <w:sz w:val="24"/>
          <w:szCs w:val="24"/>
        </w:rPr>
        <w:t>P</w:t>
      </w:r>
      <w:r w:rsidR="00517332">
        <w:rPr>
          <w:rFonts w:ascii="Arial" w:eastAsia="Calibri" w:hAnsi="Arial" w:cs="Arial"/>
          <w:color w:val="auto"/>
          <w:sz w:val="24"/>
          <w:szCs w:val="24"/>
        </w:rPr>
        <w:t>ismem z dnia</w:t>
      </w:r>
      <w:r w:rsidR="00795F14">
        <w:rPr>
          <w:rFonts w:ascii="Arial" w:eastAsia="Calibri" w:hAnsi="Arial" w:cs="Arial"/>
          <w:color w:val="auto"/>
          <w:sz w:val="24"/>
          <w:szCs w:val="24"/>
        </w:rPr>
        <w:t xml:space="preserve"> </w:t>
      </w:r>
      <w:r w:rsidR="005A2FC4">
        <w:rPr>
          <w:rFonts w:ascii="Arial" w:eastAsia="Calibri" w:hAnsi="Arial" w:cs="Arial"/>
          <w:color w:val="auto"/>
          <w:sz w:val="24"/>
          <w:szCs w:val="24"/>
        </w:rPr>
        <w:t>3 grudnia 2020 r.</w:t>
      </w:r>
      <w:r>
        <w:rPr>
          <w:rFonts w:ascii="Arial" w:eastAsia="Calibri" w:hAnsi="Arial" w:cs="Arial"/>
          <w:color w:val="auto"/>
          <w:sz w:val="24"/>
          <w:szCs w:val="24"/>
        </w:rPr>
        <w:t xml:space="preserve"> beneficjent zwrócił się o </w:t>
      </w:r>
      <w:r w:rsidR="002F0563">
        <w:rPr>
          <w:rFonts w:ascii="Arial" w:eastAsia="Calibri" w:hAnsi="Arial" w:cs="Arial"/>
          <w:color w:val="auto"/>
          <w:sz w:val="24"/>
          <w:szCs w:val="24"/>
        </w:rPr>
        <w:t xml:space="preserve">wydłużenie terminu </w:t>
      </w:r>
      <w:r>
        <w:rPr>
          <w:rFonts w:ascii="Arial" w:eastAsia="Calibri" w:hAnsi="Arial" w:cs="Arial"/>
          <w:color w:val="auto"/>
          <w:sz w:val="24"/>
          <w:szCs w:val="24"/>
        </w:rPr>
        <w:t xml:space="preserve">realizacji projektu </w:t>
      </w:r>
      <w:r w:rsidR="002F0563">
        <w:rPr>
          <w:rFonts w:ascii="Arial" w:eastAsia="Calibri" w:hAnsi="Arial" w:cs="Arial"/>
          <w:color w:val="auto"/>
          <w:sz w:val="24"/>
          <w:szCs w:val="24"/>
        </w:rPr>
        <w:t xml:space="preserve">do dnia </w:t>
      </w:r>
      <w:r w:rsidR="00B73493">
        <w:rPr>
          <w:rFonts w:ascii="Arial" w:eastAsia="Calibri" w:hAnsi="Arial" w:cs="Arial"/>
          <w:color w:val="auto"/>
          <w:sz w:val="24"/>
          <w:szCs w:val="24"/>
        </w:rPr>
        <w:t xml:space="preserve">30 sierpnia 2021 r. </w:t>
      </w:r>
      <w:r w:rsidR="00C62AAE">
        <w:rPr>
          <w:rFonts w:ascii="Arial" w:eastAsia="Calibri" w:hAnsi="Arial" w:cs="Arial"/>
          <w:color w:val="auto"/>
          <w:sz w:val="24"/>
          <w:szCs w:val="24"/>
        </w:rPr>
        <w:t>Wydłużenie terminu związane było z rozszerzeniem zakresu projektu</w:t>
      </w:r>
      <w:r w:rsidR="004D1364">
        <w:rPr>
          <w:rFonts w:ascii="Arial" w:eastAsia="Calibri" w:hAnsi="Arial" w:cs="Arial"/>
          <w:color w:val="auto"/>
          <w:sz w:val="24"/>
          <w:szCs w:val="24"/>
        </w:rPr>
        <w:t xml:space="preserve"> o</w:t>
      </w:r>
      <w:r w:rsidR="00530991">
        <w:rPr>
          <w:rFonts w:ascii="Arial" w:eastAsia="Calibri" w:hAnsi="Arial" w:cs="Arial"/>
          <w:color w:val="auto"/>
          <w:sz w:val="24"/>
          <w:szCs w:val="24"/>
        </w:rPr>
        <w:t xml:space="preserve"> m. in.</w:t>
      </w:r>
      <w:r w:rsidR="004D1364">
        <w:rPr>
          <w:rFonts w:ascii="Arial" w:eastAsia="Calibri" w:hAnsi="Arial" w:cs="Arial"/>
          <w:color w:val="auto"/>
          <w:sz w:val="24"/>
          <w:szCs w:val="24"/>
        </w:rPr>
        <w:t>:</w:t>
      </w:r>
    </w:p>
    <w:p w14:paraId="78C6158A" w14:textId="77777777" w:rsidR="00B675F4" w:rsidRPr="00FE349A" w:rsidRDefault="004E13C7" w:rsidP="00FE349A">
      <w:pPr>
        <w:pStyle w:val="Akapitzlist"/>
        <w:numPr>
          <w:ilvl w:val="0"/>
          <w:numId w:val="4"/>
        </w:numPr>
        <w:spacing w:after="0" w:line="276" w:lineRule="auto"/>
        <w:rPr>
          <w:rFonts w:ascii="Arial" w:eastAsia="Calibri" w:hAnsi="Arial" w:cs="Arial"/>
          <w:color w:val="auto"/>
          <w:sz w:val="24"/>
          <w:szCs w:val="24"/>
        </w:rPr>
      </w:pPr>
      <w:r w:rsidRPr="00FE349A">
        <w:rPr>
          <w:rFonts w:ascii="Arial" w:eastAsia="Calibri" w:hAnsi="Arial" w:cs="Arial"/>
          <w:color w:val="auto"/>
          <w:sz w:val="24"/>
          <w:szCs w:val="24"/>
        </w:rPr>
        <w:t>opracowanie dokumentacji nowego przystanku kolejowego Jasło – Sobniów,</w:t>
      </w:r>
    </w:p>
    <w:p w14:paraId="62355913" w14:textId="77777777" w:rsidR="004E13C7" w:rsidRPr="00FE349A" w:rsidRDefault="004E13C7" w:rsidP="00FE349A">
      <w:pPr>
        <w:pStyle w:val="Akapitzlist"/>
        <w:numPr>
          <w:ilvl w:val="0"/>
          <w:numId w:val="4"/>
        </w:numPr>
        <w:spacing w:after="0" w:line="276" w:lineRule="auto"/>
        <w:rPr>
          <w:rFonts w:ascii="Arial" w:eastAsia="Calibri" w:hAnsi="Arial" w:cs="Arial"/>
          <w:color w:val="auto"/>
          <w:sz w:val="24"/>
          <w:szCs w:val="24"/>
        </w:rPr>
      </w:pPr>
      <w:r w:rsidRPr="00FE349A">
        <w:rPr>
          <w:rFonts w:ascii="Arial" w:eastAsia="Calibri" w:hAnsi="Arial" w:cs="Arial"/>
          <w:color w:val="auto"/>
          <w:sz w:val="24"/>
          <w:szCs w:val="24"/>
        </w:rPr>
        <w:t>opracowanie dokumentacji przebudowy stacji Jasło</w:t>
      </w:r>
      <w:r w:rsidR="0059072B" w:rsidRPr="00FE349A">
        <w:rPr>
          <w:rFonts w:ascii="Arial" w:eastAsia="Calibri" w:hAnsi="Arial" w:cs="Arial"/>
          <w:color w:val="auto"/>
          <w:sz w:val="24"/>
          <w:szCs w:val="24"/>
        </w:rPr>
        <w:t>,</w:t>
      </w:r>
    </w:p>
    <w:p w14:paraId="33A7172D" w14:textId="77777777" w:rsidR="00530991" w:rsidRPr="00FE349A" w:rsidRDefault="00530991" w:rsidP="003E2A77">
      <w:pPr>
        <w:pStyle w:val="Akapitzlist"/>
        <w:spacing w:after="0" w:line="240" w:lineRule="auto"/>
        <w:ind w:firstLine="0"/>
        <w:rPr>
          <w:rFonts w:ascii="Arial" w:eastAsia="Calibri" w:hAnsi="Arial" w:cs="Arial"/>
          <w:color w:val="auto"/>
          <w:sz w:val="24"/>
          <w:szCs w:val="24"/>
        </w:rPr>
      </w:pPr>
    </w:p>
    <w:p w14:paraId="2C30FB0E" w14:textId="77777777" w:rsidR="0034069D" w:rsidRDefault="006935BF" w:rsidP="00530991">
      <w:pPr>
        <w:spacing w:after="0" w:line="276" w:lineRule="auto"/>
        <w:rPr>
          <w:rFonts w:ascii="Arial" w:eastAsia="Calibri" w:hAnsi="Arial" w:cs="Arial"/>
          <w:color w:val="auto"/>
          <w:sz w:val="24"/>
          <w:szCs w:val="24"/>
        </w:rPr>
      </w:pPr>
      <w:r>
        <w:rPr>
          <w:rFonts w:ascii="Arial" w:eastAsia="Calibri" w:hAnsi="Arial" w:cs="Arial"/>
          <w:color w:val="auto"/>
          <w:sz w:val="24"/>
          <w:szCs w:val="24"/>
        </w:rPr>
        <w:t>Zarząd Województwa Podkarpackiego Uchwałą nr 239/4713/20 z dnia 22 grudnia 2020 r.</w:t>
      </w:r>
      <w:r w:rsidR="009F2414">
        <w:rPr>
          <w:rFonts w:ascii="Arial" w:eastAsia="Calibri" w:hAnsi="Arial" w:cs="Arial"/>
          <w:color w:val="auto"/>
          <w:sz w:val="24"/>
          <w:szCs w:val="24"/>
        </w:rPr>
        <w:t xml:space="preserve"> wyraził zgodę na wydłużenie </w:t>
      </w:r>
      <w:r w:rsidR="00ED6E53">
        <w:rPr>
          <w:rFonts w:ascii="Arial" w:eastAsia="Calibri" w:hAnsi="Arial" w:cs="Arial"/>
          <w:color w:val="auto"/>
          <w:sz w:val="24"/>
          <w:szCs w:val="24"/>
        </w:rPr>
        <w:t xml:space="preserve">ww. </w:t>
      </w:r>
      <w:r w:rsidR="009F2414">
        <w:rPr>
          <w:rFonts w:ascii="Arial" w:eastAsia="Calibri" w:hAnsi="Arial" w:cs="Arial"/>
          <w:color w:val="auto"/>
          <w:sz w:val="24"/>
          <w:szCs w:val="24"/>
        </w:rPr>
        <w:t>terminu realizacji projektu.</w:t>
      </w:r>
    </w:p>
    <w:p w14:paraId="6E1C1C87" w14:textId="77777777" w:rsidR="00E9548B" w:rsidRDefault="00E9548B" w:rsidP="00FE349A">
      <w:pPr>
        <w:spacing w:after="0" w:line="276" w:lineRule="auto"/>
        <w:ind w:left="0" w:firstLine="709"/>
        <w:rPr>
          <w:rFonts w:ascii="Arial" w:eastAsia="Calibri" w:hAnsi="Arial" w:cs="Arial"/>
          <w:color w:val="auto"/>
          <w:sz w:val="24"/>
          <w:szCs w:val="24"/>
        </w:rPr>
      </w:pPr>
    </w:p>
    <w:p w14:paraId="477F5C15" w14:textId="77777777" w:rsidR="005B0996" w:rsidRDefault="009E242A" w:rsidP="0015615A">
      <w:pPr>
        <w:spacing w:after="0" w:line="276" w:lineRule="auto"/>
        <w:ind w:left="0" w:firstLine="709"/>
        <w:rPr>
          <w:rFonts w:ascii="Arial" w:eastAsia="Calibri" w:hAnsi="Arial" w:cs="Arial"/>
          <w:color w:val="auto"/>
          <w:sz w:val="24"/>
          <w:szCs w:val="24"/>
        </w:rPr>
      </w:pPr>
      <w:r>
        <w:rPr>
          <w:rFonts w:ascii="Arial" w:eastAsia="Calibri" w:hAnsi="Arial" w:cs="Arial"/>
          <w:color w:val="auto"/>
          <w:sz w:val="24"/>
          <w:szCs w:val="24"/>
        </w:rPr>
        <w:t xml:space="preserve">Pismem z dnia 18 maja 2021 r. beneficjent </w:t>
      </w:r>
      <w:r w:rsidR="00E13E4D">
        <w:rPr>
          <w:rFonts w:ascii="Arial" w:eastAsia="Calibri" w:hAnsi="Arial" w:cs="Arial"/>
          <w:color w:val="auto"/>
          <w:sz w:val="24"/>
          <w:szCs w:val="24"/>
        </w:rPr>
        <w:t xml:space="preserve">ponownie </w:t>
      </w:r>
      <w:r>
        <w:rPr>
          <w:rFonts w:ascii="Arial" w:eastAsia="Calibri" w:hAnsi="Arial" w:cs="Arial"/>
          <w:color w:val="auto"/>
          <w:sz w:val="24"/>
          <w:szCs w:val="24"/>
        </w:rPr>
        <w:t>zwrócił się z prośbą o wydłużenie terminu realizacji projektu do dnia 31 marca 2023 r. Prośbę swą argumentował</w:t>
      </w:r>
      <w:r w:rsidR="0093667B">
        <w:rPr>
          <w:rFonts w:ascii="Arial" w:eastAsia="Calibri" w:hAnsi="Arial" w:cs="Arial"/>
          <w:color w:val="auto"/>
          <w:sz w:val="24"/>
          <w:szCs w:val="24"/>
        </w:rPr>
        <w:t xml:space="preserve"> koniecznością wydłużenia terminu realizacji zamówienia na opracowanie dokumentacji projektowej  w związku z pojawieniem się dodatkowych usług związanych z geodezyjnym podziałem działek przyległych do linii </w:t>
      </w:r>
      <w:r w:rsidR="00727FCD">
        <w:rPr>
          <w:rFonts w:ascii="Arial" w:eastAsia="Calibri" w:hAnsi="Arial" w:cs="Arial"/>
          <w:color w:val="auto"/>
          <w:sz w:val="24"/>
          <w:szCs w:val="24"/>
        </w:rPr>
        <w:t>k</w:t>
      </w:r>
      <w:r w:rsidR="0093667B">
        <w:rPr>
          <w:rFonts w:ascii="Arial" w:eastAsia="Calibri" w:hAnsi="Arial" w:cs="Arial"/>
          <w:color w:val="auto"/>
          <w:sz w:val="24"/>
          <w:szCs w:val="24"/>
        </w:rPr>
        <w:t>olejowej nr 108.  W</w:t>
      </w:r>
      <w:r w:rsidR="00032887">
        <w:rPr>
          <w:rFonts w:ascii="Arial" w:eastAsia="Calibri" w:hAnsi="Arial" w:cs="Arial"/>
          <w:color w:val="auto"/>
          <w:sz w:val="24"/>
          <w:szCs w:val="24"/>
        </w:rPr>
        <w:t xml:space="preserve"> toku realizacji projektu zaszła </w:t>
      </w:r>
      <w:r w:rsidR="0093667B">
        <w:rPr>
          <w:rFonts w:ascii="Arial" w:eastAsia="Calibri" w:hAnsi="Arial" w:cs="Arial"/>
          <w:color w:val="auto"/>
          <w:sz w:val="24"/>
          <w:szCs w:val="24"/>
        </w:rPr>
        <w:t xml:space="preserve">bowiem </w:t>
      </w:r>
      <w:r w:rsidR="00032887">
        <w:rPr>
          <w:rFonts w:ascii="Arial" w:eastAsia="Calibri" w:hAnsi="Arial" w:cs="Arial"/>
          <w:color w:val="auto"/>
          <w:sz w:val="24"/>
          <w:szCs w:val="24"/>
        </w:rPr>
        <w:t>potrzeba objęcia zakresem inwestycji większej ilości terenów</w:t>
      </w:r>
      <w:r w:rsidR="006456D2">
        <w:rPr>
          <w:rFonts w:ascii="Arial" w:eastAsia="Calibri" w:hAnsi="Arial" w:cs="Arial"/>
          <w:color w:val="auto"/>
          <w:sz w:val="24"/>
          <w:szCs w:val="24"/>
        </w:rPr>
        <w:t xml:space="preserve"> niż pierwotnie zakładano</w:t>
      </w:r>
      <w:r w:rsidR="001C1EAF">
        <w:rPr>
          <w:rFonts w:ascii="Arial" w:eastAsia="Calibri" w:hAnsi="Arial" w:cs="Arial"/>
          <w:color w:val="auto"/>
          <w:sz w:val="24"/>
          <w:szCs w:val="24"/>
        </w:rPr>
        <w:t xml:space="preserve">, co wynikało m.in. z rozszerzenia </w:t>
      </w:r>
      <w:r w:rsidR="001C1EAF">
        <w:rPr>
          <w:rFonts w:ascii="Arial" w:eastAsia="Calibri" w:hAnsi="Arial" w:cs="Arial"/>
          <w:color w:val="auto"/>
          <w:sz w:val="24"/>
          <w:szCs w:val="24"/>
        </w:rPr>
        <w:lastRenderedPageBreak/>
        <w:t>zakresu rzeczowego</w:t>
      </w:r>
      <w:r w:rsidR="00EC0C2C">
        <w:rPr>
          <w:rFonts w:ascii="Arial" w:eastAsia="Calibri" w:hAnsi="Arial" w:cs="Arial"/>
          <w:color w:val="auto"/>
          <w:sz w:val="24"/>
          <w:szCs w:val="24"/>
        </w:rPr>
        <w:t xml:space="preserve"> i wpływało na uzyskanie decyzji </w:t>
      </w:r>
      <w:r w:rsidR="00A053E3">
        <w:rPr>
          <w:rFonts w:ascii="Arial" w:eastAsia="Calibri" w:hAnsi="Arial" w:cs="Arial"/>
          <w:color w:val="auto"/>
          <w:sz w:val="24"/>
          <w:szCs w:val="24"/>
        </w:rPr>
        <w:t xml:space="preserve">o ustaleniu </w:t>
      </w:r>
      <w:r w:rsidR="00EC0C2C">
        <w:rPr>
          <w:rFonts w:ascii="Arial" w:eastAsia="Calibri" w:hAnsi="Arial" w:cs="Arial"/>
          <w:color w:val="auto"/>
          <w:sz w:val="24"/>
          <w:szCs w:val="24"/>
        </w:rPr>
        <w:t>lokaliza</w:t>
      </w:r>
      <w:r w:rsidR="00A053E3">
        <w:rPr>
          <w:rFonts w:ascii="Arial" w:eastAsia="Calibri" w:hAnsi="Arial" w:cs="Arial"/>
          <w:color w:val="auto"/>
          <w:sz w:val="24"/>
          <w:szCs w:val="24"/>
        </w:rPr>
        <w:t>cji</w:t>
      </w:r>
      <w:r w:rsidR="00EC0C2C">
        <w:rPr>
          <w:rFonts w:ascii="Arial" w:eastAsia="Calibri" w:hAnsi="Arial" w:cs="Arial"/>
          <w:color w:val="auto"/>
          <w:sz w:val="24"/>
          <w:szCs w:val="24"/>
        </w:rPr>
        <w:t xml:space="preserve"> linii kolejowej</w:t>
      </w:r>
      <w:r w:rsidR="00530991">
        <w:rPr>
          <w:rFonts w:ascii="Arial" w:eastAsia="Calibri" w:hAnsi="Arial" w:cs="Arial"/>
          <w:color w:val="auto"/>
          <w:sz w:val="24"/>
          <w:szCs w:val="24"/>
        </w:rPr>
        <w:t xml:space="preserve"> (ULLK)</w:t>
      </w:r>
      <w:r w:rsidR="00EC0C2C">
        <w:rPr>
          <w:rFonts w:ascii="Arial" w:eastAsia="Calibri" w:hAnsi="Arial" w:cs="Arial"/>
          <w:color w:val="auto"/>
          <w:sz w:val="24"/>
          <w:szCs w:val="24"/>
        </w:rPr>
        <w:t>.</w:t>
      </w:r>
    </w:p>
    <w:p w14:paraId="7BFC60FA" w14:textId="77777777" w:rsidR="007D4213" w:rsidRDefault="002C0F70" w:rsidP="0015615A">
      <w:pPr>
        <w:spacing w:after="0" w:line="276" w:lineRule="auto"/>
        <w:ind w:left="0" w:firstLine="709"/>
        <w:rPr>
          <w:rFonts w:ascii="Arial" w:eastAsia="Calibri" w:hAnsi="Arial" w:cs="Arial"/>
          <w:color w:val="auto"/>
          <w:sz w:val="24"/>
          <w:szCs w:val="24"/>
        </w:rPr>
      </w:pPr>
      <w:r w:rsidRPr="00404ABE">
        <w:rPr>
          <w:rFonts w:ascii="Arial" w:eastAsia="Calibri" w:hAnsi="Arial" w:cs="Arial"/>
          <w:color w:val="auto"/>
          <w:sz w:val="24"/>
          <w:szCs w:val="24"/>
        </w:rPr>
        <w:t>Powyższe stanowiło również przesłankę dla Beneficjenta</w:t>
      </w:r>
      <w:r w:rsidR="00FA27BA" w:rsidRPr="00404ABE">
        <w:rPr>
          <w:rFonts w:ascii="Arial" w:eastAsia="Calibri" w:hAnsi="Arial" w:cs="Arial"/>
          <w:color w:val="auto"/>
          <w:sz w:val="24"/>
          <w:szCs w:val="24"/>
        </w:rPr>
        <w:t xml:space="preserve"> do wnioskowania o zwiększenie </w:t>
      </w:r>
      <w:r w:rsidR="007744D1" w:rsidRPr="00404ABE">
        <w:rPr>
          <w:rFonts w:ascii="Arial" w:eastAsia="Calibri" w:hAnsi="Arial" w:cs="Arial"/>
          <w:color w:val="auto"/>
          <w:sz w:val="24"/>
          <w:szCs w:val="24"/>
        </w:rPr>
        <w:t>kosztów kwalifikowalnych i dofinansowania</w:t>
      </w:r>
      <w:r w:rsidR="001402C7" w:rsidRPr="00404ABE">
        <w:rPr>
          <w:rFonts w:ascii="Arial" w:eastAsia="Calibri" w:hAnsi="Arial" w:cs="Arial"/>
          <w:color w:val="auto"/>
          <w:sz w:val="24"/>
          <w:szCs w:val="24"/>
        </w:rPr>
        <w:t xml:space="preserve"> </w:t>
      </w:r>
      <w:r w:rsidR="00B75515">
        <w:rPr>
          <w:rFonts w:ascii="Arial" w:eastAsia="Calibri" w:hAnsi="Arial" w:cs="Arial"/>
          <w:color w:val="auto"/>
          <w:sz w:val="24"/>
          <w:szCs w:val="24"/>
        </w:rPr>
        <w:t>w</w:t>
      </w:r>
      <w:r w:rsidR="007744D1" w:rsidRPr="00404ABE">
        <w:rPr>
          <w:rFonts w:ascii="Arial" w:eastAsia="Calibri" w:hAnsi="Arial" w:cs="Arial"/>
          <w:color w:val="auto"/>
          <w:sz w:val="24"/>
          <w:szCs w:val="24"/>
        </w:rPr>
        <w:t xml:space="preserve"> projek</w:t>
      </w:r>
      <w:r w:rsidR="00B75515">
        <w:rPr>
          <w:rFonts w:ascii="Arial" w:eastAsia="Calibri" w:hAnsi="Arial" w:cs="Arial"/>
          <w:color w:val="auto"/>
          <w:sz w:val="24"/>
          <w:szCs w:val="24"/>
        </w:rPr>
        <w:t>cie</w:t>
      </w:r>
      <w:r w:rsidR="00D8740E" w:rsidRPr="00404ABE">
        <w:rPr>
          <w:rFonts w:ascii="Arial" w:eastAsia="Calibri" w:hAnsi="Arial" w:cs="Arial"/>
          <w:color w:val="auto"/>
          <w:sz w:val="24"/>
          <w:szCs w:val="24"/>
        </w:rPr>
        <w:t xml:space="preserve"> odnoszących się </w:t>
      </w:r>
      <w:r w:rsidR="00C45CC2" w:rsidRPr="00404ABE">
        <w:rPr>
          <w:rFonts w:ascii="Arial" w:eastAsia="Calibri" w:hAnsi="Arial" w:cs="Arial"/>
          <w:color w:val="auto"/>
          <w:sz w:val="24"/>
          <w:szCs w:val="24"/>
        </w:rPr>
        <w:t xml:space="preserve">do </w:t>
      </w:r>
      <w:r w:rsidR="00D8740E" w:rsidRPr="00404ABE">
        <w:rPr>
          <w:rFonts w:ascii="Arial" w:eastAsia="Calibri" w:hAnsi="Arial" w:cs="Arial"/>
          <w:color w:val="auto"/>
          <w:sz w:val="24"/>
          <w:szCs w:val="24"/>
        </w:rPr>
        <w:t>niezbędnych prac</w:t>
      </w:r>
      <w:r w:rsidR="00A053E3">
        <w:rPr>
          <w:rFonts w:ascii="Arial" w:eastAsia="Calibri" w:hAnsi="Arial" w:cs="Arial"/>
          <w:color w:val="auto"/>
          <w:sz w:val="24"/>
          <w:szCs w:val="24"/>
        </w:rPr>
        <w:t xml:space="preserve"> do opracowania decyzji ULLK</w:t>
      </w:r>
      <w:r w:rsidR="00526E7E">
        <w:rPr>
          <w:rFonts w:ascii="Arial" w:eastAsia="Calibri" w:hAnsi="Arial" w:cs="Arial"/>
          <w:color w:val="auto"/>
          <w:sz w:val="24"/>
          <w:szCs w:val="24"/>
        </w:rPr>
        <w:t xml:space="preserve"> oraz kosztów nabycia nieruchomości na podstawie </w:t>
      </w:r>
      <w:r w:rsidR="00530991">
        <w:rPr>
          <w:rFonts w:ascii="Arial" w:eastAsia="Calibri" w:hAnsi="Arial" w:cs="Arial"/>
          <w:color w:val="auto"/>
          <w:sz w:val="24"/>
          <w:szCs w:val="24"/>
        </w:rPr>
        <w:t xml:space="preserve">ww. </w:t>
      </w:r>
      <w:r w:rsidR="00526E7E">
        <w:rPr>
          <w:rFonts w:ascii="Arial" w:eastAsia="Calibri" w:hAnsi="Arial" w:cs="Arial"/>
          <w:color w:val="auto"/>
          <w:sz w:val="24"/>
          <w:szCs w:val="24"/>
        </w:rPr>
        <w:t>decyzji</w:t>
      </w:r>
      <w:r w:rsidR="00C45CC2">
        <w:rPr>
          <w:rFonts w:ascii="Arial" w:eastAsia="Calibri" w:hAnsi="Arial" w:cs="Arial"/>
          <w:color w:val="auto"/>
          <w:sz w:val="24"/>
          <w:szCs w:val="24"/>
        </w:rPr>
        <w:t>. Kwestia ta była</w:t>
      </w:r>
      <w:r w:rsidR="00526E7E">
        <w:rPr>
          <w:rFonts w:ascii="Arial" w:eastAsia="Calibri" w:hAnsi="Arial" w:cs="Arial"/>
          <w:color w:val="auto"/>
          <w:sz w:val="24"/>
          <w:szCs w:val="24"/>
        </w:rPr>
        <w:t xml:space="preserve"> rozpatrywana przez Zarząd Województwa Podkarpackiego na posiedzeniu m.in. w dniu 9 listopada 2021r. </w:t>
      </w:r>
      <w:r w:rsidR="00F86488">
        <w:rPr>
          <w:rFonts w:ascii="Arial" w:eastAsia="Calibri" w:hAnsi="Arial" w:cs="Arial"/>
          <w:color w:val="auto"/>
          <w:sz w:val="24"/>
          <w:szCs w:val="24"/>
        </w:rPr>
        <w:t>Pod</w:t>
      </w:r>
      <w:r w:rsidR="002C24BF">
        <w:rPr>
          <w:rFonts w:ascii="Arial" w:eastAsia="Calibri" w:hAnsi="Arial" w:cs="Arial"/>
          <w:color w:val="auto"/>
          <w:sz w:val="24"/>
          <w:szCs w:val="24"/>
        </w:rPr>
        <w:t>j</w:t>
      </w:r>
      <w:r w:rsidR="00F86488">
        <w:rPr>
          <w:rFonts w:ascii="Arial" w:eastAsia="Calibri" w:hAnsi="Arial" w:cs="Arial"/>
          <w:color w:val="auto"/>
          <w:sz w:val="24"/>
          <w:szCs w:val="24"/>
        </w:rPr>
        <w:t>ęto wówczas decyzj</w:t>
      </w:r>
      <w:r w:rsidR="002C24BF">
        <w:rPr>
          <w:rFonts w:ascii="Arial" w:eastAsia="Calibri" w:hAnsi="Arial" w:cs="Arial"/>
          <w:color w:val="auto"/>
          <w:sz w:val="24"/>
          <w:szCs w:val="24"/>
        </w:rPr>
        <w:t>ę o przeznaczeniu</w:t>
      </w:r>
      <w:r w:rsidR="00740DE5">
        <w:rPr>
          <w:rFonts w:ascii="Arial" w:eastAsia="Calibri" w:hAnsi="Arial" w:cs="Arial"/>
          <w:color w:val="auto"/>
          <w:sz w:val="24"/>
          <w:szCs w:val="24"/>
        </w:rPr>
        <w:t xml:space="preserve"> łącznej</w:t>
      </w:r>
      <w:r w:rsidR="002C24BF">
        <w:rPr>
          <w:rFonts w:ascii="Arial" w:eastAsia="Calibri" w:hAnsi="Arial" w:cs="Arial"/>
          <w:color w:val="auto"/>
          <w:sz w:val="24"/>
          <w:szCs w:val="24"/>
        </w:rPr>
        <w:t xml:space="preserve"> kwoty 3 mln zł na wydatki kwalifikowane netto</w:t>
      </w:r>
      <w:r w:rsidR="00530991">
        <w:rPr>
          <w:rFonts w:ascii="Arial" w:eastAsia="Calibri" w:hAnsi="Arial" w:cs="Arial"/>
          <w:color w:val="auto"/>
          <w:sz w:val="24"/>
          <w:szCs w:val="24"/>
        </w:rPr>
        <w:t>,</w:t>
      </w:r>
      <w:r w:rsidR="0010407B">
        <w:rPr>
          <w:rFonts w:ascii="Arial" w:eastAsia="Calibri" w:hAnsi="Arial" w:cs="Arial"/>
          <w:color w:val="auto"/>
          <w:sz w:val="24"/>
          <w:szCs w:val="24"/>
        </w:rPr>
        <w:t xml:space="preserve"> w tym</w:t>
      </w:r>
      <w:r w:rsidR="002C24BF">
        <w:rPr>
          <w:rFonts w:ascii="Arial" w:eastAsia="Calibri" w:hAnsi="Arial" w:cs="Arial"/>
          <w:color w:val="auto"/>
          <w:sz w:val="24"/>
          <w:szCs w:val="24"/>
        </w:rPr>
        <w:t xml:space="preserve"> </w:t>
      </w:r>
      <w:r w:rsidR="00530991">
        <w:rPr>
          <w:rFonts w:ascii="Arial" w:eastAsia="Calibri" w:hAnsi="Arial" w:cs="Arial"/>
          <w:color w:val="auto"/>
          <w:sz w:val="24"/>
          <w:szCs w:val="24"/>
        </w:rPr>
        <w:t>na</w:t>
      </w:r>
      <w:r w:rsidR="002C24BF">
        <w:rPr>
          <w:rFonts w:ascii="Arial" w:eastAsia="Calibri" w:hAnsi="Arial" w:cs="Arial"/>
          <w:color w:val="auto"/>
          <w:sz w:val="24"/>
          <w:szCs w:val="24"/>
        </w:rPr>
        <w:t xml:space="preserve"> opracowani</w:t>
      </w:r>
      <w:r w:rsidR="00530991">
        <w:rPr>
          <w:rFonts w:ascii="Arial" w:eastAsia="Calibri" w:hAnsi="Arial" w:cs="Arial"/>
          <w:color w:val="auto"/>
          <w:sz w:val="24"/>
          <w:szCs w:val="24"/>
        </w:rPr>
        <w:t>e</w:t>
      </w:r>
      <w:r w:rsidR="002C24BF">
        <w:rPr>
          <w:rFonts w:ascii="Arial" w:eastAsia="Calibri" w:hAnsi="Arial" w:cs="Arial"/>
          <w:color w:val="auto"/>
          <w:sz w:val="24"/>
          <w:szCs w:val="24"/>
        </w:rPr>
        <w:t xml:space="preserve"> wniosku o uzyskanie decyzji ULLK</w:t>
      </w:r>
      <w:r w:rsidR="001378EC">
        <w:rPr>
          <w:rFonts w:ascii="Arial" w:eastAsia="Calibri" w:hAnsi="Arial" w:cs="Arial"/>
          <w:color w:val="auto"/>
          <w:sz w:val="24"/>
          <w:szCs w:val="24"/>
        </w:rPr>
        <w:t xml:space="preserve"> – w wysokości 1,9 mln zł i 1,1 mln zł na wypłatę odszkodowań na nabycie nieruchomości.</w:t>
      </w:r>
      <w:r w:rsidR="00A44C8E">
        <w:rPr>
          <w:rFonts w:ascii="Arial" w:eastAsia="Calibri" w:hAnsi="Arial" w:cs="Arial"/>
          <w:color w:val="auto"/>
          <w:sz w:val="24"/>
          <w:szCs w:val="24"/>
        </w:rPr>
        <w:t xml:space="preserve"> Z uwagi na brak dostępnych środków w limicie środków wspólnotowych </w:t>
      </w:r>
      <w:r w:rsidR="00590A34">
        <w:rPr>
          <w:rFonts w:ascii="Arial" w:eastAsia="Calibri" w:hAnsi="Arial" w:cs="Arial"/>
          <w:color w:val="auto"/>
          <w:sz w:val="24"/>
          <w:szCs w:val="24"/>
        </w:rPr>
        <w:t xml:space="preserve">nie zmieniono jak dotąd budżetu projektu. </w:t>
      </w:r>
      <w:r w:rsidR="00C67F4D">
        <w:rPr>
          <w:rFonts w:ascii="Arial" w:eastAsia="Calibri" w:hAnsi="Arial" w:cs="Arial"/>
          <w:color w:val="auto"/>
          <w:sz w:val="24"/>
          <w:szCs w:val="24"/>
        </w:rPr>
        <w:t xml:space="preserve"> </w:t>
      </w:r>
    </w:p>
    <w:p w14:paraId="1C213E60" w14:textId="77777777" w:rsidR="00530991" w:rsidRDefault="00E26064" w:rsidP="00377BD1">
      <w:pPr>
        <w:spacing w:before="120" w:after="120" w:line="276" w:lineRule="auto"/>
        <w:ind w:left="0" w:firstLine="708"/>
        <w:rPr>
          <w:rFonts w:ascii="Arial" w:eastAsia="Calibri" w:hAnsi="Arial" w:cs="Arial"/>
          <w:color w:val="auto"/>
          <w:sz w:val="24"/>
          <w:szCs w:val="24"/>
        </w:rPr>
      </w:pPr>
      <w:r>
        <w:rPr>
          <w:rFonts w:ascii="Arial" w:eastAsia="Calibri" w:hAnsi="Arial" w:cs="Arial"/>
          <w:color w:val="auto"/>
          <w:sz w:val="24"/>
          <w:szCs w:val="24"/>
        </w:rPr>
        <w:t xml:space="preserve">Pismem z dnia </w:t>
      </w:r>
      <w:r w:rsidR="008A20E6">
        <w:rPr>
          <w:rFonts w:ascii="Arial" w:eastAsia="Calibri" w:hAnsi="Arial" w:cs="Arial"/>
          <w:color w:val="auto"/>
          <w:sz w:val="24"/>
          <w:szCs w:val="24"/>
        </w:rPr>
        <w:t xml:space="preserve">24 listopada 2022r. </w:t>
      </w:r>
      <w:r>
        <w:rPr>
          <w:rFonts w:ascii="Arial" w:eastAsia="Calibri" w:hAnsi="Arial" w:cs="Arial"/>
          <w:color w:val="auto"/>
          <w:sz w:val="24"/>
          <w:szCs w:val="24"/>
        </w:rPr>
        <w:t xml:space="preserve">beneficjent </w:t>
      </w:r>
      <w:r w:rsidR="00444A15">
        <w:rPr>
          <w:rFonts w:ascii="Arial" w:eastAsia="Calibri" w:hAnsi="Arial" w:cs="Arial"/>
          <w:color w:val="auto"/>
          <w:sz w:val="24"/>
          <w:szCs w:val="24"/>
        </w:rPr>
        <w:t>po raz</w:t>
      </w:r>
      <w:r w:rsidR="001E3AD3">
        <w:rPr>
          <w:rFonts w:ascii="Arial" w:eastAsia="Calibri" w:hAnsi="Arial" w:cs="Arial"/>
          <w:color w:val="auto"/>
          <w:sz w:val="24"/>
          <w:szCs w:val="24"/>
        </w:rPr>
        <w:t xml:space="preserve"> </w:t>
      </w:r>
      <w:r w:rsidR="008A20E6">
        <w:rPr>
          <w:rFonts w:ascii="Arial" w:eastAsia="Calibri" w:hAnsi="Arial" w:cs="Arial"/>
          <w:color w:val="auto"/>
          <w:sz w:val="24"/>
          <w:szCs w:val="24"/>
        </w:rPr>
        <w:t xml:space="preserve">kolejny zawnioskował o </w:t>
      </w:r>
      <w:r w:rsidR="001E3AD3">
        <w:rPr>
          <w:rFonts w:ascii="Arial" w:eastAsia="Calibri" w:hAnsi="Arial" w:cs="Arial"/>
          <w:color w:val="auto"/>
          <w:sz w:val="24"/>
          <w:szCs w:val="24"/>
        </w:rPr>
        <w:t xml:space="preserve"> </w:t>
      </w:r>
      <w:r>
        <w:rPr>
          <w:rFonts w:ascii="Arial" w:eastAsia="Calibri" w:hAnsi="Arial" w:cs="Arial"/>
          <w:color w:val="auto"/>
          <w:sz w:val="24"/>
          <w:szCs w:val="24"/>
        </w:rPr>
        <w:t xml:space="preserve">wydłużenie terminu realizacji projektu </w:t>
      </w:r>
      <w:r w:rsidR="003A0EFF">
        <w:rPr>
          <w:rFonts w:ascii="Arial" w:eastAsia="Calibri" w:hAnsi="Arial" w:cs="Arial"/>
          <w:color w:val="auto"/>
          <w:sz w:val="24"/>
          <w:szCs w:val="24"/>
        </w:rPr>
        <w:t xml:space="preserve">do dnia 31 grudnia 2023 r. </w:t>
      </w:r>
      <w:r w:rsidR="00C673C1">
        <w:rPr>
          <w:rFonts w:ascii="Arial" w:eastAsia="Calibri" w:hAnsi="Arial" w:cs="Arial"/>
          <w:color w:val="auto"/>
          <w:sz w:val="24"/>
          <w:szCs w:val="24"/>
        </w:rPr>
        <w:t xml:space="preserve">Wskazał wówczas na zawarty aneks nr 3 do umowy z wykonawcą, w którym termin zakończenia realizacji zamówienia </w:t>
      </w:r>
      <w:r w:rsidR="003913E7">
        <w:rPr>
          <w:rFonts w:ascii="Arial" w:eastAsia="Calibri" w:hAnsi="Arial" w:cs="Arial"/>
          <w:color w:val="auto"/>
          <w:sz w:val="24"/>
          <w:szCs w:val="24"/>
        </w:rPr>
        <w:t>określono na</w:t>
      </w:r>
      <w:r w:rsidR="00C673C1">
        <w:rPr>
          <w:rFonts w:ascii="Arial" w:eastAsia="Calibri" w:hAnsi="Arial" w:cs="Arial"/>
          <w:color w:val="auto"/>
          <w:sz w:val="24"/>
          <w:szCs w:val="24"/>
        </w:rPr>
        <w:t xml:space="preserve"> 9 sierpnia 2023r.</w:t>
      </w:r>
      <w:r w:rsidR="000B200E">
        <w:rPr>
          <w:rFonts w:ascii="Arial" w:eastAsia="Calibri" w:hAnsi="Arial" w:cs="Arial"/>
          <w:color w:val="auto"/>
          <w:sz w:val="24"/>
          <w:szCs w:val="24"/>
        </w:rPr>
        <w:t xml:space="preserve"> W terminie tym przywiduje się uzyskanie ostatecznych decyzji ULLK</w:t>
      </w:r>
      <w:r w:rsidR="0073543B">
        <w:rPr>
          <w:rFonts w:ascii="Arial" w:eastAsia="Calibri" w:hAnsi="Arial" w:cs="Arial"/>
          <w:color w:val="auto"/>
          <w:sz w:val="24"/>
          <w:szCs w:val="24"/>
        </w:rPr>
        <w:t xml:space="preserve"> tj. do </w:t>
      </w:r>
      <w:r w:rsidR="000B200E">
        <w:rPr>
          <w:rFonts w:ascii="Arial" w:eastAsia="Calibri" w:hAnsi="Arial" w:cs="Arial"/>
          <w:color w:val="auto"/>
          <w:sz w:val="24"/>
          <w:szCs w:val="24"/>
        </w:rPr>
        <w:t>22.0</w:t>
      </w:r>
      <w:r w:rsidR="00521031">
        <w:rPr>
          <w:rFonts w:ascii="Arial" w:eastAsia="Calibri" w:hAnsi="Arial" w:cs="Arial"/>
          <w:color w:val="auto"/>
          <w:sz w:val="24"/>
          <w:szCs w:val="24"/>
        </w:rPr>
        <w:t>6</w:t>
      </w:r>
      <w:r w:rsidR="000B200E">
        <w:rPr>
          <w:rFonts w:ascii="Arial" w:eastAsia="Calibri" w:hAnsi="Arial" w:cs="Arial"/>
          <w:color w:val="auto"/>
          <w:sz w:val="24"/>
          <w:szCs w:val="24"/>
        </w:rPr>
        <w:t>.2023r</w:t>
      </w:r>
      <w:r w:rsidR="00521031">
        <w:rPr>
          <w:rFonts w:ascii="Arial" w:eastAsia="Calibri" w:hAnsi="Arial" w:cs="Arial"/>
          <w:color w:val="auto"/>
          <w:sz w:val="24"/>
          <w:szCs w:val="24"/>
        </w:rPr>
        <w:t>.</w:t>
      </w:r>
      <w:r w:rsidR="0073543B">
        <w:rPr>
          <w:rFonts w:ascii="Arial" w:eastAsia="Calibri" w:hAnsi="Arial" w:cs="Arial"/>
          <w:color w:val="auto"/>
          <w:sz w:val="24"/>
          <w:szCs w:val="24"/>
        </w:rPr>
        <w:t xml:space="preserve"> oraz uzyskanie wszystkich ostatecznych pozwoleń na budowę przypadające na 9.08.2023r.</w:t>
      </w:r>
    </w:p>
    <w:p w14:paraId="42629D8D" w14:textId="77777777" w:rsidR="00530991" w:rsidRDefault="00530991" w:rsidP="00377BD1">
      <w:pPr>
        <w:spacing w:before="120" w:after="120" w:line="276" w:lineRule="auto"/>
        <w:ind w:left="0" w:firstLine="708"/>
        <w:rPr>
          <w:rFonts w:ascii="Arial" w:eastAsia="Calibri" w:hAnsi="Arial" w:cs="Arial"/>
          <w:color w:val="auto"/>
          <w:sz w:val="24"/>
          <w:szCs w:val="24"/>
        </w:rPr>
      </w:pPr>
      <w:r>
        <w:rPr>
          <w:rFonts w:ascii="Arial" w:eastAsia="Calibri" w:hAnsi="Arial" w:cs="Arial"/>
          <w:color w:val="auto"/>
          <w:sz w:val="24"/>
          <w:szCs w:val="24"/>
        </w:rPr>
        <w:t>Generalnie, wydłużenie terminu spowodowane jest:</w:t>
      </w:r>
    </w:p>
    <w:p w14:paraId="5C42F84C" w14:textId="77777777" w:rsidR="00530991" w:rsidRDefault="00530991" w:rsidP="00530991">
      <w:pPr>
        <w:pStyle w:val="Akapitzlist"/>
        <w:numPr>
          <w:ilvl w:val="0"/>
          <w:numId w:val="7"/>
        </w:numPr>
        <w:spacing w:before="120" w:after="120" w:line="276" w:lineRule="auto"/>
        <w:rPr>
          <w:rFonts w:ascii="Arial" w:eastAsia="Calibri" w:hAnsi="Arial" w:cs="Arial"/>
          <w:color w:val="auto"/>
          <w:sz w:val="24"/>
          <w:szCs w:val="24"/>
        </w:rPr>
      </w:pPr>
      <w:r>
        <w:rPr>
          <w:rFonts w:ascii="Arial" w:eastAsia="Calibri" w:hAnsi="Arial" w:cs="Arial"/>
          <w:color w:val="auto"/>
          <w:sz w:val="24"/>
          <w:szCs w:val="24"/>
        </w:rPr>
        <w:t>dodatkowym zakresem prac (</w:t>
      </w:r>
      <w:r w:rsidRPr="00530991">
        <w:rPr>
          <w:rFonts w:ascii="Arial" w:eastAsia="Calibri" w:hAnsi="Arial" w:cs="Arial"/>
          <w:color w:val="auto"/>
          <w:sz w:val="24"/>
          <w:szCs w:val="24"/>
        </w:rPr>
        <w:t>rozszerzenie zakresu dokumentacji projektowej)</w:t>
      </w:r>
      <w:r>
        <w:rPr>
          <w:rFonts w:ascii="Arial" w:eastAsia="Calibri" w:hAnsi="Arial" w:cs="Arial"/>
          <w:color w:val="auto"/>
          <w:sz w:val="24"/>
          <w:szCs w:val="24"/>
        </w:rPr>
        <w:t>, w tym w zakresie:</w:t>
      </w:r>
    </w:p>
    <w:p w14:paraId="103C5FCB" w14:textId="77777777" w:rsidR="00530991" w:rsidRPr="00530991" w:rsidRDefault="00530991" w:rsidP="00530991">
      <w:pPr>
        <w:pStyle w:val="Akapitzlist"/>
        <w:spacing w:before="120" w:after="120" w:line="276" w:lineRule="auto"/>
        <w:ind w:left="1068" w:firstLine="0"/>
        <w:rPr>
          <w:rFonts w:ascii="Arial" w:eastAsia="Calibri" w:hAnsi="Arial" w:cs="Arial"/>
          <w:color w:val="auto"/>
          <w:sz w:val="24"/>
          <w:szCs w:val="24"/>
        </w:rPr>
      </w:pPr>
    </w:p>
    <w:p w14:paraId="77339C99" w14:textId="77777777" w:rsidR="00530991" w:rsidRDefault="00530991" w:rsidP="00530991">
      <w:pPr>
        <w:pStyle w:val="Akapitzlist"/>
        <w:numPr>
          <w:ilvl w:val="0"/>
          <w:numId w:val="8"/>
        </w:numPr>
        <w:spacing w:before="120" w:after="120" w:line="276" w:lineRule="auto"/>
        <w:ind w:left="1418" w:hanging="425"/>
        <w:rPr>
          <w:rFonts w:ascii="Arial" w:eastAsia="Calibri" w:hAnsi="Arial" w:cs="Arial"/>
          <w:color w:val="auto"/>
          <w:sz w:val="24"/>
          <w:szCs w:val="24"/>
        </w:rPr>
      </w:pPr>
      <w:r w:rsidRPr="00530991">
        <w:rPr>
          <w:rFonts w:ascii="Arial" w:eastAsia="Calibri" w:hAnsi="Arial" w:cs="Arial"/>
          <w:color w:val="auto"/>
          <w:sz w:val="24"/>
          <w:szCs w:val="24"/>
        </w:rPr>
        <w:t>przeprojektowani</w:t>
      </w:r>
      <w:r>
        <w:rPr>
          <w:rFonts w:ascii="Arial" w:eastAsia="Calibri" w:hAnsi="Arial" w:cs="Arial"/>
          <w:color w:val="auto"/>
          <w:sz w:val="24"/>
          <w:szCs w:val="24"/>
        </w:rPr>
        <w:t>a</w:t>
      </w:r>
      <w:r w:rsidRPr="00530991">
        <w:rPr>
          <w:rFonts w:ascii="Arial" w:eastAsia="Calibri" w:hAnsi="Arial" w:cs="Arial"/>
          <w:color w:val="auto"/>
          <w:sz w:val="24"/>
          <w:szCs w:val="24"/>
        </w:rPr>
        <w:t xml:space="preserve"> położenia peronu w Widaczu i Sanoku Dąbrówce na wniosek jednostek samorządu terytorialnego, </w:t>
      </w:r>
    </w:p>
    <w:p w14:paraId="120BA015" w14:textId="77777777" w:rsidR="00530991" w:rsidRDefault="00530991" w:rsidP="00530991">
      <w:pPr>
        <w:pStyle w:val="Akapitzlist"/>
        <w:numPr>
          <w:ilvl w:val="0"/>
          <w:numId w:val="8"/>
        </w:numPr>
        <w:spacing w:before="120" w:after="120" w:line="276" w:lineRule="auto"/>
        <w:ind w:left="1418" w:hanging="425"/>
        <w:rPr>
          <w:rFonts w:ascii="Arial" w:eastAsia="Calibri" w:hAnsi="Arial" w:cs="Arial"/>
          <w:color w:val="auto"/>
          <w:sz w:val="24"/>
          <w:szCs w:val="24"/>
        </w:rPr>
      </w:pPr>
      <w:r w:rsidRPr="00530991">
        <w:rPr>
          <w:rFonts w:ascii="Arial" w:eastAsia="Calibri" w:hAnsi="Arial" w:cs="Arial"/>
          <w:color w:val="auto"/>
          <w:sz w:val="24"/>
          <w:szCs w:val="24"/>
        </w:rPr>
        <w:t>dostosowani</w:t>
      </w:r>
      <w:r>
        <w:rPr>
          <w:rFonts w:ascii="Arial" w:eastAsia="Calibri" w:hAnsi="Arial" w:cs="Arial"/>
          <w:color w:val="auto"/>
          <w:sz w:val="24"/>
          <w:szCs w:val="24"/>
        </w:rPr>
        <w:t>a</w:t>
      </w:r>
      <w:r w:rsidRPr="00530991">
        <w:rPr>
          <w:rFonts w:ascii="Arial" w:eastAsia="Calibri" w:hAnsi="Arial" w:cs="Arial"/>
          <w:color w:val="auto"/>
          <w:sz w:val="24"/>
          <w:szCs w:val="24"/>
        </w:rPr>
        <w:t xml:space="preserve"> </w:t>
      </w:r>
      <w:r w:rsidR="00140FF6">
        <w:rPr>
          <w:rFonts w:ascii="Arial" w:eastAsia="Calibri" w:hAnsi="Arial" w:cs="Arial"/>
          <w:color w:val="auto"/>
          <w:sz w:val="24"/>
          <w:szCs w:val="24"/>
        </w:rPr>
        <w:t xml:space="preserve">rozwiązań projektowych </w:t>
      </w:r>
      <w:r w:rsidRPr="00530991">
        <w:rPr>
          <w:rFonts w:ascii="Arial" w:eastAsia="Calibri" w:hAnsi="Arial" w:cs="Arial"/>
          <w:color w:val="auto"/>
          <w:sz w:val="24"/>
          <w:szCs w:val="24"/>
        </w:rPr>
        <w:t xml:space="preserve">do opracowywanej równolegle dokumentacji linii 106 Jedlicze – Szebnie, </w:t>
      </w:r>
    </w:p>
    <w:p w14:paraId="6308FAE7" w14:textId="77777777" w:rsidR="00530991" w:rsidRDefault="00530991" w:rsidP="00530991">
      <w:pPr>
        <w:pStyle w:val="Akapitzlist"/>
        <w:numPr>
          <w:ilvl w:val="0"/>
          <w:numId w:val="8"/>
        </w:numPr>
        <w:spacing w:before="120" w:after="120" w:line="276" w:lineRule="auto"/>
        <w:ind w:left="1418" w:hanging="425"/>
        <w:rPr>
          <w:rFonts w:ascii="Arial" w:eastAsia="Calibri" w:hAnsi="Arial" w:cs="Arial"/>
          <w:color w:val="auto"/>
          <w:sz w:val="24"/>
          <w:szCs w:val="24"/>
        </w:rPr>
      </w:pPr>
      <w:r>
        <w:rPr>
          <w:rFonts w:ascii="Arial" w:eastAsia="Calibri" w:hAnsi="Arial" w:cs="Arial"/>
          <w:color w:val="auto"/>
          <w:sz w:val="24"/>
          <w:szCs w:val="24"/>
        </w:rPr>
        <w:t>przeprojektowani</w:t>
      </w:r>
      <w:r w:rsidR="00E20070">
        <w:rPr>
          <w:rFonts w:ascii="Arial" w:eastAsia="Calibri" w:hAnsi="Arial" w:cs="Arial"/>
          <w:color w:val="auto"/>
          <w:sz w:val="24"/>
          <w:szCs w:val="24"/>
        </w:rPr>
        <w:t>a</w:t>
      </w:r>
      <w:r w:rsidRPr="00BC28AF">
        <w:rPr>
          <w:rFonts w:ascii="Arial" w:eastAsia="Calibri" w:hAnsi="Arial" w:cs="Arial"/>
          <w:color w:val="auto"/>
          <w:sz w:val="24"/>
          <w:szCs w:val="24"/>
        </w:rPr>
        <w:t xml:space="preserve"> przepustów</w:t>
      </w:r>
      <w:r>
        <w:rPr>
          <w:rFonts w:ascii="Arial" w:eastAsia="Calibri" w:hAnsi="Arial" w:cs="Arial"/>
          <w:color w:val="auto"/>
          <w:sz w:val="24"/>
          <w:szCs w:val="24"/>
        </w:rPr>
        <w:t xml:space="preserve"> i dostosowani</w:t>
      </w:r>
      <w:r w:rsidR="00E20070">
        <w:rPr>
          <w:rFonts w:ascii="Arial" w:eastAsia="Calibri" w:hAnsi="Arial" w:cs="Arial"/>
          <w:color w:val="auto"/>
          <w:sz w:val="24"/>
          <w:szCs w:val="24"/>
        </w:rPr>
        <w:t>a</w:t>
      </w:r>
      <w:r>
        <w:rPr>
          <w:rFonts w:ascii="Arial" w:eastAsia="Calibri" w:hAnsi="Arial" w:cs="Arial"/>
          <w:color w:val="auto"/>
          <w:sz w:val="24"/>
          <w:szCs w:val="24"/>
        </w:rPr>
        <w:t xml:space="preserve"> ich do obowiązujących przepisów,</w:t>
      </w:r>
    </w:p>
    <w:p w14:paraId="6A8E4F60" w14:textId="77777777" w:rsidR="00530991" w:rsidRDefault="00530991" w:rsidP="00530991">
      <w:pPr>
        <w:pStyle w:val="Akapitzlist"/>
        <w:numPr>
          <w:ilvl w:val="0"/>
          <w:numId w:val="8"/>
        </w:numPr>
        <w:spacing w:before="120" w:after="120" w:line="276" w:lineRule="auto"/>
        <w:ind w:left="1418" w:hanging="425"/>
        <w:rPr>
          <w:rFonts w:ascii="Arial" w:eastAsia="Calibri" w:hAnsi="Arial" w:cs="Arial"/>
          <w:color w:val="auto"/>
          <w:sz w:val="24"/>
          <w:szCs w:val="24"/>
        </w:rPr>
      </w:pPr>
      <w:r w:rsidRPr="00530991">
        <w:rPr>
          <w:rFonts w:ascii="Arial" w:eastAsia="Calibri" w:hAnsi="Arial" w:cs="Arial"/>
          <w:color w:val="auto"/>
          <w:sz w:val="24"/>
          <w:szCs w:val="24"/>
        </w:rPr>
        <w:t>usunięci</w:t>
      </w:r>
      <w:r w:rsidR="00E20070">
        <w:rPr>
          <w:rFonts w:ascii="Arial" w:eastAsia="Calibri" w:hAnsi="Arial" w:cs="Arial"/>
          <w:color w:val="auto"/>
          <w:sz w:val="24"/>
          <w:szCs w:val="24"/>
        </w:rPr>
        <w:t>a</w:t>
      </w:r>
      <w:r w:rsidRPr="00530991">
        <w:rPr>
          <w:rFonts w:ascii="Arial" w:eastAsia="Calibri" w:hAnsi="Arial" w:cs="Arial"/>
          <w:color w:val="auto"/>
          <w:sz w:val="24"/>
          <w:szCs w:val="24"/>
        </w:rPr>
        <w:t xml:space="preserve"> kolizji dot. kabli telekomunikacyjnych</w:t>
      </w:r>
      <w:r>
        <w:rPr>
          <w:rFonts w:ascii="Arial" w:eastAsia="Calibri" w:hAnsi="Arial" w:cs="Arial"/>
          <w:color w:val="auto"/>
          <w:sz w:val="24"/>
          <w:szCs w:val="24"/>
        </w:rPr>
        <w:t>,</w:t>
      </w:r>
    </w:p>
    <w:p w14:paraId="7087FF72" w14:textId="77777777" w:rsidR="00530991" w:rsidRPr="00530991" w:rsidRDefault="00530991" w:rsidP="00530991">
      <w:pPr>
        <w:pStyle w:val="Akapitzlist"/>
        <w:numPr>
          <w:ilvl w:val="0"/>
          <w:numId w:val="8"/>
        </w:numPr>
        <w:spacing w:before="120" w:after="120" w:line="276" w:lineRule="auto"/>
        <w:ind w:left="1418" w:hanging="425"/>
        <w:rPr>
          <w:rFonts w:ascii="Arial" w:eastAsia="Calibri" w:hAnsi="Arial" w:cs="Arial"/>
          <w:color w:val="auto"/>
          <w:sz w:val="24"/>
          <w:szCs w:val="24"/>
        </w:rPr>
      </w:pPr>
      <w:r w:rsidRPr="00530991">
        <w:rPr>
          <w:rFonts w:ascii="Arial" w:eastAsia="Calibri" w:hAnsi="Arial" w:cs="Arial"/>
          <w:color w:val="auto"/>
          <w:sz w:val="24"/>
          <w:szCs w:val="24"/>
        </w:rPr>
        <w:t>dostosowani</w:t>
      </w:r>
      <w:r w:rsidR="00E20070">
        <w:rPr>
          <w:rFonts w:ascii="Arial" w:eastAsia="Calibri" w:hAnsi="Arial" w:cs="Arial"/>
          <w:color w:val="auto"/>
          <w:sz w:val="24"/>
          <w:szCs w:val="24"/>
        </w:rPr>
        <w:t>a</w:t>
      </w:r>
      <w:r w:rsidRPr="00530991">
        <w:rPr>
          <w:rFonts w:ascii="Arial" w:eastAsia="Calibri" w:hAnsi="Arial" w:cs="Arial"/>
          <w:color w:val="auto"/>
          <w:sz w:val="24"/>
          <w:szCs w:val="24"/>
        </w:rPr>
        <w:t xml:space="preserve"> niwelety </w:t>
      </w:r>
      <w:r>
        <w:rPr>
          <w:rFonts w:ascii="Arial" w:eastAsia="Calibri" w:hAnsi="Arial" w:cs="Arial"/>
          <w:color w:val="auto"/>
          <w:sz w:val="24"/>
          <w:szCs w:val="24"/>
        </w:rPr>
        <w:t>linii kolejowej</w:t>
      </w:r>
      <w:r w:rsidRPr="00530991">
        <w:rPr>
          <w:rFonts w:ascii="Arial" w:eastAsia="Calibri" w:hAnsi="Arial" w:cs="Arial"/>
          <w:color w:val="auto"/>
          <w:sz w:val="24"/>
          <w:szCs w:val="24"/>
        </w:rPr>
        <w:t xml:space="preserve"> do przebudowywanego mostu na rzece San w Nowym Zagórzu.     </w:t>
      </w:r>
    </w:p>
    <w:p w14:paraId="2C5FB5FF" w14:textId="77777777" w:rsidR="00530991" w:rsidRDefault="00530991" w:rsidP="00530991">
      <w:pPr>
        <w:spacing w:before="120" w:after="120" w:line="276" w:lineRule="auto"/>
        <w:ind w:left="1418" w:hanging="425"/>
        <w:rPr>
          <w:rFonts w:ascii="Arial" w:eastAsia="Calibri" w:hAnsi="Arial" w:cs="Arial"/>
          <w:color w:val="auto"/>
          <w:sz w:val="24"/>
          <w:szCs w:val="24"/>
        </w:rPr>
      </w:pPr>
    </w:p>
    <w:p w14:paraId="6ED5BB98" w14:textId="77777777" w:rsidR="00530991" w:rsidRDefault="0073543B" w:rsidP="00530991">
      <w:pPr>
        <w:pStyle w:val="Akapitzlist"/>
        <w:numPr>
          <w:ilvl w:val="0"/>
          <w:numId w:val="7"/>
        </w:numPr>
        <w:spacing w:before="120" w:after="120" w:line="276" w:lineRule="auto"/>
        <w:rPr>
          <w:rFonts w:ascii="Arial" w:eastAsia="Calibri" w:hAnsi="Arial" w:cs="Arial"/>
          <w:color w:val="auto"/>
          <w:sz w:val="24"/>
          <w:szCs w:val="24"/>
        </w:rPr>
      </w:pPr>
      <w:r>
        <w:rPr>
          <w:rFonts w:ascii="Arial" w:eastAsia="Calibri" w:hAnsi="Arial" w:cs="Arial"/>
          <w:color w:val="auto"/>
          <w:sz w:val="24"/>
          <w:szCs w:val="24"/>
        </w:rPr>
        <w:t xml:space="preserve"> </w:t>
      </w:r>
      <w:r w:rsidR="00140FF6">
        <w:rPr>
          <w:rFonts w:ascii="Arial" w:eastAsia="Calibri" w:hAnsi="Arial" w:cs="Arial"/>
          <w:color w:val="auto"/>
          <w:sz w:val="24"/>
          <w:szCs w:val="24"/>
        </w:rPr>
        <w:t>p</w:t>
      </w:r>
      <w:r w:rsidR="00530991">
        <w:rPr>
          <w:rFonts w:ascii="Arial" w:eastAsia="Calibri" w:hAnsi="Arial" w:cs="Arial"/>
          <w:color w:val="auto"/>
          <w:sz w:val="24"/>
          <w:szCs w:val="24"/>
        </w:rPr>
        <w:t>rzedłużającym się procesem wypłat odszkodowań za nieruchomości</w:t>
      </w:r>
      <w:r w:rsidR="00140FF6">
        <w:rPr>
          <w:rFonts w:ascii="Arial" w:eastAsia="Calibri" w:hAnsi="Arial" w:cs="Arial"/>
          <w:color w:val="auto"/>
          <w:sz w:val="24"/>
          <w:szCs w:val="24"/>
        </w:rPr>
        <w:t>.</w:t>
      </w:r>
    </w:p>
    <w:p w14:paraId="188AACC2" w14:textId="77777777" w:rsidR="00756802" w:rsidRDefault="00756802" w:rsidP="00377BD1">
      <w:pPr>
        <w:spacing w:before="120" w:after="120" w:line="276" w:lineRule="auto"/>
        <w:ind w:left="0" w:firstLine="708"/>
        <w:rPr>
          <w:rFonts w:ascii="Arial" w:eastAsia="Calibri" w:hAnsi="Arial" w:cs="Arial"/>
          <w:color w:val="auto"/>
          <w:sz w:val="24"/>
          <w:szCs w:val="24"/>
        </w:rPr>
      </w:pPr>
      <w:r>
        <w:rPr>
          <w:rFonts w:ascii="Arial" w:eastAsia="Calibri" w:hAnsi="Arial" w:cs="Arial"/>
          <w:color w:val="auto"/>
          <w:sz w:val="24"/>
          <w:szCs w:val="24"/>
        </w:rPr>
        <w:t xml:space="preserve">Przedstawione zmiany zakresu rzeczowego zostały pozytywnie zaopiniowane przez Departament Dróg i Publicznego Transportu </w:t>
      </w:r>
      <w:r w:rsidR="00C51748">
        <w:rPr>
          <w:rFonts w:ascii="Arial" w:eastAsia="Calibri" w:hAnsi="Arial" w:cs="Arial"/>
          <w:color w:val="auto"/>
          <w:sz w:val="24"/>
          <w:szCs w:val="24"/>
        </w:rPr>
        <w:t>Zbiorowego.</w:t>
      </w:r>
    </w:p>
    <w:p w14:paraId="1B124FBE" w14:textId="77777777" w:rsidR="00A834AD" w:rsidRPr="008B6A86" w:rsidRDefault="000C6671" w:rsidP="00C461C6">
      <w:pPr>
        <w:spacing w:line="276" w:lineRule="auto"/>
        <w:ind w:left="0" w:firstLine="341"/>
        <w:rPr>
          <w:rFonts w:ascii="Arial" w:hAnsi="Arial" w:cs="Arial"/>
          <w:sz w:val="24"/>
          <w:szCs w:val="24"/>
        </w:rPr>
      </w:pPr>
      <w:r w:rsidRPr="0022249A">
        <w:rPr>
          <w:rFonts w:ascii="Arial" w:hAnsi="Arial" w:cs="Arial"/>
          <w:sz w:val="24"/>
          <w:szCs w:val="24"/>
        </w:rPr>
        <w:t>Przeprowadzona analiza zmiany umowy z wykonawcą pod kątem zapisów Ustawy Prawa Zamówień Publicznych potwierdza</w:t>
      </w:r>
      <w:r w:rsidR="00E20070">
        <w:rPr>
          <w:rFonts w:ascii="Arial" w:hAnsi="Arial" w:cs="Arial"/>
          <w:sz w:val="24"/>
          <w:szCs w:val="24"/>
        </w:rPr>
        <w:t>,</w:t>
      </w:r>
      <w:r w:rsidRPr="0022249A">
        <w:rPr>
          <w:rFonts w:ascii="Arial" w:hAnsi="Arial" w:cs="Arial"/>
          <w:sz w:val="24"/>
          <w:szCs w:val="24"/>
        </w:rPr>
        <w:t xml:space="preserve"> że zmiana umowy wypełnienia przesłanki art. 144 PZP.</w:t>
      </w:r>
    </w:p>
    <w:p w14:paraId="2889E785" w14:textId="77777777" w:rsidR="005F2904" w:rsidRPr="0022249A" w:rsidRDefault="005F2904" w:rsidP="00A834AD">
      <w:pPr>
        <w:spacing w:line="276" w:lineRule="auto"/>
        <w:ind w:left="0" w:firstLine="708"/>
        <w:rPr>
          <w:rFonts w:ascii="Arial" w:hAnsi="Arial" w:cs="Arial"/>
        </w:rPr>
      </w:pPr>
      <w:r w:rsidRPr="0022249A">
        <w:rPr>
          <w:rFonts w:ascii="Arial" w:hAnsi="Arial" w:cs="Arial"/>
          <w:color w:val="auto"/>
          <w:sz w:val="24"/>
          <w:szCs w:val="24"/>
        </w:rPr>
        <w:t xml:space="preserve">W kwestii wydłużenia terminu realizacji projektu poza termin określony </w:t>
      </w:r>
      <w:r w:rsidRPr="0022249A">
        <w:rPr>
          <w:rFonts w:ascii="Arial" w:hAnsi="Arial" w:cs="Arial"/>
          <w:color w:val="auto"/>
          <w:sz w:val="24"/>
          <w:szCs w:val="24"/>
        </w:rPr>
        <w:br/>
        <w:t xml:space="preserve">w Regulaminie naboru stanowisko zajął Departament Zarządzania RPO, który pismem </w:t>
      </w:r>
      <w:r w:rsidRPr="0022249A">
        <w:rPr>
          <w:rFonts w:ascii="Arial" w:hAnsi="Arial" w:cs="Arial"/>
          <w:color w:val="auto"/>
          <w:sz w:val="24"/>
          <w:szCs w:val="24"/>
        </w:rPr>
        <w:lastRenderedPageBreak/>
        <w:t xml:space="preserve">z dnia 27 października 2017 r. wskazał m. in.: </w:t>
      </w:r>
      <w:r w:rsidRPr="0022249A">
        <w:rPr>
          <w:rFonts w:ascii="Arial" w:hAnsi="Arial" w:cs="Arial"/>
          <w:i/>
          <w:color w:val="auto"/>
          <w:sz w:val="24"/>
          <w:szCs w:val="24"/>
        </w:rPr>
        <w:t>„Należy przy tym przytoczyć zapisy § 19 ust. 1 wzoru umowy o dofinansowanie projektu (…), zgodnie z którym umowa może zostać zmieniona na podstawie zgodnego oświadczenia stron umowy w wyniku wystąpienia okoliczności, które wymagają zmian w treści umowy, niezbędnych dla zapewnienia prawidłowej realizacji projektu. Ponadto, na podstawie ust. 1 przywołanego przepisu, zmiany terminu realizacji projektu beneficjent zgłasza każdorazowo przed upływem terminu podlegającego zmianie.</w:t>
      </w:r>
    </w:p>
    <w:p w14:paraId="4D839555" w14:textId="77777777" w:rsidR="005F2904" w:rsidRPr="0022249A" w:rsidRDefault="005F2904" w:rsidP="005F2904">
      <w:pPr>
        <w:autoSpaceDE w:val="0"/>
        <w:autoSpaceDN w:val="0"/>
        <w:adjustRightInd w:val="0"/>
        <w:spacing w:after="0" w:line="276" w:lineRule="auto"/>
        <w:ind w:left="0" w:firstLine="567"/>
        <w:rPr>
          <w:rFonts w:ascii="Arial" w:hAnsi="Arial" w:cs="Arial"/>
          <w:i/>
          <w:color w:val="auto"/>
          <w:sz w:val="24"/>
          <w:szCs w:val="24"/>
        </w:rPr>
      </w:pPr>
      <w:r w:rsidRPr="0022249A">
        <w:rPr>
          <w:rFonts w:ascii="Arial" w:hAnsi="Arial" w:cs="Arial"/>
          <w:i/>
          <w:color w:val="auto"/>
          <w:sz w:val="24"/>
          <w:szCs w:val="24"/>
        </w:rPr>
        <w:t>Tym samym w szczególnie uzasadnionych przypadkach Instytucja Zarządzająca może zaakceptować uchybienie terminów.</w:t>
      </w:r>
    </w:p>
    <w:p w14:paraId="4C04CAAD" w14:textId="77777777" w:rsidR="005F2904" w:rsidRPr="0022249A" w:rsidRDefault="005F2904" w:rsidP="005F2904">
      <w:pPr>
        <w:autoSpaceDE w:val="0"/>
        <w:autoSpaceDN w:val="0"/>
        <w:adjustRightInd w:val="0"/>
        <w:spacing w:after="0" w:line="276" w:lineRule="auto"/>
        <w:ind w:left="0" w:firstLine="567"/>
        <w:rPr>
          <w:rFonts w:ascii="Arial" w:hAnsi="Arial" w:cs="Arial"/>
          <w:i/>
          <w:color w:val="auto"/>
          <w:sz w:val="24"/>
          <w:szCs w:val="24"/>
        </w:rPr>
      </w:pPr>
      <w:r w:rsidRPr="0022249A">
        <w:rPr>
          <w:rFonts w:ascii="Arial" w:hAnsi="Arial" w:cs="Arial"/>
          <w:i/>
          <w:color w:val="auto"/>
          <w:sz w:val="24"/>
          <w:szCs w:val="24"/>
        </w:rPr>
        <w:t xml:space="preserve">Jednocześnie, zgodnie z § 19 ust. 17 ww. wzoru umowy, w razie wystąpienia niezależnych od beneficjenta okoliczności lub działania siły wyższej powodujących konieczność wprowadzenia zmian do projektu, strony umowy uzgadniają zakres zmian </w:t>
      </w:r>
      <w:r w:rsidRPr="0022249A">
        <w:rPr>
          <w:rFonts w:ascii="Arial" w:hAnsi="Arial" w:cs="Arial"/>
          <w:i/>
          <w:color w:val="auto"/>
          <w:sz w:val="24"/>
          <w:szCs w:val="24"/>
        </w:rPr>
        <w:br/>
        <w:t>w umowie, które są niezbędne dla zapewnienia prawidłowej realizacji projektu.</w:t>
      </w:r>
    </w:p>
    <w:p w14:paraId="6EE01ECB" w14:textId="77777777" w:rsidR="005F2904" w:rsidRPr="0022249A" w:rsidRDefault="005F2904" w:rsidP="005F2904">
      <w:pPr>
        <w:autoSpaceDE w:val="0"/>
        <w:autoSpaceDN w:val="0"/>
        <w:adjustRightInd w:val="0"/>
        <w:spacing w:after="0" w:line="276" w:lineRule="auto"/>
        <w:ind w:left="0" w:firstLine="567"/>
        <w:rPr>
          <w:rFonts w:ascii="Arial" w:hAnsi="Arial" w:cs="Arial"/>
          <w:i/>
          <w:color w:val="auto"/>
          <w:sz w:val="24"/>
          <w:szCs w:val="24"/>
        </w:rPr>
      </w:pPr>
      <w:r w:rsidRPr="0022249A">
        <w:rPr>
          <w:rFonts w:ascii="Arial" w:hAnsi="Arial" w:cs="Arial"/>
          <w:i/>
          <w:color w:val="auto"/>
          <w:sz w:val="24"/>
          <w:szCs w:val="24"/>
        </w:rPr>
        <w:t xml:space="preserve">Właściwym wydaje się zatem, aby w tej sytuacji dokonać zmian zapisów </w:t>
      </w:r>
      <w:r w:rsidRPr="0022249A">
        <w:rPr>
          <w:rFonts w:ascii="Arial" w:hAnsi="Arial" w:cs="Arial"/>
          <w:i/>
          <w:color w:val="auto"/>
          <w:sz w:val="24"/>
          <w:szCs w:val="24"/>
        </w:rPr>
        <w:br/>
        <w:t>w umowach o dofinansowanie poprzez ich aneksowanie.</w:t>
      </w:r>
    </w:p>
    <w:p w14:paraId="270A4AAF" w14:textId="77777777" w:rsidR="005F2904" w:rsidRPr="0022249A" w:rsidRDefault="005F2904" w:rsidP="005F2904">
      <w:pPr>
        <w:autoSpaceDE w:val="0"/>
        <w:autoSpaceDN w:val="0"/>
        <w:adjustRightInd w:val="0"/>
        <w:spacing w:after="0" w:line="276" w:lineRule="auto"/>
        <w:ind w:left="0" w:firstLine="567"/>
        <w:rPr>
          <w:rFonts w:ascii="Arial" w:hAnsi="Arial" w:cs="Arial"/>
          <w:i/>
          <w:color w:val="auto"/>
          <w:sz w:val="24"/>
          <w:szCs w:val="24"/>
        </w:rPr>
      </w:pPr>
      <w:r w:rsidRPr="0022249A">
        <w:rPr>
          <w:rFonts w:ascii="Arial" w:hAnsi="Arial" w:cs="Arial"/>
          <w:i/>
          <w:color w:val="auto"/>
          <w:sz w:val="24"/>
          <w:szCs w:val="24"/>
        </w:rPr>
        <w:t xml:space="preserve">Jednocześnie, w opinii Departamentu Zarządzania RPO, zmiany zapisów </w:t>
      </w:r>
      <w:r w:rsidRPr="0022249A">
        <w:rPr>
          <w:rFonts w:ascii="Arial" w:hAnsi="Arial" w:cs="Arial"/>
          <w:i/>
          <w:color w:val="auto"/>
          <w:sz w:val="24"/>
          <w:szCs w:val="24"/>
        </w:rPr>
        <w:br/>
        <w:t>w umowach o dofinansowanie wymagają każdorazowo indywidulanej oceny uwzględniającej zakres zmian danego projektu, również w kontekście prawidłowości zastosowania procedur dotyczących udzielania zamówień publicznych (np. w zakresie warunków udziału w postępowaniu)”.</w:t>
      </w:r>
    </w:p>
    <w:p w14:paraId="50DFD5A5" w14:textId="77777777" w:rsidR="005F2904" w:rsidRPr="0022249A" w:rsidRDefault="005F2904" w:rsidP="005F2904">
      <w:pPr>
        <w:autoSpaceDE w:val="0"/>
        <w:autoSpaceDN w:val="0"/>
        <w:adjustRightInd w:val="0"/>
        <w:spacing w:after="0" w:line="276" w:lineRule="auto"/>
        <w:ind w:left="0" w:firstLine="567"/>
        <w:rPr>
          <w:rFonts w:ascii="Arial" w:hAnsi="Arial" w:cs="Arial"/>
          <w:color w:val="auto"/>
          <w:sz w:val="24"/>
          <w:szCs w:val="24"/>
        </w:rPr>
      </w:pPr>
      <w:r w:rsidRPr="0022249A">
        <w:rPr>
          <w:rFonts w:ascii="Arial" w:hAnsi="Arial" w:cs="Arial"/>
          <w:color w:val="auto"/>
          <w:sz w:val="24"/>
          <w:szCs w:val="24"/>
        </w:rPr>
        <w:t xml:space="preserve">Ponadto Departament Zarządzania RPO, w odpowiedzi na wątpliwości Departamentu Wdrażania Projektów Infrastrukturalnych RPO, pismem z dnia 6 marca 2018 r. wskazał również m. in.: </w:t>
      </w:r>
      <w:r w:rsidRPr="0022249A">
        <w:rPr>
          <w:rFonts w:ascii="Arial" w:hAnsi="Arial" w:cs="Arial"/>
          <w:i/>
          <w:color w:val="auto"/>
          <w:sz w:val="24"/>
          <w:szCs w:val="24"/>
        </w:rPr>
        <w:t xml:space="preserve">„Zgodnie z zapisami Regulaminów konkursów </w:t>
      </w:r>
      <w:r w:rsidRPr="0022249A">
        <w:rPr>
          <w:rFonts w:ascii="Arial" w:hAnsi="Arial" w:cs="Arial"/>
          <w:i/>
          <w:color w:val="auto"/>
          <w:sz w:val="24"/>
          <w:szCs w:val="24"/>
        </w:rPr>
        <w:br/>
        <w:t>o dofinansowanie projektów ze środków RPO WP 2014-2020 realizacja zgłoszonych do konkursu projektów powinna zostać zakończona (złożony wniosek o płatność końcową) w terminie np. do końca października 2018 r.</w:t>
      </w:r>
    </w:p>
    <w:p w14:paraId="3613EC04" w14:textId="77777777" w:rsidR="005F2904" w:rsidRPr="0022249A" w:rsidRDefault="005F2904" w:rsidP="005F2904">
      <w:pPr>
        <w:autoSpaceDE w:val="0"/>
        <w:autoSpaceDN w:val="0"/>
        <w:adjustRightInd w:val="0"/>
        <w:spacing w:after="0" w:line="276" w:lineRule="auto"/>
        <w:ind w:left="0" w:firstLine="567"/>
        <w:rPr>
          <w:rFonts w:ascii="Arial" w:hAnsi="Arial" w:cs="Arial"/>
          <w:i/>
          <w:color w:val="auto"/>
          <w:sz w:val="24"/>
          <w:szCs w:val="24"/>
        </w:rPr>
      </w:pPr>
      <w:r w:rsidRPr="0022249A">
        <w:rPr>
          <w:rFonts w:ascii="Arial" w:hAnsi="Arial" w:cs="Arial"/>
          <w:i/>
          <w:color w:val="auto"/>
          <w:sz w:val="24"/>
          <w:szCs w:val="24"/>
        </w:rPr>
        <w:t>Jednocześnie należy podkreślić, że w ramach kryterium pn. „Okres realizacji projektu” weryfikacji podlega, czy planowany okres realizacji projektu (termin rozpoczęcia i zakończenia) jest zgodny z wymogami określonymi w regulaminie konkursu. Jak więc wynika z powyższego, zarówno definicja kryterium, jak też zapis regulaminu miały za zadanie nakłonienie beneficjentów do takiego zaplanowania harmonogramów realizacji inwestycji, które docelowo powinno umożliwić zakończenie realizacji projektów przed określonym terminem.</w:t>
      </w:r>
    </w:p>
    <w:p w14:paraId="35521D76" w14:textId="77777777" w:rsidR="005F2904" w:rsidRPr="0022249A" w:rsidRDefault="005F2904" w:rsidP="005F2904">
      <w:pPr>
        <w:autoSpaceDE w:val="0"/>
        <w:autoSpaceDN w:val="0"/>
        <w:adjustRightInd w:val="0"/>
        <w:spacing w:after="0" w:line="276" w:lineRule="auto"/>
        <w:ind w:left="0" w:firstLine="567"/>
        <w:rPr>
          <w:rFonts w:ascii="Arial" w:hAnsi="Arial" w:cs="Arial"/>
          <w:i/>
          <w:color w:val="auto"/>
          <w:sz w:val="24"/>
          <w:szCs w:val="24"/>
        </w:rPr>
      </w:pPr>
      <w:r w:rsidRPr="0022249A">
        <w:rPr>
          <w:rFonts w:ascii="Arial" w:hAnsi="Arial" w:cs="Arial"/>
          <w:i/>
          <w:color w:val="auto"/>
          <w:sz w:val="24"/>
          <w:szCs w:val="24"/>
        </w:rPr>
        <w:t>Za prawidłowością przedstawionej interpretacji przedmiotowego kryterium przemawia dodatkowy fakt, ze w załączniku 3a do Szczegółowego Opisu Osi Priorytetowych Regionalnego Programu Operacyjnego Województwa Podkarpackiego na lata 2014-2020, przyjętego przez Zarząd Województwa Podkarpackiego w dniu 17 października 2017 r., celem uniknięcia wątpliwości interpretacyjnej, w definicji kryterium doprecyzowano, że „w uzasadnionych przypadkach IZ może wyrazić zgodę na zmianę okresu realizacji projektu (po wyborze do dofinansowania)”.</w:t>
      </w:r>
    </w:p>
    <w:p w14:paraId="2A4100B3" w14:textId="77777777" w:rsidR="005F2904" w:rsidRPr="0022249A" w:rsidRDefault="005F2904" w:rsidP="005F2904">
      <w:pPr>
        <w:autoSpaceDE w:val="0"/>
        <w:autoSpaceDN w:val="0"/>
        <w:adjustRightInd w:val="0"/>
        <w:spacing w:after="0" w:line="276" w:lineRule="auto"/>
        <w:ind w:left="0" w:firstLine="567"/>
        <w:rPr>
          <w:rFonts w:ascii="Arial" w:hAnsi="Arial" w:cs="Arial"/>
          <w:i/>
          <w:color w:val="auto"/>
          <w:sz w:val="24"/>
          <w:szCs w:val="24"/>
        </w:rPr>
      </w:pPr>
      <w:r w:rsidRPr="0022249A">
        <w:rPr>
          <w:rFonts w:ascii="Arial" w:hAnsi="Arial" w:cs="Arial"/>
          <w:i/>
          <w:color w:val="auto"/>
          <w:sz w:val="24"/>
          <w:szCs w:val="24"/>
        </w:rPr>
        <w:t>W konsekwencji, w opinii tut. Departamentu, uwzględniając opisany wyżej charakter kryterium, odnoszący się do planów beneficjenta, może być ono badane wyłącznie na etapie wyboru projektów do dofinansowania.</w:t>
      </w:r>
    </w:p>
    <w:p w14:paraId="1AC49BC9" w14:textId="77777777" w:rsidR="005F2904" w:rsidRPr="0022249A" w:rsidRDefault="005F2904" w:rsidP="005F2904">
      <w:pPr>
        <w:autoSpaceDE w:val="0"/>
        <w:autoSpaceDN w:val="0"/>
        <w:adjustRightInd w:val="0"/>
        <w:spacing w:after="0" w:line="276" w:lineRule="auto"/>
        <w:ind w:left="0" w:firstLine="567"/>
        <w:rPr>
          <w:rFonts w:ascii="Arial" w:hAnsi="Arial" w:cs="Arial"/>
          <w:i/>
          <w:color w:val="auto"/>
          <w:sz w:val="24"/>
          <w:szCs w:val="24"/>
        </w:rPr>
      </w:pPr>
      <w:r w:rsidRPr="0022249A">
        <w:rPr>
          <w:rFonts w:ascii="Arial" w:hAnsi="Arial" w:cs="Arial"/>
          <w:i/>
          <w:color w:val="auto"/>
          <w:sz w:val="24"/>
          <w:szCs w:val="24"/>
        </w:rPr>
        <w:lastRenderedPageBreak/>
        <w:t>W związku z tym, w ocenie tut. Departamentu, gdy na etapie realizacji projektu okazuje się, że beneficjent nie jest w stanie dochować terminu jego zakończenia (np. z uwagi na to, że został wybrany do dofinansowania znacznie później ze względu na pojawienie się nowych środków w limicie lub w przypadku problemów z wyborem wykonawców zamówień udzielanych w związku z realizacją projektów) Instytucja Zarządzająca może wyrazić zgodę na wydłużenie terminu zakończenia realizacji projekt (poprzez aneks do umowy), jednak jest to uzależnione od indywidualnej oceny konkretnej sytuacji.”</w:t>
      </w:r>
    </w:p>
    <w:p w14:paraId="03992FD0" w14:textId="77777777" w:rsidR="005F2904" w:rsidRDefault="005F2904" w:rsidP="005F2904">
      <w:pPr>
        <w:keepNext/>
        <w:keepLines/>
        <w:spacing w:before="240" w:after="240" w:line="276" w:lineRule="auto"/>
        <w:ind w:left="0" w:firstLine="0"/>
        <w:contextualSpacing/>
        <w:outlineLvl w:val="0"/>
        <w:rPr>
          <w:rFonts w:ascii="Arial" w:hAnsi="Arial" w:cs="Arial"/>
          <w:color w:val="auto"/>
          <w:sz w:val="24"/>
          <w:szCs w:val="24"/>
        </w:rPr>
      </w:pPr>
    </w:p>
    <w:p w14:paraId="26CBDE1C" w14:textId="77777777" w:rsidR="001F5C3A" w:rsidRPr="0022249A" w:rsidRDefault="001F5C3A" w:rsidP="001F5C3A">
      <w:pPr>
        <w:autoSpaceDE w:val="0"/>
        <w:autoSpaceDN w:val="0"/>
        <w:adjustRightInd w:val="0"/>
        <w:spacing w:before="100" w:beforeAutospacing="1" w:after="100" w:afterAutospacing="1" w:line="276" w:lineRule="auto"/>
        <w:ind w:left="0" w:firstLine="0"/>
        <w:rPr>
          <w:rFonts w:ascii="Arial" w:hAnsi="Arial" w:cs="Arial"/>
          <w:color w:val="auto"/>
          <w:sz w:val="24"/>
          <w:szCs w:val="24"/>
        </w:rPr>
      </w:pPr>
      <w:r w:rsidRPr="0022249A">
        <w:rPr>
          <w:rFonts w:ascii="Arial" w:hAnsi="Arial" w:cs="Arial"/>
          <w:color w:val="auto"/>
          <w:sz w:val="24"/>
          <w:szCs w:val="24"/>
        </w:rPr>
        <w:t>Zarząd Województwa Podkarpackiego</w:t>
      </w:r>
      <w:r>
        <w:rPr>
          <w:rFonts w:ascii="Arial" w:hAnsi="Arial" w:cs="Arial"/>
          <w:color w:val="auto"/>
          <w:sz w:val="24"/>
          <w:szCs w:val="24"/>
        </w:rPr>
        <w:t>,</w:t>
      </w:r>
      <w:r w:rsidRPr="0022249A">
        <w:rPr>
          <w:rFonts w:ascii="Arial" w:hAnsi="Arial" w:cs="Arial"/>
          <w:color w:val="auto"/>
          <w:sz w:val="24"/>
          <w:szCs w:val="24"/>
        </w:rPr>
        <w:t xml:space="preserve"> biorąc pod uwagę argumenty PKP Polskie Linie Kolejowe S.A.</w:t>
      </w:r>
      <w:r>
        <w:rPr>
          <w:rFonts w:ascii="Arial" w:hAnsi="Arial" w:cs="Arial"/>
          <w:color w:val="auto"/>
          <w:sz w:val="24"/>
          <w:szCs w:val="24"/>
        </w:rPr>
        <w:t xml:space="preserve">, wyraża zgodę na wydłużenie terminu realizacji projektu do dnia 31.12.2023 r. </w:t>
      </w:r>
    </w:p>
    <w:p w14:paraId="76149DB4" w14:textId="77777777" w:rsidR="001F5C3A" w:rsidRPr="0022249A" w:rsidRDefault="001F5C3A" w:rsidP="005F2904">
      <w:pPr>
        <w:keepNext/>
        <w:keepLines/>
        <w:spacing w:before="240" w:after="240" w:line="276" w:lineRule="auto"/>
        <w:ind w:left="0" w:firstLine="0"/>
        <w:contextualSpacing/>
        <w:outlineLvl w:val="0"/>
        <w:rPr>
          <w:rFonts w:ascii="Arial" w:eastAsiaTheme="majorEastAsia" w:hAnsi="Arial" w:cs="Arial"/>
          <w:b/>
          <w:bCs/>
          <w:color w:val="000000" w:themeColor="text1"/>
          <w:sz w:val="24"/>
          <w:szCs w:val="24"/>
        </w:rPr>
      </w:pPr>
    </w:p>
    <w:p w14:paraId="0FF2F1D0" w14:textId="77777777" w:rsidR="005F2904" w:rsidRDefault="005F2904" w:rsidP="005F2904"/>
    <w:p w14:paraId="76336FEE" w14:textId="77777777" w:rsidR="00430CE7" w:rsidRDefault="00430CE7"/>
    <w:sectPr w:rsidR="00430CE7" w:rsidSect="00551D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89CE" w14:textId="77777777" w:rsidR="00985BDC" w:rsidRDefault="00985BDC" w:rsidP="00DF4B91">
      <w:pPr>
        <w:spacing w:after="0" w:line="240" w:lineRule="auto"/>
      </w:pPr>
      <w:r>
        <w:separator/>
      </w:r>
    </w:p>
  </w:endnote>
  <w:endnote w:type="continuationSeparator" w:id="0">
    <w:p w14:paraId="5B35721F" w14:textId="77777777" w:rsidR="00985BDC" w:rsidRDefault="00985BDC" w:rsidP="00DF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0695" w14:textId="77777777" w:rsidR="00985BDC" w:rsidRDefault="00985BDC" w:rsidP="00DF4B91">
      <w:pPr>
        <w:spacing w:after="0" w:line="240" w:lineRule="auto"/>
      </w:pPr>
      <w:r>
        <w:separator/>
      </w:r>
    </w:p>
  </w:footnote>
  <w:footnote w:type="continuationSeparator" w:id="0">
    <w:p w14:paraId="015A3216" w14:textId="77777777" w:rsidR="00985BDC" w:rsidRDefault="00985BDC" w:rsidP="00DF4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EAF"/>
    <w:multiLevelType w:val="hybridMultilevel"/>
    <w:tmpl w:val="9EA0080A"/>
    <w:lvl w:ilvl="0" w:tplc="2CE22F7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9A86F0F"/>
    <w:multiLevelType w:val="hybridMultilevel"/>
    <w:tmpl w:val="B896D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481569"/>
    <w:multiLevelType w:val="hybridMultilevel"/>
    <w:tmpl w:val="A9BC387A"/>
    <w:lvl w:ilvl="0" w:tplc="2CE22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AA113E"/>
    <w:multiLevelType w:val="hybridMultilevel"/>
    <w:tmpl w:val="3D483E38"/>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349746AC"/>
    <w:multiLevelType w:val="hybridMultilevel"/>
    <w:tmpl w:val="682CD864"/>
    <w:lvl w:ilvl="0" w:tplc="2CE22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150392"/>
    <w:multiLevelType w:val="hybridMultilevel"/>
    <w:tmpl w:val="52E45AEA"/>
    <w:lvl w:ilvl="0" w:tplc="4D40032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5389636D"/>
    <w:multiLevelType w:val="hybridMultilevel"/>
    <w:tmpl w:val="552AAB6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718B31ED"/>
    <w:multiLevelType w:val="hybridMultilevel"/>
    <w:tmpl w:val="835CF9B0"/>
    <w:lvl w:ilvl="0" w:tplc="FB941C8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94636620">
    <w:abstractNumId w:val="2"/>
  </w:num>
  <w:num w:numId="2" w16cid:durableId="1322075588">
    <w:abstractNumId w:val="5"/>
  </w:num>
  <w:num w:numId="3" w16cid:durableId="1972785270">
    <w:abstractNumId w:val="6"/>
  </w:num>
  <w:num w:numId="4" w16cid:durableId="450132351">
    <w:abstractNumId w:val="4"/>
  </w:num>
  <w:num w:numId="5" w16cid:durableId="261644508">
    <w:abstractNumId w:val="0"/>
  </w:num>
  <w:num w:numId="6" w16cid:durableId="714474593">
    <w:abstractNumId w:val="1"/>
  </w:num>
  <w:num w:numId="7" w16cid:durableId="919603807">
    <w:abstractNumId w:val="7"/>
  </w:num>
  <w:num w:numId="8" w16cid:durableId="421992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48"/>
    <w:rsid w:val="000125E8"/>
    <w:rsid w:val="000128E9"/>
    <w:rsid w:val="00027BD9"/>
    <w:rsid w:val="00032887"/>
    <w:rsid w:val="00041566"/>
    <w:rsid w:val="00056545"/>
    <w:rsid w:val="00086440"/>
    <w:rsid w:val="00095007"/>
    <w:rsid w:val="00096862"/>
    <w:rsid w:val="000B200E"/>
    <w:rsid w:val="000C54DE"/>
    <w:rsid w:val="000C6671"/>
    <w:rsid w:val="000D5132"/>
    <w:rsid w:val="000E6A83"/>
    <w:rsid w:val="000F7C1E"/>
    <w:rsid w:val="001023A0"/>
    <w:rsid w:val="0010407B"/>
    <w:rsid w:val="001063FE"/>
    <w:rsid w:val="00116AE3"/>
    <w:rsid w:val="0013473D"/>
    <w:rsid w:val="001378EC"/>
    <w:rsid w:val="001402C7"/>
    <w:rsid w:val="00140BC6"/>
    <w:rsid w:val="00140FF6"/>
    <w:rsid w:val="001439CF"/>
    <w:rsid w:val="00144871"/>
    <w:rsid w:val="0015615A"/>
    <w:rsid w:val="0017514F"/>
    <w:rsid w:val="00175354"/>
    <w:rsid w:val="00176E65"/>
    <w:rsid w:val="00182134"/>
    <w:rsid w:val="001A0548"/>
    <w:rsid w:val="001B4134"/>
    <w:rsid w:val="001B70F4"/>
    <w:rsid w:val="001C1EAF"/>
    <w:rsid w:val="001E13C9"/>
    <w:rsid w:val="001E1F55"/>
    <w:rsid w:val="001E3AD3"/>
    <w:rsid w:val="001E4157"/>
    <w:rsid w:val="001F5C3A"/>
    <w:rsid w:val="00203431"/>
    <w:rsid w:val="002048A7"/>
    <w:rsid w:val="00211F5C"/>
    <w:rsid w:val="00213132"/>
    <w:rsid w:val="0021433D"/>
    <w:rsid w:val="00214AF2"/>
    <w:rsid w:val="00220B07"/>
    <w:rsid w:val="002529B4"/>
    <w:rsid w:val="0025669E"/>
    <w:rsid w:val="002574A5"/>
    <w:rsid w:val="002833A2"/>
    <w:rsid w:val="0029051D"/>
    <w:rsid w:val="002924F8"/>
    <w:rsid w:val="002A045F"/>
    <w:rsid w:val="002A0C83"/>
    <w:rsid w:val="002B52C5"/>
    <w:rsid w:val="002B5D26"/>
    <w:rsid w:val="002C0F70"/>
    <w:rsid w:val="002C24BF"/>
    <w:rsid w:val="002C36D1"/>
    <w:rsid w:val="002F0563"/>
    <w:rsid w:val="002F1370"/>
    <w:rsid w:val="002F6786"/>
    <w:rsid w:val="002F67E1"/>
    <w:rsid w:val="003001FB"/>
    <w:rsid w:val="0030203A"/>
    <w:rsid w:val="003074C6"/>
    <w:rsid w:val="00316151"/>
    <w:rsid w:val="00322977"/>
    <w:rsid w:val="00336785"/>
    <w:rsid w:val="0034069D"/>
    <w:rsid w:val="003419F7"/>
    <w:rsid w:val="003458D4"/>
    <w:rsid w:val="0034727F"/>
    <w:rsid w:val="00347698"/>
    <w:rsid w:val="00357A4F"/>
    <w:rsid w:val="00361EA4"/>
    <w:rsid w:val="00362D54"/>
    <w:rsid w:val="00377BD1"/>
    <w:rsid w:val="003913E7"/>
    <w:rsid w:val="00394C17"/>
    <w:rsid w:val="003963AA"/>
    <w:rsid w:val="0039785A"/>
    <w:rsid w:val="003A0EFF"/>
    <w:rsid w:val="003A65C4"/>
    <w:rsid w:val="003A7A50"/>
    <w:rsid w:val="003E206E"/>
    <w:rsid w:val="003E28A5"/>
    <w:rsid w:val="003E2A77"/>
    <w:rsid w:val="003F2AE8"/>
    <w:rsid w:val="003F5DDD"/>
    <w:rsid w:val="00404ABE"/>
    <w:rsid w:val="0041062F"/>
    <w:rsid w:val="00420BFE"/>
    <w:rsid w:val="00430CE7"/>
    <w:rsid w:val="00444A15"/>
    <w:rsid w:val="00445F83"/>
    <w:rsid w:val="00452331"/>
    <w:rsid w:val="004845AC"/>
    <w:rsid w:val="00492BF8"/>
    <w:rsid w:val="004955F6"/>
    <w:rsid w:val="004A188A"/>
    <w:rsid w:val="004B0E56"/>
    <w:rsid w:val="004C2DEC"/>
    <w:rsid w:val="004D1364"/>
    <w:rsid w:val="004D40AF"/>
    <w:rsid w:val="004D5E9D"/>
    <w:rsid w:val="004E13C7"/>
    <w:rsid w:val="004F6E54"/>
    <w:rsid w:val="00506662"/>
    <w:rsid w:val="00517332"/>
    <w:rsid w:val="00521031"/>
    <w:rsid w:val="00526E7E"/>
    <w:rsid w:val="00530991"/>
    <w:rsid w:val="00543655"/>
    <w:rsid w:val="00551DD3"/>
    <w:rsid w:val="00561908"/>
    <w:rsid w:val="005855C2"/>
    <w:rsid w:val="0059072B"/>
    <w:rsid w:val="00590A34"/>
    <w:rsid w:val="005979E0"/>
    <w:rsid w:val="005A2FC4"/>
    <w:rsid w:val="005B0996"/>
    <w:rsid w:val="005B43AE"/>
    <w:rsid w:val="005B7D0D"/>
    <w:rsid w:val="005D2A3A"/>
    <w:rsid w:val="005F205D"/>
    <w:rsid w:val="005F2904"/>
    <w:rsid w:val="006012A5"/>
    <w:rsid w:val="006016E7"/>
    <w:rsid w:val="0060239D"/>
    <w:rsid w:val="006456D2"/>
    <w:rsid w:val="0065338A"/>
    <w:rsid w:val="00656C28"/>
    <w:rsid w:val="006579EA"/>
    <w:rsid w:val="00673448"/>
    <w:rsid w:val="006935BF"/>
    <w:rsid w:val="006D269B"/>
    <w:rsid w:val="006E60E7"/>
    <w:rsid w:val="007129EF"/>
    <w:rsid w:val="0071689B"/>
    <w:rsid w:val="00727FCD"/>
    <w:rsid w:val="0073543B"/>
    <w:rsid w:val="00740DE5"/>
    <w:rsid w:val="00744C21"/>
    <w:rsid w:val="00756802"/>
    <w:rsid w:val="00773C87"/>
    <w:rsid w:val="007744D1"/>
    <w:rsid w:val="00774CF5"/>
    <w:rsid w:val="00795F14"/>
    <w:rsid w:val="007A500D"/>
    <w:rsid w:val="007B1560"/>
    <w:rsid w:val="007C2523"/>
    <w:rsid w:val="007C5741"/>
    <w:rsid w:val="007D4213"/>
    <w:rsid w:val="007D4B55"/>
    <w:rsid w:val="007D643C"/>
    <w:rsid w:val="007F6FE1"/>
    <w:rsid w:val="008032BA"/>
    <w:rsid w:val="008176CA"/>
    <w:rsid w:val="008218A0"/>
    <w:rsid w:val="008245DC"/>
    <w:rsid w:val="00825F60"/>
    <w:rsid w:val="00847F42"/>
    <w:rsid w:val="00854B54"/>
    <w:rsid w:val="00881C2D"/>
    <w:rsid w:val="008A20E6"/>
    <w:rsid w:val="008A67B4"/>
    <w:rsid w:val="008B162D"/>
    <w:rsid w:val="008B484A"/>
    <w:rsid w:val="008B6A86"/>
    <w:rsid w:val="008C6C78"/>
    <w:rsid w:val="008D0D47"/>
    <w:rsid w:val="008D5A58"/>
    <w:rsid w:val="008E69F7"/>
    <w:rsid w:val="008F1834"/>
    <w:rsid w:val="008F5E0E"/>
    <w:rsid w:val="009144B7"/>
    <w:rsid w:val="00914C34"/>
    <w:rsid w:val="0091589B"/>
    <w:rsid w:val="00916D7D"/>
    <w:rsid w:val="00931D2A"/>
    <w:rsid w:val="00933166"/>
    <w:rsid w:val="009338C4"/>
    <w:rsid w:val="0093667B"/>
    <w:rsid w:val="00944249"/>
    <w:rsid w:val="009471A4"/>
    <w:rsid w:val="00985BDC"/>
    <w:rsid w:val="00990666"/>
    <w:rsid w:val="009A42A5"/>
    <w:rsid w:val="009A4DA0"/>
    <w:rsid w:val="009C52E6"/>
    <w:rsid w:val="009D0CF2"/>
    <w:rsid w:val="009E242A"/>
    <w:rsid w:val="009F2414"/>
    <w:rsid w:val="009F2C78"/>
    <w:rsid w:val="00A053E3"/>
    <w:rsid w:val="00A059A7"/>
    <w:rsid w:val="00A07328"/>
    <w:rsid w:val="00A11106"/>
    <w:rsid w:val="00A22083"/>
    <w:rsid w:val="00A30874"/>
    <w:rsid w:val="00A3423A"/>
    <w:rsid w:val="00A4121F"/>
    <w:rsid w:val="00A44C8E"/>
    <w:rsid w:val="00A55BC2"/>
    <w:rsid w:val="00A74362"/>
    <w:rsid w:val="00A834AD"/>
    <w:rsid w:val="00A9319F"/>
    <w:rsid w:val="00A95B1D"/>
    <w:rsid w:val="00AC2E05"/>
    <w:rsid w:val="00B14C6D"/>
    <w:rsid w:val="00B31AC6"/>
    <w:rsid w:val="00B42598"/>
    <w:rsid w:val="00B544ED"/>
    <w:rsid w:val="00B56710"/>
    <w:rsid w:val="00B57342"/>
    <w:rsid w:val="00B675F4"/>
    <w:rsid w:val="00B73493"/>
    <w:rsid w:val="00B75515"/>
    <w:rsid w:val="00B835FF"/>
    <w:rsid w:val="00B84098"/>
    <w:rsid w:val="00B9676C"/>
    <w:rsid w:val="00B96B10"/>
    <w:rsid w:val="00BB091D"/>
    <w:rsid w:val="00BB6028"/>
    <w:rsid w:val="00BC28AF"/>
    <w:rsid w:val="00BD5C82"/>
    <w:rsid w:val="00BE2F94"/>
    <w:rsid w:val="00BE36DC"/>
    <w:rsid w:val="00BE3D69"/>
    <w:rsid w:val="00BF5E87"/>
    <w:rsid w:val="00BF6CD8"/>
    <w:rsid w:val="00C036FC"/>
    <w:rsid w:val="00C10C74"/>
    <w:rsid w:val="00C13A06"/>
    <w:rsid w:val="00C15BEA"/>
    <w:rsid w:val="00C30222"/>
    <w:rsid w:val="00C37797"/>
    <w:rsid w:val="00C43580"/>
    <w:rsid w:val="00C4545D"/>
    <w:rsid w:val="00C45CC2"/>
    <w:rsid w:val="00C461C6"/>
    <w:rsid w:val="00C51748"/>
    <w:rsid w:val="00C5387C"/>
    <w:rsid w:val="00C568FF"/>
    <w:rsid w:val="00C62AAE"/>
    <w:rsid w:val="00C65272"/>
    <w:rsid w:val="00C6725D"/>
    <w:rsid w:val="00C673C1"/>
    <w:rsid w:val="00C67F4D"/>
    <w:rsid w:val="00C86F50"/>
    <w:rsid w:val="00C92718"/>
    <w:rsid w:val="00CB4C44"/>
    <w:rsid w:val="00CB7C0F"/>
    <w:rsid w:val="00CC5683"/>
    <w:rsid w:val="00CD0E34"/>
    <w:rsid w:val="00D16230"/>
    <w:rsid w:val="00D175DE"/>
    <w:rsid w:val="00D21B99"/>
    <w:rsid w:val="00D312F2"/>
    <w:rsid w:val="00D6321F"/>
    <w:rsid w:val="00D8740E"/>
    <w:rsid w:val="00D9181E"/>
    <w:rsid w:val="00D95651"/>
    <w:rsid w:val="00D9629F"/>
    <w:rsid w:val="00DA6461"/>
    <w:rsid w:val="00DA6650"/>
    <w:rsid w:val="00DC3263"/>
    <w:rsid w:val="00DC3B30"/>
    <w:rsid w:val="00DC51DB"/>
    <w:rsid w:val="00DE440C"/>
    <w:rsid w:val="00DE64E8"/>
    <w:rsid w:val="00DE7DB8"/>
    <w:rsid w:val="00DF328F"/>
    <w:rsid w:val="00DF4B91"/>
    <w:rsid w:val="00E13E4D"/>
    <w:rsid w:val="00E15919"/>
    <w:rsid w:val="00E20070"/>
    <w:rsid w:val="00E20A2E"/>
    <w:rsid w:val="00E26064"/>
    <w:rsid w:val="00E306F0"/>
    <w:rsid w:val="00E37A38"/>
    <w:rsid w:val="00E40F8A"/>
    <w:rsid w:val="00E44DAC"/>
    <w:rsid w:val="00E45C2E"/>
    <w:rsid w:val="00E54B80"/>
    <w:rsid w:val="00E574A7"/>
    <w:rsid w:val="00E67B4B"/>
    <w:rsid w:val="00E73FFE"/>
    <w:rsid w:val="00E74F11"/>
    <w:rsid w:val="00E8204F"/>
    <w:rsid w:val="00E87430"/>
    <w:rsid w:val="00E94687"/>
    <w:rsid w:val="00E9548B"/>
    <w:rsid w:val="00EA377A"/>
    <w:rsid w:val="00EC015F"/>
    <w:rsid w:val="00EC0C2C"/>
    <w:rsid w:val="00EC4B2E"/>
    <w:rsid w:val="00ED6E53"/>
    <w:rsid w:val="00F174D0"/>
    <w:rsid w:val="00F44B89"/>
    <w:rsid w:val="00F459D3"/>
    <w:rsid w:val="00F46B5B"/>
    <w:rsid w:val="00F610BA"/>
    <w:rsid w:val="00F6584F"/>
    <w:rsid w:val="00F71BFD"/>
    <w:rsid w:val="00F800E5"/>
    <w:rsid w:val="00F83402"/>
    <w:rsid w:val="00F86488"/>
    <w:rsid w:val="00FA03E3"/>
    <w:rsid w:val="00FA27BA"/>
    <w:rsid w:val="00FB2848"/>
    <w:rsid w:val="00FC2F9F"/>
    <w:rsid w:val="00FE349A"/>
    <w:rsid w:val="00FE3BB5"/>
    <w:rsid w:val="00FE4D01"/>
    <w:rsid w:val="00FF7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EBD5"/>
  <w15:chartTrackingRefBased/>
  <w15:docId w15:val="{A8A47262-756E-4AB7-A8BB-44B79F5A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904"/>
    <w:pPr>
      <w:spacing w:after="204" w:line="267" w:lineRule="auto"/>
      <w:ind w:left="368" w:hanging="368"/>
      <w:jc w:val="both"/>
    </w:pPr>
    <w:rPr>
      <w:rFonts w:ascii="Times New Roman" w:eastAsia="Times New Roman" w:hAnsi="Times New Roman" w:cs="Times New Roman"/>
      <w:color w:val="00000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F4B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4B9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DF4B91"/>
    <w:rPr>
      <w:vertAlign w:val="superscript"/>
    </w:rPr>
  </w:style>
  <w:style w:type="paragraph" w:styleId="Tekstdymka">
    <w:name w:val="Balloon Text"/>
    <w:basedOn w:val="Normalny"/>
    <w:link w:val="TekstdymkaZnak"/>
    <w:uiPriority w:val="99"/>
    <w:semiHidden/>
    <w:unhideWhenUsed/>
    <w:rsid w:val="00A55B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5BC2"/>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FE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FA9D-EC7A-47A5-9539-8226AAF8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1458</Words>
  <Characters>8751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Projekt uchwały</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485_10062_23</dc:title>
  <dc:subject/>
  <dc:creator>Halesiak Beata</dc:creator>
  <cp:keywords/>
  <dc:description/>
  <cp:lastModifiedBy>.</cp:lastModifiedBy>
  <cp:revision>16</cp:revision>
  <cp:lastPrinted>2023-02-20T11:16:00Z</cp:lastPrinted>
  <dcterms:created xsi:type="dcterms:W3CDTF">2023-04-28T07:34:00Z</dcterms:created>
  <dcterms:modified xsi:type="dcterms:W3CDTF">2023-05-11T08:42:00Z</dcterms:modified>
</cp:coreProperties>
</file>