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8A2" w14:textId="77777777" w:rsidR="0031665E" w:rsidRPr="00AF61A9" w:rsidRDefault="0031665E" w:rsidP="0031665E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1F35A884" w14:textId="77777777" w:rsidR="0031665E" w:rsidRPr="000B4116" w:rsidRDefault="0031665E" w:rsidP="0031665E">
      <w:pPr>
        <w:pStyle w:val="Nagwek1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t>UCHWAŁA Nr 525/</w:t>
      </w:r>
      <w:r>
        <w:rPr>
          <w:rFonts w:eastAsia="Times New Roman" w:cs="Arial"/>
          <w:b/>
          <w:bCs/>
          <w:color w:val="000000" w:themeColor="text1"/>
          <w:szCs w:val="24"/>
          <w:lang w:eastAsia="pl-PL"/>
        </w:rPr>
        <w:t>11056</w:t>
      </w: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t>/23</w:t>
      </w: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br/>
        <w:t>ZARZĄDU WOJEWÓDZTWA PODKARPACKIEGO</w:t>
      </w: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br/>
        <w:t>w RZESZOWIE</w:t>
      </w: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br/>
      </w:r>
      <w:r w:rsidRPr="000B4116">
        <w:rPr>
          <w:rFonts w:eastAsia="Times New Roman" w:cs="Arial"/>
          <w:color w:val="000000" w:themeColor="text1"/>
          <w:szCs w:val="24"/>
          <w:lang w:eastAsia="pl-PL"/>
        </w:rPr>
        <w:t>z dnia 19 września 2023 r.</w:t>
      </w:r>
      <w:r>
        <w:rPr>
          <w:rFonts w:eastAsia="Times New Roman" w:cs="Arial"/>
          <w:color w:val="000000" w:themeColor="text1"/>
          <w:szCs w:val="24"/>
          <w:lang w:eastAsia="pl-PL"/>
        </w:rPr>
        <w:br/>
      </w:r>
    </w:p>
    <w:p w14:paraId="688E8321" w14:textId="77777777" w:rsidR="0031665E" w:rsidRPr="00AF61A9" w:rsidRDefault="0031665E" w:rsidP="0031665E">
      <w:pPr>
        <w:pStyle w:val="Nagwek1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eastAsia="Times New Roman" w:cs="Arial"/>
          <w:b/>
          <w:bCs/>
          <w:color w:val="000000" w:themeColor="text1"/>
          <w:szCs w:val="24"/>
          <w:lang w:eastAsia="pl-PL"/>
        </w:rPr>
        <w:br/>
        <w:t>p</w:t>
      </w:r>
      <w:r w:rsidRPr="000B4116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rojektu uchwały Sejmiku </w:t>
      </w:r>
      <w:r w:rsidRPr="000B4116"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t xml:space="preserve">w sprawie trybu zgłaszania wniosku o podjęcie </w:t>
      </w:r>
      <w:r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br/>
        <w:t>i</w:t>
      </w:r>
      <w:r w:rsidRPr="000B4116"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t xml:space="preserve">nicjatywy uchwałodawczej przez Młodzieżowy Sejmik Województwa </w:t>
      </w:r>
      <w:r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br/>
        <w:t>P</w:t>
      </w:r>
      <w:r w:rsidRPr="000B4116"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t>odkarpackiego</w:t>
      </w:r>
      <w:r>
        <w:rPr>
          <w:rFonts w:eastAsia="Times New Roman" w:cs="Arial"/>
          <w:b/>
          <w:bCs/>
          <w:iCs/>
          <w:color w:val="000000" w:themeColor="text1"/>
          <w:szCs w:val="24"/>
          <w:lang w:eastAsia="pl-PL"/>
        </w:rPr>
        <w:br/>
      </w:r>
    </w:p>
    <w:p w14:paraId="3E496527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Cs w:val="24"/>
          <w:lang w:eastAsia="pl-PL"/>
        </w:rPr>
        <w:t>ze zm.</w:t>
      </w:r>
      <w:r w:rsidRPr="00AF61A9">
        <w:rPr>
          <w:rFonts w:eastAsia="Times New Roman" w:cs="Arial"/>
          <w:szCs w:val="24"/>
          <w:lang w:eastAsia="pl-PL"/>
        </w:rPr>
        <w:t xml:space="preserve">) i </w:t>
      </w:r>
      <w:r w:rsidRPr="00AF61A9">
        <w:rPr>
          <w:rFonts w:eastAsia="Times New Roman" w:cs="Arial"/>
          <w:bCs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AF61A9">
        <w:rPr>
          <w:rFonts w:eastAsia="Times New Roman" w:cs="Arial"/>
          <w:bCs/>
          <w:szCs w:val="24"/>
          <w:lang w:eastAsia="pl-PL"/>
        </w:rPr>
        <w:t xml:space="preserve">. </w:t>
      </w:r>
      <w:r>
        <w:rPr>
          <w:rFonts w:eastAsia="Times New Roman" w:cs="Arial"/>
          <w:bCs/>
          <w:szCs w:val="24"/>
          <w:lang w:eastAsia="pl-PL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eastAsia="Times New Roman" w:cs="Arial"/>
          <w:bCs/>
          <w:szCs w:val="24"/>
          <w:lang w:eastAsia="pl-PL"/>
        </w:rPr>
        <w:t>z 2019 r., poz. 2676),</w:t>
      </w:r>
    </w:p>
    <w:p w14:paraId="20BA4CAE" w14:textId="77777777" w:rsidR="0031665E" w:rsidRPr="00AF61A9" w:rsidRDefault="0031665E" w:rsidP="0031665E">
      <w:pPr>
        <w:spacing w:after="0"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61C7BF0" w14:textId="77777777" w:rsidR="0031665E" w:rsidRPr="00AF61A9" w:rsidRDefault="0031665E" w:rsidP="0031665E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2DCB8007" w14:textId="77777777" w:rsidR="0031665E" w:rsidRPr="00AF61A9" w:rsidRDefault="0031665E" w:rsidP="0031665E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61A9">
        <w:rPr>
          <w:rFonts w:eastAsia="Times New Roman" w:cs="Arial"/>
          <w:b/>
          <w:bCs/>
          <w:szCs w:val="24"/>
          <w:lang w:eastAsia="pl-PL"/>
        </w:rPr>
        <w:t>uchwala, co następuje:</w:t>
      </w:r>
    </w:p>
    <w:p w14:paraId="72FB5E36" w14:textId="77777777" w:rsidR="0031665E" w:rsidRPr="00AF61A9" w:rsidRDefault="0031665E" w:rsidP="0031665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05A3D5F" w14:textId="77777777" w:rsidR="0031665E" w:rsidRPr="000B4116" w:rsidRDefault="0031665E" w:rsidP="0031665E">
      <w:pPr>
        <w:pStyle w:val="Nagwek2"/>
        <w:rPr>
          <w:rFonts w:eastAsia="Times New Roman" w:cs="Arial"/>
          <w:b w:val="0"/>
          <w:bCs/>
          <w:color w:val="000000" w:themeColor="text1"/>
          <w:szCs w:val="24"/>
          <w:lang w:eastAsia="pl-PL"/>
        </w:rPr>
      </w:pPr>
      <w:r w:rsidRPr="000B4116">
        <w:rPr>
          <w:rFonts w:eastAsia="Times New Roman" w:cs="Arial"/>
          <w:bCs/>
          <w:color w:val="000000" w:themeColor="text1"/>
          <w:szCs w:val="24"/>
          <w:lang w:eastAsia="pl-PL"/>
        </w:rPr>
        <w:t>§ 1</w:t>
      </w:r>
    </w:p>
    <w:p w14:paraId="10F133D1" w14:textId="77777777" w:rsidR="0031665E" w:rsidRPr="00AF61A9" w:rsidRDefault="0031665E" w:rsidP="0031665E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05D8549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b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 w:cs="Arial"/>
          <w:b/>
          <w:iCs/>
          <w:szCs w:val="24"/>
          <w:lang w:eastAsia="pl-PL"/>
        </w:rPr>
        <w:t xml:space="preserve">w sprawie </w:t>
      </w:r>
      <w:r w:rsidRPr="000B4116">
        <w:rPr>
          <w:rFonts w:eastAsia="Times New Roman" w:cs="Arial"/>
          <w:b/>
          <w:iCs/>
          <w:szCs w:val="24"/>
          <w:lang w:eastAsia="pl-PL"/>
        </w:rPr>
        <w:t>trybu zgłaszania wniosku o podjęcie inicjatywy</w:t>
      </w:r>
      <w:r>
        <w:rPr>
          <w:rFonts w:eastAsia="Times New Roman" w:cs="Arial"/>
          <w:b/>
          <w:iCs/>
          <w:szCs w:val="24"/>
          <w:lang w:eastAsia="pl-PL"/>
        </w:rPr>
        <w:t xml:space="preserve"> </w:t>
      </w:r>
      <w:r w:rsidRPr="000B4116">
        <w:rPr>
          <w:rFonts w:eastAsia="Times New Roman" w:cs="Arial"/>
          <w:b/>
          <w:iCs/>
          <w:szCs w:val="24"/>
          <w:lang w:eastAsia="pl-PL"/>
        </w:rPr>
        <w:t>uchwałodawczej przez Młodzieżowy Sejmik Województwa Podkarpackiego</w:t>
      </w:r>
      <w:r w:rsidRPr="00AF61A9">
        <w:rPr>
          <w:rFonts w:eastAsia="Times New Roman" w:cs="Arial"/>
          <w:iCs/>
          <w:szCs w:val="24"/>
          <w:lang w:eastAsia="pl-PL"/>
        </w:rPr>
        <w:t xml:space="preserve">, </w:t>
      </w:r>
      <w:r>
        <w:rPr>
          <w:rFonts w:eastAsia="Times New Roman" w:cs="Arial"/>
          <w:iCs/>
          <w:szCs w:val="24"/>
          <w:lang w:eastAsia="pl-PL"/>
        </w:rPr>
        <w:br/>
      </w:r>
      <w:r w:rsidRPr="00AF61A9">
        <w:rPr>
          <w:rFonts w:eastAsia="Times New Roman" w:cs="Arial"/>
          <w:szCs w:val="24"/>
          <w:lang w:eastAsia="pl-PL"/>
        </w:rPr>
        <w:t>w brzmieniu stanowiącym załącznik do uchwały.</w:t>
      </w:r>
    </w:p>
    <w:p w14:paraId="6ECF0960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b/>
          <w:bCs/>
          <w:szCs w:val="24"/>
          <w:lang w:eastAsia="pl-PL"/>
        </w:rPr>
      </w:pPr>
    </w:p>
    <w:p w14:paraId="17A78922" w14:textId="77777777" w:rsidR="0031665E" w:rsidRPr="000B4116" w:rsidRDefault="0031665E" w:rsidP="0031665E">
      <w:pPr>
        <w:pStyle w:val="Nagwek2"/>
        <w:rPr>
          <w:rFonts w:eastAsia="Times New Roman" w:cs="Arial"/>
          <w:b w:val="0"/>
          <w:bCs/>
          <w:color w:val="000000" w:themeColor="text1"/>
          <w:szCs w:val="24"/>
          <w:lang w:eastAsia="pl-PL"/>
        </w:rPr>
      </w:pPr>
      <w:r w:rsidRPr="000B4116">
        <w:rPr>
          <w:rFonts w:eastAsia="Times New Roman" w:cs="Arial"/>
          <w:bCs/>
          <w:color w:val="000000" w:themeColor="text1"/>
          <w:szCs w:val="24"/>
          <w:lang w:eastAsia="pl-PL"/>
        </w:rPr>
        <w:t>§ 2</w:t>
      </w:r>
    </w:p>
    <w:p w14:paraId="1144AE81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szCs w:val="24"/>
          <w:lang w:eastAsia="pl-PL"/>
        </w:rPr>
      </w:pPr>
    </w:p>
    <w:p w14:paraId="12E7337A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szCs w:val="24"/>
          <w:lang w:eastAsia="pl-PL"/>
        </w:rPr>
      </w:pPr>
      <w:r w:rsidRPr="00AF61A9">
        <w:rPr>
          <w:rFonts w:eastAsia="Times New Roman" w:cs="Arial"/>
          <w:szCs w:val="24"/>
          <w:lang w:eastAsia="pl-PL"/>
        </w:rPr>
        <w:t>Wykonanie uchwały powierza się Marszałkowi Województwa Podkarpackiego.</w:t>
      </w:r>
    </w:p>
    <w:p w14:paraId="4AAE9407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szCs w:val="24"/>
          <w:lang w:eastAsia="pl-PL"/>
        </w:rPr>
      </w:pPr>
    </w:p>
    <w:p w14:paraId="2671C00A" w14:textId="77777777" w:rsidR="0031665E" w:rsidRPr="000B4116" w:rsidRDefault="0031665E" w:rsidP="0031665E">
      <w:pPr>
        <w:pStyle w:val="Nagwek2"/>
        <w:rPr>
          <w:rFonts w:eastAsia="Times New Roman" w:cs="Arial"/>
          <w:b w:val="0"/>
          <w:bCs/>
          <w:color w:val="000000" w:themeColor="text1"/>
          <w:szCs w:val="24"/>
          <w:lang w:eastAsia="pl-PL"/>
        </w:rPr>
      </w:pPr>
      <w:r w:rsidRPr="000B4116">
        <w:rPr>
          <w:rFonts w:eastAsia="Times New Roman" w:cs="Arial"/>
          <w:bCs/>
          <w:color w:val="000000" w:themeColor="text1"/>
          <w:szCs w:val="24"/>
          <w:lang w:eastAsia="pl-PL"/>
        </w:rPr>
        <w:t>§ 3</w:t>
      </w:r>
    </w:p>
    <w:p w14:paraId="74E0FDE5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bCs/>
          <w:szCs w:val="24"/>
          <w:lang w:eastAsia="pl-PL"/>
        </w:rPr>
      </w:pPr>
    </w:p>
    <w:p w14:paraId="76793838" w14:textId="77777777" w:rsidR="0031665E" w:rsidRPr="00AF61A9" w:rsidRDefault="0031665E" w:rsidP="0031665E">
      <w:pPr>
        <w:spacing w:after="0" w:line="276" w:lineRule="auto"/>
        <w:rPr>
          <w:rFonts w:eastAsia="Times New Roman" w:cs="Arial"/>
          <w:bCs/>
          <w:szCs w:val="24"/>
          <w:lang w:eastAsia="pl-PL"/>
        </w:rPr>
      </w:pPr>
      <w:r w:rsidRPr="00AF61A9">
        <w:rPr>
          <w:rFonts w:eastAsia="Times New Roman" w:cs="Arial"/>
          <w:bCs/>
          <w:szCs w:val="24"/>
          <w:lang w:eastAsia="pl-PL"/>
        </w:rPr>
        <w:t>Uchwała wchodzi w życie z dniem podjęcia.</w:t>
      </w:r>
    </w:p>
    <w:p w14:paraId="236EAA44" w14:textId="77777777" w:rsidR="0031665E" w:rsidRPr="00AF61A9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7880AFB8" w14:textId="77777777" w:rsidR="0031665E" w:rsidRPr="00A862A4" w:rsidRDefault="0031665E" w:rsidP="0031665E">
      <w:pPr>
        <w:spacing w:after="0"/>
        <w:rPr>
          <w:rFonts w:eastAsia="Calibri" w:cs="Arial"/>
          <w:sz w:val="23"/>
          <w:szCs w:val="23"/>
        </w:rPr>
      </w:pPr>
      <w:bookmarkStart w:id="0" w:name="_Hlk124256140"/>
      <w:r w:rsidRPr="00A862A4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7BE226F1" w14:textId="77777777" w:rsidR="0031665E" w:rsidRPr="00A862A4" w:rsidRDefault="0031665E" w:rsidP="0031665E">
      <w:pPr>
        <w:spacing w:after="0"/>
        <w:rPr>
          <w:rFonts w:eastAsiaTheme="minorEastAsia" w:cs="Arial"/>
          <w:sz w:val="22"/>
        </w:rPr>
      </w:pPr>
      <w:r w:rsidRPr="00A862A4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786B829" w14:textId="77777777" w:rsidR="0031665E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4F12E299" w14:textId="77777777" w:rsidR="0031665E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6CAF8E41" w14:textId="77777777" w:rsidR="0031665E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361AEB65" w14:textId="77777777" w:rsidR="0031665E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4AB16973" w14:textId="77777777" w:rsidR="0031665E" w:rsidRDefault="0031665E" w:rsidP="0031665E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3653E558" w14:textId="77777777" w:rsidR="0031665E" w:rsidRDefault="0031665E" w:rsidP="0031665E"/>
    <w:p w14:paraId="335A7620" w14:textId="77777777" w:rsidR="001C2838" w:rsidRPr="00E03FB9" w:rsidRDefault="00170254" w:rsidP="00170254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Arial"/>
          <w:b/>
          <w:bCs/>
          <w:i/>
          <w:color w:val="000000"/>
          <w:szCs w:val="24"/>
          <w:lang w:eastAsia="pl-PL"/>
        </w:rPr>
      </w:pPr>
      <w:r w:rsidRPr="00E03FB9">
        <w:rPr>
          <w:rFonts w:eastAsia="Times New Roman" w:cs="Arial"/>
          <w:b/>
          <w:bCs/>
          <w:i/>
          <w:color w:val="000000"/>
          <w:szCs w:val="24"/>
          <w:lang w:eastAsia="pl-PL"/>
        </w:rPr>
        <w:t>Projekt</w:t>
      </w:r>
    </w:p>
    <w:p w14:paraId="30726C76" w14:textId="77777777" w:rsidR="00170254" w:rsidRPr="00D47564" w:rsidRDefault="00170254" w:rsidP="00170254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Arial"/>
          <w:b/>
          <w:bCs/>
          <w:color w:val="000000"/>
          <w:szCs w:val="24"/>
          <w:lang w:eastAsia="pl-PL"/>
        </w:rPr>
      </w:pPr>
    </w:p>
    <w:p w14:paraId="30B7C59B" w14:textId="77777777" w:rsidR="001C2838" w:rsidRPr="0090046E" w:rsidRDefault="001C2838" w:rsidP="0090046E">
      <w:pPr>
        <w:pStyle w:val="Nagwek1"/>
        <w:jc w:val="center"/>
        <w:rPr>
          <w:b/>
        </w:rPr>
      </w:pPr>
      <w:r w:rsidRPr="0090046E">
        <w:rPr>
          <w:b/>
        </w:rPr>
        <w:t>UCHWAŁA NR …./……/23</w:t>
      </w:r>
    </w:p>
    <w:p w14:paraId="1524A3E0" w14:textId="77777777" w:rsidR="001C2838" w:rsidRPr="0090046E" w:rsidRDefault="001C2838" w:rsidP="0090046E">
      <w:pPr>
        <w:pStyle w:val="Nagwek1"/>
        <w:jc w:val="center"/>
        <w:rPr>
          <w:b/>
        </w:rPr>
      </w:pPr>
      <w:r w:rsidRPr="0090046E">
        <w:rPr>
          <w:b/>
        </w:rPr>
        <w:t>SEJMIKU WOJEWÓDZTWA PODKARPACKIEGO</w:t>
      </w:r>
    </w:p>
    <w:p w14:paraId="39AF96AD" w14:textId="77777777" w:rsidR="001C2838" w:rsidRPr="0090046E" w:rsidRDefault="001C2838" w:rsidP="0090046E">
      <w:pPr>
        <w:pStyle w:val="Nagwek1"/>
        <w:jc w:val="center"/>
      </w:pPr>
      <w:r w:rsidRPr="0090046E">
        <w:t>z dnia ………… 2023 r.</w:t>
      </w:r>
    </w:p>
    <w:p w14:paraId="20343D92" w14:textId="77777777" w:rsidR="001C2838" w:rsidRPr="00D47564" w:rsidRDefault="001C2838" w:rsidP="001C2838">
      <w:pPr>
        <w:autoSpaceDE w:val="0"/>
        <w:autoSpaceDN w:val="0"/>
        <w:adjustRightInd w:val="0"/>
        <w:spacing w:after="0" w:line="276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</w:p>
    <w:p w14:paraId="0F2AD1E6" w14:textId="77777777" w:rsidR="001C2838" w:rsidRPr="0090046E" w:rsidRDefault="001C2838" w:rsidP="0090046E">
      <w:pPr>
        <w:pStyle w:val="Tytu"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046E">
        <w:rPr>
          <w:rFonts w:ascii="Arial" w:eastAsia="Times New Roman" w:hAnsi="Arial" w:cs="Arial"/>
          <w:b/>
          <w:sz w:val="24"/>
          <w:szCs w:val="24"/>
          <w:lang w:eastAsia="pl-PL"/>
        </w:rPr>
        <w:t>w sprawie trybu zgłaszania wniosku o podjęcie inicjatywy uchwałodawczej przez Młodzieżowy Sejmik Województwa Podkarpackiego</w:t>
      </w:r>
    </w:p>
    <w:p w14:paraId="78C31F72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</w:p>
    <w:p w14:paraId="709A4FC6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color w:val="000000"/>
          <w:szCs w:val="24"/>
          <w:lang w:eastAsia="pl-PL"/>
        </w:rPr>
      </w:pPr>
      <w:r w:rsidRPr="00D47564">
        <w:rPr>
          <w:rFonts w:eastAsia="Times New Roman" w:cs="Arial"/>
          <w:color w:val="000000"/>
          <w:szCs w:val="24"/>
          <w:lang w:eastAsia="pl-PL"/>
        </w:rPr>
        <w:t xml:space="preserve">Na podstawie art. 10b ust. 6 ustawy z dnia 5 czerwca 1998 r. o samorządzie województwa (Dz. U. z 2022 r. poz. 2094 z późn. zm.) </w:t>
      </w:r>
    </w:p>
    <w:p w14:paraId="6AF34667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color w:val="000000"/>
          <w:szCs w:val="24"/>
          <w:lang w:eastAsia="pl-PL"/>
        </w:rPr>
      </w:pPr>
    </w:p>
    <w:p w14:paraId="11E0D7C7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color w:val="000000"/>
          <w:szCs w:val="24"/>
          <w:lang w:eastAsia="pl-PL"/>
        </w:rPr>
      </w:pPr>
      <w:r w:rsidRPr="00D47564">
        <w:rPr>
          <w:rFonts w:eastAsia="Times New Roman" w:cs="Arial"/>
          <w:b/>
          <w:bCs/>
          <w:color w:val="000000"/>
          <w:szCs w:val="24"/>
          <w:lang w:eastAsia="pl-PL"/>
        </w:rPr>
        <w:t>Sejmik Województwa Podkarpackiego</w:t>
      </w:r>
    </w:p>
    <w:p w14:paraId="79C2B898" w14:textId="77777777" w:rsidR="001C2838" w:rsidRPr="00D47564" w:rsidRDefault="001C2838" w:rsidP="00E97BAB">
      <w:pPr>
        <w:autoSpaceDE w:val="0"/>
        <w:autoSpaceDN w:val="0"/>
        <w:adjustRightInd w:val="0"/>
        <w:spacing w:after="0" w:line="360" w:lineRule="auto"/>
        <w:ind w:firstLine="36"/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D47564">
        <w:rPr>
          <w:rFonts w:eastAsia="Times New Roman" w:cs="Arial"/>
          <w:b/>
          <w:bCs/>
          <w:color w:val="000000"/>
          <w:szCs w:val="24"/>
          <w:lang w:eastAsia="pl-PL"/>
        </w:rPr>
        <w:t>uchwala, co następuje:</w:t>
      </w:r>
    </w:p>
    <w:p w14:paraId="3E308E1D" w14:textId="77777777" w:rsidR="001C2838" w:rsidRPr="00D47564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1</w:t>
      </w:r>
    </w:p>
    <w:p w14:paraId="67C8C1C7" w14:textId="77777777" w:rsidR="001C2838" w:rsidRPr="00D47564" w:rsidRDefault="001C2838" w:rsidP="00E97BA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Młodzieżowy Sejmik Województwa Podkarpackiego może podjąć uchwałę </w:t>
      </w:r>
      <w:r w:rsidRPr="00D47564">
        <w:rPr>
          <w:rFonts w:eastAsia="Times New Roman" w:cs="Arial"/>
          <w:szCs w:val="24"/>
          <w:lang w:eastAsia="pl-PL"/>
        </w:rPr>
        <w:br/>
        <w:t>w przedmiocie zgłoszenia wniosku o podjęcie inicjatywy uchwałodawczej do:</w:t>
      </w:r>
    </w:p>
    <w:p w14:paraId="1BBEE7EE" w14:textId="77777777"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Zarządu Województwa Podkarpackiego;</w:t>
      </w:r>
    </w:p>
    <w:p w14:paraId="05D459E0" w14:textId="77777777"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klubu radnych Sejmiku Województwa Podkarpackiego; </w:t>
      </w:r>
    </w:p>
    <w:p w14:paraId="3E8893A2" w14:textId="77777777"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komisji Sejmiku Województwa Podkarpackiego; </w:t>
      </w:r>
    </w:p>
    <w:p w14:paraId="18947C9B" w14:textId="77777777" w:rsidR="001C2838" w:rsidRPr="00D47564" w:rsidRDefault="001C2838" w:rsidP="001C28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radnych Województwa Podkarpackiego w liczbie co najmniej 3 radnych </w:t>
      </w:r>
    </w:p>
    <w:p w14:paraId="137CF61E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96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- zwanych dalej podmiotami uprawnionymi. </w:t>
      </w:r>
    </w:p>
    <w:p w14:paraId="3BFA8C07" w14:textId="77777777"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Wniosek, o którym mowa w ust. 1, powinien zawierać:</w:t>
      </w:r>
    </w:p>
    <w:p w14:paraId="15DACC0D" w14:textId="77777777" w:rsidR="001C2838" w:rsidRPr="00D47564" w:rsidRDefault="001C2838" w:rsidP="001C28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oznaczenie podmiotu uprawnionego, do którego adresowany jest wniosek;</w:t>
      </w:r>
    </w:p>
    <w:p w14:paraId="05D2CA98" w14:textId="77777777" w:rsidR="001C2838" w:rsidRPr="00D47564" w:rsidRDefault="001C2838" w:rsidP="001C28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przedstawienie zagadnienia, które ma być przedmiotem inicjatywy uchwałodawczej wraz z proponowanymi rozwiązaniami;</w:t>
      </w:r>
    </w:p>
    <w:p w14:paraId="02B2E1B8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3) uzasadnienie podjęcia inicjatywy uchwałodawczej;</w:t>
      </w:r>
    </w:p>
    <w:p w14:paraId="238A01AC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4) podpis Przewodniczącego lub Wiceprzewodniczącego Młodzieżowego   </w:t>
      </w:r>
    </w:p>
    <w:p w14:paraId="006EF550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left="396" w:firstLine="312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    Sejmiku Województwa Podkarpackiego.</w:t>
      </w:r>
    </w:p>
    <w:p w14:paraId="3BC5AFAA" w14:textId="77777777"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Do wniosku o podjęcie inicjatywy uchwałodawczej Młodzieżowy Sejmik Województwa Podkarpackiego załącza treść proponowanego projektu uchwały, oraz jej uzasadnienie. </w:t>
      </w:r>
    </w:p>
    <w:p w14:paraId="29F0F00A" w14:textId="77777777" w:rsidR="001C2838" w:rsidRPr="00D47564" w:rsidRDefault="001C2838" w:rsidP="001C283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lastRenderedPageBreak/>
        <w:t xml:space="preserve">Projekt uchwały, o którym mowa w ust. 3 powinien być opracowany zgodnie </w:t>
      </w:r>
      <w:r w:rsidRPr="00D47564">
        <w:rPr>
          <w:rFonts w:eastAsia="Times New Roman" w:cs="Arial"/>
          <w:szCs w:val="24"/>
          <w:lang w:eastAsia="pl-PL"/>
        </w:rPr>
        <w:br/>
        <w:t xml:space="preserve">z zasadami techniki prawodawczej. </w:t>
      </w:r>
    </w:p>
    <w:p w14:paraId="1B35886D" w14:textId="77777777" w:rsidR="001C2838" w:rsidRPr="00D47564" w:rsidRDefault="001C2838" w:rsidP="0090046E">
      <w:pPr>
        <w:pStyle w:val="Nagwek2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2</w:t>
      </w:r>
    </w:p>
    <w:p w14:paraId="6FBF7A70" w14:textId="77777777" w:rsidR="001C2838" w:rsidRPr="00D47564" w:rsidRDefault="001C2838" w:rsidP="001C2838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sz w:val="16"/>
          <w:szCs w:val="16"/>
          <w:lang w:eastAsia="pl-PL"/>
        </w:rPr>
      </w:pPr>
    </w:p>
    <w:p w14:paraId="1FC90769" w14:textId="77777777"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Przewodniczący Młodzieżowego Sejmiku Województwa Podkarpackiego  przekazuje wniosek do wskazanego w nim uprawnionego podmiotu.</w:t>
      </w:r>
    </w:p>
    <w:p w14:paraId="7E2E1032" w14:textId="77777777"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Jeżeli wniosek nie spełnia wymagań określonych w § 1 ust. 2 - 4 uprawniony podmiot, do którego zgłoszono wniosek, wzywa Młodzieżowy Sejmik Województwa Podkarpackiego do uzupełnienia braków w terminie nie dłuższym niż 14 dni.</w:t>
      </w:r>
    </w:p>
    <w:p w14:paraId="48305230" w14:textId="77777777" w:rsidR="001C2838" w:rsidRPr="00D47564" w:rsidRDefault="001C2838" w:rsidP="001C28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Podmiot uprawniony, któremu Młodzieżowy Sejmik Województwa Podkarpackiego zgłosił wniosek o podjęcie inicjatywy uchwałodawczej, nie później niż w terminie 30 dni od daty otrzymania kompletnego wniosku:</w:t>
      </w:r>
    </w:p>
    <w:p w14:paraId="00CDD761" w14:textId="77777777" w:rsidR="001C2838" w:rsidRPr="00D47564" w:rsidRDefault="001C2838" w:rsidP="001C2838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informuje o podjęciu inicjatywy uchwałodawczej; </w:t>
      </w:r>
    </w:p>
    <w:p w14:paraId="73CC52D7" w14:textId="77777777" w:rsidR="001C2838" w:rsidRPr="00D47564" w:rsidRDefault="001C2838" w:rsidP="001C2838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odmawia podjęcia inicjatywy uchwałodawczej.</w:t>
      </w:r>
    </w:p>
    <w:p w14:paraId="00930190" w14:textId="77777777" w:rsidR="001C2838" w:rsidRPr="00D47564" w:rsidRDefault="001C2838" w:rsidP="002D41B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 xml:space="preserve">Odmowa podjęcia inicjatywy uchwałodawczej wymaga uzasadnienia. </w:t>
      </w:r>
    </w:p>
    <w:p w14:paraId="22AFAF48" w14:textId="77777777" w:rsidR="001C2838" w:rsidRPr="00D47564" w:rsidRDefault="001C2838" w:rsidP="002D41B8">
      <w:pPr>
        <w:numPr>
          <w:ilvl w:val="0"/>
          <w:numId w:val="6"/>
        </w:numPr>
        <w:spacing w:after="0" w:line="360" w:lineRule="auto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Jeżeli podmiot uprawniony odmówił podjęcia inicjatywy uchwałodawczej, Młodzieżowy Sejmik Województwa Podkarpackiego może ponownie złożyć wniosek w tej samej sprawie do tego samego podmiotu nie wcześniej niż po upływie 3 miesięcy od daty otrzymania odmowy. </w:t>
      </w:r>
    </w:p>
    <w:p w14:paraId="48E418F3" w14:textId="77777777" w:rsidR="001C2838" w:rsidRPr="00E97BAB" w:rsidRDefault="001C2838" w:rsidP="002D41B8">
      <w:pPr>
        <w:numPr>
          <w:ilvl w:val="0"/>
          <w:numId w:val="6"/>
        </w:numPr>
        <w:spacing w:after="0" w:line="360" w:lineRule="auto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>Podmiot uprawniony, do którego złożono wniosek o podjęcie inicjatywy uchwałodawczej, niezwłocznie zawiadamia Młodzieżowy Sejmik Województwa Podkarpackiego o sposobie jego załatwienia.</w:t>
      </w:r>
    </w:p>
    <w:p w14:paraId="719E05AB" w14:textId="77777777" w:rsidR="001C2838" w:rsidRPr="00E97BAB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3</w:t>
      </w:r>
    </w:p>
    <w:p w14:paraId="564C5C1E" w14:textId="77777777" w:rsidR="001C2838" w:rsidRPr="00D47564" w:rsidRDefault="001C2838" w:rsidP="00E97BAB">
      <w:pPr>
        <w:autoSpaceDE w:val="0"/>
        <w:autoSpaceDN w:val="0"/>
        <w:adjustRightInd w:val="0"/>
        <w:spacing w:after="0" w:line="360" w:lineRule="auto"/>
        <w:ind w:firstLine="36"/>
        <w:rPr>
          <w:rFonts w:eastAsia="Times New Roman" w:cs="Arial"/>
          <w:szCs w:val="24"/>
          <w:lang w:eastAsia="pl-PL"/>
        </w:rPr>
      </w:pPr>
      <w:r w:rsidRPr="00D47564">
        <w:rPr>
          <w:rFonts w:eastAsia="Times New Roman" w:cs="Arial"/>
          <w:szCs w:val="24"/>
          <w:lang w:eastAsia="pl-PL"/>
        </w:rPr>
        <w:t>Wykonanie uchwały powierza się Zarządowi Województwa Podkarpackiego.</w:t>
      </w:r>
    </w:p>
    <w:p w14:paraId="4A76D36C" w14:textId="77777777" w:rsidR="001C2838" w:rsidRPr="00E97BAB" w:rsidRDefault="001C2838" w:rsidP="00E97BAB">
      <w:pPr>
        <w:pStyle w:val="Nagwek2"/>
        <w:spacing w:line="360" w:lineRule="auto"/>
        <w:rPr>
          <w:rFonts w:eastAsia="Times New Roman"/>
          <w:lang w:eastAsia="pl-PL"/>
        </w:rPr>
      </w:pPr>
      <w:r w:rsidRPr="00D47564">
        <w:rPr>
          <w:rFonts w:eastAsia="Times New Roman"/>
          <w:lang w:eastAsia="pl-PL"/>
        </w:rPr>
        <w:t>§ 4</w:t>
      </w:r>
    </w:p>
    <w:p w14:paraId="4B99BEFC" w14:textId="77777777" w:rsidR="00170254" w:rsidRDefault="001C2838" w:rsidP="00170254">
      <w:pPr>
        <w:spacing w:after="0" w:line="360" w:lineRule="auto"/>
      </w:pPr>
      <w:r w:rsidRPr="00D47564">
        <w:rPr>
          <w:rFonts w:eastAsia="Calibri" w:cs="Arial"/>
          <w:szCs w:val="24"/>
        </w:rPr>
        <w:t>Uchwała wchodzi w życie po upływie 14 dni od dnia ogłoszenia w Dzienniku Urzędowym Województwa Podkarpackiego.</w:t>
      </w:r>
      <w:r w:rsidR="00170254">
        <w:t xml:space="preserve"> </w:t>
      </w:r>
    </w:p>
    <w:p w14:paraId="6440A0D6" w14:textId="77777777" w:rsidR="00170254" w:rsidRDefault="00170254" w:rsidP="00170254">
      <w:pPr>
        <w:spacing w:after="0" w:line="360" w:lineRule="auto"/>
      </w:pPr>
    </w:p>
    <w:p w14:paraId="1E672309" w14:textId="77777777" w:rsidR="00170254" w:rsidRDefault="00170254" w:rsidP="00170254">
      <w:pPr>
        <w:spacing w:after="0" w:line="360" w:lineRule="auto"/>
      </w:pPr>
    </w:p>
    <w:p w14:paraId="75B7DC52" w14:textId="77777777" w:rsidR="00170254" w:rsidRDefault="00170254" w:rsidP="00170254">
      <w:pPr>
        <w:spacing w:after="0" w:line="360" w:lineRule="auto"/>
      </w:pPr>
    </w:p>
    <w:p w14:paraId="298C1DA4" w14:textId="77777777" w:rsidR="00170254" w:rsidRDefault="00170254" w:rsidP="00170254">
      <w:pPr>
        <w:spacing w:after="0" w:line="360" w:lineRule="auto"/>
      </w:pPr>
    </w:p>
    <w:p w14:paraId="7F59ED1F" w14:textId="77777777" w:rsidR="00170254" w:rsidRDefault="00170254" w:rsidP="00170254">
      <w:pPr>
        <w:spacing w:after="0" w:line="360" w:lineRule="auto"/>
      </w:pPr>
    </w:p>
    <w:p w14:paraId="37EAC895" w14:textId="77777777" w:rsidR="00170254" w:rsidRDefault="00170254" w:rsidP="00170254">
      <w:pPr>
        <w:spacing w:after="0" w:line="360" w:lineRule="auto"/>
      </w:pPr>
    </w:p>
    <w:p w14:paraId="451DBB98" w14:textId="77777777" w:rsidR="00A62A7E" w:rsidRPr="00A62A7E" w:rsidRDefault="00A62A7E" w:rsidP="00A62A7E">
      <w:pPr>
        <w:pStyle w:val="Nagwek2"/>
        <w:spacing w:line="360" w:lineRule="auto"/>
      </w:pPr>
      <w:r w:rsidRPr="00A62A7E">
        <w:lastRenderedPageBreak/>
        <w:t>Uzasadnienie</w:t>
      </w:r>
    </w:p>
    <w:p w14:paraId="20B28A4A" w14:textId="77777777" w:rsidR="00A62A7E" w:rsidRDefault="00A62A7E" w:rsidP="00A62A7E">
      <w:pPr>
        <w:spacing w:line="360" w:lineRule="auto"/>
        <w:rPr>
          <w:rFonts w:cs="Arial"/>
        </w:rPr>
      </w:pPr>
      <w:r w:rsidRPr="00BA5DF8">
        <w:rPr>
          <w:rFonts w:cs="Arial"/>
        </w:rPr>
        <w:t xml:space="preserve">Spełniając wymogi ustawy o samorządzie województwa </w:t>
      </w:r>
      <w:r>
        <w:rPr>
          <w:rFonts w:cs="Arial"/>
        </w:rPr>
        <w:t>umożliwiającej</w:t>
      </w:r>
      <w:r w:rsidRPr="00BA5DF8">
        <w:rPr>
          <w:rFonts w:cs="Arial"/>
        </w:rPr>
        <w:t xml:space="preserve"> młodzieżow</w:t>
      </w:r>
      <w:r>
        <w:rPr>
          <w:rFonts w:cs="Arial"/>
        </w:rPr>
        <w:t>emu</w:t>
      </w:r>
      <w:r w:rsidRPr="00BA5DF8">
        <w:rPr>
          <w:rFonts w:cs="Arial"/>
        </w:rPr>
        <w:t xml:space="preserve"> sejmik</w:t>
      </w:r>
      <w:r>
        <w:rPr>
          <w:rFonts w:cs="Arial"/>
        </w:rPr>
        <w:t>owi</w:t>
      </w:r>
      <w:r w:rsidRPr="00BA5DF8">
        <w:rPr>
          <w:rFonts w:cs="Arial"/>
        </w:rPr>
        <w:t xml:space="preserve"> zgłaszani</w:t>
      </w:r>
      <w:r>
        <w:rPr>
          <w:rFonts w:cs="Arial"/>
        </w:rPr>
        <w:t>e wniosków</w:t>
      </w:r>
      <w:r w:rsidRPr="00BA5DF8">
        <w:rPr>
          <w:rFonts w:cs="Arial"/>
        </w:rPr>
        <w:t xml:space="preserve"> o podjęcie inicjatywy uchwałodawczej</w:t>
      </w:r>
      <w:r>
        <w:rPr>
          <w:rFonts w:cs="Arial"/>
        </w:rPr>
        <w:t xml:space="preserve"> do uprawnionych podmiotów, zasadnym jest przyjęcie przez</w:t>
      </w:r>
      <w:r w:rsidRPr="00BA5DF8">
        <w:rPr>
          <w:rFonts w:cs="Arial"/>
        </w:rPr>
        <w:t xml:space="preserve"> Sejmik Województwa Podkarpackiego uchwały określającej tryb </w:t>
      </w:r>
      <w:r>
        <w:rPr>
          <w:rFonts w:cs="Arial"/>
        </w:rPr>
        <w:t xml:space="preserve">zgłaszania przedmiotowego wniosku, wymogi jakie wniosek Młodzieżowego Sejmiku Województwa Podkarpackiego powinien spełniać oraz procedurę jego rozpatrywania. </w:t>
      </w:r>
    </w:p>
    <w:p w14:paraId="7C700B13" w14:textId="77777777" w:rsidR="00A62A7E" w:rsidRDefault="00A62A7E" w:rsidP="00E97BAB">
      <w:pPr>
        <w:spacing w:after="0" w:line="360" w:lineRule="auto"/>
        <w:rPr>
          <w:rFonts w:eastAsia="Calibri" w:cs="Arial"/>
          <w:szCs w:val="24"/>
        </w:rPr>
      </w:pPr>
    </w:p>
    <w:p w14:paraId="7165E211" w14:textId="77777777" w:rsidR="00A62A7E" w:rsidRPr="001C2838" w:rsidRDefault="00A62A7E" w:rsidP="00E97BAB">
      <w:pPr>
        <w:spacing w:after="0" w:line="360" w:lineRule="auto"/>
        <w:rPr>
          <w:rFonts w:eastAsia="Calibri" w:cs="Arial"/>
          <w:szCs w:val="24"/>
        </w:rPr>
      </w:pPr>
    </w:p>
    <w:sectPr w:rsidR="00A62A7E" w:rsidRPr="001C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2D"/>
    <w:multiLevelType w:val="hybridMultilevel"/>
    <w:tmpl w:val="B228186C"/>
    <w:lvl w:ilvl="0" w:tplc="34806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A6AE0"/>
    <w:multiLevelType w:val="hybridMultilevel"/>
    <w:tmpl w:val="E8F0FC10"/>
    <w:lvl w:ilvl="0" w:tplc="A230BDF6">
      <w:start w:val="4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A6A"/>
    <w:multiLevelType w:val="hybridMultilevel"/>
    <w:tmpl w:val="78827182"/>
    <w:lvl w:ilvl="0" w:tplc="43CAF372">
      <w:start w:val="5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4E7A"/>
    <w:multiLevelType w:val="hybridMultilevel"/>
    <w:tmpl w:val="C89233E8"/>
    <w:lvl w:ilvl="0" w:tplc="F078AA2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325042B"/>
    <w:multiLevelType w:val="hybridMultilevel"/>
    <w:tmpl w:val="33523AA8"/>
    <w:lvl w:ilvl="0" w:tplc="5720012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18C832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34D0A"/>
    <w:multiLevelType w:val="hybridMultilevel"/>
    <w:tmpl w:val="519C65CA"/>
    <w:lvl w:ilvl="0" w:tplc="A3488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1477094">
    <w:abstractNumId w:val="3"/>
  </w:num>
  <w:num w:numId="2" w16cid:durableId="2055618684">
    <w:abstractNumId w:val="0"/>
  </w:num>
  <w:num w:numId="3" w16cid:durableId="300498712">
    <w:abstractNumId w:val="4"/>
  </w:num>
  <w:num w:numId="4" w16cid:durableId="758058373">
    <w:abstractNumId w:val="5"/>
  </w:num>
  <w:num w:numId="5" w16cid:durableId="997533557">
    <w:abstractNumId w:val="1"/>
  </w:num>
  <w:num w:numId="6" w16cid:durableId="1611010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8"/>
    <w:rsid w:val="00170254"/>
    <w:rsid w:val="001C2838"/>
    <w:rsid w:val="002D41B8"/>
    <w:rsid w:val="002F3247"/>
    <w:rsid w:val="0031665E"/>
    <w:rsid w:val="00333055"/>
    <w:rsid w:val="0090046E"/>
    <w:rsid w:val="00906A72"/>
    <w:rsid w:val="009B46EE"/>
    <w:rsid w:val="00A62A7E"/>
    <w:rsid w:val="00E03FB9"/>
    <w:rsid w:val="00E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2C9C"/>
  <w15:chartTrackingRefBased/>
  <w15:docId w15:val="{61FAECF7-1035-4DA5-A703-4F7D8CC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838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46E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46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46E"/>
    <w:rPr>
      <w:rFonts w:ascii="Arial" w:eastAsiaTheme="majorEastAsia" w:hAnsi="Arial" w:cstheme="majorBidi"/>
      <w:sz w:val="24"/>
      <w:szCs w:val="32"/>
    </w:rPr>
  </w:style>
  <w:style w:type="paragraph" w:styleId="Bezodstpw">
    <w:name w:val="No Spacing"/>
    <w:uiPriority w:val="1"/>
    <w:qFormat/>
    <w:rsid w:val="0090046E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046E"/>
    <w:rPr>
      <w:rFonts w:ascii="Arial" w:eastAsiaTheme="majorEastAsia" w:hAnsi="Arial" w:cstheme="majorBidi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0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0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525_11056_23</dc:title>
  <dc:subject/>
  <dc:creator>Nieradka Agata</dc:creator>
  <cp:keywords/>
  <dc:description/>
  <cp:lastModifiedBy>.</cp:lastModifiedBy>
  <cp:revision>12</cp:revision>
  <dcterms:created xsi:type="dcterms:W3CDTF">2023-08-24T07:19:00Z</dcterms:created>
  <dcterms:modified xsi:type="dcterms:W3CDTF">2023-09-20T12:57:00Z</dcterms:modified>
</cp:coreProperties>
</file>