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3" w:rsidRPr="004E5063" w:rsidRDefault="004E5063" w:rsidP="004E5063">
      <w:pPr>
        <w:pStyle w:val="Nagwek1"/>
        <w:rPr>
          <w:rFonts w:ascii="Arial" w:hAnsi="Arial" w:cs="Arial"/>
          <w:sz w:val="24"/>
          <w:szCs w:val="24"/>
        </w:rPr>
      </w:pPr>
      <w:r w:rsidRPr="004E5063">
        <w:rPr>
          <w:rFonts w:ascii="Arial" w:eastAsia="Times New Roman" w:hAnsi="Arial" w:cs="Arial"/>
          <w:sz w:val="24"/>
          <w:szCs w:val="24"/>
          <w:lang w:eastAsia="pl-PL"/>
        </w:rPr>
        <w:t>Klauzula informacyjna dla osób fizycznych prowadzących działalność gospodarczą (podmioty lecznicze/indywidualne praktyki lekarskie/indywidualne specjalistyczne praktyki lekarskie)</w:t>
      </w:r>
    </w:p>
    <w:p w:rsidR="004E5063" w:rsidRDefault="004E5063" w:rsidP="004E5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63" w:rsidRDefault="004E5063" w:rsidP="004E5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 kwietnia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(Dz. Urz. UE L119 z 4 maja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str. 1 oraz Dz. Urz. UE L127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23 maja 2018, str. 2) informuję, iż:</w:t>
      </w:r>
    </w:p>
    <w:p w:rsidR="004E5063" w:rsidRDefault="004E5063" w:rsidP="004E5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Marszałek Województwa Podkarpackiego z siedzibą w 35-010 Rzeszów, al. Łukasza Cieplińskiego 4,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- iod@podkarpackie.pl, telefonicznie 17</w:t>
      </w:r>
      <w:r w:rsidR="002C71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747</w:t>
      </w:r>
      <w:r w:rsidR="002C71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67-09, listownie na adres Urzędu Marszałkowskiego Województwa Podkarpackiego, kontakt osobisty w siedzibie Urzędu przy </w:t>
      </w:r>
      <w:r w:rsidR="007177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l. Łukasza Cieplińskiego 4 w Rzeszowie,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zadań wynikających 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 art. 15 ustawy z dnia 5 grudnia 1996 r. o zawodach lekarza i lekarza dentysty oraz</w:t>
      </w:r>
      <w:r w:rsidRPr="003307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 Ministra Zdrowia z dnia 26 września 2012 r. w sprawie stażu podyplomowego lekarza i lekarza dentysty, a w szczególności polegające na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organizacji, finansowaniu oraz zapewnieniu warunków odbywania stażu podyplomowego przez absolwentów studiów lekarskich i lekarsko-dentystycznych –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na podstawie Art. 6 ust. 1 lit. b i lit. c  ogólnego rozporządzenia o ochronie danych osobowych z dnia 27 kwietnia 2016 r.,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 organy administracji publicznej uprawnione przepisami prawa, okręgowe izby lekarskie,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przez okres 10 lat, w oparciu o przepisy prawa dotyczące archiwizacji, przy czym kryterium dla ekspertyzy archiwalnej w przypadku podmiotów wpisanych na listę będzie wykreślenie z listy; kryteria ustalania okresu: okres przechowywania wynika z instrukcji kancelaryjnej – zgodnie z kategorią archiwalną B-10 i BE-10,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 dostępu do danych osobowych, ich sprostowania lub ograniczenia przetwarzania,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obligatoryjne w oparciu o przepisy prawa i dodatkowo jest warunkiem zawarcia umowy. Niepodanie danych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zakresie wymaganym przez administratora może skutkować pozostawieniem sprawy bez rozpatrzenia lub odmową zawarcia umowy,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osobowe nie będą wykorzystywane do zautomatyzowanego podejmowania decyzji (profilowaniu)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nie będą przekazywane odbiorcy w państwie trzecim lub organizacji międzynarodowej.</w:t>
      </w: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Potwierdzam fakt zapoznania się z treścią klauzuli:</w:t>
      </w: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</w:t>
      </w:r>
    </w:p>
    <w:p w:rsidR="004E5063" w:rsidRPr="0033075C" w:rsidRDefault="004E5063" w:rsidP="004E506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75C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data) </w:t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  <w:t>(podpis)</w:t>
      </w:r>
    </w:p>
    <w:p w:rsidR="004E5063" w:rsidRPr="00B64333" w:rsidRDefault="004E5063" w:rsidP="004E50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E5063" w:rsidRPr="00B6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738CD"/>
    <w:multiLevelType w:val="hybridMultilevel"/>
    <w:tmpl w:val="BDB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3"/>
    <w:rsid w:val="002C717E"/>
    <w:rsid w:val="004E5063"/>
    <w:rsid w:val="00677468"/>
    <w:rsid w:val="00687C0E"/>
    <w:rsid w:val="007177D3"/>
    <w:rsid w:val="00B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42ED-5C1B-4647-9980-9DBF84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2022-10-05T12:56:00Z</dcterms:created>
  <dcterms:modified xsi:type="dcterms:W3CDTF">2022-10-05T12:56:00Z</dcterms:modified>
</cp:coreProperties>
</file>