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D987" w14:textId="77777777" w:rsidR="00341F36" w:rsidRDefault="00341F36" w:rsidP="00AB0C00">
      <w:pPr>
        <w:autoSpaceDE w:val="0"/>
        <w:autoSpaceDN w:val="0"/>
        <w:adjustRightInd w:val="0"/>
        <w:spacing w:after="0" w:line="240" w:lineRule="auto"/>
        <w:jc w:val="both"/>
        <w:rPr>
          <w:rFonts w:ascii="Times New Roman" w:hAnsi="Times New Roman" w:cs="Times New Roman"/>
          <w:b/>
          <w:bCs/>
          <w:color w:val="000000"/>
          <w:sz w:val="28"/>
          <w:szCs w:val="28"/>
        </w:rPr>
      </w:pPr>
    </w:p>
    <w:p w14:paraId="10BCE637" w14:textId="77777777" w:rsidR="00A06A26" w:rsidRDefault="00A06A26" w:rsidP="00A06A26">
      <w:pPr>
        <w:autoSpaceDE w:val="0"/>
        <w:autoSpaceDN w:val="0"/>
        <w:adjustRightInd w:val="0"/>
        <w:spacing w:after="0" w:line="240" w:lineRule="auto"/>
        <w:jc w:val="both"/>
        <w:rPr>
          <w:rFonts w:ascii="Arial" w:hAnsi="Arial" w:cs="Arial"/>
          <w:bCs/>
          <w:color w:val="000000"/>
          <w:sz w:val="18"/>
          <w:szCs w:val="18"/>
        </w:rPr>
      </w:pPr>
    </w:p>
    <w:p w14:paraId="39D87B1C" w14:textId="77777777" w:rsidR="00F22263" w:rsidRDefault="00D57F98" w:rsidP="00D57F98">
      <w:pPr>
        <w:autoSpaceDE w:val="0"/>
        <w:autoSpaceDN w:val="0"/>
        <w:adjustRightInd w:val="0"/>
        <w:spacing w:after="0" w:line="240" w:lineRule="auto"/>
        <w:ind w:left="5387"/>
        <w:jc w:val="right"/>
        <w:rPr>
          <w:rFonts w:ascii="Arial" w:hAnsi="Arial" w:cs="Arial"/>
          <w:bCs/>
          <w:color w:val="000000"/>
          <w:sz w:val="18"/>
          <w:szCs w:val="18"/>
        </w:rPr>
      </w:pPr>
      <w:r>
        <w:rPr>
          <w:rFonts w:ascii="Arial" w:hAnsi="Arial" w:cs="Arial"/>
          <w:bCs/>
          <w:color w:val="000000"/>
          <w:sz w:val="18"/>
          <w:szCs w:val="18"/>
        </w:rPr>
        <w:t>Załącznik</w:t>
      </w:r>
      <w:r w:rsidR="00E60245">
        <w:rPr>
          <w:rFonts w:ascii="Arial" w:hAnsi="Arial" w:cs="Arial"/>
          <w:bCs/>
          <w:color w:val="000000"/>
          <w:sz w:val="18"/>
          <w:szCs w:val="18"/>
        </w:rPr>
        <w:t xml:space="preserve"> </w:t>
      </w:r>
      <w:r w:rsidR="00F22263">
        <w:rPr>
          <w:rFonts w:ascii="Arial" w:hAnsi="Arial" w:cs="Arial"/>
          <w:bCs/>
          <w:color w:val="000000"/>
          <w:sz w:val="18"/>
          <w:szCs w:val="18"/>
        </w:rPr>
        <w:t>d</w:t>
      </w:r>
      <w:r w:rsidR="00F22263" w:rsidRPr="00F22263">
        <w:rPr>
          <w:rFonts w:ascii="Arial" w:hAnsi="Arial" w:cs="Arial"/>
          <w:bCs/>
          <w:color w:val="000000"/>
          <w:sz w:val="18"/>
          <w:szCs w:val="18"/>
        </w:rPr>
        <w:t xml:space="preserve">o </w:t>
      </w:r>
      <w:r w:rsidR="00393D9D">
        <w:rPr>
          <w:rFonts w:ascii="Arial" w:hAnsi="Arial" w:cs="Arial"/>
          <w:bCs/>
          <w:color w:val="000000"/>
          <w:sz w:val="18"/>
          <w:szCs w:val="18"/>
        </w:rPr>
        <w:t>U</w:t>
      </w:r>
      <w:r>
        <w:rPr>
          <w:rFonts w:ascii="Arial" w:hAnsi="Arial" w:cs="Arial"/>
          <w:bCs/>
          <w:color w:val="000000"/>
          <w:sz w:val="18"/>
          <w:szCs w:val="18"/>
        </w:rPr>
        <w:t>chwały Nr 271/5366/21</w:t>
      </w:r>
    </w:p>
    <w:p w14:paraId="40F7C4AD" w14:textId="77777777" w:rsidR="00F22263" w:rsidRPr="00F22263" w:rsidRDefault="00F22263" w:rsidP="00D57F98">
      <w:pPr>
        <w:autoSpaceDE w:val="0"/>
        <w:autoSpaceDN w:val="0"/>
        <w:adjustRightInd w:val="0"/>
        <w:spacing w:after="0" w:line="240" w:lineRule="auto"/>
        <w:ind w:left="5387"/>
        <w:jc w:val="right"/>
        <w:rPr>
          <w:rFonts w:ascii="Arial" w:hAnsi="Arial" w:cs="Arial"/>
          <w:bCs/>
          <w:color w:val="000000"/>
          <w:sz w:val="18"/>
          <w:szCs w:val="18"/>
        </w:rPr>
      </w:pPr>
      <w:r w:rsidRPr="00F22263">
        <w:rPr>
          <w:rFonts w:ascii="Arial" w:hAnsi="Arial" w:cs="Arial"/>
          <w:bCs/>
          <w:color w:val="000000"/>
          <w:sz w:val="18"/>
          <w:szCs w:val="18"/>
        </w:rPr>
        <w:t>Zarzą</w:t>
      </w:r>
      <w:r w:rsidR="002677FC">
        <w:rPr>
          <w:rFonts w:ascii="Arial" w:hAnsi="Arial" w:cs="Arial"/>
          <w:bCs/>
          <w:color w:val="000000"/>
          <w:sz w:val="18"/>
          <w:szCs w:val="18"/>
        </w:rPr>
        <w:t xml:space="preserve">du Województwa </w:t>
      </w:r>
      <w:r w:rsidRPr="00F22263">
        <w:rPr>
          <w:rFonts w:ascii="Arial" w:hAnsi="Arial" w:cs="Arial"/>
          <w:bCs/>
          <w:color w:val="000000"/>
          <w:sz w:val="18"/>
          <w:szCs w:val="18"/>
        </w:rPr>
        <w:t>Podkarpackiego</w:t>
      </w:r>
    </w:p>
    <w:p w14:paraId="7C410313" w14:textId="77777777" w:rsidR="00F22263" w:rsidRPr="00F22263" w:rsidRDefault="00F22263" w:rsidP="00D57F98">
      <w:pPr>
        <w:autoSpaceDE w:val="0"/>
        <w:autoSpaceDN w:val="0"/>
        <w:adjustRightInd w:val="0"/>
        <w:spacing w:after="0" w:line="240" w:lineRule="auto"/>
        <w:ind w:left="5387"/>
        <w:jc w:val="right"/>
        <w:rPr>
          <w:rFonts w:ascii="Arial" w:hAnsi="Arial" w:cs="Arial"/>
          <w:bCs/>
          <w:color w:val="000000"/>
          <w:sz w:val="18"/>
          <w:szCs w:val="18"/>
        </w:rPr>
      </w:pPr>
      <w:r>
        <w:rPr>
          <w:rFonts w:ascii="Arial" w:hAnsi="Arial" w:cs="Arial"/>
          <w:bCs/>
          <w:color w:val="000000"/>
          <w:sz w:val="18"/>
          <w:szCs w:val="18"/>
        </w:rPr>
        <w:t>w</w:t>
      </w:r>
      <w:r w:rsidRPr="00F22263">
        <w:rPr>
          <w:rFonts w:ascii="Arial" w:hAnsi="Arial" w:cs="Arial"/>
          <w:bCs/>
          <w:color w:val="000000"/>
          <w:sz w:val="18"/>
          <w:szCs w:val="18"/>
        </w:rPr>
        <w:t xml:space="preserve"> Rzeszowie</w:t>
      </w:r>
    </w:p>
    <w:p w14:paraId="651FF51F" w14:textId="77777777" w:rsidR="00BD2A33" w:rsidRPr="00F22263" w:rsidRDefault="00F22263" w:rsidP="00D57F98">
      <w:pPr>
        <w:autoSpaceDE w:val="0"/>
        <w:autoSpaceDN w:val="0"/>
        <w:adjustRightInd w:val="0"/>
        <w:spacing w:after="0" w:line="240" w:lineRule="auto"/>
        <w:ind w:left="5387"/>
        <w:jc w:val="right"/>
        <w:rPr>
          <w:rFonts w:ascii="Arial" w:hAnsi="Arial" w:cs="Arial"/>
          <w:bCs/>
          <w:color w:val="000000"/>
          <w:sz w:val="18"/>
          <w:szCs w:val="18"/>
        </w:rPr>
      </w:pPr>
      <w:r>
        <w:rPr>
          <w:rFonts w:ascii="Arial" w:hAnsi="Arial" w:cs="Arial"/>
          <w:bCs/>
          <w:color w:val="000000"/>
          <w:sz w:val="18"/>
          <w:szCs w:val="18"/>
        </w:rPr>
        <w:t>z</w:t>
      </w:r>
      <w:r w:rsidR="00D57F98">
        <w:rPr>
          <w:rFonts w:ascii="Arial" w:hAnsi="Arial" w:cs="Arial"/>
          <w:bCs/>
          <w:color w:val="000000"/>
          <w:sz w:val="18"/>
          <w:szCs w:val="18"/>
        </w:rPr>
        <w:t xml:space="preserve"> dnia 20 kwietnia </w:t>
      </w:r>
      <w:r w:rsidR="004B234D">
        <w:rPr>
          <w:rFonts w:ascii="Arial" w:hAnsi="Arial" w:cs="Arial"/>
          <w:bCs/>
          <w:color w:val="000000"/>
          <w:sz w:val="18"/>
          <w:szCs w:val="18"/>
        </w:rPr>
        <w:t>2021</w:t>
      </w:r>
      <w:r w:rsidRPr="00F22263">
        <w:rPr>
          <w:rFonts w:ascii="Arial" w:hAnsi="Arial" w:cs="Arial"/>
          <w:bCs/>
          <w:color w:val="000000"/>
          <w:sz w:val="18"/>
          <w:szCs w:val="18"/>
        </w:rPr>
        <w:t xml:space="preserve"> r.</w:t>
      </w:r>
    </w:p>
    <w:p w14:paraId="160BA4F8" w14:textId="77777777" w:rsidR="00716607" w:rsidRPr="00487B71" w:rsidRDefault="00716607" w:rsidP="00716607">
      <w:pPr>
        <w:autoSpaceDE w:val="0"/>
        <w:autoSpaceDN w:val="0"/>
        <w:adjustRightInd w:val="0"/>
        <w:spacing w:after="0" w:line="320" w:lineRule="exact"/>
        <w:jc w:val="both"/>
        <w:rPr>
          <w:rFonts w:ascii="Arial" w:hAnsi="Arial" w:cs="Arial"/>
          <w:b/>
          <w:bCs/>
          <w:color w:val="000000"/>
          <w:sz w:val="16"/>
          <w:szCs w:val="16"/>
        </w:rPr>
      </w:pPr>
    </w:p>
    <w:p w14:paraId="57C4777D" w14:textId="3BFC4516" w:rsidR="004B234D" w:rsidRPr="00E04805" w:rsidRDefault="00AB0C00" w:rsidP="00E04805">
      <w:pPr>
        <w:pStyle w:val="Nagwek1"/>
        <w:spacing w:before="0"/>
        <w:ind w:left="-425"/>
        <w:jc w:val="center"/>
        <w:rPr>
          <w:rFonts w:ascii="Arial" w:eastAsiaTheme="minorEastAsia" w:hAnsi="Arial" w:cs="Arial"/>
          <w:sz w:val="22"/>
          <w:szCs w:val="22"/>
        </w:rPr>
      </w:pPr>
      <w:r w:rsidRPr="00E04805">
        <w:rPr>
          <w:rFonts w:ascii="Arial" w:hAnsi="Arial" w:cs="Arial"/>
          <w:color w:val="000000"/>
          <w:sz w:val="22"/>
          <w:szCs w:val="22"/>
        </w:rPr>
        <w:t xml:space="preserve">Sprawozdanie z </w:t>
      </w:r>
      <w:r w:rsidR="004B234D" w:rsidRPr="00E04805">
        <w:rPr>
          <w:rFonts w:ascii="Arial" w:hAnsi="Arial" w:cs="Arial"/>
          <w:color w:val="000000"/>
          <w:sz w:val="22"/>
          <w:szCs w:val="22"/>
        </w:rPr>
        <w:t xml:space="preserve">przebiegu i wyników konsultacji </w:t>
      </w:r>
      <w:r w:rsidRPr="00E04805">
        <w:rPr>
          <w:rFonts w:ascii="Arial" w:hAnsi="Arial" w:cs="Arial"/>
          <w:color w:val="000000"/>
          <w:sz w:val="22"/>
          <w:szCs w:val="22"/>
        </w:rPr>
        <w:t>społecznych</w:t>
      </w:r>
      <w:r w:rsidR="004B234D" w:rsidRPr="00E04805">
        <w:rPr>
          <w:rFonts w:ascii="Arial" w:hAnsi="Arial" w:cs="Arial"/>
          <w:color w:val="000000"/>
          <w:sz w:val="22"/>
          <w:szCs w:val="22"/>
        </w:rPr>
        <w:t xml:space="preserve"> </w:t>
      </w:r>
      <w:r w:rsidRPr="00E04805">
        <w:rPr>
          <w:rFonts w:ascii="Arial" w:hAnsi="Arial" w:cs="Arial"/>
          <w:color w:val="000000"/>
          <w:sz w:val="22"/>
          <w:szCs w:val="22"/>
        </w:rPr>
        <w:t xml:space="preserve">prowadzonych </w:t>
      </w:r>
      <w:r w:rsidR="00ED64CD" w:rsidRPr="00E04805">
        <w:rPr>
          <w:rFonts w:ascii="Arial" w:hAnsi="Arial" w:cs="Arial"/>
          <w:color w:val="000000"/>
          <w:sz w:val="22"/>
          <w:szCs w:val="22"/>
        </w:rPr>
        <w:br/>
      </w:r>
      <w:r w:rsidRPr="00E04805">
        <w:rPr>
          <w:rFonts w:ascii="Arial" w:hAnsi="Arial" w:cs="Arial"/>
          <w:color w:val="000000"/>
          <w:sz w:val="22"/>
          <w:szCs w:val="22"/>
        </w:rPr>
        <w:t xml:space="preserve">w związku </w:t>
      </w:r>
      <w:r w:rsidR="00EE678D" w:rsidRPr="00E04805">
        <w:rPr>
          <w:rFonts w:ascii="Arial" w:hAnsi="Arial" w:cs="Arial"/>
          <w:color w:val="000000"/>
          <w:sz w:val="22"/>
          <w:szCs w:val="22"/>
        </w:rPr>
        <w:t xml:space="preserve">z </w:t>
      </w:r>
      <w:r w:rsidRPr="00E04805">
        <w:rPr>
          <w:rFonts w:ascii="Arial" w:hAnsi="Arial" w:cs="Arial"/>
          <w:color w:val="000000"/>
          <w:sz w:val="22"/>
          <w:szCs w:val="22"/>
        </w:rPr>
        <w:t>opracowaniem</w:t>
      </w:r>
      <w:r w:rsidR="004B234D" w:rsidRPr="00E04805">
        <w:rPr>
          <w:rFonts w:ascii="Arial" w:hAnsi="Arial" w:cs="Arial"/>
          <w:color w:val="000000"/>
          <w:sz w:val="22"/>
          <w:szCs w:val="22"/>
        </w:rPr>
        <w:t xml:space="preserve"> </w:t>
      </w:r>
      <w:r w:rsidR="004B234D" w:rsidRPr="00E04805">
        <w:rPr>
          <w:rFonts w:ascii="Arial" w:eastAsiaTheme="minorEastAsia" w:hAnsi="Arial" w:cs="Arial"/>
          <w:sz w:val="22"/>
          <w:szCs w:val="22"/>
        </w:rPr>
        <w:t xml:space="preserve">projektu programu pn. „Program aktywizacji </w:t>
      </w:r>
      <w:r w:rsidR="00ED64CD" w:rsidRPr="00E04805">
        <w:rPr>
          <w:rFonts w:ascii="Arial" w:eastAsiaTheme="minorEastAsia" w:hAnsi="Arial" w:cs="Arial"/>
          <w:sz w:val="22"/>
          <w:szCs w:val="22"/>
        </w:rPr>
        <w:br/>
      </w:r>
      <w:r w:rsidR="004B234D" w:rsidRPr="00E04805">
        <w:rPr>
          <w:rFonts w:ascii="Arial" w:eastAsiaTheme="minorEastAsia" w:hAnsi="Arial" w:cs="Arial"/>
          <w:sz w:val="22"/>
          <w:szCs w:val="22"/>
        </w:rPr>
        <w:t>gospodarczo-turystycznej województwa podkarpackiego poprzez promocję</w:t>
      </w:r>
      <w:r w:rsidR="00E04805">
        <w:rPr>
          <w:rFonts w:ascii="Arial" w:eastAsiaTheme="minorEastAsia" w:hAnsi="Arial" w:cs="Arial"/>
          <w:sz w:val="22"/>
          <w:szCs w:val="22"/>
        </w:rPr>
        <w:t xml:space="preserve"> </w:t>
      </w:r>
      <w:r w:rsidR="004B234D" w:rsidRPr="00E04805">
        <w:rPr>
          <w:rFonts w:ascii="Arial" w:eastAsiaTheme="minorEastAsia" w:hAnsi="Arial" w:cs="Arial"/>
          <w:sz w:val="22"/>
          <w:szCs w:val="22"/>
        </w:rPr>
        <w:t>cennych przyrodniczo i krajobrazowo terenów łąkowo-pastwiskowych</w:t>
      </w:r>
      <w:r w:rsidR="00ED64CD" w:rsidRPr="00E04805">
        <w:rPr>
          <w:rFonts w:ascii="Arial" w:eastAsiaTheme="minorEastAsia" w:hAnsi="Arial" w:cs="Arial"/>
          <w:sz w:val="22"/>
          <w:szCs w:val="22"/>
        </w:rPr>
        <w:t xml:space="preserve"> </w:t>
      </w:r>
      <w:r w:rsidR="004B234D" w:rsidRPr="00E04805">
        <w:rPr>
          <w:rFonts w:ascii="Arial" w:eastAsiaTheme="minorEastAsia" w:hAnsi="Arial" w:cs="Arial"/>
          <w:sz w:val="22"/>
          <w:szCs w:val="22"/>
        </w:rPr>
        <w:t xml:space="preserve">z zachowaniem bioróżnorodności w oparciu o naturalny wypas zwierząt gospodarskich </w:t>
      </w:r>
      <w:r w:rsidR="00E04805">
        <w:rPr>
          <w:rFonts w:ascii="Arial" w:eastAsiaTheme="minorEastAsia" w:hAnsi="Arial" w:cs="Arial"/>
          <w:sz w:val="22"/>
          <w:szCs w:val="22"/>
        </w:rPr>
        <w:br/>
      </w:r>
      <w:r w:rsidR="004B234D" w:rsidRPr="00E04805">
        <w:rPr>
          <w:rFonts w:ascii="Arial" w:eastAsiaTheme="minorEastAsia" w:hAnsi="Arial" w:cs="Arial"/>
          <w:sz w:val="22"/>
          <w:szCs w:val="22"/>
        </w:rPr>
        <w:t>i owadopylność – „Podkarpacki Naturalny Wypas III”</w:t>
      </w:r>
    </w:p>
    <w:p w14:paraId="2728D57F" w14:textId="77777777" w:rsidR="001D45CA" w:rsidRPr="00393D9D" w:rsidRDefault="001D45CA" w:rsidP="004B234D">
      <w:pPr>
        <w:autoSpaceDE w:val="0"/>
        <w:autoSpaceDN w:val="0"/>
        <w:adjustRightInd w:val="0"/>
        <w:spacing w:after="0" w:line="300" w:lineRule="exact"/>
        <w:jc w:val="center"/>
        <w:rPr>
          <w:rFonts w:ascii="Arial" w:hAnsi="Arial" w:cs="Arial"/>
          <w:b/>
          <w:bCs/>
          <w:color w:val="000000"/>
        </w:rPr>
      </w:pPr>
    </w:p>
    <w:p w14:paraId="64932FDE" w14:textId="77777777" w:rsidR="00DB78DC" w:rsidRPr="004B234D" w:rsidRDefault="00540AE5" w:rsidP="004B234D">
      <w:pPr>
        <w:spacing w:after="0" w:line="300" w:lineRule="exact"/>
        <w:ind w:left="-426" w:firstLine="426"/>
        <w:jc w:val="both"/>
        <w:rPr>
          <w:rFonts w:ascii="Arial" w:hAnsi="Arial" w:cs="Arial"/>
          <w:b/>
        </w:rPr>
      </w:pPr>
      <w:r w:rsidRPr="006869D9">
        <w:rPr>
          <w:rFonts w:ascii="Arial" w:eastAsia="Times New Roman" w:hAnsi="Arial" w:cs="Arial"/>
          <w:lang w:eastAsia="pl-PL"/>
        </w:rPr>
        <w:t>Zarząd</w:t>
      </w:r>
      <w:r w:rsidR="00321F23" w:rsidRPr="006869D9">
        <w:rPr>
          <w:rFonts w:ascii="Arial" w:eastAsia="Times New Roman" w:hAnsi="Arial" w:cs="Arial"/>
          <w:lang w:eastAsia="pl-PL"/>
        </w:rPr>
        <w:t xml:space="preserve"> Województwa Podkarpackiego w Rzeszowie</w:t>
      </w:r>
      <w:r w:rsidR="004B234D">
        <w:rPr>
          <w:rFonts w:ascii="Arial" w:eastAsia="Times New Roman" w:hAnsi="Arial" w:cs="Arial"/>
          <w:lang w:eastAsia="pl-PL"/>
        </w:rPr>
        <w:t xml:space="preserve"> U</w:t>
      </w:r>
      <w:r w:rsidR="00873C18" w:rsidRPr="006869D9">
        <w:rPr>
          <w:rFonts w:ascii="Arial" w:eastAsia="Times New Roman" w:hAnsi="Arial" w:cs="Arial"/>
          <w:lang w:eastAsia="pl-PL"/>
        </w:rPr>
        <w:t xml:space="preserve">chwałą </w:t>
      </w:r>
      <w:r w:rsidR="004B234D" w:rsidRPr="00847ECD">
        <w:rPr>
          <w:rFonts w:ascii="Arial" w:eastAsia="Times New Roman" w:hAnsi="Arial" w:cs="Arial"/>
          <w:lang w:eastAsia="pl-PL"/>
        </w:rPr>
        <w:t>Nr 253/4993/21</w:t>
      </w:r>
      <w:r w:rsidR="003A6DC7" w:rsidRPr="006869D9">
        <w:rPr>
          <w:rFonts w:ascii="Arial" w:eastAsia="Times New Roman" w:hAnsi="Arial" w:cs="Arial"/>
          <w:lang w:eastAsia="pl-PL"/>
        </w:rPr>
        <w:br/>
      </w:r>
      <w:r w:rsidR="004B234D">
        <w:rPr>
          <w:rFonts w:ascii="Arial" w:eastAsia="Times New Roman" w:hAnsi="Arial" w:cs="Arial"/>
          <w:lang w:eastAsia="pl-PL"/>
        </w:rPr>
        <w:t xml:space="preserve">z </w:t>
      </w:r>
      <w:r w:rsidR="00580EC6" w:rsidRPr="006869D9">
        <w:rPr>
          <w:rFonts w:ascii="Arial" w:eastAsia="Times New Roman" w:hAnsi="Arial" w:cs="Arial"/>
          <w:lang w:eastAsia="pl-PL"/>
        </w:rPr>
        <w:t>dnia</w:t>
      </w:r>
      <w:r w:rsidR="004B234D">
        <w:rPr>
          <w:rFonts w:ascii="Arial" w:eastAsia="Times New Roman" w:hAnsi="Arial" w:cs="Arial"/>
          <w:lang w:eastAsia="pl-PL"/>
        </w:rPr>
        <w:t xml:space="preserve"> </w:t>
      </w:r>
      <w:r w:rsidR="004B234D" w:rsidRPr="00847ECD">
        <w:rPr>
          <w:rFonts w:ascii="Arial" w:eastAsia="Times New Roman" w:hAnsi="Arial" w:cs="Arial"/>
          <w:lang w:eastAsia="pl-PL"/>
        </w:rPr>
        <w:t xml:space="preserve">16 lutego 2021 </w:t>
      </w:r>
      <w:r w:rsidR="00DA5D25" w:rsidRPr="006869D9">
        <w:rPr>
          <w:rFonts w:ascii="Arial" w:eastAsia="Times New Roman" w:hAnsi="Arial" w:cs="Arial"/>
          <w:lang w:eastAsia="pl-PL"/>
        </w:rPr>
        <w:t xml:space="preserve">r. </w:t>
      </w:r>
      <w:r w:rsidR="00873C18" w:rsidRPr="006869D9">
        <w:rPr>
          <w:rFonts w:ascii="Arial" w:eastAsia="Times New Roman" w:hAnsi="Arial" w:cs="Arial"/>
          <w:lang w:eastAsia="pl-PL"/>
        </w:rPr>
        <w:t xml:space="preserve">przyjął oraz </w:t>
      </w:r>
      <w:r w:rsidR="004B234D">
        <w:rPr>
          <w:rFonts w:ascii="Arial" w:eastAsia="Times New Roman" w:hAnsi="Arial" w:cs="Arial"/>
          <w:lang w:eastAsia="pl-PL"/>
        </w:rPr>
        <w:t>skierował do konsultacji</w:t>
      </w:r>
      <w:r w:rsidR="00873C18" w:rsidRPr="006869D9">
        <w:rPr>
          <w:rFonts w:ascii="Arial" w:eastAsia="Times New Roman" w:hAnsi="Arial" w:cs="Arial"/>
          <w:lang w:eastAsia="pl-PL"/>
        </w:rPr>
        <w:t xml:space="preserve"> </w:t>
      </w:r>
      <w:r w:rsidR="004B234D">
        <w:rPr>
          <w:rFonts w:ascii="Arial" w:eastAsia="Times New Roman" w:hAnsi="Arial" w:cs="Arial"/>
          <w:lang w:eastAsia="pl-PL"/>
        </w:rPr>
        <w:t xml:space="preserve">projekt </w:t>
      </w:r>
      <w:r w:rsidR="004B234D" w:rsidRPr="00847ECD">
        <w:rPr>
          <w:rFonts w:ascii="Arial" w:hAnsi="Arial" w:cs="Arial"/>
        </w:rPr>
        <w:t>programu pn. „Program aktywizacji gospodarczo-turystycznej województwa podkarpackiego poprzez promocję cennych przyrodniczo i krajobrazowo terenów łąkowo-pastwiskowych z zachowaniem bioróżnorodności w oparciu o naturalny wypas zwierząt gospodarskich i owadopylność – „Podkarpacki Naturalny Wypas III”</w:t>
      </w:r>
    </w:p>
    <w:p w14:paraId="7DA04378" w14:textId="77777777" w:rsidR="00756964" w:rsidRPr="007D2672" w:rsidRDefault="007E2ADD" w:rsidP="007D2672">
      <w:pPr>
        <w:autoSpaceDE w:val="0"/>
        <w:autoSpaceDN w:val="0"/>
        <w:adjustRightInd w:val="0"/>
        <w:spacing w:after="120" w:line="300" w:lineRule="exact"/>
        <w:ind w:left="-425" w:firstLine="425"/>
        <w:jc w:val="both"/>
        <w:rPr>
          <w:rFonts w:ascii="Arial" w:hAnsi="Arial" w:cs="Arial"/>
        </w:rPr>
      </w:pPr>
      <w:r w:rsidRPr="006869D9">
        <w:rPr>
          <w:rFonts w:ascii="Arial" w:hAnsi="Arial" w:cs="Arial"/>
          <w:color w:val="000000"/>
        </w:rPr>
        <w:t xml:space="preserve">Konsultacje zostały przeprowadzone </w:t>
      </w:r>
      <w:r w:rsidR="00ED64CD">
        <w:rPr>
          <w:rFonts w:ascii="Arial" w:hAnsi="Arial" w:cs="Arial"/>
          <w:color w:val="000000"/>
        </w:rPr>
        <w:t>zgodnie z zapisami zawartymi w</w:t>
      </w:r>
      <w:r w:rsidRPr="006869D9">
        <w:rPr>
          <w:rFonts w:ascii="Arial" w:hAnsi="Arial" w:cs="Arial"/>
          <w:color w:val="000000"/>
        </w:rPr>
        <w:t xml:space="preserve"> </w:t>
      </w:r>
      <w:r w:rsidR="002336F7">
        <w:rPr>
          <w:rFonts w:ascii="Arial" w:hAnsi="Arial" w:cs="Arial"/>
        </w:rPr>
        <w:t>art. 19 a</w:t>
      </w:r>
      <w:r w:rsidR="007B148E" w:rsidRPr="006869D9">
        <w:rPr>
          <w:rFonts w:ascii="Arial" w:hAnsi="Arial" w:cs="Arial"/>
        </w:rPr>
        <w:t xml:space="preserve"> ustawy </w:t>
      </w:r>
      <w:r w:rsidR="00ED64CD">
        <w:rPr>
          <w:rFonts w:ascii="Arial" w:hAnsi="Arial" w:cs="Arial"/>
        </w:rPr>
        <w:br/>
      </w:r>
      <w:r w:rsidR="007B148E" w:rsidRPr="006869D9">
        <w:rPr>
          <w:rFonts w:ascii="Arial" w:hAnsi="Arial" w:cs="Arial"/>
        </w:rPr>
        <w:t xml:space="preserve">z dnia 6 grudnia 2006 r. o zasadach prowadzenia </w:t>
      </w:r>
      <w:r w:rsidR="004B234D">
        <w:rPr>
          <w:rFonts w:ascii="Arial" w:hAnsi="Arial" w:cs="Arial"/>
        </w:rPr>
        <w:t xml:space="preserve">polityki rozwoju ( Dz. U. z 2019 r. </w:t>
      </w:r>
      <w:r w:rsidR="00ED64CD">
        <w:rPr>
          <w:rFonts w:ascii="Arial" w:hAnsi="Arial" w:cs="Arial"/>
        </w:rPr>
        <w:br/>
      </w:r>
      <w:r w:rsidR="004B234D">
        <w:rPr>
          <w:rFonts w:ascii="Arial" w:hAnsi="Arial" w:cs="Arial"/>
        </w:rPr>
        <w:t>poz. 1295</w:t>
      </w:r>
      <w:r w:rsidR="007B148E" w:rsidRPr="006869D9">
        <w:rPr>
          <w:rFonts w:ascii="Arial" w:hAnsi="Arial" w:cs="Arial"/>
        </w:rPr>
        <w:t xml:space="preserve"> z </w:t>
      </w:r>
      <w:proofErr w:type="spellStart"/>
      <w:r w:rsidR="007B148E" w:rsidRPr="006869D9">
        <w:rPr>
          <w:rFonts w:ascii="Arial" w:hAnsi="Arial" w:cs="Arial"/>
        </w:rPr>
        <w:t>póżn</w:t>
      </w:r>
      <w:proofErr w:type="spellEnd"/>
      <w:r w:rsidR="007B148E" w:rsidRPr="006869D9">
        <w:rPr>
          <w:rFonts w:ascii="Arial" w:hAnsi="Arial" w:cs="Arial"/>
        </w:rPr>
        <w:t>. zm.)</w:t>
      </w:r>
      <w:r w:rsidR="00AE01DC" w:rsidRPr="006869D9">
        <w:rPr>
          <w:rFonts w:ascii="Arial" w:hAnsi="Arial" w:cs="Arial"/>
        </w:rPr>
        <w:t>.</w:t>
      </w:r>
    </w:p>
    <w:p w14:paraId="08493B0C" w14:textId="77777777" w:rsidR="00251009" w:rsidRPr="007D2672" w:rsidRDefault="001B7450" w:rsidP="007D2672">
      <w:pPr>
        <w:spacing w:after="120" w:line="300" w:lineRule="exact"/>
        <w:ind w:left="-425" w:firstLine="425"/>
        <w:jc w:val="both"/>
        <w:rPr>
          <w:rFonts w:ascii="Arial" w:hAnsi="Arial" w:cs="Arial"/>
        </w:rPr>
      </w:pPr>
      <w:r w:rsidRPr="006869D9">
        <w:rPr>
          <w:rFonts w:ascii="Arial" w:eastAsia="Calibri" w:hAnsi="Arial" w:cs="Arial"/>
        </w:rPr>
        <w:t xml:space="preserve">Informacja o konsultacjach została </w:t>
      </w:r>
      <w:r w:rsidR="00D5753B" w:rsidRPr="006869D9">
        <w:rPr>
          <w:rFonts w:ascii="Arial" w:eastAsia="Calibri" w:hAnsi="Arial" w:cs="Arial"/>
        </w:rPr>
        <w:t>zamieszczona</w:t>
      </w:r>
      <w:r w:rsidR="007D2672">
        <w:rPr>
          <w:rFonts w:ascii="Arial" w:eastAsia="Calibri" w:hAnsi="Arial" w:cs="Arial"/>
        </w:rPr>
        <w:t xml:space="preserve"> </w:t>
      </w:r>
      <w:r w:rsidR="001443A6" w:rsidRPr="006869D9">
        <w:rPr>
          <w:rFonts w:ascii="Arial" w:eastAsia="Calibri" w:hAnsi="Arial" w:cs="Arial"/>
        </w:rPr>
        <w:t xml:space="preserve">w dniu </w:t>
      </w:r>
      <w:r w:rsidR="007D2672">
        <w:rPr>
          <w:rFonts w:ascii="Arial" w:hAnsi="Arial" w:cs="Arial"/>
        </w:rPr>
        <w:t>19 lutego 2021</w:t>
      </w:r>
      <w:r w:rsidR="001443A6" w:rsidRPr="006869D9">
        <w:rPr>
          <w:rFonts w:ascii="Arial" w:hAnsi="Arial" w:cs="Arial"/>
        </w:rPr>
        <w:t xml:space="preserve"> r. </w:t>
      </w:r>
      <w:r w:rsidR="00D311A4" w:rsidRPr="006869D9">
        <w:rPr>
          <w:rFonts w:ascii="Arial" w:eastAsia="Calibri" w:hAnsi="Arial" w:cs="Arial"/>
        </w:rPr>
        <w:t xml:space="preserve">na stronie </w:t>
      </w:r>
      <w:r w:rsidR="00D311A4" w:rsidRPr="007D2672">
        <w:rPr>
          <w:rFonts w:ascii="Arial" w:eastAsia="Calibri" w:hAnsi="Arial" w:cs="Arial"/>
        </w:rPr>
        <w:t xml:space="preserve">internetowej  Samorządu Województwa Podkarpackiego w Rzeszowie </w:t>
      </w:r>
      <w:hyperlink r:id="rId5" w:history="1">
        <w:r w:rsidR="00D311A4" w:rsidRPr="007D2672">
          <w:rPr>
            <w:rFonts w:ascii="Arial" w:eastAsia="Calibri" w:hAnsi="Arial" w:cs="Arial"/>
            <w:color w:val="0000FF"/>
            <w:u w:val="single"/>
          </w:rPr>
          <w:t>www.podkarpackie.pl</w:t>
        </w:r>
      </w:hyperlink>
      <w:r w:rsidR="002172F4" w:rsidRPr="007D2672">
        <w:rPr>
          <w:rFonts w:ascii="Arial" w:eastAsia="Calibri" w:hAnsi="Arial" w:cs="Arial"/>
        </w:rPr>
        <w:br/>
      </w:r>
      <w:r w:rsidR="00D311A4" w:rsidRPr="007D2672">
        <w:rPr>
          <w:rFonts w:ascii="Arial" w:eastAsia="Calibri" w:hAnsi="Arial" w:cs="Arial"/>
        </w:rPr>
        <w:t>w zakładce „Rol</w:t>
      </w:r>
      <w:r w:rsidR="00DF541E" w:rsidRPr="007D2672">
        <w:rPr>
          <w:rFonts w:ascii="Arial" w:eastAsia="Calibri" w:hAnsi="Arial" w:cs="Arial"/>
        </w:rPr>
        <w:t xml:space="preserve">nictwo” </w:t>
      </w:r>
      <w:r w:rsidR="007D2672" w:rsidRPr="007D2672">
        <w:rPr>
          <w:rStyle w:val="Hipercze"/>
          <w:rFonts w:ascii="Arial" w:hAnsi="Arial" w:cs="Arial"/>
          <w:color w:val="auto"/>
          <w:u w:val="none"/>
        </w:rPr>
        <w:t xml:space="preserve">oraz </w:t>
      </w:r>
      <w:r w:rsidR="007D2672" w:rsidRPr="007D2672">
        <w:rPr>
          <w:rFonts w:ascii="Arial" w:hAnsi="Arial" w:cs="Arial"/>
        </w:rPr>
        <w:t>w Biuletynie Informacji Publicznej Województwa.</w:t>
      </w:r>
    </w:p>
    <w:p w14:paraId="7C6AF6ED" w14:textId="77777777" w:rsidR="00477EC6" w:rsidRPr="007D2672" w:rsidRDefault="00756964" w:rsidP="007D2672">
      <w:pPr>
        <w:spacing w:after="120" w:line="300" w:lineRule="exact"/>
        <w:ind w:left="-425" w:firstLine="425"/>
        <w:jc w:val="both"/>
        <w:rPr>
          <w:rFonts w:ascii="Arial" w:hAnsi="Arial" w:cs="Arial"/>
        </w:rPr>
      </w:pPr>
      <w:r w:rsidRPr="006869D9">
        <w:rPr>
          <w:rFonts w:ascii="Arial" w:eastAsia="Calibri" w:hAnsi="Arial" w:cs="Arial"/>
        </w:rPr>
        <w:t xml:space="preserve">Konsultacje </w:t>
      </w:r>
      <w:r w:rsidR="007D2672">
        <w:rPr>
          <w:rFonts w:ascii="Arial" w:hAnsi="Arial" w:cs="Arial"/>
        </w:rPr>
        <w:t>trwały od 19</w:t>
      </w:r>
      <w:r w:rsidRPr="006869D9">
        <w:rPr>
          <w:rFonts w:ascii="Arial" w:hAnsi="Arial" w:cs="Arial"/>
        </w:rPr>
        <w:t xml:space="preserve"> </w:t>
      </w:r>
      <w:r w:rsidR="007D2672">
        <w:rPr>
          <w:rFonts w:ascii="Arial" w:hAnsi="Arial" w:cs="Arial"/>
        </w:rPr>
        <w:t>lutego</w:t>
      </w:r>
      <w:r w:rsidRPr="006869D9">
        <w:rPr>
          <w:rFonts w:ascii="Arial" w:hAnsi="Arial" w:cs="Arial"/>
        </w:rPr>
        <w:t xml:space="preserve"> do </w:t>
      </w:r>
      <w:r w:rsidR="007D2672">
        <w:rPr>
          <w:rFonts w:ascii="Arial" w:hAnsi="Arial" w:cs="Arial"/>
        </w:rPr>
        <w:t>25 marca 2021</w:t>
      </w:r>
      <w:r w:rsidRPr="006869D9">
        <w:rPr>
          <w:rFonts w:ascii="Arial" w:hAnsi="Arial" w:cs="Arial"/>
        </w:rPr>
        <w:t xml:space="preserve"> r. i s</w:t>
      </w:r>
      <w:r w:rsidR="00505E40" w:rsidRPr="006869D9">
        <w:rPr>
          <w:rFonts w:ascii="Arial" w:hAnsi="Arial" w:cs="Arial"/>
          <w:color w:val="000000"/>
        </w:rPr>
        <w:t xml:space="preserve">kierowane były </w:t>
      </w:r>
      <w:r w:rsidR="003A6DC7" w:rsidRPr="006869D9">
        <w:rPr>
          <w:rFonts w:ascii="Arial" w:hAnsi="Arial" w:cs="Arial"/>
          <w:color w:val="000000"/>
        </w:rPr>
        <w:br/>
      </w:r>
      <w:r w:rsidR="00505E40" w:rsidRPr="006869D9">
        <w:rPr>
          <w:rFonts w:ascii="Arial" w:hAnsi="Arial" w:cs="Arial"/>
          <w:color w:val="000000"/>
        </w:rPr>
        <w:t xml:space="preserve">do </w:t>
      </w:r>
      <w:r w:rsidR="00505E40" w:rsidRPr="006869D9">
        <w:rPr>
          <w:rFonts w:ascii="Arial" w:hAnsi="Arial" w:cs="Arial"/>
        </w:rPr>
        <w:t>jednostek samorządu terytorialnego, partnerów społecznych i gospodarczych</w:t>
      </w:r>
      <w:r w:rsidR="006869D9">
        <w:rPr>
          <w:rFonts w:ascii="Arial" w:hAnsi="Arial" w:cs="Arial"/>
        </w:rPr>
        <w:br/>
      </w:r>
      <w:r w:rsidR="000564EF" w:rsidRPr="006869D9">
        <w:rPr>
          <w:rFonts w:ascii="Arial" w:hAnsi="Arial" w:cs="Arial"/>
        </w:rPr>
        <w:t>oraz Komisji Wspólnej Rządu i Samorządu Terytorialnego.</w:t>
      </w:r>
    </w:p>
    <w:p w14:paraId="2E8FCB73" w14:textId="77777777" w:rsidR="007C3B70" w:rsidRPr="00393D9D" w:rsidRDefault="00477EC6" w:rsidP="00393D9D">
      <w:pPr>
        <w:autoSpaceDE w:val="0"/>
        <w:autoSpaceDN w:val="0"/>
        <w:adjustRightInd w:val="0"/>
        <w:spacing w:after="120" w:line="300" w:lineRule="exact"/>
        <w:ind w:left="-425" w:firstLine="425"/>
        <w:jc w:val="both"/>
        <w:rPr>
          <w:rFonts w:ascii="Arial" w:hAnsi="Arial" w:cs="Arial"/>
          <w:i/>
        </w:rPr>
      </w:pPr>
      <w:r w:rsidRPr="006869D9">
        <w:rPr>
          <w:rFonts w:ascii="Arial" w:hAnsi="Arial" w:cs="Arial"/>
        </w:rPr>
        <w:t>Forma pisemna z</w:t>
      </w:r>
      <w:r w:rsidR="00780290" w:rsidRPr="006869D9">
        <w:rPr>
          <w:rFonts w:ascii="Arial" w:hAnsi="Arial" w:cs="Arial"/>
        </w:rPr>
        <w:t>aproszenia do udziału w ko</w:t>
      </w:r>
      <w:r w:rsidRPr="006869D9">
        <w:rPr>
          <w:rFonts w:ascii="Arial" w:hAnsi="Arial" w:cs="Arial"/>
        </w:rPr>
        <w:t>nsultacjach społecznych, została</w:t>
      </w:r>
      <w:r w:rsidR="007D2672">
        <w:rPr>
          <w:rFonts w:ascii="Arial" w:hAnsi="Arial" w:cs="Arial"/>
        </w:rPr>
        <w:t xml:space="preserve"> </w:t>
      </w:r>
      <w:r w:rsidR="00871708" w:rsidRPr="006869D9">
        <w:rPr>
          <w:rFonts w:ascii="Arial" w:hAnsi="Arial" w:cs="Arial"/>
        </w:rPr>
        <w:t xml:space="preserve">przesłana </w:t>
      </w:r>
      <w:r w:rsidR="00780290" w:rsidRPr="006869D9">
        <w:rPr>
          <w:rFonts w:ascii="Arial" w:hAnsi="Arial" w:cs="Arial"/>
        </w:rPr>
        <w:t xml:space="preserve">do </w:t>
      </w:r>
      <w:r w:rsidR="00441B2E" w:rsidRPr="006869D9">
        <w:rPr>
          <w:rFonts w:ascii="Arial" w:hAnsi="Arial" w:cs="Arial"/>
        </w:rPr>
        <w:t xml:space="preserve">Komisji Wspólnej Rządu i Samorządu Terytorialnego, </w:t>
      </w:r>
      <w:r w:rsidR="00871AD8" w:rsidRPr="006869D9">
        <w:rPr>
          <w:rFonts w:ascii="Arial" w:hAnsi="Arial" w:cs="Arial"/>
        </w:rPr>
        <w:t xml:space="preserve">Wojewody Podkarpackiego </w:t>
      </w:r>
      <w:r w:rsidR="00FD417A" w:rsidRPr="006869D9">
        <w:rPr>
          <w:rFonts w:ascii="Arial" w:hAnsi="Arial" w:cs="Arial"/>
        </w:rPr>
        <w:t>a także do prezydentów miast, burmistrzów i wójtów jedn</w:t>
      </w:r>
      <w:r w:rsidR="001E7E8D" w:rsidRPr="006869D9">
        <w:rPr>
          <w:rFonts w:ascii="Arial" w:hAnsi="Arial" w:cs="Arial"/>
        </w:rPr>
        <w:t>ostek samorządu terytorialnego</w:t>
      </w:r>
      <w:r w:rsidR="007D2672">
        <w:rPr>
          <w:rFonts w:ascii="Arial" w:hAnsi="Arial" w:cs="Arial"/>
        </w:rPr>
        <w:t xml:space="preserve"> </w:t>
      </w:r>
      <w:r w:rsidR="001600AB" w:rsidRPr="006869D9">
        <w:rPr>
          <w:rFonts w:ascii="Arial" w:hAnsi="Arial" w:cs="Arial"/>
        </w:rPr>
        <w:t>Województwa Podkarpackiego</w:t>
      </w:r>
      <w:r w:rsidR="00FD417A" w:rsidRPr="006869D9">
        <w:rPr>
          <w:rFonts w:ascii="Arial" w:hAnsi="Arial" w:cs="Arial"/>
          <w:i/>
        </w:rPr>
        <w:t>.</w:t>
      </w:r>
      <w:r w:rsidR="007D2672">
        <w:rPr>
          <w:rFonts w:ascii="Arial" w:hAnsi="Arial" w:cs="Arial"/>
          <w:i/>
        </w:rPr>
        <w:t xml:space="preserve"> </w:t>
      </w:r>
      <w:r w:rsidR="00780290" w:rsidRPr="006869D9">
        <w:rPr>
          <w:rFonts w:ascii="Arial" w:hAnsi="Arial" w:cs="Arial"/>
        </w:rPr>
        <w:t xml:space="preserve">Ponadto zaproszenie pisemne do udziału w konsultacjach przesłano do </w:t>
      </w:r>
      <w:r w:rsidR="00871AD8" w:rsidRPr="006869D9">
        <w:rPr>
          <w:rFonts w:ascii="Arial" w:hAnsi="Arial" w:cs="Arial"/>
        </w:rPr>
        <w:t>Podkarpackiej Wojewódzkiej Rady Dialogu Społecznego, Rady Działalności Pożytku Publicznego, Podkarpackieg</w:t>
      </w:r>
      <w:r w:rsidR="007D2672">
        <w:rPr>
          <w:rFonts w:ascii="Arial" w:hAnsi="Arial" w:cs="Arial"/>
        </w:rPr>
        <w:t xml:space="preserve">o Ośrodka Doradztwa Rolniczego oraz </w:t>
      </w:r>
      <w:r w:rsidR="00871AD8" w:rsidRPr="006869D9">
        <w:rPr>
          <w:rFonts w:ascii="Arial" w:hAnsi="Arial" w:cs="Arial"/>
        </w:rPr>
        <w:t>Po</w:t>
      </w:r>
      <w:r w:rsidR="007C3B70" w:rsidRPr="006869D9">
        <w:rPr>
          <w:rFonts w:ascii="Arial" w:hAnsi="Arial" w:cs="Arial"/>
        </w:rPr>
        <w:t xml:space="preserve">dkarpackiej Izby Rolniczej. </w:t>
      </w:r>
    </w:p>
    <w:p w14:paraId="5D7CBD3D" w14:textId="77777777" w:rsidR="00984B2B" w:rsidRPr="00984B2B" w:rsidRDefault="001600AB" w:rsidP="00984B2B">
      <w:pPr>
        <w:spacing w:after="0" w:line="300" w:lineRule="atLeast"/>
        <w:ind w:left="-426" w:firstLine="426"/>
        <w:jc w:val="both"/>
        <w:rPr>
          <w:rFonts w:ascii="Arial" w:eastAsia="Times New Roman" w:hAnsi="Arial" w:cs="Arial"/>
          <w:lang w:eastAsia="pl-PL"/>
        </w:rPr>
      </w:pPr>
      <w:r w:rsidRPr="00984B2B">
        <w:rPr>
          <w:rFonts w:ascii="Arial" w:eastAsia="Calibri" w:hAnsi="Arial" w:cs="Arial"/>
        </w:rPr>
        <w:t>Przeprowadzone konsultacje</w:t>
      </w:r>
      <w:r w:rsidR="000F5725" w:rsidRPr="00984B2B">
        <w:rPr>
          <w:rFonts w:ascii="Arial" w:eastAsia="Calibri" w:hAnsi="Arial" w:cs="Arial"/>
        </w:rPr>
        <w:t xml:space="preserve"> umożliwi</w:t>
      </w:r>
      <w:r w:rsidRPr="00984B2B">
        <w:rPr>
          <w:rFonts w:ascii="Arial" w:eastAsia="Calibri" w:hAnsi="Arial" w:cs="Arial"/>
        </w:rPr>
        <w:t>ły</w:t>
      </w:r>
      <w:r w:rsidR="000F5725" w:rsidRPr="00984B2B">
        <w:rPr>
          <w:rFonts w:ascii="Arial" w:eastAsia="Calibri" w:hAnsi="Arial" w:cs="Arial"/>
        </w:rPr>
        <w:t xml:space="preserve"> z</w:t>
      </w:r>
      <w:r w:rsidR="003A6DC7" w:rsidRPr="00984B2B">
        <w:rPr>
          <w:rFonts w:ascii="Arial" w:eastAsia="Calibri" w:hAnsi="Arial" w:cs="Arial"/>
        </w:rPr>
        <w:t xml:space="preserve">apoznanie się </w:t>
      </w:r>
      <w:r w:rsidR="00FC1516" w:rsidRPr="00984B2B">
        <w:rPr>
          <w:rFonts w:ascii="Arial" w:eastAsia="Calibri" w:hAnsi="Arial" w:cs="Arial"/>
        </w:rPr>
        <w:t>z ww.</w:t>
      </w:r>
      <w:r w:rsidRPr="00984B2B">
        <w:rPr>
          <w:rFonts w:ascii="Arial" w:eastAsia="Calibri" w:hAnsi="Arial" w:cs="Arial"/>
        </w:rPr>
        <w:t xml:space="preserve"> projektem P</w:t>
      </w:r>
      <w:r w:rsidR="002336F7">
        <w:rPr>
          <w:rFonts w:ascii="Arial" w:eastAsia="Calibri" w:hAnsi="Arial" w:cs="Arial"/>
        </w:rPr>
        <w:t xml:space="preserve">rogramu </w:t>
      </w:r>
      <w:r w:rsidRPr="00984B2B">
        <w:rPr>
          <w:rFonts w:ascii="Arial" w:eastAsia="Calibri" w:hAnsi="Arial" w:cs="Arial"/>
        </w:rPr>
        <w:t xml:space="preserve">oraz </w:t>
      </w:r>
      <w:r w:rsidR="007D2672" w:rsidRPr="00984B2B">
        <w:rPr>
          <w:rFonts w:ascii="Arial" w:eastAsia="Calibri" w:hAnsi="Arial" w:cs="Arial"/>
        </w:rPr>
        <w:t>wniesienie</w:t>
      </w:r>
      <w:r w:rsidR="000F5725" w:rsidRPr="00984B2B">
        <w:rPr>
          <w:rFonts w:ascii="Arial" w:eastAsia="Calibri" w:hAnsi="Arial" w:cs="Arial"/>
        </w:rPr>
        <w:t xml:space="preserve"> </w:t>
      </w:r>
      <w:r w:rsidR="00984B2B" w:rsidRPr="00984B2B">
        <w:rPr>
          <w:rFonts w:ascii="Arial" w:eastAsia="Calibri" w:hAnsi="Arial" w:cs="Arial"/>
        </w:rPr>
        <w:t>ewentualnych uwag bądź wniosków.</w:t>
      </w:r>
      <w:r w:rsidR="008C20C2" w:rsidRPr="00984B2B">
        <w:rPr>
          <w:rFonts w:ascii="Arial" w:eastAsia="Calibri" w:hAnsi="Arial" w:cs="Arial"/>
        </w:rPr>
        <w:t xml:space="preserve"> </w:t>
      </w:r>
      <w:r w:rsidR="00984B2B" w:rsidRPr="00984B2B">
        <w:rPr>
          <w:rFonts w:ascii="Arial" w:hAnsi="Arial" w:cs="Arial"/>
          <w:color w:val="050404"/>
        </w:rPr>
        <w:t>U</w:t>
      </w:r>
      <w:r w:rsidR="00984B2B">
        <w:rPr>
          <w:rFonts w:ascii="Arial" w:hAnsi="Arial" w:cs="Arial"/>
          <w:color w:val="050404"/>
        </w:rPr>
        <w:t>wagi do projektu Programu można było przekazać</w:t>
      </w:r>
      <w:r w:rsidR="00984B2B" w:rsidRPr="00984B2B">
        <w:rPr>
          <w:rFonts w:ascii="Arial" w:hAnsi="Arial" w:cs="Arial"/>
          <w:color w:val="050404"/>
        </w:rPr>
        <w:t xml:space="preserve"> za pomocną formularza zgłaszania uwag:</w:t>
      </w:r>
    </w:p>
    <w:p w14:paraId="1574AB6C" w14:textId="77777777" w:rsidR="00984B2B" w:rsidRPr="00AB7120" w:rsidRDefault="00984B2B" w:rsidP="00AB7120">
      <w:pPr>
        <w:pStyle w:val="Akapitzlist"/>
        <w:numPr>
          <w:ilvl w:val="0"/>
          <w:numId w:val="10"/>
        </w:numPr>
        <w:shd w:val="clear" w:color="auto" w:fill="FFFFFF"/>
        <w:tabs>
          <w:tab w:val="clear" w:pos="720"/>
          <w:tab w:val="num" w:pos="-142"/>
        </w:tabs>
        <w:spacing w:line="300" w:lineRule="atLeast"/>
        <w:ind w:left="-142" w:hanging="295"/>
        <w:rPr>
          <w:rFonts w:ascii="Arial" w:hAnsi="Arial" w:cs="Arial"/>
          <w:color w:val="050404"/>
          <w:sz w:val="22"/>
          <w:szCs w:val="22"/>
        </w:rPr>
      </w:pPr>
      <w:r w:rsidRPr="00AB7120">
        <w:rPr>
          <w:rFonts w:ascii="Arial" w:hAnsi="Arial" w:cs="Arial"/>
          <w:color w:val="050404"/>
          <w:sz w:val="22"/>
          <w:szCs w:val="22"/>
        </w:rPr>
        <w:t>drogą korespondencyjną na adres: Urząd Marszałkowski Województwa Podkarpackiego w Rzeszowie, al. Ł. Cieplińskiego 4, 35-010 Rzeszów;</w:t>
      </w:r>
    </w:p>
    <w:p w14:paraId="37E1150B" w14:textId="77777777" w:rsidR="00984B2B" w:rsidRPr="00984B2B" w:rsidRDefault="00984B2B" w:rsidP="00984B2B">
      <w:pPr>
        <w:numPr>
          <w:ilvl w:val="0"/>
          <w:numId w:val="10"/>
        </w:numPr>
        <w:shd w:val="clear" w:color="auto" w:fill="FFFFFF"/>
        <w:spacing w:after="0" w:line="300" w:lineRule="atLeast"/>
        <w:ind w:left="-142" w:hanging="284"/>
        <w:rPr>
          <w:rFonts w:ascii="Arial" w:hAnsi="Arial" w:cs="Arial"/>
          <w:color w:val="050404"/>
        </w:rPr>
      </w:pPr>
      <w:r w:rsidRPr="00984B2B">
        <w:rPr>
          <w:rFonts w:ascii="Arial" w:hAnsi="Arial" w:cs="Arial"/>
          <w:color w:val="050404"/>
        </w:rPr>
        <w:t>drogą elektroniczną na adres e-mail: rolnictwo@podkarpackie.pl</w:t>
      </w:r>
      <w:r>
        <w:rPr>
          <w:rFonts w:ascii="Arial" w:hAnsi="Arial" w:cs="Arial"/>
          <w:color w:val="050404"/>
        </w:rPr>
        <w:t>.</w:t>
      </w:r>
    </w:p>
    <w:p w14:paraId="50F1136C" w14:textId="77777777" w:rsidR="00350399" w:rsidRPr="006869D9" w:rsidRDefault="00350399" w:rsidP="00341F36">
      <w:pPr>
        <w:autoSpaceDE w:val="0"/>
        <w:autoSpaceDN w:val="0"/>
        <w:adjustRightInd w:val="0"/>
        <w:spacing w:after="0" w:line="300" w:lineRule="exact"/>
        <w:jc w:val="both"/>
        <w:rPr>
          <w:rFonts w:ascii="Arial" w:hAnsi="Arial" w:cs="Arial"/>
          <w:color w:val="000000"/>
        </w:rPr>
      </w:pPr>
    </w:p>
    <w:p w14:paraId="4B82FA90" w14:textId="77777777" w:rsidR="00505E40" w:rsidRDefault="001D45CA" w:rsidP="00984B2B">
      <w:pPr>
        <w:spacing w:after="0" w:line="300" w:lineRule="exact"/>
        <w:ind w:left="-426" w:firstLine="426"/>
        <w:jc w:val="both"/>
        <w:rPr>
          <w:rFonts w:ascii="Arial" w:hAnsi="Arial" w:cs="Arial"/>
        </w:rPr>
      </w:pPr>
      <w:r w:rsidRPr="006869D9">
        <w:rPr>
          <w:rFonts w:ascii="Arial" w:hAnsi="Arial" w:cs="Arial"/>
          <w:color w:val="000000"/>
        </w:rPr>
        <w:t>W</w:t>
      </w:r>
      <w:r w:rsidR="00984B2B">
        <w:rPr>
          <w:rFonts w:ascii="Arial" w:hAnsi="Arial" w:cs="Arial"/>
          <w:color w:val="000000"/>
        </w:rPr>
        <w:t xml:space="preserve"> </w:t>
      </w:r>
      <w:r w:rsidR="008C20C2" w:rsidRPr="006869D9">
        <w:rPr>
          <w:rFonts w:ascii="Arial" w:hAnsi="Arial" w:cs="Arial"/>
          <w:color w:val="000000"/>
        </w:rPr>
        <w:t>terminie</w:t>
      </w:r>
      <w:r w:rsidR="00984B2B">
        <w:rPr>
          <w:rFonts w:ascii="Arial" w:hAnsi="Arial" w:cs="Arial"/>
          <w:color w:val="000000"/>
        </w:rPr>
        <w:t xml:space="preserve"> </w:t>
      </w:r>
      <w:r w:rsidR="00DB78DC" w:rsidRPr="006869D9">
        <w:rPr>
          <w:rFonts w:ascii="Arial" w:hAnsi="Arial" w:cs="Arial"/>
          <w:color w:val="000000"/>
        </w:rPr>
        <w:t>wyznaczonym na konsultacje</w:t>
      </w:r>
      <w:r w:rsidR="008C20C2" w:rsidRPr="006869D9">
        <w:rPr>
          <w:rFonts w:ascii="Arial" w:hAnsi="Arial" w:cs="Arial"/>
          <w:lang w:eastAsia="pl-PL"/>
        </w:rPr>
        <w:t>,</w:t>
      </w:r>
      <w:r w:rsidR="00984B2B">
        <w:rPr>
          <w:rFonts w:ascii="Arial" w:hAnsi="Arial" w:cs="Arial"/>
          <w:lang w:eastAsia="pl-PL"/>
        </w:rPr>
        <w:t xml:space="preserve"> wpłynęły trzy</w:t>
      </w:r>
      <w:r w:rsidR="00FE69A6" w:rsidRPr="006869D9">
        <w:rPr>
          <w:rFonts w:ascii="Arial" w:hAnsi="Arial" w:cs="Arial"/>
          <w:lang w:eastAsia="pl-PL"/>
        </w:rPr>
        <w:t xml:space="preserve"> formularz</w:t>
      </w:r>
      <w:r w:rsidR="00984B2B">
        <w:rPr>
          <w:rFonts w:ascii="Arial" w:hAnsi="Arial" w:cs="Arial"/>
          <w:lang w:eastAsia="pl-PL"/>
        </w:rPr>
        <w:t>e zawierające</w:t>
      </w:r>
      <w:r w:rsidR="0038116A">
        <w:rPr>
          <w:rFonts w:ascii="Arial" w:hAnsi="Arial" w:cs="Arial"/>
          <w:lang w:eastAsia="pl-PL"/>
        </w:rPr>
        <w:t xml:space="preserve"> propozycje zmian i uzupełnień </w:t>
      </w:r>
      <w:r w:rsidR="00FE69A6" w:rsidRPr="006869D9">
        <w:rPr>
          <w:rFonts w:ascii="Arial" w:hAnsi="Arial" w:cs="Arial"/>
          <w:lang w:eastAsia="pl-PL"/>
        </w:rPr>
        <w:t>do projektu</w:t>
      </w:r>
      <w:r w:rsidR="00FE69A6" w:rsidRPr="006869D9">
        <w:rPr>
          <w:rFonts w:ascii="Arial" w:hAnsi="Arial" w:cs="Arial"/>
        </w:rPr>
        <w:t xml:space="preserve"> Programu</w:t>
      </w:r>
      <w:r w:rsidR="00AC03F2" w:rsidRPr="006869D9">
        <w:rPr>
          <w:rFonts w:ascii="Arial" w:hAnsi="Arial" w:cs="Arial"/>
        </w:rPr>
        <w:t xml:space="preserve"> zgłoszone przez </w:t>
      </w:r>
      <w:r w:rsidR="00984B2B">
        <w:rPr>
          <w:rFonts w:ascii="Arial" w:hAnsi="Arial" w:cs="Arial"/>
        </w:rPr>
        <w:t>Generalną Dyrekcję Ochrony Środowiska, Urząd Gminy Świlcza oraz Departament Rozwoju Regionalnego Urzędu Marszałkowskiego Województwa Podkarpackiego</w:t>
      </w:r>
      <w:r w:rsidR="00235FF1">
        <w:rPr>
          <w:rFonts w:ascii="Arial" w:hAnsi="Arial" w:cs="Arial"/>
        </w:rPr>
        <w:t xml:space="preserve"> w Rzeszowie</w:t>
      </w:r>
      <w:r w:rsidR="00984B2B">
        <w:rPr>
          <w:rFonts w:ascii="Arial" w:hAnsi="Arial" w:cs="Arial"/>
        </w:rPr>
        <w:t xml:space="preserve">. </w:t>
      </w:r>
    </w:p>
    <w:p w14:paraId="7AD34877" w14:textId="77777777" w:rsidR="00235FF1" w:rsidRDefault="00235FF1" w:rsidP="00235FF1">
      <w:pPr>
        <w:pStyle w:val="NormalnyWeb"/>
        <w:shd w:val="clear" w:color="auto" w:fill="FFFFFF"/>
        <w:spacing w:before="0" w:beforeAutospacing="0" w:after="0" w:afterAutospacing="0" w:line="300" w:lineRule="exact"/>
        <w:ind w:left="-426" w:firstLine="426"/>
        <w:jc w:val="both"/>
        <w:rPr>
          <w:rFonts w:ascii="Arial" w:hAnsi="Arial" w:cs="Arial"/>
          <w:sz w:val="22"/>
          <w:szCs w:val="22"/>
        </w:rPr>
      </w:pPr>
      <w:r w:rsidRPr="00ED64CD">
        <w:rPr>
          <w:rFonts w:ascii="Arial" w:hAnsi="Arial" w:cs="Arial"/>
          <w:sz w:val="22"/>
          <w:szCs w:val="22"/>
        </w:rPr>
        <w:t>Wszystkie zgłoszone uwagi i wnioski zostały poddane analizie pod kątem możliwości uwzględnienia ich i wykorzystania w opracowywanym Programie.</w:t>
      </w:r>
      <w:r w:rsidRPr="00ED64CD">
        <w:rPr>
          <w:rFonts w:ascii="Arial" w:hAnsi="Arial" w:cs="Arial"/>
        </w:rPr>
        <w:t xml:space="preserve"> </w:t>
      </w:r>
      <w:r w:rsidRPr="00ED64CD">
        <w:rPr>
          <w:rFonts w:ascii="Arial" w:hAnsi="Arial" w:cs="Arial"/>
          <w:sz w:val="22"/>
          <w:szCs w:val="22"/>
        </w:rPr>
        <w:t xml:space="preserve">Pełny wykaz uwag </w:t>
      </w:r>
      <w:r w:rsidR="00393D9D" w:rsidRPr="00ED64CD">
        <w:rPr>
          <w:rFonts w:ascii="Arial" w:hAnsi="Arial" w:cs="Arial"/>
          <w:sz w:val="22"/>
          <w:szCs w:val="22"/>
        </w:rPr>
        <w:br/>
      </w:r>
      <w:r w:rsidRPr="00ED64CD">
        <w:rPr>
          <w:rFonts w:ascii="Arial" w:hAnsi="Arial" w:cs="Arial"/>
          <w:sz w:val="22"/>
          <w:szCs w:val="22"/>
        </w:rPr>
        <w:lastRenderedPageBreak/>
        <w:t>i wniosków zgłoszonych w procesie konsultacji społecznych projektu programu pn. „Program aktywizacji gospodarczo-turystycznej województwa podkarpackiego poprzez promocję cennych przyrodniczo i krajobrazowo terenów łąkowo-pastwiskowych z zachowaniem bioróżnorodności w oparciu o naturalny wypas zwierząt gospodarskich i owadopylność – „Podkarpacki Naturalny Wypas III”, jak również sposób odniesienia się do nich, stanowi załącznik do niniejszego sprawozdania.</w:t>
      </w:r>
    </w:p>
    <w:p w14:paraId="168FFB7D" w14:textId="77777777" w:rsidR="00D57F98" w:rsidRDefault="00D57F98" w:rsidP="00235FF1">
      <w:pPr>
        <w:pStyle w:val="NormalnyWeb"/>
        <w:shd w:val="clear" w:color="auto" w:fill="FFFFFF"/>
        <w:spacing w:before="0" w:beforeAutospacing="0" w:after="0" w:afterAutospacing="0" w:line="300" w:lineRule="exact"/>
        <w:ind w:left="-426" w:firstLine="426"/>
        <w:jc w:val="both"/>
        <w:rPr>
          <w:rFonts w:ascii="Arial" w:hAnsi="Arial" w:cs="Arial"/>
          <w:sz w:val="22"/>
          <w:szCs w:val="22"/>
        </w:rPr>
      </w:pPr>
    </w:p>
    <w:p w14:paraId="2CAFA06F" w14:textId="77777777" w:rsidR="00D57F98" w:rsidRDefault="00D57F98" w:rsidP="00235FF1">
      <w:pPr>
        <w:pStyle w:val="NormalnyWeb"/>
        <w:shd w:val="clear" w:color="auto" w:fill="FFFFFF"/>
        <w:spacing w:before="0" w:beforeAutospacing="0" w:after="0" w:afterAutospacing="0" w:line="300" w:lineRule="exact"/>
        <w:ind w:left="-426" w:firstLine="426"/>
        <w:jc w:val="both"/>
        <w:rPr>
          <w:rFonts w:ascii="Arial" w:hAnsi="Arial" w:cs="Arial"/>
          <w:sz w:val="22"/>
          <w:szCs w:val="22"/>
        </w:rPr>
      </w:pPr>
    </w:p>
    <w:p w14:paraId="68AA9ABD" w14:textId="77777777" w:rsidR="00D57F98" w:rsidRDefault="00D57F98" w:rsidP="00235FF1">
      <w:pPr>
        <w:pStyle w:val="NormalnyWeb"/>
        <w:shd w:val="clear" w:color="auto" w:fill="FFFFFF"/>
        <w:spacing w:before="0" w:beforeAutospacing="0" w:after="0" w:afterAutospacing="0" w:line="300" w:lineRule="exact"/>
        <w:ind w:left="-426" w:firstLine="426"/>
        <w:jc w:val="both"/>
        <w:rPr>
          <w:rFonts w:ascii="Arial" w:hAnsi="Arial" w:cs="Arial"/>
          <w:sz w:val="22"/>
          <w:szCs w:val="22"/>
        </w:rPr>
      </w:pPr>
    </w:p>
    <w:p w14:paraId="73FF2B62" w14:textId="77777777" w:rsidR="00D57F98" w:rsidRDefault="00D57F98" w:rsidP="00235FF1">
      <w:pPr>
        <w:pStyle w:val="NormalnyWeb"/>
        <w:shd w:val="clear" w:color="auto" w:fill="FFFFFF"/>
        <w:spacing w:before="0" w:beforeAutospacing="0" w:after="0" w:afterAutospacing="0" w:line="300" w:lineRule="exact"/>
        <w:ind w:left="-426" w:firstLine="426"/>
        <w:jc w:val="both"/>
        <w:rPr>
          <w:rFonts w:ascii="Arial" w:hAnsi="Arial" w:cs="Arial"/>
          <w:sz w:val="22"/>
          <w:szCs w:val="22"/>
        </w:rPr>
      </w:pPr>
    </w:p>
    <w:p w14:paraId="1F304FEE" w14:textId="77777777" w:rsidR="00D57F98" w:rsidRDefault="00D57F98" w:rsidP="00235FF1">
      <w:pPr>
        <w:pStyle w:val="NormalnyWeb"/>
        <w:shd w:val="clear" w:color="auto" w:fill="FFFFFF"/>
        <w:spacing w:before="0" w:beforeAutospacing="0" w:after="0" w:afterAutospacing="0" w:line="300" w:lineRule="exact"/>
        <w:ind w:left="-426" w:firstLine="426"/>
        <w:jc w:val="both"/>
        <w:rPr>
          <w:rFonts w:ascii="Arial" w:hAnsi="Arial" w:cs="Arial"/>
          <w:sz w:val="22"/>
          <w:szCs w:val="22"/>
        </w:rPr>
      </w:pPr>
    </w:p>
    <w:p w14:paraId="1B7724B8" w14:textId="57F34165" w:rsidR="00D57F98" w:rsidRDefault="00D57F98" w:rsidP="00235FF1">
      <w:pPr>
        <w:pStyle w:val="NormalnyWeb"/>
        <w:shd w:val="clear" w:color="auto" w:fill="FFFFFF"/>
        <w:spacing w:before="0" w:beforeAutospacing="0" w:after="0" w:afterAutospacing="0" w:line="300" w:lineRule="exact"/>
        <w:ind w:left="-426" w:firstLine="426"/>
        <w:jc w:val="both"/>
        <w:rPr>
          <w:rFonts w:ascii="Arial" w:hAnsi="Arial" w:cs="Arial"/>
          <w:sz w:val="22"/>
          <w:szCs w:val="22"/>
        </w:rPr>
      </w:pPr>
    </w:p>
    <w:p w14:paraId="2A20A8D1" w14:textId="77777777" w:rsidR="00E04805" w:rsidRDefault="00E04805" w:rsidP="00235FF1">
      <w:pPr>
        <w:pStyle w:val="NormalnyWeb"/>
        <w:shd w:val="clear" w:color="auto" w:fill="FFFFFF"/>
        <w:spacing w:before="0" w:beforeAutospacing="0" w:after="0" w:afterAutospacing="0" w:line="300" w:lineRule="exact"/>
        <w:ind w:left="-426" w:firstLine="426"/>
        <w:jc w:val="both"/>
        <w:rPr>
          <w:rFonts w:ascii="Arial" w:hAnsi="Arial" w:cs="Arial"/>
          <w:sz w:val="22"/>
          <w:szCs w:val="22"/>
        </w:rPr>
      </w:pPr>
    </w:p>
    <w:p w14:paraId="44C876B8" w14:textId="77777777" w:rsidR="00D57F98" w:rsidRDefault="00D57F98" w:rsidP="00D57F98">
      <w:pPr>
        <w:pStyle w:val="NormalnyWeb"/>
        <w:shd w:val="clear" w:color="auto" w:fill="FFFFFF"/>
        <w:spacing w:before="0" w:beforeAutospacing="0" w:after="0" w:afterAutospacing="0" w:line="300" w:lineRule="exact"/>
        <w:ind w:left="-426" w:firstLine="426"/>
        <w:jc w:val="right"/>
        <w:rPr>
          <w:rFonts w:ascii="Arial" w:hAnsi="Arial" w:cs="Arial"/>
          <w:sz w:val="22"/>
          <w:szCs w:val="22"/>
        </w:rPr>
      </w:pPr>
      <w:r>
        <w:rPr>
          <w:rFonts w:ascii="Arial" w:hAnsi="Arial" w:cs="Arial"/>
          <w:sz w:val="22"/>
          <w:szCs w:val="22"/>
        </w:rPr>
        <w:tab/>
        <w:t>WICEMARSZAŁEK WOJEWÓDZTWA</w:t>
      </w:r>
    </w:p>
    <w:p w14:paraId="597F3C72" w14:textId="77777777" w:rsidR="00D57F98" w:rsidRPr="00ED64CD" w:rsidRDefault="00D57F98" w:rsidP="00D57F98">
      <w:pPr>
        <w:pStyle w:val="NormalnyWeb"/>
        <w:shd w:val="clear" w:color="auto" w:fill="FFFFFF"/>
        <w:spacing w:before="0" w:beforeAutospacing="0" w:after="0" w:afterAutospacing="0" w:line="300" w:lineRule="exact"/>
        <w:ind w:left="5238" w:firstLine="1134"/>
        <w:rPr>
          <w:rFonts w:ascii="Arial" w:hAnsi="Arial" w:cs="Arial"/>
          <w:sz w:val="22"/>
          <w:szCs w:val="22"/>
        </w:rPr>
      </w:pPr>
      <w:r>
        <w:rPr>
          <w:rFonts w:ascii="Arial" w:hAnsi="Arial" w:cs="Arial"/>
          <w:sz w:val="22"/>
          <w:szCs w:val="22"/>
        </w:rPr>
        <w:t>Piotr Pilch</w:t>
      </w:r>
    </w:p>
    <w:p w14:paraId="013EC5D2" w14:textId="77777777" w:rsidR="00D57F98" w:rsidRDefault="00D57F98" w:rsidP="00AB0C00">
      <w:pPr>
        <w:sectPr w:rsidR="00D57F98" w:rsidSect="00B87075">
          <w:pgSz w:w="11906" w:h="16838"/>
          <w:pgMar w:top="568" w:right="1558" w:bottom="1418" w:left="1701" w:header="709" w:footer="709" w:gutter="0"/>
          <w:cols w:space="708"/>
          <w:docGrid w:linePitch="360"/>
        </w:sectPr>
      </w:pPr>
    </w:p>
    <w:p w14:paraId="6037CC0C" w14:textId="77777777" w:rsidR="00A8772C" w:rsidRPr="00BE51E9" w:rsidRDefault="00A8772C" w:rsidP="00A8772C">
      <w:pPr>
        <w:spacing w:after="0" w:line="240" w:lineRule="auto"/>
        <w:jc w:val="center"/>
        <w:rPr>
          <w:rFonts w:ascii="Arial" w:hAnsi="Arial" w:cs="Arial"/>
          <w:sz w:val="20"/>
          <w:szCs w:val="20"/>
        </w:rPr>
      </w:pPr>
    </w:p>
    <w:p w14:paraId="579BE27E" w14:textId="77777777" w:rsidR="00A8772C" w:rsidRPr="00BE51E9" w:rsidRDefault="00A8772C" w:rsidP="00A8772C">
      <w:pPr>
        <w:spacing w:after="0" w:line="240" w:lineRule="auto"/>
        <w:ind w:left="6663"/>
        <w:jc w:val="center"/>
        <w:rPr>
          <w:rFonts w:ascii="Arial" w:eastAsiaTheme="minorEastAsia" w:hAnsi="Arial" w:cs="Arial"/>
          <w:b/>
          <w:bCs/>
        </w:rPr>
      </w:pPr>
      <w:r w:rsidRPr="00BE51E9">
        <w:rPr>
          <w:rFonts w:ascii="Arial" w:hAnsi="Arial" w:cs="Arial"/>
          <w:b/>
          <w:bCs/>
        </w:rPr>
        <w:t xml:space="preserve">Załącznik do sprawozdania z przebiegu i wyników konsultacji społecznych prowadzonych w związku z opracowaniem </w:t>
      </w:r>
      <w:r w:rsidRPr="00BE51E9">
        <w:rPr>
          <w:rFonts w:ascii="Arial" w:eastAsiaTheme="minorEastAsia" w:hAnsi="Arial" w:cs="Arial"/>
          <w:b/>
          <w:bCs/>
        </w:rPr>
        <w:t>projektu programu pn. „Program aktywizacji gospodarczo-turystycznej województwa podkarpackiego poprzez promocję cennych przyrodniczo i krajobrazowo terenów łąkowo-pastwiskowych z zachowaniem bioróżnorodności w oparciu o naturalny wypas zwierząt gospodarskich i owadopylność – „Podkarpacki Naturalny Wypas III”.</w:t>
      </w:r>
    </w:p>
    <w:p w14:paraId="124CE3ED" w14:textId="77777777" w:rsidR="00A8772C" w:rsidRPr="00BE51E9" w:rsidRDefault="00A8772C" w:rsidP="00A8772C">
      <w:pPr>
        <w:spacing w:after="0" w:line="240" w:lineRule="auto"/>
        <w:ind w:left="6663"/>
        <w:jc w:val="center"/>
        <w:rPr>
          <w:rFonts w:ascii="Arial" w:hAnsi="Arial" w:cs="Arial"/>
          <w:b/>
          <w:bCs/>
        </w:rPr>
      </w:pPr>
    </w:p>
    <w:p w14:paraId="2AD0C102" w14:textId="77777777" w:rsidR="00A8772C" w:rsidRPr="00BE51E9" w:rsidRDefault="00A8772C" w:rsidP="00A8772C">
      <w:pPr>
        <w:spacing w:after="0" w:line="240" w:lineRule="auto"/>
        <w:jc w:val="center"/>
        <w:rPr>
          <w:rFonts w:ascii="Arial" w:hAnsi="Arial" w:cs="Arial"/>
          <w:sz w:val="20"/>
          <w:szCs w:val="20"/>
        </w:rPr>
      </w:pPr>
    </w:p>
    <w:tbl>
      <w:tblPr>
        <w:tblW w:w="15634" w:type="dxa"/>
        <w:tblInd w:w="-500" w:type="dxa"/>
        <w:tblLayout w:type="fixed"/>
        <w:tblLook w:val="0000" w:firstRow="0" w:lastRow="0" w:firstColumn="0" w:lastColumn="0" w:noHBand="0" w:noVBand="0"/>
      </w:tblPr>
      <w:tblGrid>
        <w:gridCol w:w="580"/>
        <w:gridCol w:w="1987"/>
        <w:gridCol w:w="1727"/>
        <w:gridCol w:w="3660"/>
        <w:gridCol w:w="3402"/>
        <w:gridCol w:w="4278"/>
      </w:tblGrid>
      <w:tr w:rsidR="00A8772C" w:rsidRPr="00BE51E9" w14:paraId="4D5EEE7B" w14:textId="77777777" w:rsidTr="00254470">
        <w:tc>
          <w:tcPr>
            <w:tcW w:w="15634" w:type="dxa"/>
            <w:gridSpan w:val="6"/>
            <w:tcBorders>
              <w:top w:val="single" w:sz="4" w:space="0" w:color="000000"/>
              <w:left w:val="single" w:sz="4" w:space="0" w:color="000000"/>
              <w:bottom w:val="single" w:sz="4" w:space="0" w:color="000000"/>
              <w:right w:val="single" w:sz="4" w:space="0" w:color="000000"/>
            </w:tcBorders>
          </w:tcPr>
          <w:p w14:paraId="25892F43" w14:textId="77777777" w:rsidR="00A8772C" w:rsidRPr="00BE51E9" w:rsidRDefault="00A8772C" w:rsidP="00254470">
            <w:pPr>
              <w:spacing w:after="0" w:line="240" w:lineRule="auto"/>
              <w:jc w:val="center"/>
              <w:rPr>
                <w:rFonts w:ascii="Arial" w:hAnsi="Arial" w:cs="Arial"/>
                <w:b/>
                <w:sz w:val="20"/>
                <w:szCs w:val="20"/>
              </w:rPr>
            </w:pPr>
          </w:p>
          <w:p w14:paraId="1AE6E666" w14:textId="77777777" w:rsidR="00A8772C" w:rsidRPr="00BE51E9" w:rsidRDefault="00A8772C" w:rsidP="00254470">
            <w:pPr>
              <w:spacing w:after="0" w:line="240" w:lineRule="auto"/>
              <w:jc w:val="center"/>
              <w:rPr>
                <w:rFonts w:ascii="Arial" w:hAnsi="Arial" w:cs="Arial"/>
                <w:b/>
                <w:sz w:val="24"/>
                <w:szCs w:val="24"/>
              </w:rPr>
            </w:pPr>
            <w:r w:rsidRPr="00BE51E9">
              <w:rPr>
                <w:rFonts w:ascii="Arial" w:hAnsi="Arial" w:cs="Arial"/>
                <w:b/>
                <w:sz w:val="24"/>
                <w:szCs w:val="24"/>
              </w:rPr>
              <w:t>Szczegółowe zestawienie uwag lub wniosków zgłoszonych w trakcie konsultacji społecznych</w:t>
            </w:r>
          </w:p>
          <w:p w14:paraId="27218E5B" w14:textId="77777777" w:rsidR="00A8772C" w:rsidRPr="00BE51E9" w:rsidRDefault="00A8772C" w:rsidP="00254470">
            <w:pPr>
              <w:spacing w:after="0" w:line="240" w:lineRule="auto"/>
              <w:jc w:val="center"/>
              <w:rPr>
                <w:rFonts w:ascii="Arial" w:hAnsi="Arial" w:cs="Arial"/>
                <w:sz w:val="20"/>
                <w:szCs w:val="20"/>
              </w:rPr>
            </w:pPr>
          </w:p>
        </w:tc>
      </w:tr>
      <w:tr w:rsidR="00A8772C" w:rsidRPr="00BE51E9" w14:paraId="1D6E1687" w14:textId="77777777" w:rsidTr="00254470">
        <w:tc>
          <w:tcPr>
            <w:tcW w:w="580" w:type="dxa"/>
            <w:tcBorders>
              <w:top w:val="single" w:sz="4" w:space="0" w:color="000000"/>
              <w:left w:val="single" w:sz="4" w:space="0" w:color="000000"/>
              <w:bottom w:val="single" w:sz="4" w:space="0" w:color="000000"/>
            </w:tcBorders>
            <w:vAlign w:val="center"/>
          </w:tcPr>
          <w:p w14:paraId="4DEFD214" w14:textId="77777777" w:rsidR="00A8772C" w:rsidRPr="00BE51E9" w:rsidRDefault="00A8772C" w:rsidP="00254470">
            <w:pPr>
              <w:spacing w:after="0" w:line="240" w:lineRule="auto"/>
              <w:jc w:val="center"/>
              <w:rPr>
                <w:rFonts w:ascii="Arial" w:hAnsi="Arial" w:cs="Arial"/>
                <w:b/>
                <w:sz w:val="20"/>
                <w:szCs w:val="20"/>
              </w:rPr>
            </w:pPr>
            <w:r w:rsidRPr="00BE51E9">
              <w:rPr>
                <w:rFonts w:ascii="Arial" w:hAnsi="Arial" w:cs="Arial"/>
                <w:b/>
                <w:sz w:val="20"/>
                <w:szCs w:val="20"/>
              </w:rPr>
              <w:t>Lp.</w:t>
            </w:r>
          </w:p>
        </w:tc>
        <w:tc>
          <w:tcPr>
            <w:tcW w:w="1987" w:type="dxa"/>
            <w:tcBorders>
              <w:top w:val="single" w:sz="4" w:space="0" w:color="000000"/>
              <w:left w:val="single" w:sz="4" w:space="0" w:color="000000"/>
              <w:bottom w:val="single" w:sz="4" w:space="0" w:color="000000"/>
              <w:right w:val="single" w:sz="4" w:space="0" w:color="auto"/>
            </w:tcBorders>
            <w:vAlign w:val="center"/>
          </w:tcPr>
          <w:p w14:paraId="045B2A9A" w14:textId="77777777" w:rsidR="00A8772C" w:rsidRPr="00BE51E9" w:rsidRDefault="00A8772C" w:rsidP="00254470">
            <w:pPr>
              <w:spacing w:after="0" w:line="240" w:lineRule="auto"/>
              <w:jc w:val="center"/>
              <w:rPr>
                <w:rFonts w:ascii="Arial" w:hAnsi="Arial" w:cs="Arial"/>
                <w:b/>
                <w:sz w:val="20"/>
                <w:szCs w:val="20"/>
              </w:rPr>
            </w:pPr>
          </w:p>
          <w:p w14:paraId="387E078C" w14:textId="77777777" w:rsidR="00A8772C" w:rsidRPr="00BE51E9" w:rsidRDefault="00A8772C" w:rsidP="00254470">
            <w:pPr>
              <w:spacing w:after="0" w:line="240" w:lineRule="auto"/>
              <w:jc w:val="center"/>
              <w:rPr>
                <w:rFonts w:ascii="Arial" w:hAnsi="Arial" w:cs="Arial"/>
                <w:b/>
                <w:sz w:val="20"/>
                <w:szCs w:val="20"/>
              </w:rPr>
            </w:pPr>
            <w:r w:rsidRPr="00BE51E9">
              <w:rPr>
                <w:rFonts w:ascii="Arial" w:hAnsi="Arial" w:cs="Arial"/>
                <w:b/>
                <w:sz w:val="20"/>
                <w:szCs w:val="20"/>
              </w:rPr>
              <w:t>Zgłaszający</w:t>
            </w:r>
          </w:p>
          <w:p w14:paraId="55F46923" w14:textId="77777777" w:rsidR="00A8772C" w:rsidRPr="00BE51E9" w:rsidRDefault="00A8772C" w:rsidP="00254470">
            <w:pPr>
              <w:spacing w:after="0" w:line="240" w:lineRule="auto"/>
              <w:jc w:val="center"/>
              <w:rPr>
                <w:rFonts w:ascii="Arial" w:hAnsi="Arial" w:cs="Arial"/>
                <w:b/>
                <w:sz w:val="20"/>
                <w:szCs w:val="20"/>
              </w:rPr>
            </w:pPr>
          </w:p>
          <w:p w14:paraId="1C725768" w14:textId="77777777" w:rsidR="00A8772C" w:rsidRPr="00BE51E9" w:rsidRDefault="00A8772C" w:rsidP="00254470">
            <w:pPr>
              <w:spacing w:after="0" w:line="240" w:lineRule="auto"/>
              <w:jc w:val="center"/>
              <w:rPr>
                <w:rFonts w:ascii="Arial" w:hAnsi="Arial" w:cs="Arial"/>
                <w:b/>
                <w:sz w:val="20"/>
                <w:szCs w:val="20"/>
              </w:rPr>
            </w:pPr>
          </w:p>
        </w:tc>
        <w:tc>
          <w:tcPr>
            <w:tcW w:w="1727" w:type="dxa"/>
            <w:tcBorders>
              <w:top w:val="single" w:sz="4" w:space="0" w:color="000000"/>
              <w:left w:val="single" w:sz="4" w:space="0" w:color="000000"/>
              <w:bottom w:val="single" w:sz="4" w:space="0" w:color="000000"/>
              <w:right w:val="single" w:sz="4" w:space="0" w:color="auto"/>
            </w:tcBorders>
            <w:vAlign w:val="center"/>
          </w:tcPr>
          <w:p w14:paraId="698FF5A3" w14:textId="77777777" w:rsidR="00A8772C" w:rsidRPr="00BE51E9" w:rsidRDefault="00A8772C" w:rsidP="00254470">
            <w:pPr>
              <w:spacing w:after="0" w:line="240" w:lineRule="auto"/>
              <w:jc w:val="center"/>
              <w:rPr>
                <w:rFonts w:ascii="Arial" w:hAnsi="Arial" w:cs="Arial"/>
                <w:b/>
                <w:sz w:val="20"/>
                <w:szCs w:val="20"/>
              </w:rPr>
            </w:pPr>
            <w:r w:rsidRPr="00BE51E9">
              <w:rPr>
                <w:rFonts w:ascii="Arial" w:hAnsi="Arial" w:cs="Arial"/>
                <w:b/>
                <w:sz w:val="20"/>
                <w:szCs w:val="20"/>
              </w:rPr>
              <w:t xml:space="preserve">Część dokumentu </w:t>
            </w:r>
          </w:p>
          <w:p w14:paraId="52CF6BA5" w14:textId="77777777" w:rsidR="00A8772C" w:rsidRPr="00BE51E9" w:rsidRDefault="00A8772C" w:rsidP="00254470">
            <w:pPr>
              <w:spacing w:after="0" w:line="240" w:lineRule="auto"/>
              <w:jc w:val="center"/>
              <w:rPr>
                <w:rFonts w:ascii="Arial" w:hAnsi="Arial" w:cs="Arial"/>
                <w:b/>
                <w:sz w:val="20"/>
                <w:szCs w:val="20"/>
              </w:rPr>
            </w:pPr>
            <w:r w:rsidRPr="00BE51E9">
              <w:rPr>
                <w:rFonts w:ascii="Arial" w:hAnsi="Arial" w:cs="Arial"/>
                <w:b/>
                <w:sz w:val="20"/>
                <w:szCs w:val="20"/>
              </w:rPr>
              <w:t>do którego odnosi się uwaga (rozdział, strona, punkt)</w:t>
            </w:r>
          </w:p>
          <w:p w14:paraId="7A617553" w14:textId="77777777" w:rsidR="00A8772C" w:rsidRPr="00BE51E9" w:rsidRDefault="00A8772C" w:rsidP="00254470">
            <w:pPr>
              <w:spacing w:after="0" w:line="240" w:lineRule="auto"/>
              <w:jc w:val="center"/>
              <w:rPr>
                <w:rFonts w:ascii="Arial" w:hAnsi="Arial" w:cs="Arial"/>
                <w:b/>
                <w:sz w:val="20"/>
                <w:szCs w:val="20"/>
              </w:rPr>
            </w:pPr>
          </w:p>
        </w:tc>
        <w:tc>
          <w:tcPr>
            <w:tcW w:w="3660" w:type="dxa"/>
            <w:tcBorders>
              <w:top w:val="single" w:sz="4" w:space="0" w:color="000000"/>
              <w:left w:val="single" w:sz="4" w:space="0" w:color="auto"/>
              <w:bottom w:val="single" w:sz="4" w:space="0" w:color="000000"/>
            </w:tcBorders>
            <w:vAlign w:val="center"/>
          </w:tcPr>
          <w:p w14:paraId="07DEEFEF" w14:textId="77777777" w:rsidR="00A8772C" w:rsidRPr="00BE51E9" w:rsidRDefault="00A8772C" w:rsidP="00254470">
            <w:pPr>
              <w:spacing w:after="0" w:line="240" w:lineRule="auto"/>
              <w:jc w:val="center"/>
              <w:rPr>
                <w:rFonts w:ascii="Arial" w:hAnsi="Arial" w:cs="Arial"/>
                <w:b/>
                <w:sz w:val="20"/>
                <w:szCs w:val="20"/>
              </w:rPr>
            </w:pPr>
            <w:r w:rsidRPr="00BE51E9">
              <w:rPr>
                <w:rFonts w:ascii="Arial" w:hAnsi="Arial" w:cs="Arial"/>
                <w:b/>
                <w:sz w:val="20"/>
                <w:szCs w:val="20"/>
              </w:rPr>
              <w:t xml:space="preserve">Treść zgłoszonej uwagi </w:t>
            </w:r>
            <w:r w:rsidRPr="00BE51E9">
              <w:rPr>
                <w:rFonts w:ascii="Arial" w:hAnsi="Arial" w:cs="Arial"/>
                <w:b/>
                <w:sz w:val="20"/>
                <w:szCs w:val="20"/>
              </w:rPr>
              <w:br/>
            </w:r>
          </w:p>
        </w:tc>
        <w:tc>
          <w:tcPr>
            <w:tcW w:w="3402" w:type="dxa"/>
            <w:tcBorders>
              <w:top w:val="single" w:sz="4" w:space="0" w:color="000000"/>
              <w:left w:val="single" w:sz="4" w:space="0" w:color="000000"/>
              <w:bottom w:val="single" w:sz="4" w:space="0" w:color="000000"/>
            </w:tcBorders>
            <w:vAlign w:val="center"/>
          </w:tcPr>
          <w:p w14:paraId="0EA76431" w14:textId="77777777" w:rsidR="00A8772C" w:rsidRPr="00BE51E9" w:rsidRDefault="00A8772C" w:rsidP="00254470">
            <w:pPr>
              <w:spacing w:after="0" w:line="240" w:lineRule="auto"/>
              <w:jc w:val="center"/>
              <w:rPr>
                <w:rFonts w:ascii="Arial" w:hAnsi="Arial" w:cs="Arial"/>
                <w:b/>
                <w:sz w:val="20"/>
                <w:szCs w:val="20"/>
              </w:rPr>
            </w:pPr>
            <w:r w:rsidRPr="00BE51E9">
              <w:rPr>
                <w:rFonts w:ascii="Arial" w:hAnsi="Arial" w:cs="Arial"/>
                <w:b/>
                <w:sz w:val="20"/>
                <w:szCs w:val="20"/>
              </w:rPr>
              <w:t xml:space="preserve">Uzasadnienie zgłoszonej uwagi </w:t>
            </w:r>
          </w:p>
        </w:tc>
        <w:tc>
          <w:tcPr>
            <w:tcW w:w="4278" w:type="dxa"/>
            <w:tcBorders>
              <w:top w:val="single" w:sz="4" w:space="0" w:color="000000"/>
              <w:left w:val="single" w:sz="4" w:space="0" w:color="000000"/>
              <w:bottom w:val="single" w:sz="4" w:space="0" w:color="000000"/>
              <w:right w:val="single" w:sz="4" w:space="0" w:color="000000"/>
            </w:tcBorders>
            <w:vAlign w:val="center"/>
          </w:tcPr>
          <w:p w14:paraId="46BB6066" w14:textId="77777777" w:rsidR="00A8772C" w:rsidRPr="00BE51E9" w:rsidRDefault="00A8772C" w:rsidP="00254470">
            <w:pPr>
              <w:spacing w:after="0" w:line="240" w:lineRule="auto"/>
              <w:jc w:val="center"/>
              <w:rPr>
                <w:rFonts w:ascii="Arial" w:hAnsi="Arial" w:cs="Arial"/>
                <w:b/>
                <w:sz w:val="20"/>
                <w:szCs w:val="20"/>
              </w:rPr>
            </w:pPr>
            <w:r w:rsidRPr="00BE51E9">
              <w:rPr>
                <w:rFonts w:ascii="Arial" w:hAnsi="Arial" w:cs="Arial"/>
                <w:b/>
                <w:sz w:val="20"/>
                <w:szCs w:val="20"/>
              </w:rPr>
              <w:t>Odniesienie się i sposób wykorzystania uwagi, wyjaśnienie.</w:t>
            </w:r>
          </w:p>
        </w:tc>
      </w:tr>
      <w:tr w:rsidR="00A8772C" w:rsidRPr="00BE51E9" w14:paraId="5666A692" w14:textId="77777777" w:rsidTr="00254470">
        <w:trPr>
          <w:trHeight w:val="2688"/>
        </w:trPr>
        <w:tc>
          <w:tcPr>
            <w:tcW w:w="580" w:type="dxa"/>
            <w:tcBorders>
              <w:top w:val="single" w:sz="4" w:space="0" w:color="000000"/>
              <w:left w:val="single" w:sz="4" w:space="0" w:color="000000"/>
              <w:bottom w:val="single" w:sz="4" w:space="0" w:color="auto"/>
            </w:tcBorders>
            <w:vAlign w:val="center"/>
          </w:tcPr>
          <w:p w14:paraId="2362FAFB" w14:textId="77777777" w:rsidR="00A8772C" w:rsidRPr="00BE51E9" w:rsidRDefault="00A8772C" w:rsidP="00A8772C">
            <w:pPr>
              <w:pStyle w:val="Akapitzlist"/>
              <w:widowControl/>
              <w:numPr>
                <w:ilvl w:val="0"/>
                <w:numId w:val="11"/>
              </w:numPr>
              <w:autoSpaceDE/>
              <w:autoSpaceDN/>
              <w:adjustRightInd/>
              <w:ind w:left="474" w:hanging="425"/>
              <w:contextualSpacing/>
              <w:rPr>
                <w:rFonts w:ascii="Arial" w:hAnsi="Arial" w:cs="Arial"/>
                <w:sz w:val="20"/>
                <w:szCs w:val="20"/>
              </w:rPr>
            </w:pPr>
          </w:p>
        </w:tc>
        <w:tc>
          <w:tcPr>
            <w:tcW w:w="1987" w:type="dxa"/>
            <w:tcBorders>
              <w:top w:val="single" w:sz="4" w:space="0" w:color="auto"/>
              <w:left w:val="single" w:sz="4" w:space="0" w:color="000000"/>
              <w:bottom w:val="single" w:sz="4" w:space="0" w:color="auto"/>
              <w:right w:val="single" w:sz="4" w:space="0" w:color="auto"/>
            </w:tcBorders>
          </w:tcPr>
          <w:p w14:paraId="27434308"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Pani Marta </w:t>
            </w:r>
            <w:proofErr w:type="spellStart"/>
            <w:r w:rsidRPr="00BE51E9">
              <w:rPr>
                <w:rFonts w:ascii="Arial" w:hAnsi="Arial" w:cs="Arial"/>
                <w:sz w:val="20"/>
                <w:szCs w:val="20"/>
              </w:rPr>
              <w:t>Rzemieniuk</w:t>
            </w:r>
            <w:proofErr w:type="spellEnd"/>
          </w:p>
          <w:p w14:paraId="5A6F4732"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Dyrektor Departamentu Zarządzania Zasobami Przyrody</w:t>
            </w:r>
          </w:p>
          <w:p w14:paraId="7A0B3954"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Generalnej Dyrekcji Ochrony Środowiska</w:t>
            </w:r>
          </w:p>
        </w:tc>
        <w:tc>
          <w:tcPr>
            <w:tcW w:w="1727" w:type="dxa"/>
            <w:tcBorders>
              <w:top w:val="single" w:sz="4" w:space="0" w:color="auto"/>
              <w:left w:val="single" w:sz="4" w:space="0" w:color="000000"/>
              <w:bottom w:val="single" w:sz="4" w:space="0" w:color="000000"/>
              <w:right w:val="single" w:sz="4" w:space="0" w:color="auto"/>
            </w:tcBorders>
          </w:tcPr>
          <w:p w14:paraId="1BA34880"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7</w:t>
            </w:r>
          </w:p>
          <w:p w14:paraId="62210913" w14:textId="77777777" w:rsidR="00A8772C" w:rsidRPr="00BE51E9" w:rsidRDefault="00A8772C" w:rsidP="00254470">
            <w:pPr>
              <w:spacing w:after="0" w:line="240" w:lineRule="auto"/>
              <w:rPr>
                <w:rFonts w:ascii="Arial" w:hAnsi="Arial" w:cs="Arial"/>
                <w:sz w:val="20"/>
                <w:szCs w:val="20"/>
              </w:rPr>
            </w:pPr>
          </w:p>
        </w:tc>
        <w:tc>
          <w:tcPr>
            <w:tcW w:w="3660" w:type="dxa"/>
            <w:tcBorders>
              <w:top w:val="single" w:sz="4" w:space="0" w:color="000000"/>
              <w:left w:val="single" w:sz="4" w:space="0" w:color="auto"/>
              <w:bottom w:val="single" w:sz="4" w:space="0" w:color="000000"/>
            </w:tcBorders>
          </w:tcPr>
          <w:p w14:paraId="28660F0C"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Uwzględnianie "Strategii działania Narodowego Funduszu Ochrony Środowiska i Gospodarki Wodnej na lata 2013-2016 z perspektywą do 2020 r." jest bezcelowe, ponieważ okres ten dobiegł już końca.</w:t>
            </w:r>
          </w:p>
        </w:tc>
        <w:tc>
          <w:tcPr>
            <w:tcW w:w="3402" w:type="dxa"/>
            <w:tcBorders>
              <w:top w:val="single" w:sz="4" w:space="0" w:color="000000"/>
              <w:left w:val="single" w:sz="4" w:space="0" w:color="000000"/>
              <w:bottom w:val="single" w:sz="4" w:space="0" w:color="000000"/>
            </w:tcBorders>
          </w:tcPr>
          <w:p w14:paraId="6E5BFD79" w14:textId="77777777" w:rsidR="00A8772C" w:rsidRPr="00BE51E9" w:rsidRDefault="00A8772C" w:rsidP="00254470">
            <w:pPr>
              <w:spacing w:after="0" w:line="240" w:lineRule="auto"/>
              <w:rPr>
                <w:rFonts w:ascii="Arial" w:hAnsi="Arial" w:cs="Arial"/>
                <w:b/>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5A17FB0C" w14:textId="77777777" w:rsidR="00A8772C" w:rsidRPr="00BE51E9" w:rsidRDefault="00A8772C" w:rsidP="00254470">
            <w:pPr>
              <w:pStyle w:val="Bezodstpw"/>
              <w:rPr>
                <w:rFonts w:ascii="Arial" w:hAnsi="Arial" w:cs="Arial"/>
                <w:sz w:val="20"/>
                <w:szCs w:val="20"/>
              </w:rPr>
            </w:pPr>
            <w:r w:rsidRPr="00BE51E9">
              <w:rPr>
                <w:rFonts w:ascii="Arial" w:hAnsi="Arial" w:cs="Arial"/>
                <w:sz w:val="20"/>
                <w:szCs w:val="20"/>
              </w:rPr>
              <w:t>Uwaga uwzględniona.</w:t>
            </w:r>
          </w:p>
          <w:p w14:paraId="6506F15F" w14:textId="77777777" w:rsidR="00A8772C" w:rsidRPr="00BE51E9" w:rsidRDefault="00A8772C" w:rsidP="00254470">
            <w:pPr>
              <w:pStyle w:val="Bezodstpw"/>
              <w:rPr>
                <w:rFonts w:ascii="Arial" w:hAnsi="Arial" w:cs="Arial"/>
                <w:sz w:val="20"/>
                <w:szCs w:val="20"/>
              </w:rPr>
            </w:pPr>
            <w:r w:rsidRPr="00BE51E9">
              <w:rPr>
                <w:rFonts w:ascii="Arial" w:hAnsi="Arial" w:cs="Arial"/>
                <w:sz w:val="20"/>
                <w:szCs w:val="20"/>
              </w:rPr>
              <w:t>Zapis zostanie usunięty z treści Programu.</w:t>
            </w:r>
          </w:p>
        </w:tc>
      </w:tr>
      <w:tr w:rsidR="00A8772C" w:rsidRPr="00BE51E9" w14:paraId="436B862C" w14:textId="77777777" w:rsidTr="00254470">
        <w:trPr>
          <w:trHeight w:val="2686"/>
        </w:trPr>
        <w:tc>
          <w:tcPr>
            <w:tcW w:w="580" w:type="dxa"/>
            <w:tcBorders>
              <w:top w:val="single" w:sz="4" w:space="0" w:color="auto"/>
              <w:left w:val="single" w:sz="4" w:space="0" w:color="000000"/>
              <w:bottom w:val="single" w:sz="4" w:space="0" w:color="000000"/>
            </w:tcBorders>
            <w:vAlign w:val="center"/>
          </w:tcPr>
          <w:p w14:paraId="3B111FCF" w14:textId="77777777" w:rsidR="00A8772C" w:rsidRPr="00BE51E9" w:rsidRDefault="00A8772C" w:rsidP="00A8772C">
            <w:pPr>
              <w:pStyle w:val="Akapitzlist"/>
              <w:widowControl/>
              <w:numPr>
                <w:ilvl w:val="0"/>
                <w:numId w:val="11"/>
              </w:numPr>
              <w:autoSpaceDE/>
              <w:autoSpaceDN/>
              <w:adjustRightInd/>
              <w:ind w:left="474" w:hanging="425"/>
              <w:contextualSpacing/>
              <w:rPr>
                <w:rFonts w:ascii="Arial" w:hAnsi="Arial" w:cs="Arial"/>
                <w:sz w:val="20"/>
                <w:szCs w:val="20"/>
              </w:rPr>
            </w:pPr>
          </w:p>
        </w:tc>
        <w:tc>
          <w:tcPr>
            <w:tcW w:w="1987" w:type="dxa"/>
            <w:tcBorders>
              <w:top w:val="single" w:sz="4" w:space="0" w:color="auto"/>
              <w:left w:val="single" w:sz="4" w:space="0" w:color="000000"/>
              <w:bottom w:val="single" w:sz="4" w:space="0" w:color="auto"/>
              <w:right w:val="single" w:sz="4" w:space="0" w:color="auto"/>
            </w:tcBorders>
          </w:tcPr>
          <w:p w14:paraId="1AFE09D7" w14:textId="77777777" w:rsidR="00A8772C" w:rsidRPr="00BE51E9" w:rsidRDefault="00A8772C" w:rsidP="00254470">
            <w:pPr>
              <w:spacing w:after="0" w:line="240" w:lineRule="auto"/>
              <w:rPr>
                <w:rFonts w:ascii="Arial" w:hAnsi="Arial" w:cs="Arial"/>
                <w:sz w:val="20"/>
                <w:szCs w:val="20"/>
              </w:rPr>
            </w:pPr>
            <w:proofErr w:type="spellStart"/>
            <w:r w:rsidRPr="00BE51E9">
              <w:rPr>
                <w:rFonts w:ascii="Arial" w:hAnsi="Arial" w:cs="Arial"/>
                <w:sz w:val="20"/>
                <w:szCs w:val="20"/>
              </w:rPr>
              <w:t>j.w</w:t>
            </w:r>
            <w:proofErr w:type="spellEnd"/>
            <w:r w:rsidRPr="00BE51E9">
              <w:rPr>
                <w:rFonts w:ascii="Arial" w:hAnsi="Arial" w:cs="Arial"/>
                <w:sz w:val="20"/>
                <w:szCs w:val="20"/>
              </w:rPr>
              <w:t>.</w:t>
            </w:r>
          </w:p>
          <w:p w14:paraId="1ECC3514" w14:textId="77777777" w:rsidR="00A8772C" w:rsidRPr="00BE51E9" w:rsidRDefault="00A8772C" w:rsidP="00254470">
            <w:pPr>
              <w:spacing w:after="0" w:line="240" w:lineRule="auto"/>
              <w:rPr>
                <w:rFonts w:ascii="Arial" w:hAnsi="Arial" w:cs="Arial"/>
                <w:sz w:val="20"/>
                <w:szCs w:val="20"/>
              </w:rPr>
            </w:pPr>
          </w:p>
          <w:p w14:paraId="1B1D0E0B" w14:textId="77777777" w:rsidR="00A8772C" w:rsidRPr="00BE51E9" w:rsidRDefault="00A8772C" w:rsidP="00254470">
            <w:pPr>
              <w:spacing w:after="0" w:line="240" w:lineRule="auto"/>
              <w:rPr>
                <w:rFonts w:ascii="Arial" w:hAnsi="Arial" w:cs="Arial"/>
                <w:sz w:val="20"/>
                <w:szCs w:val="20"/>
              </w:rPr>
            </w:pPr>
          </w:p>
          <w:p w14:paraId="44B0844D" w14:textId="77777777" w:rsidR="00A8772C" w:rsidRPr="00BE51E9" w:rsidRDefault="00A8772C" w:rsidP="00254470">
            <w:pPr>
              <w:spacing w:after="0" w:line="240" w:lineRule="auto"/>
              <w:rPr>
                <w:rFonts w:ascii="Arial" w:hAnsi="Arial" w:cs="Arial"/>
                <w:sz w:val="20"/>
                <w:szCs w:val="20"/>
              </w:rPr>
            </w:pPr>
          </w:p>
          <w:p w14:paraId="42D062AD" w14:textId="77777777" w:rsidR="00A8772C" w:rsidRPr="00BE51E9" w:rsidRDefault="00A8772C" w:rsidP="00254470">
            <w:pPr>
              <w:spacing w:after="0" w:line="240" w:lineRule="auto"/>
              <w:rPr>
                <w:rFonts w:ascii="Arial" w:hAnsi="Arial" w:cs="Arial"/>
                <w:sz w:val="20"/>
                <w:szCs w:val="20"/>
              </w:rPr>
            </w:pPr>
          </w:p>
        </w:tc>
        <w:tc>
          <w:tcPr>
            <w:tcW w:w="1727" w:type="dxa"/>
            <w:tcBorders>
              <w:top w:val="single" w:sz="4" w:space="0" w:color="000000"/>
              <w:left w:val="single" w:sz="4" w:space="0" w:color="000000"/>
              <w:bottom w:val="single" w:sz="4" w:space="0" w:color="000000"/>
              <w:right w:val="single" w:sz="4" w:space="0" w:color="auto"/>
            </w:tcBorders>
          </w:tcPr>
          <w:p w14:paraId="4F66657B"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23</w:t>
            </w:r>
          </w:p>
          <w:p w14:paraId="26500956" w14:textId="77777777" w:rsidR="00A8772C" w:rsidRPr="00BE51E9" w:rsidRDefault="00A8772C" w:rsidP="00254470">
            <w:pPr>
              <w:spacing w:after="0" w:line="240" w:lineRule="auto"/>
              <w:rPr>
                <w:rFonts w:ascii="Arial" w:hAnsi="Arial" w:cs="Arial"/>
                <w:sz w:val="20"/>
                <w:szCs w:val="20"/>
              </w:rPr>
            </w:pPr>
          </w:p>
        </w:tc>
        <w:tc>
          <w:tcPr>
            <w:tcW w:w="3660" w:type="dxa"/>
            <w:tcBorders>
              <w:top w:val="single" w:sz="4" w:space="0" w:color="000000"/>
              <w:left w:val="single" w:sz="4" w:space="0" w:color="auto"/>
              <w:bottom w:val="single" w:sz="4" w:space="0" w:color="000000"/>
            </w:tcBorders>
          </w:tcPr>
          <w:p w14:paraId="6782E010"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"Jej zadaniem jest przetwarzanie i uszlachetnianie produktów roślinnych na produkty zwierzęce." - zdanie jest niezrozumiałe. Co oznacza uszlachetnianie produktów roślinnych na zwierzęce? Produkcja rolnicza nie polega na przetwarzaniu produktów roślinnych na produkty zwierzęce, tylko na produkcji roślinnej oraz na produkcji zwierzęcej.</w:t>
            </w:r>
          </w:p>
          <w:p w14:paraId="22DAAC04" w14:textId="77777777" w:rsidR="00A8772C" w:rsidRPr="00BE51E9" w:rsidRDefault="00A8772C" w:rsidP="00254470">
            <w:pPr>
              <w:spacing w:after="0" w:line="240" w:lineRule="auto"/>
              <w:rPr>
                <w:rFonts w:ascii="Arial" w:hAnsi="Arial" w:cs="Arial"/>
                <w:sz w:val="20"/>
                <w:szCs w:val="20"/>
              </w:rPr>
            </w:pPr>
          </w:p>
        </w:tc>
        <w:tc>
          <w:tcPr>
            <w:tcW w:w="3402" w:type="dxa"/>
            <w:tcBorders>
              <w:top w:val="single" w:sz="4" w:space="0" w:color="000000"/>
              <w:left w:val="single" w:sz="4" w:space="0" w:color="000000"/>
              <w:bottom w:val="single" w:sz="4" w:space="0" w:color="000000"/>
            </w:tcBorders>
          </w:tcPr>
          <w:p w14:paraId="3A05E600"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0F5571F5"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Wyjaśnienie do uwagi: </w:t>
            </w:r>
          </w:p>
          <w:p w14:paraId="5C018351"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Produkcja rolnicza polega miedzy innymi na przetwarzaniu produktów roślinnych na produkty zwierzęce czyli ich uszlachetnianiu. Zwierzęta zjadając paszę (surowiec roślinny) wykorzystują zawarte w niej składniki pokarmowe i przetwarzając na mięso, mleko, wełnę. Proces ten nazywamy uszlachetnianiem.</w:t>
            </w:r>
          </w:p>
          <w:p w14:paraId="4117A6EC"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Produkcja zwierzęca, w przeciwieństwie do roślinnej, ma charakter przetwórczy z nastawieniem na uszlachetnianie produktów (pasz) wytworzonych w gospodarstwie [Ziętara 1998]. Ziętara W. 1998: Ekonomika </w:t>
            </w:r>
            <w:r w:rsidRPr="00BE51E9">
              <w:rPr>
                <w:rFonts w:ascii="Arial" w:hAnsi="Arial" w:cs="Arial"/>
                <w:sz w:val="20"/>
                <w:szCs w:val="20"/>
              </w:rPr>
              <w:br/>
            </w:r>
            <w:r w:rsidRPr="00BE51E9">
              <w:rPr>
                <w:rFonts w:ascii="Arial" w:hAnsi="Arial" w:cs="Arial"/>
                <w:sz w:val="20"/>
                <w:szCs w:val="20"/>
              </w:rPr>
              <w:lastRenderedPageBreak/>
              <w:t>i organizacja przedsiębiorstwa rolniczego, FAPA, Warszawa, 118.</w:t>
            </w:r>
          </w:p>
        </w:tc>
      </w:tr>
      <w:tr w:rsidR="00A8772C" w:rsidRPr="00BE51E9" w14:paraId="59B86522" w14:textId="77777777" w:rsidTr="00254470">
        <w:trPr>
          <w:trHeight w:val="553"/>
        </w:trPr>
        <w:tc>
          <w:tcPr>
            <w:tcW w:w="580" w:type="dxa"/>
            <w:tcBorders>
              <w:top w:val="single" w:sz="4" w:space="0" w:color="000000"/>
              <w:left w:val="single" w:sz="4" w:space="0" w:color="000000"/>
              <w:bottom w:val="single" w:sz="4" w:space="0" w:color="000000"/>
            </w:tcBorders>
            <w:vAlign w:val="center"/>
          </w:tcPr>
          <w:p w14:paraId="0F07290B" w14:textId="77777777" w:rsidR="00A8772C" w:rsidRPr="00BE51E9" w:rsidRDefault="00A8772C" w:rsidP="00A8772C">
            <w:pPr>
              <w:pStyle w:val="Akapitzlist"/>
              <w:widowControl/>
              <w:numPr>
                <w:ilvl w:val="0"/>
                <w:numId w:val="11"/>
              </w:numPr>
              <w:autoSpaceDE/>
              <w:autoSpaceDN/>
              <w:adjustRightInd/>
              <w:ind w:left="474" w:hanging="425"/>
              <w:contextualSpacing/>
              <w:rPr>
                <w:rFonts w:ascii="Arial" w:hAnsi="Arial" w:cs="Arial"/>
                <w:sz w:val="20"/>
                <w:szCs w:val="20"/>
              </w:rPr>
            </w:pPr>
          </w:p>
        </w:tc>
        <w:tc>
          <w:tcPr>
            <w:tcW w:w="1987" w:type="dxa"/>
            <w:tcBorders>
              <w:top w:val="single" w:sz="4" w:space="0" w:color="auto"/>
              <w:left w:val="single" w:sz="4" w:space="0" w:color="000000"/>
              <w:bottom w:val="single" w:sz="4" w:space="0" w:color="000000"/>
              <w:right w:val="single" w:sz="4" w:space="0" w:color="auto"/>
            </w:tcBorders>
          </w:tcPr>
          <w:p w14:paraId="20BE436B" w14:textId="77777777" w:rsidR="00A8772C" w:rsidRPr="00BE51E9" w:rsidRDefault="00A8772C" w:rsidP="00254470">
            <w:pPr>
              <w:spacing w:after="0" w:line="240" w:lineRule="auto"/>
              <w:rPr>
                <w:rFonts w:ascii="Arial" w:hAnsi="Arial" w:cs="Arial"/>
                <w:sz w:val="20"/>
                <w:szCs w:val="20"/>
              </w:rPr>
            </w:pPr>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3E2D3118"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29</w:t>
            </w:r>
          </w:p>
          <w:p w14:paraId="66C13BA9" w14:textId="77777777" w:rsidR="00A8772C" w:rsidRPr="00BE51E9" w:rsidRDefault="00A8772C" w:rsidP="00254470">
            <w:pPr>
              <w:spacing w:after="0" w:line="240" w:lineRule="auto"/>
              <w:rPr>
                <w:rFonts w:ascii="Arial" w:hAnsi="Arial" w:cs="Arial"/>
                <w:sz w:val="20"/>
                <w:szCs w:val="20"/>
              </w:rPr>
            </w:pPr>
          </w:p>
        </w:tc>
        <w:tc>
          <w:tcPr>
            <w:tcW w:w="3660" w:type="dxa"/>
            <w:tcBorders>
              <w:top w:val="single" w:sz="4" w:space="0" w:color="000000"/>
              <w:left w:val="single" w:sz="4" w:space="0" w:color="auto"/>
              <w:bottom w:val="single" w:sz="4" w:space="0" w:color="000000"/>
            </w:tcBorders>
          </w:tcPr>
          <w:p w14:paraId="1E1AA959"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Proszę o podanie danych źródłowych potwierdzających "drastyczny spadek pogłowia podstawowych gatunków zwierząt na Podkarpaciu".</w:t>
            </w:r>
          </w:p>
          <w:p w14:paraId="7FDF84D5" w14:textId="77777777" w:rsidR="00A8772C" w:rsidRPr="00BE51E9" w:rsidRDefault="00A8772C" w:rsidP="00254470">
            <w:pPr>
              <w:spacing w:after="0" w:line="240" w:lineRule="auto"/>
              <w:rPr>
                <w:rFonts w:ascii="Arial" w:hAnsi="Arial" w:cs="Arial"/>
                <w:sz w:val="20"/>
                <w:szCs w:val="20"/>
              </w:rPr>
            </w:pPr>
          </w:p>
        </w:tc>
        <w:tc>
          <w:tcPr>
            <w:tcW w:w="3402" w:type="dxa"/>
            <w:tcBorders>
              <w:top w:val="single" w:sz="4" w:space="0" w:color="000000"/>
              <w:left w:val="single" w:sz="4" w:space="0" w:color="000000"/>
              <w:bottom w:val="single" w:sz="4" w:space="0" w:color="000000"/>
            </w:tcBorders>
          </w:tcPr>
          <w:p w14:paraId="3CF7E6DA"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0D5FFC42"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Uwaga uwzględniona.</w:t>
            </w:r>
          </w:p>
          <w:p w14:paraId="365D3942"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Zapis zostanie uzupełniony o treść:</w:t>
            </w:r>
          </w:p>
          <w:p w14:paraId="316A652E"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Rolnictwo w województwie podkarpackim w 2019 r. Urząd Statystyczny w Rzeszowie 2020 r.</w:t>
            </w:r>
          </w:p>
        </w:tc>
      </w:tr>
      <w:tr w:rsidR="00A8772C" w:rsidRPr="00BE51E9" w14:paraId="3A93F589" w14:textId="77777777" w:rsidTr="00254470">
        <w:trPr>
          <w:trHeight w:val="553"/>
        </w:trPr>
        <w:tc>
          <w:tcPr>
            <w:tcW w:w="580" w:type="dxa"/>
            <w:tcBorders>
              <w:top w:val="single" w:sz="4" w:space="0" w:color="000000"/>
              <w:left w:val="single" w:sz="4" w:space="0" w:color="000000"/>
              <w:bottom w:val="single" w:sz="4" w:space="0" w:color="000000"/>
            </w:tcBorders>
            <w:vAlign w:val="center"/>
          </w:tcPr>
          <w:p w14:paraId="120CB7E0" w14:textId="77777777" w:rsidR="00A8772C" w:rsidRPr="00BE51E9" w:rsidRDefault="00A8772C" w:rsidP="00A8772C">
            <w:pPr>
              <w:pStyle w:val="Akapitzlist"/>
              <w:widowControl/>
              <w:numPr>
                <w:ilvl w:val="0"/>
                <w:numId w:val="11"/>
              </w:numPr>
              <w:autoSpaceDE/>
              <w:autoSpaceDN/>
              <w:adjustRightInd/>
              <w:ind w:left="474" w:hanging="425"/>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0CF6BCC8" w14:textId="77777777" w:rsidR="00A8772C" w:rsidRPr="00BE51E9" w:rsidRDefault="00A8772C" w:rsidP="00254470">
            <w:pPr>
              <w:spacing w:after="0" w:line="240" w:lineRule="auto"/>
              <w:rPr>
                <w:rFonts w:ascii="Arial" w:hAnsi="Arial" w:cs="Arial"/>
                <w:sz w:val="20"/>
                <w:szCs w:val="20"/>
              </w:rPr>
            </w:pPr>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70B5052B"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30</w:t>
            </w:r>
          </w:p>
          <w:p w14:paraId="6B942B85" w14:textId="77777777" w:rsidR="00A8772C" w:rsidRPr="00BE51E9" w:rsidRDefault="00A8772C" w:rsidP="00254470">
            <w:pPr>
              <w:spacing w:after="0" w:line="240" w:lineRule="auto"/>
              <w:rPr>
                <w:rFonts w:ascii="Arial" w:hAnsi="Arial" w:cs="Arial"/>
                <w:sz w:val="20"/>
                <w:szCs w:val="20"/>
              </w:rPr>
            </w:pPr>
          </w:p>
        </w:tc>
        <w:tc>
          <w:tcPr>
            <w:tcW w:w="3660" w:type="dxa"/>
            <w:tcBorders>
              <w:top w:val="single" w:sz="4" w:space="0" w:color="000000"/>
              <w:left w:val="single" w:sz="4" w:space="0" w:color="auto"/>
              <w:bottom w:val="single" w:sz="4" w:space="0" w:color="000000"/>
            </w:tcBorders>
          </w:tcPr>
          <w:p w14:paraId="2E56728C"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W jaki sposób przystąpienie Polski do Unii Europejskiej wpłynęło na spadek opłacalności produkcji zwierzęcej, biorąc pod uwagę dopłaty na działalność rolniczą, w tym produkcję zwierzęcą? - odniesienie do stwierdzenia "spadek opłacalności produkcji zwierzęcej"</w:t>
            </w:r>
          </w:p>
          <w:p w14:paraId="4575279F" w14:textId="77777777" w:rsidR="00A8772C" w:rsidRPr="00BE51E9" w:rsidRDefault="00A8772C" w:rsidP="00254470">
            <w:pPr>
              <w:spacing w:after="0" w:line="240" w:lineRule="auto"/>
              <w:rPr>
                <w:rFonts w:ascii="Arial" w:hAnsi="Arial" w:cs="Arial"/>
                <w:sz w:val="20"/>
                <w:szCs w:val="20"/>
              </w:rPr>
            </w:pPr>
          </w:p>
        </w:tc>
        <w:tc>
          <w:tcPr>
            <w:tcW w:w="3402" w:type="dxa"/>
            <w:tcBorders>
              <w:top w:val="single" w:sz="4" w:space="0" w:color="000000"/>
              <w:left w:val="single" w:sz="4" w:space="0" w:color="000000"/>
              <w:bottom w:val="single" w:sz="4" w:space="0" w:color="000000"/>
            </w:tcBorders>
          </w:tcPr>
          <w:p w14:paraId="3A7DD288"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08028819"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Uwaga uwzględniona.</w:t>
            </w:r>
          </w:p>
          <w:p w14:paraId="642BCEA4" w14:textId="77777777" w:rsidR="00A8772C" w:rsidRPr="00BE51E9" w:rsidRDefault="00A8772C" w:rsidP="00254470">
            <w:pPr>
              <w:spacing w:after="0" w:line="240" w:lineRule="auto"/>
              <w:rPr>
                <w:rFonts w:ascii="CIDFont+F1" w:hAnsi="CIDFont+F1" w:cs="CIDFont+F1"/>
                <w:sz w:val="24"/>
                <w:szCs w:val="24"/>
                <w:lang w:eastAsia="pl-PL"/>
              </w:rPr>
            </w:pPr>
            <w:r w:rsidRPr="00BE51E9">
              <w:rPr>
                <w:rFonts w:ascii="Arial" w:hAnsi="Arial" w:cs="Arial"/>
                <w:sz w:val="20"/>
                <w:szCs w:val="20"/>
              </w:rPr>
              <w:t>Tekst zostanie usunięty</w:t>
            </w:r>
          </w:p>
          <w:p w14:paraId="7FA3662E" w14:textId="77777777" w:rsidR="00A8772C" w:rsidRPr="00BE51E9" w:rsidRDefault="00A8772C" w:rsidP="00254470">
            <w:pPr>
              <w:spacing w:after="0" w:line="240" w:lineRule="auto"/>
              <w:rPr>
                <w:rFonts w:ascii="Arial" w:hAnsi="Arial" w:cs="Arial"/>
                <w:sz w:val="20"/>
                <w:szCs w:val="20"/>
              </w:rPr>
            </w:pPr>
          </w:p>
        </w:tc>
      </w:tr>
      <w:tr w:rsidR="00A8772C" w:rsidRPr="00BE51E9" w14:paraId="0F71541B"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593F684D" w14:textId="77777777" w:rsidR="00A8772C" w:rsidRPr="00BE51E9" w:rsidRDefault="00A8772C" w:rsidP="00A8772C">
            <w:pPr>
              <w:pStyle w:val="Akapitzlist"/>
              <w:widowControl/>
              <w:numPr>
                <w:ilvl w:val="0"/>
                <w:numId w:val="11"/>
              </w:numPr>
              <w:autoSpaceDE/>
              <w:autoSpaceDN/>
              <w:adjustRightInd/>
              <w:ind w:left="474" w:hanging="425"/>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70914283" w14:textId="77777777" w:rsidR="00A8772C" w:rsidRPr="00BE51E9" w:rsidRDefault="00A8772C" w:rsidP="00254470">
            <w:pPr>
              <w:spacing w:after="0" w:line="240" w:lineRule="auto"/>
              <w:rPr>
                <w:rFonts w:ascii="Arial" w:hAnsi="Arial" w:cs="Arial"/>
                <w:sz w:val="20"/>
                <w:szCs w:val="20"/>
              </w:rPr>
            </w:pPr>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0FB1950D"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30</w:t>
            </w:r>
          </w:p>
          <w:p w14:paraId="2AAFD822" w14:textId="77777777" w:rsidR="00A8772C" w:rsidRPr="00BE51E9" w:rsidRDefault="00A8772C" w:rsidP="00254470">
            <w:pPr>
              <w:spacing w:after="0" w:line="240" w:lineRule="auto"/>
              <w:rPr>
                <w:rFonts w:ascii="Arial" w:hAnsi="Arial" w:cs="Arial"/>
                <w:sz w:val="20"/>
                <w:szCs w:val="20"/>
              </w:rPr>
            </w:pPr>
          </w:p>
        </w:tc>
        <w:tc>
          <w:tcPr>
            <w:tcW w:w="3660" w:type="dxa"/>
            <w:tcBorders>
              <w:top w:val="single" w:sz="4" w:space="0" w:color="000000"/>
              <w:left w:val="single" w:sz="4" w:space="0" w:color="auto"/>
              <w:bottom w:val="single" w:sz="4" w:space="0" w:color="000000"/>
            </w:tcBorders>
          </w:tcPr>
          <w:p w14:paraId="370363F9"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Co należy rozumieć pod pojęciem "chwastów łąkowych"?</w:t>
            </w:r>
          </w:p>
          <w:p w14:paraId="181F1636" w14:textId="77777777" w:rsidR="00A8772C" w:rsidRPr="00BE51E9" w:rsidRDefault="00A8772C" w:rsidP="00254470">
            <w:pPr>
              <w:spacing w:after="0" w:line="240" w:lineRule="auto"/>
              <w:rPr>
                <w:rFonts w:ascii="Arial" w:hAnsi="Arial" w:cs="Arial"/>
                <w:sz w:val="20"/>
                <w:szCs w:val="20"/>
              </w:rPr>
            </w:pPr>
          </w:p>
        </w:tc>
        <w:tc>
          <w:tcPr>
            <w:tcW w:w="3402" w:type="dxa"/>
            <w:tcBorders>
              <w:top w:val="single" w:sz="4" w:space="0" w:color="000000"/>
              <w:left w:val="single" w:sz="4" w:space="0" w:color="000000"/>
              <w:bottom w:val="single" w:sz="4" w:space="0" w:color="000000"/>
            </w:tcBorders>
          </w:tcPr>
          <w:p w14:paraId="7BA3C56B" w14:textId="77777777" w:rsidR="00A8772C" w:rsidRPr="00BE51E9" w:rsidRDefault="00A8772C" w:rsidP="00254470">
            <w:pPr>
              <w:spacing w:after="0" w:line="240" w:lineRule="auto"/>
              <w:rPr>
                <w:rFonts w:ascii="Arial" w:hAnsi="Arial" w:cs="Arial"/>
                <w:sz w:val="20"/>
                <w:szCs w:val="20"/>
              </w:rPr>
            </w:pPr>
          </w:p>
          <w:p w14:paraId="54D995BA"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3A51E427"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Wyjaśnienie do uwagi: </w:t>
            </w:r>
          </w:p>
          <w:p w14:paraId="72AA6F00"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Są to gatunki z przypisaną liczbą Filipka (LWU) poniżej wartości 2 [Filipek, 1973]. Są to gatunki pomijane przez zwierzęta hodowlane lub gatunki o małej wartości pastewnej.</w:t>
            </w:r>
          </w:p>
        </w:tc>
      </w:tr>
      <w:tr w:rsidR="00A8772C" w:rsidRPr="00BE51E9" w14:paraId="3F83299B"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09B44217" w14:textId="77777777" w:rsidR="00A8772C" w:rsidRPr="00BE51E9" w:rsidRDefault="00A8772C" w:rsidP="00A8772C">
            <w:pPr>
              <w:pStyle w:val="Akapitzlist"/>
              <w:widowControl/>
              <w:numPr>
                <w:ilvl w:val="0"/>
                <w:numId w:val="11"/>
              </w:numPr>
              <w:autoSpaceDE/>
              <w:autoSpaceDN/>
              <w:adjustRightInd/>
              <w:ind w:left="474" w:hanging="425"/>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63581B42" w14:textId="77777777" w:rsidR="00A8772C" w:rsidRPr="00BE51E9" w:rsidRDefault="00A8772C" w:rsidP="00254470">
            <w:pPr>
              <w:spacing w:after="0" w:line="240" w:lineRule="auto"/>
              <w:rPr>
                <w:rFonts w:ascii="Arial" w:hAnsi="Arial" w:cs="Arial"/>
                <w:sz w:val="20"/>
                <w:szCs w:val="20"/>
              </w:rPr>
            </w:pPr>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461AA7F1"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30</w:t>
            </w:r>
          </w:p>
          <w:p w14:paraId="07A990C9" w14:textId="77777777" w:rsidR="00A8772C" w:rsidRPr="00BE51E9" w:rsidRDefault="00A8772C" w:rsidP="00254470">
            <w:pPr>
              <w:spacing w:after="0" w:line="240" w:lineRule="auto"/>
              <w:rPr>
                <w:rFonts w:ascii="Arial" w:hAnsi="Arial" w:cs="Arial"/>
                <w:sz w:val="20"/>
                <w:szCs w:val="20"/>
              </w:rPr>
            </w:pPr>
          </w:p>
        </w:tc>
        <w:tc>
          <w:tcPr>
            <w:tcW w:w="3660" w:type="dxa"/>
            <w:tcBorders>
              <w:top w:val="single" w:sz="4" w:space="0" w:color="000000"/>
              <w:left w:val="single" w:sz="4" w:space="0" w:color="auto"/>
              <w:bottom w:val="single" w:sz="4" w:space="0" w:color="000000"/>
            </w:tcBorders>
          </w:tcPr>
          <w:p w14:paraId="0F242665"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Zamiast "inwazyjny rozwój gatunków obcych" proszę używać "rozwój inwazyjnych gatunków obcych"</w:t>
            </w:r>
          </w:p>
          <w:p w14:paraId="78E1AD15" w14:textId="77777777" w:rsidR="00A8772C" w:rsidRPr="00BE51E9" w:rsidRDefault="00A8772C" w:rsidP="00254470">
            <w:pPr>
              <w:spacing w:after="0" w:line="240" w:lineRule="auto"/>
              <w:rPr>
                <w:rFonts w:ascii="Arial" w:hAnsi="Arial" w:cs="Arial"/>
                <w:sz w:val="20"/>
                <w:szCs w:val="20"/>
              </w:rPr>
            </w:pPr>
          </w:p>
        </w:tc>
        <w:tc>
          <w:tcPr>
            <w:tcW w:w="3402" w:type="dxa"/>
            <w:tcBorders>
              <w:top w:val="single" w:sz="4" w:space="0" w:color="000000"/>
              <w:left w:val="single" w:sz="4" w:space="0" w:color="000000"/>
              <w:bottom w:val="single" w:sz="4" w:space="0" w:color="000000"/>
            </w:tcBorders>
          </w:tcPr>
          <w:p w14:paraId="04B9E7E8"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6B026AB2"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Wyjaśnienie do uwagi: </w:t>
            </w:r>
          </w:p>
          <w:p w14:paraId="56C43070"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Stwierdzenie jest adekwatne do stanu rzeczy w przyrodzie tj. bardzo szybki rozwój gatunków obcych, nie koniecznie zaliczonych do grupy gatunków inwazyjnych.</w:t>
            </w:r>
          </w:p>
        </w:tc>
      </w:tr>
      <w:tr w:rsidR="00A8772C" w:rsidRPr="00BE51E9" w14:paraId="6F362B6C"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25DFEEE2" w14:textId="77777777" w:rsidR="00A8772C" w:rsidRPr="00BE51E9" w:rsidRDefault="00A8772C" w:rsidP="00A8772C">
            <w:pPr>
              <w:pStyle w:val="Akapitzlist"/>
              <w:widowControl/>
              <w:numPr>
                <w:ilvl w:val="0"/>
                <w:numId w:val="11"/>
              </w:numPr>
              <w:autoSpaceDE/>
              <w:autoSpaceDN/>
              <w:adjustRightInd/>
              <w:ind w:left="474" w:hanging="425"/>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1ADC2A32" w14:textId="77777777" w:rsidR="00A8772C" w:rsidRPr="00BE51E9" w:rsidRDefault="00A8772C" w:rsidP="00254470">
            <w:pPr>
              <w:spacing w:after="0" w:line="240" w:lineRule="auto"/>
              <w:rPr>
                <w:rFonts w:ascii="Arial" w:hAnsi="Arial" w:cs="Arial"/>
                <w:sz w:val="20"/>
                <w:szCs w:val="20"/>
              </w:rPr>
            </w:pPr>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0B4B8EB1"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32</w:t>
            </w:r>
          </w:p>
        </w:tc>
        <w:tc>
          <w:tcPr>
            <w:tcW w:w="3660" w:type="dxa"/>
            <w:tcBorders>
              <w:top w:val="single" w:sz="4" w:space="0" w:color="000000"/>
              <w:left w:val="single" w:sz="4" w:space="0" w:color="auto"/>
              <w:bottom w:val="single" w:sz="4" w:space="0" w:color="000000"/>
            </w:tcBorders>
          </w:tcPr>
          <w:p w14:paraId="6CADDD90"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Należy podkreślić, że pozytywny wpływ na różnorodność biologiczną ma jedynie wypas ekstensywny. Nadmierna ilość DJP na hektar może prowadzić do wzrostu azotanów w glebie i wodach podziemnych i powierzchniowych.</w:t>
            </w:r>
          </w:p>
        </w:tc>
        <w:tc>
          <w:tcPr>
            <w:tcW w:w="3402" w:type="dxa"/>
            <w:tcBorders>
              <w:top w:val="single" w:sz="4" w:space="0" w:color="000000"/>
              <w:left w:val="single" w:sz="4" w:space="0" w:color="000000"/>
              <w:bottom w:val="single" w:sz="4" w:space="0" w:color="000000"/>
            </w:tcBorders>
          </w:tcPr>
          <w:p w14:paraId="6519BF2B" w14:textId="77777777" w:rsidR="00A8772C" w:rsidRPr="00BE51E9" w:rsidRDefault="00A8772C" w:rsidP="00254470">
            <w:pPr>
              <w:spacing w:after="0" w:line="240" w:lineRule="auto"/>
              <w:rPr>
                <w:rFonts w:ascii="Arial" w:hAnsi="Arial" w:cs="Arial"/>
                <w:sz w:val="20"/>
                <w:szCs w:val="20"/>
              </w:rPr>
            </w:pPr>
          </w:p>
          <w:p w14:paraId="27C7B727"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33CA278A"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Wyjaśnienie do uwagi: </w:t>
            </w:r>
          </w:p>
          <w:p w14:paraId="6D5BA0D6"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Niektóre zbiorowiska wypasane wymagają wypasu intensywnego np. </w:t>
            </w:r>
            <w:proofErr w:type="spellStart"/>
            <w:r w:rsidRPr="00BE51E9">
              <w:rPr>
                <w:rFonts w:ascii="Arial" w:hAnsi="Arial" w:cs="Arial"/>
                <w:sz w:val="20"/>
                <w:szCs w:val="20"/>
              </w:rPr>
              <w:t>psiary</w:t>
            </w:r>
            <w:proofErr w:type="spellEnd"/>
            <w:r w:rsidRPr="00BE51E9">
              <w:rPr>
                <w:rFonts w:ascii="Arial" w:hAnsi="Arial" w:cs="Arial"/>
                <w:sz w:val="20"/>
                <w:szCs w:val="20"/>
              </w:rPr>
              <w:t xml:space="preserve"> [Szary, 2020]. Zakładana obsada nie przekracza maksymalnej wielkości DJP na hektar tj. 2,0 DJP.</w:t>
            </w:r>
          </w:p>
        </w:tc>
      </w:tr>
      <w:tr w:rsidR="00A8772C" w:rsidRPr="00BE51E9" w14:paraId="2FC6014B"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0C2CCDD7" w14:textId="77777777" w:rsidR="00A8772C" w:rsidRPr="00BE51E9" w:rsidRDefault="00A8772C" w:rsidP="00A8772C">
            <w:pPr>
              <w:pStyle w:val="Akapitzlist"/>
              <w:widowControl/>
              <w:numPr>
                <w:ilvl w:val="0"/>
                <w:numId w:val="11"/>
              </w:numPr>
              <w:autoSpaceDE/>
              <w:autoSpaceDN/>
              <w:adjustRightInd/>
              <w:ind w:left="474" w:hanging="425"/>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2DE17178" w14:textId="77777777" w:rsidR="00A8772C" w:rsidRPr="00BE51E9" w:rsidRDefault="00A8772C" w:rsidP="00254470">
            <w:pPr>
              <w:spacing w:after="0" w:line="240" w:lineRule="auto"/>
              <w:rPr>
                <w:rFonts w:ascii="Arial" w:hAnsi="Arial" w:cs="Arial"/>
                <w:sz w:val="20"/>
                <w:szCs w:val="20"/>
              </w:rPr>
            </w:pPr>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3CCAE38F"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45</w:t>
            </w:r>
          </w:p>
        </w:tc>
        <w:tc>
          <w:tcPr>
            <w:tcW w:w="3660" w:type="dxa"/>
            <w:tcBorders>
              <w:top w:val="single" w:sz="4" w:space="0" w:color="000000"/>
              <w:left w:val="single" w:sz="4" w:space="0" w:color="auto"/>
              <w:bottom w:val="single" w:sz="4" w:space="0" w:color="000000"/>
            </w:tcBorders>
          </w:tcPr>
          <w:p w14:paraId="4E88AC0E"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Dane źródłowe o różnorodności gatunków pochodzące z 1962 r. są danymi historycznymi. Proszę stosować aktualne dane naukowe.</w:t>
            </w:r>
          </w:p>
          <w:p w14:paraId="6C3D7D62" w14:textId="77777777" w:rsidR="00A8772C" w:rsidRPr="00BE51E9" w:rsidRDefault="00A8772C" w:rsidP="00254470">
            <w:pPr>
              <w:spacing w:after="0" w:line="240" w:lineRule="auto"/>
              <w:rPr>
                <w:rFonts w:ascii="Arial" w:hAnsi="Arial" w:cs="Arial"/>
                <w:sz w:val="20"/>
                <w:szCs w:val="20"/>
              </w:rPr>
            </w:pPr>
          </w:p>
        </w:tc>
        <w:tc>
          <w:tcPr>
            <w:tcW w:w="3402" w:type="dxa"/>
            <w:tcBorders>
              <w:top w:val="single" w:sz="4" w:space="0" w:color="000000"/>
              <w:left w:val="single" w:sz="4" w:space="0" w:color="000000"/>
              <w:bottom w:val="single" w:sz="4" w:space="0" w:color="000000"/>
            </w:tcBorders>
          </w:tcPr>
          <w:p w14:paraId="0E0012D0"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33DE72EE"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Wyjaśnienie do uwagi: </w:t>
            </w:r>
          </w:p>
          <w:p w14:paraId="77EBE53B"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Profesor Ernst </w:t>
            </w:r>
            <w:proofErr w:type="spellStart"/>
            <w:r w:rsidRPr="00BE51E9">
              <w:rPr>
                <w:rFonts w:ascii="Arial" w:hAnsi="Arial" w:cs="Arial"/>
                <w:sz w:val="20"/>
                <w:szCs w:val="20"/>
              </w:rPr>
              <w:t>Klapp</w:t>
            </w:r>
            <w:proofErr w:type="spellEnd"/>
            <w:r w:rsidRPr="00BE51E9">
              <w:rPr>
                <w:rFonts w:ascii="Arial" w:hAnsi="Arial" w:cs="Arial"/>
                <w:sz w:val="20"/>
                <w:szCs w:val="20"/>
              </w:rPr>
              <w:t xml:space="preserve"> pierwszy podał liczbę tysiąca gatunków jakie można spotkać na łąkach, dlatego został cytowany.</w:t>
            </w:r>
          </w:p>
        </w:tc>
      </w:tr>
      <w:tr w:rsidR="00A8772C" w:rsidRPr="00BE51E9" w14:paraId="69E4DABB"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5A2C73A2" w14:textId="77777777" w:rsidR="00A8772C" w:rsidRPr="00BE51E9" w:rsidRDefault="00A8772C" w:rsidP="00A8772C">
            <w:pPr>
              <w:pStyle w:val="Akapitzlist"/>
              <w:widowControl/>
              <w:numPr>
                <w:ilvl w:val="0"/>
                <w:numId w:val="11"/>
              </w:numPr>
              <w:autoSpaceDE/>
              <w:autoSpaceDN/>
              <w:adjustRightInd/>
              <w:ind w:left="474" w:hanging="425"/>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765D0270" w14:textId="77777777" w:rsidR="00A8772C" w:rsidRPr="00BE51E9" w:rsidRDefault="00A8772C" w:rsidP="00254470">
            <w:pPr>
              <w:spacing w:after="0" w:line="240" w:lineRule="auto"/>
              <w:rPr>
                <w:rFonts w:ascii="Arial" w:hAnsi="Arial" w:cs="Arial"/>
                <w:sz w:val="20"/>
                <w:szCs w:val="20"/>
              </w:rPr>
            </w:pPr>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693374CD"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85-86</w:t>
            </w:r>
          </w:p>
        </w:tc>
        <w:tc>
          <w:tcPr>
            <w:tcW w:w="3660" w:type="dxa"/>
            <w:tcBorders>
              <w:top w:val="single" w:sz="4" w:space="0" w:color="000000"/>
              <w:left w:val="single" w:sz="4" w:space="0" w:color="auto"/>
              <w:bottom w:val="single" w:sz="4" w:space="0" w:color="000000"/>
            </w:tcBorders>
          </w:tcPr>
          <w:p w14:paraId="7614CEE3"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Proszę o usunięcie informacji o większym zapotrzebowaniu na żywność w obecnych czasach niż w latach 40' XX w. Brak potwierdzenia w literaturze naukowej. Porównywanie wartości żywności w czasach obecnych z latami II wojny światowej jest bezcelowe. Sugeruje ono, że obecnie produkowana żywność jest 2-3 krotnie mniej wartościowa, co jest nieprawdą.</w:t>
            </w:r>
          </w:p>
          <w:p w14:paraId="1751C251" w14:textId="77777777" w:rsidR="00A8772C" w:rsidRPr="00BE51E9" w:rsidRDefault="00A8772C" w:rsidP="00254470">
            <w:pPr>
              <w:spacing w:after="0" w:line="240" w:lineRule="auto"/>
              <w:rPr>
                <w:rFonts w:ascii="Arial" w:hAnsi="Arial" w:cs="Arial"/>
                <w:sz w:val="20"/>
                <w:szCs w:val="20"/>
              </w:rPr>
            </w:pPr>
          </w:p>
        </w:tc>
        <w:tc>
          <w:tcPr>
            <w:tcW w:w="3402" w:type="dxa"/>
            <w:tcBorders>
              <w:top w:val="single" w:sz="4" w:space="0" w:color="000000"/>
              <w:left w:val="single" w:sz="4" w:space="0" w:color="000000"/>
              <w:bottom w:val="single" w:sz="4" w:space="0" w:color="000000"/>
            </w:tcBorders>
          </w:tcPr>
          <w:p w14:paraId="36986DF9"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10BFCD6A"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Uwaga uwzględniona.</w:t>
            </w:r>
          </w:p>
          <w:p w14:paraId="29381AD3"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Treść </w:t>
            </w:r>
            <w:r w:rsidRPr="00BE51E9">
              <w:rPr>
                <w:rFonts w:ascii="Arial" w:hAnsi="Arial" w:cs="Arial"/>
                <w:i/>
                <w:sz w:val="20"/>
                <w:szCs w:val="20"/>
              </w:rPr>
              <w:t>Programu</w:t>
            </w:r>
            <w:r w:rsidRPr="00BE51E9">
              <w:rPr>
                <w:rFonts w:ascii="Arial" w:hAnsi="Arial" w:cs="Arial"/>
                <w:sz w:val="20"/>
                <w:szCs w:val="20"/>
              </w:rPr>
              <w:t xml:space="preserve"> zostanie zastąpiona treścią:</w:t>
            </w:r>
          </w:p>
          <w:p w14:paraId="6869D6C8"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Do końca 2050 kraje Unii Europejskiej mają stać się obszarem neutralnym klimatycznie. Zawarta w niej strategia „Od pola do stołu” wpisuje się w proponowane działania. By mieć tyle samo dostępnych minerałów musimy obecnie zjeść 2 x więcej mięsa, 3 x więcej owoców, 4-5 x więcej warzyw niż w 1940-tym [Jones 2019]. </w:t>
            </w:r>
          </w:p>
          <w:p w14:paraId="3F61B775" w14:textId="77777777" w:rsidR="00A8772C" w:rsidRPr="00BE51E9" w:rsidRDefault="00A8772C" w:rsidP="00254470">
            <w:pPr>
              <w:spacing w:after="0" w:line="240" w:lineRule="auto"/>
              <w:rPr>
                <w:rFonts w:ascii="Arial" w:hAnsi="Arial" w:cs="Arial"/>
                <w:sz w:val="20"/>
                <w:szCs w:val="20"/>
                <w:lang w:val="en-US"/>
              </w:rPr>
            </w:pPr>
            <w:proofErr w:type="spellStart"/>
            <w:r w:rsidRPr="00BE51E9">
              <w:rPr>
                <w:rFonts w:ascii="Arial" w:hAnsi="Arial" w:cs="Arial"/>
                <w:sz w:val="20"/>
                <w:szCs w:val="20"/>
                <w:lang w:val="en-US"/>
              </w:rPr>
              <w:t>Dodatkowe</w:t>
            </w:r>
            <w:proofErr w:type="spellEnd"/>
            <w:r w:rsidRPr="00BE51E9">
              <w:rPr>
                <w:rFonts w:ascii="Arial" w:hAnsi="Arial" w:cs="Arial"/>
                <w:sz w:val="20"/>
                <w:szCs w:val="20"/>
                <w:lang w:val="en-US"/>
              </w:rPr>
              <w:t xml:space="preserve"> </w:t>
            </w:r>
            <w:proofErr w:type="spellStart"/>
            <w:r w:rsidRPr="00BE51E9">
              <w:rPr>
                <w:rFonts w:ascii="Arial" w:hAnsi="Arial" w:cs="Arial"/>
                <w:sz w:val="20"/>
                <w:szCs w:val="20"/>
                <w:lang w:val="en-US"/>
              </w:rPr>
              <w:t>wyjaśnienie</w:t>
            </w:r>
            <w:proofErr w:type="spellEnd"/>
            <w:r w:rsidRPr="00BE51E9">
              <w:rPr>
                <w:rFonts w:ascii="Arial" w:hAnsi="Arial" w:cs="Arial"/>
                <w:sz w:val="20"/>
                <w:szCs w:val="20"/>
                <w:lang w:val="en-US"/>
              </w:rPr>
              <w:t>:</w:t>
            </w:r>
          </w:p>
          <w:p w14:paraId="22C7E690" w14:textId="77777777" w:rsidR="00A8772C" w:rsidRPr="00BE51E9" w:rsidRDefault="00A8772C" w:rsidP="00254470">
            <w:pPr>
              <w:spacing w:after="0" w:line="240" w:lineRule="auto"/>
              <w:rPr>
                <w:rFonts w:ascii="Arial" w:hAnsi="Arial" w:cs="Arial"/>
                <w:sz w:val="20"/>
                <w:szCs w:val="20"/>
                <w:highlight w:val="yellow"/>
              </w:rPr>
            </w:pPr>
            <w:r w:rsidRPr="00BE51E9">
              <w:rPr>
                <w:rFonts w:ascii="Arial" w:hAnsi="Arial" w:cs="Arial"/>
                <w:sz w:val="20"/>
                <w:szCs w:val="20"/>
                <w:lang w:val="en-US"/>
              </w:rPr>
              <w:t xml:space="preserve">Do </w:t>
            </w:r>
            <w:proofErr w:type="spellStart"/>
            <w:r w:rsidRPr="00BE51E9">
              <w:rPr>
                <w:rFonts w:ascii="Arial" w:hAnsi="Arial" w:cs="Arial"/>
                <w:sz w:val="20"/>
                <w:szCs w:val="20"/>
                <w:lang w:val="en-US"/>
              </w:rPr>
              <w:t>literatury</w:t>
            </w:r>
            <w:proofErr w:type="spellEnd"/>
            <w:r w:rsidRPr="00BE51E9">
              <w:rPr>
                <w:rFonts w:ascii="Arial" w:hAnsi="Arial" w:cs="Arial"/>
                <w:sz w:val="20"/>
                <w:szCs w:val="20"/>
                <w:lang w:val="en-US"/>
              </w:rPr>
              <w:t xml:space="preserve"> </w:t>
            </w:r>
            <w:proofErr w:type="spellStart"/>
            <w:r w:rsidRPr="00BE51E9">
              <w:rPr>
                <w:rFonts w:ascii="Arial" w:hAnsi="Arial" w:cs="Arial"/>
                <w:sz w:val="20"/>
                <w:szCs w:val="20"/>
                <w:lang w:val="en-US"/>
              </w:rPr>
              <w:t>dodano</w:t>
            </w:r>
            <w:proofErr w:type="spellEnd"/>
            <w:r w:rsidRPr="00BE51E9">
              <w:rPr>
                <w:rFonts w:ascii="Arial" w:hAnsi="Arial" w:cs="Arial"/>
                <w:sz w:val="20"/>
                <w:szCs w:val="20"/>
                <w:lang w:val="en-US"/>
              </w:rPr>
              <w:t xml:space="preserve"> </w:t>
            </w:r>
            <w:r w:rsidRPr="00BE51E9">
              <w:rPr>
                <w:rFonts w:ascii="Arial" w:hAnsi="Arial" w:cs="Arial"/>
                <w:sz w:val="20"/>
                <w:szCs w:val="20"/>
                <w:shd w:val="clear" w:color="auto" w:fill="FFFFFF"/>
                <w:lang w:val="en-US"/>
              </w:rPr>
              <w:t>Building New Topsoil Through The Liquid Carbon Pathway For Long Term Productivity And Profit - Dr. Christine Jones, Soil Ecologist, Australia, from the 2019 Conservation Tillage and Technology Conference, March 5 - 6, 2019, Ada, OH, USA.</w:t>
            </w:r>
          </w:p>
        </w:tc>
      </w:tr>
      <w:tr w:rsidR="00A8772C" w:rsidRPr="00BE51E9" w14:paraId="01A35FB1"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0BA82F86" w14:textId="77777777" w:rsidR="00A8772C" w:rsidRPr="00BE51E9" w:rsidRDefault="00A8772C" w:rsidP="00A8772C">
            <w:pPr>
              <w:pStyle w:val="Akapitzlist"/>
              <w:widowControl/>
              <w:numPr>
                <w:ilvl w:val="0"/>
                <w:numId w:val="11"/>
              </w:numPr>
              <w:autoSpaceDE/>
              <w:autoSpaceDN/>
              <w:adjustRightInd/>
              <w:ind w:left="474" w:hanging="425"/>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4E33D742" w14:textId="77777777" w:rsidR="00A8772C" w:rsidRPr="00BE51E9" w:rsidRDefault="00A8772C" w:rsidP="00254470">
            <w:pPr>
              <w:spacing w:after="0" w:line="240" w:lineRule="auto"/>
              <w:rPr>
                <w:rFonts w:ascii="Arial" w:hAnsi="Arial" w:cs="Arial"/>
                <w:sz w:val="20"/>
                <w:szCs w:val="20"/>
              </w:rPr>
            </w:pPr>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35D5E5EE"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86</w:t>
            </w:r>
          </w:p>
        </w:tc>
        <w:tc>
          <w:tcPr>
            <w:tcW w:w="3660" w:type="dxa"/>
            <w:tcBorders>
              <w:top w:val="single" w:sz="4" w:space="0" w:color="000000"/>
              <w:left w:val="single" w:sz="4" w:space="0" w:color="auto"/>
              <w:bottom w:val="single" w:sz="4" w:space="0" w:color="000000"/>
            </w:tcBorders>
          </w:tcPr>
          <w:p w14:paraId="69E2A4F7"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Proszę o usunięcie polemiki z materiałami IEEP na temat "zrównoważonej intensyfikacji" rolnictwa. Przytoczona publikacja nie ma wartości naukowej ani następstw prawnych w postaci legislacji UE. Jest próbą współpracy organizacji ekologicznych z koncernami chemicznymi w rolnictwie. Komisja Europejska nie promuje idei "zrównoważonej intensyfikacji".</w:t>
            </w:r>
          </w:p>
          <w:p w14:paraId="36DF78D7" w14:textId="77777777" w:rsidR="00A8772C" w:rsidRPr="00BE51E9" w:rsidRDefault="00A8772C" w:rsidP="00254470">
            <w:pPr>
              <w:spacing w:after="0" w:line="240" w:lineRule="auto"/>
              <w:rPr>
                <w:rFonts w:ascii="Arial" w:hAnsi="Arial" w:cs="Arial"/>
                <w:sz w:val="20"/>
                <w:szCs w:val="20"/>
              </w:rPr>
            </w:pPr>
          </w:p>
        </w:tc>
        <w:tc>
          <w:tcPr>
            <w:tcW w:w="3402" w:type="dxa"/>
            <w:tcBorders>
              <w:top w:val="single" w:sz="4" w:space="0" w:color="000000"/>
              <w:left w:val="single" w:sz="4" w:space="0" w:color="000000"/>
              <w:bottom w:val="single" w:sz="4" w:space="0" w:color="000000"/>
            </w:tcBorders>
          </w:tcPr>
          <w:p w14:paraId="362B932B"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40B9A1E7"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Uwaga uwzględniona:</w:t>
            </w:r>
          </w:p>
          <w:p w14:paraId="2C84E71F"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Tekst zostanie usunięty</w:t>
            </w:r>
          </w:p>
        </w:tc>
      </w:tr>
      <w:tr w:rsidR="00A8772C" w:rsidRPr="00BE51E9" w14:paraId="076386F5"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739AAB17" w14:textId="77777777" w:rsidR="00A8772C" w:rsidRPr="00BE51E9" w:rsidRDefault="00A8772C" w:rsidP="00A8772C">
            <w:pPr>
              <w:pStyle w:val="Akapitzlist"/>
              <w:widowControl/>
              <w:numPr>
                <w:ilvl w:val="0"/>
                <w:numId w:val="11"/>
              </w:numPr>
              <w:autoSpaceDE/>
              <w:autoSpaceDN/>
              <w:adjustRightInd/>
              <w:ind w:left="474" w:hanging="425"/>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0FA28E7D" w14:textId="77777777" w:rsidR="00A8772C" w:rsidRPr="00BE51E9" w:rsidRDefault="00A8772C" w:rsidP="00254470">
            <w:pPr>
              <w:spacing w:after="0" w:line="240" w:lineRule="auto"/>
              <w:rPr>
                <w:rFonts w:ascii="Arial" w:hAnsi="Arial" w:cs="Arial"/>
                <w:sz w:val="20"/>
                <w:szCs w:val="20"/>
              </w:rPr>
            </w:pPr>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6A411D76"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88-89</w:t>
            </w:r>
          </w:p>
        </w:tc>
        <w:tc>
          <w:tcPr>
            <w:tcW w:w="3660" w:type="dxa"/>
            <w:tcBorders>
              <w:top w:val="single" w:sz="4" w:space="0" w:color="000000"/>
              <w:left w:val="single" w:sz="4" w:space="0" w:color="auto"/>
              <w:bottom w:val="single" w:sz="4" w:space="0" w:color="000000"/>
            </w:tcBorders>
          </w:tcPr>
          <w:p w14:paraId="5F141FB7"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Niezrozumiałe jest zamieszczanie w rozdziale "Pożądane działania w zakresie użytkowania łąk i pastwisk na najbliższe lata" postulatów,  których regulacja leży w kompetencjach władz centralnych (ograniczenie stosowania pestycydów). Dodatkowo niektóre postulaty są sprzeczne z ideą poprawy różnorodności biologicznej, np. </w:t>
            </w:r>
            <w:r w:rsidRPr="00BE51E9">
              <w:rPr>
                <w:rFonts w:ascii="Arial" w:hAnsi="Arial" w:cs="Arial"/>
                <w:sz w:val="20"/>
                <w:szCs w:val="20"/>
              </w:rPr>
              <w:br/>
              <w:t>w pkt 3, gdzie proponuje się dosiewanie traw gatunków na paszę, czy w pkt 5, gdzie promuje się wysokie obciążenie pastwiska.</w:t>
            </w:r>
          </w:p>
          <w:p w14:paraId="2211A63E" w14:textId="77777777" w:rsidR="00A8772C" w:rsidRPr="00BE51E9" w:rsidRDefault="00A8772C" w:rsidP="00254470">
            <w:pPr>
              <w:spacing w:after="0" w:line="240" w:lineRule="auto"/>
              <w:rPr>
                <w:rFonts w:ascii="Arial" w:hAnsi="Arial" w:cs="Arial"/>
                <w:sz w:val="20"/>
                <w:szCs w:val="20"/>
              </w:rPr>
            </w:pPr>
          </w:p>
        </w:tc>
        <w:tc>
          <w:tcPr>
            <w:tcW w:w="3402" w:type="dxa"/>
            <w:tcBorders>
              <w:top w:val="single" w:sz="4" w:space="0" w:color="000000"/>
              <w:left w:val="single" w:sz="4" w:space="0" w:color="000000"/>
              <w:bottom w:val="single" w:sz="4" w:space="0" w:color="000000"/>
            </w:tcBorders>
          </w:tcPr>
          <w:p w14:paraId="1A236E8B"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5C54920D"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Wyjaśnienie do uwagi: </w:t>
            </w:r>
          </w:p>
          <w:p w14:paraId="3373E878"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Na wymienionych stronach brak jest informacji nt. ograniczenia stosowania pestycydów. </w:t>
            </w:r>
          </w:p>
          <w:p w14:paraId="00AA2514"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W pkt. 3 mowa jest o wzbogaceniu różnorodności biologicznej.</w:t>
            </w:r>
          </w:p>
          <w:p w14:paraId="1A5D2FCF"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W pkt. 5 promuje się jedynie optymalne zarządzanie wypasem utrzymujące (przywracające) różnorodność biotyczną (optymalny tzn. najlepszy z możliwych w określonych warunkach).</w:t>
            </w:r>
          </w:p>
          <w:p w14:paraId="03FFCCE1" w14:textId="77777777" w:rsidR="00A8772C" w:rsidRPr="00BE51E9" w:rsidRDefault="00A8772C" w:rsidP="00254470">
            <w:pPr>
              <w:spacing w:after="0" w:line="240" w:lineRule="auto"/>
              <w:rPr>
                <w:rFonts w:ascii="Arial" w:hAnsi="Arial" w:cs="Arial"/>
                <w:sz w:val="20"/>
                <w:szCs w:val="20"/>
              </w:rPr>
            </w:pPr>
          </w:p>
        </w:tc>
      </w:tr>
      <w:tr w:rsidR="00A8772C" w:rsidRPr="00BE51E9" w14:paraId="1F6C228E"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103D0B1C" w14:textId="77777777" w:rsidR="00A8772C" w:rsidRPr="00BE51E9" w:rsidRDefault="00A8772C" w:rsidP="00A8772C">
            <w:pPr>
              <w:pStyle w:val="Akapitzlist"/>
              <w:widowControl/>
              <w:numPr>
                <w:ilvl w:val="0"/>
                <w:numId w:val="11"/>
              </w:numPr>
              <w:autoSpaceDE/>
              <w:autoSpaceDN/>
              <w:adjustRightInd/>
              <w:ind w:left="474" w:hanging="425"/>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10DFDF71" w14:textId="77777777" w:rsidR="00A8772C" w:rsidRPr="00BE51E9" w:rsidRDefault="00A8772C" w:rsidP="00254470">
            <w:pPr>
              <w:spacing w:after="0" w:line="240" w:lineRule="auto"/>
              <w:rPr>
                <w:rFonts w:ascii="Arial" w:hAnsi="Arial" w:cs="Arial"/>
                <w:sz w:val="20"/>
                <w:szCs w:val="20"/>
              </w:rPr>
            </w:pPr>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778BBEF6"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89 pkt 5</w:t>
            </w:r>
          </w:p>
        </w:tc>
        <w:tc>
          <w:tcPr>
            <w:tcW w:w="3660" w:type="dxa"/>
            <w:tcBorders>
              <w:top w:val="single" w:sz="4" w:space="0" w:color="000000"/>
              <w:left w:val="single" w:sz="4" w:space="0" w:color="auto"/>
              <w:bottom w:val="single" w:sz="4" w:space="0" w:color="000000"/>
            </w:tcBorders>
          </w:tcPr>
          <w:p w14:paraId="4729E1CF"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Skupianie dużej liczby zwierząt na małej powierzchni powoduje akumulację biogenów, które mogą przedostać się do wód podziemnych i powierzchniowych.</w:t>
            </w:r>
          </w:p>
          <w:p w14:paraId="2CC89CCA" w14:textId="77777777" w:rsidR="00A8772C" w:rsidRPr="00BE51E9" w:rsidRDefault="00A8772C" w:rsidP="00254470">
            <w:pPr>
              <w:spacing w:after="0" w:line="240" w:lineRule="auto"/>
              <w:rPr>
                <w:rFonts w:ascii="Arial" w:hAnsi="Arial" w:cs="Arial"/>
                <w:sz w:val="20"/>
                <w:szCs w:val="20"/>
              </w:rPr>
            </w:pPr>
          </w:p>
        </w:tc>
        <w:tc>
          <w:tcPr>
            <w:tcW w:w="3402" w:type="dxa"/>
            <w:tcBorders>
              <w:top w:val="single" w:sz="4" w:space="0" w:color="000000"/>
              <w:left w:val="single" w:sz="4" w:space="0" w:color="000000"/>
              <w:bottom w:val="single" w:sz="4" w:space="0" w:color="000000"/>
            </w:tcBorders>
          </w:tcPr>
          <w:p w14:paraId="2733BC03"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06C095A3"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Wyjaśnienie do uwagi: </w:t>
            </w:r>
          </w:p>
          <w:p w14:paraId="253939D3"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Zakładana obsada nie przekracza maksymalnej wielkości DJP na hektar tj. 2,0 DJP.</w:t>
            </w:r>
          </w:p>
        </w:tc>
      </w:tr>
      <w:tr w:rsidR="00A8772C" w:rsidRPr="00BE51E9" w14:paraId="46433425"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12765F54" w14:textId="77777777" w:rsidR="00A8772C" w:rsidRPr="00BE51E9" w:rsidRDefault="00A8772C" w:rsidP="00A8772C">
            <w:pPr>
              <w:pStyle w:val="Akapitzlist"/>
              <w:widowControl/>
              <w:numPr>
                <w:ilvl w:val="0"/>
                <w:numId w:val="11"/>
              </w:numPr>
              <w:autoSpaceDE/>
              <w:autoSpaceDN/>
              <w:adjustRightInd/>
              <w:ind w:left="474" w:hanging="425"/>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6233E6C4" w14:textId="77777777" w:rsidR="00A8772C" w:rsidRPr="00BE51E9" w:rsidRDefault="00A8772C" w:rsidP="00254470">
            <w:pPr>
              <w:spacing w:after="0" w:line="240" w:lineRule="auto"/>
              <w:rPr>
                <w:rFonts w:ascii="Arial" w:hAnsi="Arial" w:cs="Arial"/>
                <w:sz w:val="20"/>
                <w:szCs w:val="20"/>
              </w:rPr>
            </w:pPr>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7C28D174"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94</w:t>
            </w:r>
          </w:p>
        </w:tc>
        <w:tc>
          <w:tcPr>
            <w:tcW w:w="3660" w:type="dxa"/>
            <w:tcBorders>
              <w:top w:val="single" w:sz="4" w:space="0" w:color="000000"/>
              <w:left w:val="single" w:sz="4" w:space="0" w:color="auto"/>
              <w:bottom w:val="single" w:sz="4" w:space="0" w:color="000000"/>
            </w:tcBorders>
          </w:tcPr>
          <w:p w14:paraId="44F850B1"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W rozdziale "IV.2. Wskaźniki rezultatu Programu" nie wskazano wartości bazowych, do których wskaźniki będą odnoszone (np. min. procent powierzchni objętej programem, minimalna liczna gatunków owadów zapylających na powierzchniach badawczych). Proponuje uwzględnić wskaźnik liczby odbiorców kampanii edukacyjnych.</w:t>
            </w:r>
          </w:p>
          <w:p w14:paraId="053C7264" w14:textId="77777777" w:rsidR="00A8772C" w:rsidRPr="00BE51E9" w:rsidRDefault="00A8772C" w:rsidP="00254470">
            <w:pPr>
              <w:spacing w:after="0" w:line="240" w:lineRule="auto"/>
              <w:rPr>
                <w:rFonts w:ascii="Arial" w:hAnsi="Arial" w:cs="Arial"/>
                <w:sz w:val="20"/>
                <w:szCs w:val="20"/>
              </w:rPr>
            </w:pPr>
          </w:p>
        </w:tc>
        <w:tc>
          <w:tcPr>
            <w:tcW w:w="3402" w:type="dxa"/>
            <w:tcBorders>
              <w:top w:val="single" w:sz="4" w:space="0" w:color="000000"/>
              <w:left w:val="single" w:sz="4" w:space="0" w:color="000000"/>
              <w:bottom w:val="single" w:sz="4" w:space="0" w:color="000000"/>
            </w:tcBorders>
          </w:tcPr>
          <w:p w14:paraId="7AFD22DE"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5C2F95DC"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Uwaga została uwzględniona i zostaną dodane wartości bazowe wskaźników:</w:t>
            </w:r>
          </w:p>
          <w:p w14:paraId="2894F277"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Min. powierzchnia łąk i pastwisk – 3 000 ha,</w:t>
            </w:r>
          </w:p>
          <w:p w14:paraId="75267507"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Min. Powierzchnia łąk i pastwisk objętych formami ochrony przyrody – 3 000 ha.</w:t>
            </w:r>
          </w:p>
          <w:p w14:paraId="5F64776A"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Min. Liczba gat. roślin </w:t>
            </w:r>
            <w:proofErr w:type="spellStart"/>
            <w:r w:rsidRPr="00BE51E9">
              <w:rPr>
                <w:rFonts w:ascii="Arial" w:hAnsi="Arial" w:cs="Arial"/>
                <w:sz w:val="20"/>
                <w:szCs w:val="20"/>
              </w:rPr>
              <w:t>wyst</w:t>
            </w:r>
            <w:proofErr w:type="spellEnd"/>
            <w:r w:rsidRPr="00BE51E9">
              <w:rPr>
                <w:rFonts w:ascii="Arial" w:hAnsi="Arial" w:cs="Arial"/>
                <w:sz w:val="20"/>
                <w:szCs w:val="20"/>
              </w:rPr>
              <w:t>. Na stanowiskach badawczych – co najmniej  25 gatunków na każdym stanowisku badawczym</w:t>
            </w:r>
          </w:p>
          <w:p w14:paraId="2C4610AD"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Min. liczba gat. owadów zapylających </w:t>
            </w:r>
            <w:proofErr w:type="spellStart"/>
            <w:r w:rsidRPr="00BE51E9">
              <w:rPr>
                <w:rFonts w:ascii="Arial" w:hAnsi="Arial" w:cs="Arial"/>
                <w:sz w:val="20"/>
                <w:szCs w:val="20"/>
              </w:rPr>
              <w:t>wyst</w:t>
            </w:r>
            <w:proofErr w:type="spellEnd"/>
            <w:r w:rsidRPr="00BE51E9">
              <w:rPr>
                <w:rFonts w:ascii="Arial" w:hAnsi="Arial" w:cs="Arial"/>
                <w:sz w:val="20"/>
                <w:szCs w:val="20"/>
              </w:rPr>
              <w:t>. na stanowiskach badawczych – co najmniej  10 gatunków na każdym stanowisku badawczym</w:t>
            </w:r>
          </w:p>
          <w:p w14:paraId="16FA774B"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Min. liczba stanowisk badawczych – 20 stanowisk badawczych. </w:t>
            </w:r>
          </w:p>
          <w:p w14:paraId="21BF45CD"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Min. liczba podmiotów (stowarzyszeń, fundacji itp.) realizujących zadania w ramach Programu - 1</w:t>
            </w:r>
          </w:p>
          <w:p w14:paraId="41E57CE0" w14:textId="77777777" w:rsidR="00A8772C" w:rsidRPr="00BE51E9" w:rsidRDefault="00A8772C" w:rsidP="00254470">
            <w:pPr>
              <w:spacing w:after="0" w:line="240" w:lineRule="auto"/>
              <w:rPr>
                <w:rFonts w:ascii="Arial" w:hAnsi="Arial" w:cs="Arial"/>
                <w:sz w:val="20"/>
                <w:szCs w:val="20"/>
                <w:shd w:val="clear" w:color="auto" w:fill="FFFFFF"/>
              </w:rPr>
            </w:pPr>
            <w:r w:rsidRPr="00BE51E9">
              <w:rPr>
                <w:rFonts w:ascii="Arial" w:hAnsi="Arial" w:cs="Arial"/>
                <w:sz w:val="20"/>
                <w:szCs w:val="20"/>
              </w:rPr>
              <w:t xml:space="preserve">Min. liczba prowadzonych kampanii informacyjno-promocyjnych oraz szkoleniowo-informacyjnych realizowanych w ramach Programu - </w:t>
            </w:r>
            <w:r w:rsidRPr="00BE51E9">
              <w:rPr>
                <w:rFonts w:ascii="Arial" w:hAnsi="Arial" w:cs="Arial"/>
                <w:sz w:val="20"/>
                <w:szCs w:val="20"/>
                <w:shd w:val="clear" w:color="auto" w:fill="FFFFFF"/>
              </w:rPr>
              <w:t>w ramach prowadzonych kampanii informacyjno-promocyjnych oraz szkoleniowo-informacyjnych realizowanych w ramach Programu określana jest  w regulaminie otwartego konkursu ofert minimalna liczba odbiorców tych działań (działania kierowane są w szczególności do dzieci, młodzieży, rolników, pszczelarzy). Proponowany wskaźnik liczby odbiorców trudny jest do określenia z uwagi na aktualnie panujący stan epidemii w Polsce, z tego względu proponuje się uwzględnienia wskaźnika na etapie ustalania regulaminu otwartego konkursu.​</w:t>
            </w:r>
          </w:p>
          <w:p w14:paraId="1BF46815"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(Wyjaśnienia dotyczą także  propozycji uwzględnienia wskaźnika liczby odbiorców kampanii edukacyjnych).</w:t>
            </w:r>
          </w:p>
          <w:p w14:paraId="0A49A4C8" w14:textId="77777777" w:rsidR="00A8772C" w:rsidRPr="00BE51E9" w:rsidRDefault="00A8772C" w:rsidP="00254470">
            <w:pPr>
              <w:spacing w:after="0" w:line="240" w:lineRule="auto"/>
              <w:rPr>
                <w:rFonts w:ascii="Arial" w:hAnsi="Arial" w:cs="Arial"/>
                <w:sz w:val="20"/>
                <w:szCs w:val="20"/>
              </w:rPr>
            </w:pPr>
          </w:p>
        </w:tc>
      </w:tr>
      <w:tr w:rsidR="00A8772C" w:rsidRPr="00BE51E9" w14:paraId="66341DAB"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1B343EB8" w14:textId="77777777" w:rsidR="00A8772C" w:rsidRPr="00BE51E9" w:rsidRDefault="00A8772C" w:rsidP="00A8772C">
            <w:pPr>
              <w:pStyle w:val="Akapitzlist"/>
              <w:widowControl/>
              <w:numPr>
                <w:ilvl w:val="0"/>
                <w:numId w:val="11"/>
              </w:numPr>
              <w:autoSpaceDE/>
              <w:autoSpaceDN/>
              <w:adjustRightInd/>
              <w:ind w:left="474" w:hanging="425"/>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3E56D310" w14:textId="77777777" w:rsidR="00A8772C" w:rsidRPr="00BE51E9" w:rsidRDefault="00A8772C" w:rsidP="00254470">
            <w:pPr>
              <w:spacing w:after="0" w:line="240" w:lineRule="auto"/>
              <w:rPr>
                <w:rFonts w:ascii="Arial" w:hAnsi="Arial" w:cs="Arial"/>
                <w:sz w:val="20"/>
                <w:szCs w:val="20"/>
              </w:rPr>
            </w:pPr>
            <w:proofErr w:type="spellStart"/>
            <w:r w:rsidRPr="00BE51E9">
              <w:rPr>
                <w:rFonts w:ascii="Arial" w:hAnsi="Arial" w:cs="Arial"/>
                <w:sz w:val="20"/>
                <w:szCs w:val="20"/>
              </w:rPr>
              <w:t>j.w</w:t>
            </w:r>
            <w:proofErr w:type="spellEnd"/>
            <w:r w:rsidRPr="00BE51E9">
              <w:rPr>
                <w:rFonts w:ascii="Arial" w:hAnsi="Arial" w:cs="Arial"/>
                <w:sz w:val="20"/>
                <w:szCs w:val="20"/>
              </w:rPr>
              <w:t>.</w:t>
            </w:r>
          </w:p>
          <w:p w14:paraId="23EBEBD3" w14:textId="77777777" w:rsidR="00A8772C" w:rsidRPr="00BE51E9" w:rsidRDefault="00A8772C" w:rsidP="00254470">
            <w:pPr>
              <w:spacing w:after="0" w:line="240" w:lineRule="auto"/>
              <w:rPr>
                <w:rFonts w:ascii="Arial" w:hAnsi="Arial" w:cs="Arial"/>
                <w:sz w:val="20"/>
                <w:szCs w:val="20"/>
              </w:rPr>
            </w:pPr>
          </w:p>
        </w:tc>
        <w:tc>
          <w:tcPr>
            <w:tcW w:w="1727" w:type="dxa"/>
            <w:tcBorders>
              <w:top w:val="single" w:sz="4" w:space="0" w:color="000000"/>
              <w:left w:val="single" w:sz="4" w:space="0" w:color="000000"/>
              <w:bottom w:val="single" w:sz="4" w:space="0" w:color="000000"/>
              <w:right w:val="single" w:sz="4" w:space="0" w:color="auto"/>
            </w:tcBorders>
          </w:tcPr>
          <w:p w14:paraId="2CC2BD6B"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103</w:t>
            </w:r>
          </w:p>
        </w:tc>
        <w:tc>
          <w:tcPr>
            <w:tcW w:w="3660" w:type="dxa"/>
            <w:tcBorders>
              <w:top w:val="single" w:sz="4" w:space="0" w:color="000000"/>
              <w:left w:val="single" w:sz="4" w:space="0" w:color="auto"/>
              <w:bottom w:val="single" w:sz="4" w:space="0" w:color="000000"/>
            </w:tcBorders>
          </w:tcPr>
          <w:p w14:paraId="45E97B73"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Proponuje się uwzględnić pszczelarzy indywidualnych oraz edukację w zakresie ochrony zdrowia pszczół i </w:t>
            </w:r>
            <w:r w:rsidRPr="00BE51E9">
              <w:rPr>
                <w:rFonts w:ascii="Arial" w:hAnsi="Arial" w:cs="Arial"/>
                <w:sz w:val="20"/>
                <w:szCs w:val="20"/>
              </w:rPr>
              <w:lastRenderedPageBreak/>
              <w:t>wspomagania ich odporności - ma to szczególne znaczenie (również dla innych owadów zapylających), ze względu na pogarszającą się sytuację patogenną pszczół i potrzebę wspierania pszczelarzy i rozwijania ich wiedzy w zakresie nowych rozwiązań.</w:t>
            </w:r>
          </w:p>
          <w:p w14:paraId="2931D2DB" w14:textId="77777777" w:rsidR="00A8772C" w:rsidRPr="00BE51E9" w:rsidRDefault="00A8772C" w:rsidP="00254470">
            <w:pPr>
              <w:spacing w:after="0" w:line="240" w:lineRule="auto"/>
              <w:rPr>
                <w:rFonts w:ascii="Arial" w:hAnsi="Arial" w:cs="Arial"/>
                <w:sz w:val="20"/>
                <w:szCs w:val="20"/>
              </w:rPr>
            </w:pPr>
          </w:p>
        </w:tc>
        <w:tc>
          <w:tcPr>
            <w:tcW w:w="3402" w:type="dxa"/>
            <w:tcBorders>
              <w:top w:val="single" w:sz="4" w:space="0" w:color="000000"/>
              <w:left w:val="single" w:sz="4" w:space="0" w:color="000000"/>
              <w:bottom w:val="single" w:sz="4" w:space="0" w:color="000000"/>
            </w:tcBorders>
          </w:tcPr>
          <w:p w14:paraId="7772DA7F"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0C352A28"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Wyjaśnienie do uwagi: </w:t>
            </w:r>
          </w:p>
          <w:p w14:paraId="6E9F0949"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Zaproponowane działania będą realizowane w ramach edukacji w zakresie owadów </w:t>
            </w:r>
            <w:r w:rsidRPr="00BE51E9">
              <w:rPr>
                <w:rFonts w:ascii="Arial" w:hAnsi="Arial" w:cs="Arial"/>
                <w:sz w:val="20"/>
                <w:szCs w:val="20"/>
              </w:rPr>
              <w:lastRenderedPageBreak/>
              <w:t>zapylających. Szczegółowe tematy realizowane w tym zakresie będzie określał regulamin otwartego konkursu ofert w ramach którego realizowane będą założenia Programu „Podkarpacki Naturalny Wypas III”.</w:t>
            </w:r>
          </w:p>
        </w:tc>
      </w:tr>
      <w:tr w:rsidR="00A8772C" w:rsidRPr="00BE51E9" w14:paraId="3258469E"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7863158A" w14:textId="77777777" w:rsidR="00A8772C" w:rsidRPr="00BE51E9" w:rsidRDefault="00A8772C" w:rsidP="00A8772C">
            <w:pPr>
              <w:pStyle w:val="Akapitzlist"/>
              <w:widowControl/>
              <w:numPr>
                <w:ilvl w:val="0"/>
                <w:numId w:val="11"/>
              </w:numPr>
              <w:autoSpaceDE/>
              <w:autoSpaceDN/>
              <w:adjustRightInd/>
              <w:ind w:left="332" w:hanging="283"/>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0C3E48F8"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Urząd Gminy </w:t>
            </w:r>
            <w:proofErr w:type="spellStart"/>
            <w:r w:rsidRPr="00BE51E9">
              <w:rPr>
                <w:rFonts w:ascii="Arial" w:hAnsi="Arial" w:cs="Arial"/>
                <w:sz w:val="20"/>
                <w:szCs w:val="20"/>
              </w:rPr>
              <w:t>świlcza</w:t>
            </w:r>
            <w:proofErr w:type="spellEnd"/>
          </w:p>
        </w:tc>
        <w:tc>
          <w:tcPr>
            <w:tcW w:w="1727" w:type="dxa"/>
            <w:tcBorders>
              <w:top w:val="single" w:sz="4" w:space="0" w:color="000000"/>
              <w:left w:val="single" w:sz="4" w:space="0" w:color="000000"/>
              <w:bottom w:val="single" w:sz="4" w:space="0" w:color="000000"/>
              <w:right w:val="single" w:sz="4" w:space="0" w:color="auto"/>
            </w:tcBorders>
          </w:tcPr>
          <w:p w14:paraId="4C82130E" w14:textId="77777777" w:rsidR="00A8772C" w:rsidRPr="00BE51E9" w:rsidRDefault="00A8772C" w:rsidP="00254470">
            <w:pPr>
              <w:spacing w:after="0" w:line="240" w:lineRule="auto"/>
              <w:rPr>
                <w:rFonts w:ascii="Arial" w:hAnsi="Arial" w:cs="Arial"/>
                <w:sz w:val="20"/>
                <w:szCs w:val="20"/>
              </w:rPr>
            </w:pPr>
          </w:p>
          <w:p w14:paraId="3521EC6F"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V,  str.  102</w:t>
            </w:r>
          </w:p>
          <w:p w14:paraId="71782AD3" w14:textId="77777777" w:rsidR="00A8772C" w:rsidRPr="00BE51E9" w:rsidRDefault="00A8772C" w:rsidP="00254470">
            <w:pPr>
              <w:spacing w:after="0" w:line="240" w:lineRule="auto"/>
              <w:rPr>
                <w:rFonts w:ascii="Arial" w:hAnsi="Arial" w:cs="Arial"/>
                <w:sz w:val="20"/>
                <w:szCs w:val="20"/>
              </w:rPr>
            </w:pPr>
          </w:p>
        </w:tc>
        <w:tc>
          <w:tcPr>
            <w:tcW w:w="3660" w:type="dxa"/>
            <w:tcBorders>
              <w:top w:val="single" w:sz="4" w:space="0" w:color="000000"/>
              <w:left w:val="single" w:sz="4" w:space="0" w:color="auto"/>
              <w:bottom w:val="single" w:sz="4" w:space="0" w:color="000000"/>
            </w:tcBorders>
          </w:tcPr>
          <w:p w14:paraId="2A0FCBF4"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Zmianę zapisu :Przyjmuje się, iż na 1 ha powierzchni powinno przypadać nie mniej niż 0,6 DJP, a nie więcej niż 1,2 DJP, przy minimalnej powierzchni wypasu 1ha. </w:t>
            </w:r>
          </w:p>
          <w:p w14:paraId="3B100750"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Na zapis: Przyjmuje się, iż na 1 ha powierzchni powinno przypadać nie mniej niż 0,4 DJP, a nie więcej niż 1,2 DJP, przy minimalnej powierzchni wypasu 1ha.</w:t>
            </w:r>
          </w:p>
        </w:tc>
        <w:tc>
          <w:tcPr>
            <w:tcW w:w="3402" w:type="dxa"/>
            <w:tcBorders>
              <w:top w:val="single" w:sz="4" w:space="0" w:color="000000"/>
              <w:left w:val="single" w:sz="4" w:space="0" w:color="000000"/>
              <w:bottom w:val="single" w:sz="4" w:space="0" w:color="000000"/>
            </w:tcBorders>
          </w:tcPr>
          <w:p w14:paraId="70F56053"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Program PNW i jego główny cel to ochrona bioróżnorodności cennych terenów łąkowo pastwiskowych. Udział zwierząt gospodarskich w prowadzeniu wypasu to najlepsze rozwiązanie do zachowania bioróżnorodności. W zależności od terenu oraz liczby zwierząt, wskaźnik 0,4 DJP na 1ha powoduje, iż mniejsza liczba zwierząt wypasa większą liczbę powierzchni to nie oznacza, że nie jest zachowana bioróżnorodność. W zależności od stopnia porostu runi warunków pogodowych oraz części położenia województwa mniejsza obsada jest zasadna. Zwiększenie obsady może przyczynić się do wypadnięcia wielu cennych terenów tylko przez niespełnienie kryterium minimalnej obsady. Co negatywnie wpłynie na ochronę bioróżnorodności cennych terenów województwa.</w:t>
            </w:r>
          </w:p>
        </w:tc>
        <w:tc>
          <w:tcPr>
            <w:tcW w:w="4278" w:type="dxa"/>
            <w:tcBorders>
              <w:top w:val="single" w:sz="4" w:space="0" w:color="000000"/>
              <w:left w:val="single" w:sz="4" w:space="0" w:color="000000"/>
              <w:bottom w:val="single" w:sz="4" w:space="0" w:color="000000"/>
              <w:right w:val="single" w:sz="4" w:space="0" w:color="000000"/>
            </w:tcBorders>
          </w:tcPr>
          <w:p w14:paraId="107D4F4F"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Uwaga uwzględniona.</w:t>
            </w:r>
          </w:p>
        </w:tc>
      </w:tr>
      <w:tr w:rsidR="00A8772C" w:rsidRPr="00BE51E9" w14:paraId="53C59FFB"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7F99E8B9" w14:textId="77777777" w:rsidR="00A8772C" w:rsidRPr="00BE51E9" w:rsidRDefault="00A8772C" w:rsidP="00A8772C">
            <w:pPr>
              <w:pStyle w:val="Akapitzlist"/>
              <w:widowControl/>
              <w:numPr>
                <w:ilvl w:val="0"/>
                <w:numId w:val="11"/>
              </w:numPr>
              <w:autoSpaceDE/>
              <w:autoSpaceDN/>
              <w:adjustRightInd/>
              <w:ind w:left="332" w:hanging="283"/>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4E81EC6E" w14:textId="77777777" w:rsidR="00A8772C" w:rsidRPr="00BE51E9" w:rsidRDefault="00A8772C" w:rsidP="00254470">
            <w:pPr>
              <w:spacing w:after="0" w:line="240" w:lineRule="auto"/>
              <w:rPr>
                <w:rFonts w:ascii="Arial" w:hAnsi="Arial" w:cs="Arial"/>
                <w:sz w:val="20"/>
                <w:szCs w:val="20"/>
              </w:rPr>
            </w:pPr>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69580F1A" w14:textId="77777777" w:rsidR="00A8772C" w:rsidRPr="00BE51E9" w:rsidRDefault="00A8772C" w:rsidP="00254470">
            <w:pPr>
              <w:spacing w:after="0" w:line="240" w:lineRule="auto"/>
              <w:rPr>
                <w:rFonts w:ascii="Arial" w:hAnsi="Arial" w:cs="Arial"/>
                <w:sz w:val="20"/>
                <w:szCs w:val="20"/>
              </w:rPr>
            </w:pPr>
          </w:p>
          <w:p w14:paraId="72483BCC"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V, str. 102</w:t>
            </w:r>
          </w:p>
          <w:p w14:paraId="582AFBC4" w14:textId="77777777" w:rsidR="00A8772C" w:rsidRPr="00BE51E9" w:rsidRDefault="00A8772C" w:rsidP="00254470">
            <w:pPr>
              <w:spacing w:after="0" w:line="240" w:lineRule="auto"/>
              <w:rPr>
                <w:rFonts w:ascii="Arial" w:hAnsi="Arial" w:cs="Arial"/>
                <w:sz w:val="20"/>
                <w:szCs w:val="20"/>
              </w:rPr>
            </w:pPr>
          </w:p>
        </w:tc>
        <w:tc>
          <w:tcPr>
            <w:tcW w:w="3660" w:type="dxa"/>
            <w:tcBorders>
              <w:top w:val="single" w:sz="4" w:space="0" w:color="000000"/>
              <w:left w:val="single" w:sz="4" w:space="0" w:color="auto"/>
              <w:bottom w:val="single" w:sz="4" w:space="0" w:color="000000"/>
            </w:tcBorders>
          </w:tcPr>
          <w:p w14:paraId="04097562"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Punktacja uczestnictwa w Programie powinna być poszerzona o walkę z siedliskami na których znajdują się gatunki inwazyjne jak np. Barszcz Sosnowskiego.</w:t>
            </w:r>
          </w:p>
        </w:tc>
        <w:tc>
          <w:tcPr>
            <w:tcW w:w="3402" w:type="dxa"/>
            <w:tcBorders>
              <w:top w:val="single" w:sz="4" w:space="0" w:color="000000"/>
              <w:left w:val="single" w:sz="4" w:space="0" w:color="000000"/>
              <w:bottom w:val="single" w:sz="4" w:space="0" w:color="000000"/>
            </w:tcBorders>
          </w:tcPr>
          <w:p w14:paraId="79E8E8A5"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W dokumencie opisuje się dużo na temat biologicznej walki z gatunkami inwazyjnymi jakim jest Barszcz Sosnowskiego. Pozytywne właściwości wypasu w walce z Barszczami powinno być punktowane i uwzględnione w stawce dopłaty do tego działania</w:t>
            </w:r>
          </w:p>
        </w:tc>
        <w:tc>
          <w:tcPr>
            <w:tcW w:w="4278" w:type="dxa"/>
            <w:tcBorders>
              <w:top w:val="single" w:sz="4" w:space="0" w:color="000000"/>
              <w:left w:val="single" w:sz="4" w:space="0" w:color="000000"/>
              <w:bottom w:val="single" w:sz="4" w:space="0" w:color="000000"/>
              <w:right w:val="single" w:sz="4" w:space="0" w:color="000000"/>
            </w:tcBorders>
          </w:tcPr>
          <w:p w14:paraId="7731FD0C"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Uwaga uwzględniona.</w:t>
            </w:r>
          </w:p>
        </w:tc>
      </w:tr>
      <w:tr w:rsidR="00A8772C" w:rsidRPr="00BE51E9" w14:paraId="383E9ECC"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5F974C4E" w14:textId="77777777" w:rsidR="00A8772C" w:rsidRPr="00BE51E9" w:rsidRDefault="00A8772C" w:rsidP="00A8772C">
            <w:pPr>
              <w:pStyle w:val="Akapitzlist"/>
              <w:widowControl/>
              <w:numPr>
                <w:ilvl w:val="0"/>
                <w:numId w:val="11"/>
              </w:numPr>
              <w:autoSpaceDE/>
              <w:autoSpaceDN/>
              <w:adjustRightInd/>
              <w:ind w:left="332" w:hanging="283"/>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4A572A4C" w14:textId="77777777" w:rsidR="00A8772C" w:rsidRPr="00BE51E9" w:rsidRDefault="00A8772C" w:rsidP="00254470">
            <w:pPr>
              <w:spacing w:after="0" w:line="240" w:lineRule="auto"/>
              <w:rPr>
                <w:rFonts w:ascii="Arial" w:hAnsi="Arial" w:cs="Arial"/>
                <w:sz w:val="20"/>
                <w:szCs w:val="20"/>
              </w:rPr>
            </w:pPr>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0CFE76E9" w14:textId="77777777" w:rsidR="00A8772C" w:rsidRPr="00BE51E9" w:rsidRDefault="00A8772C" w:rsidP="00254470">
            <w:pPr>
              <w:spacing w:after="0" w:line="240" w:lineRule="auto"/>
              <w:rPr>
                <w:rFonts w:ascii="Arial" w:hAnsi="Arial" w:cs="Arial"/>
                <w:sz w:val="20"/>
                <w:szCs w:val="20"/>
              </w:rPr>
            </w:pPr>
          </w:p>
          <w:p w14:paraId="19247F32"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IV.3. str. 95</w:t>
            </w:r>
          </w:p>
          <w:p w14:paraId="28305DA2" w14:textId="77777777" w:rsidR="00A8772C" w:rsidRPr="00BE51E9" w:rsidRDefault="00A8772C" w:rsidP="00254470">
            <w:pPr>
              <w:spacing w:after="0" w:line="240" w:lineRule="auto"/>
              <w:rPr>
                <w:rFonts w:ascii="Arial" w:hAnsi="Arial" w:cs="Arial"/>
                <w:sz w:val="20"/>
                <w:szCs w:val="20"/>
              </w:rPr>
            </w:pPr>
          </w:p>
        </w:tc>
        <w:tc>
          <w:tcPr>
            <w:tcW w:w="3660" w:type="dxa"/>
            <w:tcBorders>
              <w:top w:val="single" w:sz="4" w:space="0" w:color="000000"/>
              <w:left w:val="single" w:sz="4" w:space="0" w:color="auto"/>
              <w:bottom w:val="single" w:sz="4" w:space="0" w:color="000000"/>
            </w:tcBorders>
          </w:tcPr>
          <w:p w14:paraId="6284D9BB"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Zmianę zapisu: Łączna szacunkowa wartość budżetu na realizację założeń Programu w latach 2021 – 2025 wynosić będzie 17 070 000 zł. </w:t>
            </w:r>
          </w:p>
          <w:p w14:paraId="1DA1B885"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Na zapis: Łączna szacunkowa wartość budżetu na realizację założeń </w:t>
            </w:r>
            <w:r w:rsidRPr="00BE51E9">
              <w:rPr>
                <w:rFonts w:ascii="Arial" w:hAnsi="Arial" w:cs="Arial"/>
                <w:sz w:val="20"/>
                <w:szCs w:val="20"/>
              </w:rPr>
              <w:lastRenderedPageBreak/>
              <w:t>Programu w latach 2021 – 2025 wynosić będzie 17 300 000 zł.</w:t>
            </w:r>
          </w:p>
        </w:tc>
        <w:tc>
          <w:tcPr>
            <w:tcW w:w="3402" w:type="dxa"/>
            <w:tcBorders>
              <w:top w:val="single" w:sz="4" w:space="0" w:color="000000"/>
              <w:left w:val="single" w:sz="4" w:space="0" w:color="000000"/>
              <w:bottom w:val="single" w:sz="4" w:space="0" w:color="000000"/>
            </w:tcBorders>
          </w:tcPr>
          <w:p w14:paraId="60309B22"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lastRenderedPageBreak/>
              <w:t xml:space="preserve">Przyjęcie do dofinansowania  zwalczania gatunków inwazyjnych będzie skutkowało niewystarczającymi środkami na realizację wszystkich założeń Programu.  Dlatego zasadnym staję się podniesienie budżetu Programu </w:t>
            </w:r>
            <w:r w:rsidRPr="00BE51E9">
              <w:rPr>
                <w:rFonts w:ascii="Arial" w:hAnsi="Arial" w:cs="Arial"/>
                <w:sz w:val="20"/>
                <w:szCs w:val="20"/>
              </w:rPr>
              <w:lastRenderedPageBreak/>
              <w:t>celem zainteresowania organizacji pożytku publicznego do realizacji tego działania.</w:t>
            </w:r>
          </w:p>
          <w:p w14:paraId="43BC58DE"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2BAA1D9B"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lastRenderedPageBreak/>
              <w:t>Uwaga uwzględniona.</w:t>
            </w:r>
          </w:p>
        </w:tc>
      </w:tr>
      <w:tr w:rsidR="00A8772C" w:rsidRPr="00BE51E9" w14:paraId="3AED18DA"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555EC9A1" w14:textId="77777777" w:rsidR="00A8772C" w:rsidRPr="00BE51E9" w:rsidRDefault="00A8772C" w:rsidP="00A8772C">
            <w:pPr>
              <w:pStyle w:val="Akapitzlist"/>
              <w:widowControl/>
              <w:numPr>
                <w:ilvl w:val="0"/>
                <w:numId w:val="11"/>
              </w:numPr>
              <w:autoSpaceDE/>
              <w:autoSpaceDN/>
              <w:adjustRightInd/>
              <w:ind w:left="332" w:hanging="283"/>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306A174E"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Departament Rozwoju Regionalnego</w:t>
            </w:r>
          </w:p>
          <w:p w14:paraId="710CE1CD"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Urzędu Marszałkowskiego Województwa Podkarpackiego</w:t>
            </w:r>
          </w:p>
        </w:tc>
        <w:tc>
          <w:tcPr>
            <w:tcW w:w="1727" w:type="dxa"/>
            <w:tcBorders>
              <w:top w:val="single" w:sz="4" w:space="0" w:color="000000"/>
              <w:left w:val="single" w:sz="4" w:space="0" w:color="000000"/>
              <w:bottom w:val="single" w:sz="4" w:space="0" w:color="000000"/>
              <w:right w:val="single" w:sz="4" w:space="0" w:color="auto"/>
            </w:tcBorders>
          </w:tcPr>
          <w:p w14:paraId="163F66D8" w14:textId="77777777" w:rsidR="00A8772C" w:rsidRPr="00BE51E9" w:rsidRDefault="00A8772C" w:rsidP="00254470">
            <w:pPr>
              <w:spacing w:after="0" w:line="240" w:lineRule="auto"/>
              <w:rPr>
                <w:rFonts w:ascii="Arial" w:hAnsi="Arial" w:cs="Arial"/>
                <w:sz w:val="20"/>
                <w:szCs w:val="20"/>
              </w:rPr>
            </w:pPr>
          </w:p>
          <w:p w14:paraId="19591934"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Uwaga ogólna</w:t>
            </w:r>
          </w:p>
          <w:p w14:paraId="0A28A43B" w14:textId="77777777" w:rsidR="00A8772C" w:rsidRPr="00BE51E9" w:rsidRDefault="00A8772C" w:rsidP="00254470">
            <w:pPr>
              <w:spacing w:after="0" w:line="240" w:lineRule="auto"/>
              <w:rPr>
                <w:rFonts w:ascii="Arial" w:hAnsi="Arial" w:cs="Arial"/>
                <w:sz w:val="20"/>
                <w:szCs w:val="20"/>
              </w:rPr>
            </w:pPr>
          </w:p>
        </w:tc>
        <w:tc>
          <w:tcPr>
            <w:tcW w:w="3660" w:type="dxa"/>
            <w:tcBorders>
              <w:top w:val="single" w:sz="4" w:space="0" w:color="000000"/>
              <w:left w:val="single" w:sz="4" w:space="0" w:color="auto"/>
              <w:bottom w:val="single" w:sz="4" w:space="0" w:color="000000"/>
            </w:tcBorders>
          </w:tcPr>
          <w:p w14:paraId="543111B9"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Dokonanie uzupełnienia dokumentu.</w:t>
            </w:r>
          </w:p>
        </w:tc>
        <w:tc>
          <w:tcPr>
            <w:tcW w:w="3402" w:type="dxa"/>
            <w:tcBorders>
              <w:top w:val="single" w:sz="4" w:space="0" w:color="000000"/>
              <w:left w:val="single" w:sz="4" w:space="0" w:color="000000"/>
              <w:bottom w:val="single" w:sz="4" w:space="0" w:color="000000"/>
            </w:tcBorders>
          </w:tcPr>
          <w:p w14:paraId="7981B913"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Liczne zdania w dokumencie zaczynają się z małych liter.</w:t>
            </w:r>
          </w:p>
          <w:p w14:paraId="00A60A10"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7CDCBA89"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Uwaga uwzględniona. </w:t>
            </w:r>
          </w:p>
        </w:tc>
      </w:tr>
      <w:tr w:rsidR="00A8772C" w:rsidRPr="00BE51E9" w14:paraId="0C141A3A"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34DF249C" w14:textId="77777777" w:rsidR="00A8772C" w:rsidRPr="00BE51E9" w:rsidRDefault="00A8772C" w:rsidP="00A8772C">
            <w:pPr>
              <w:pStyle w:val="Akapitzlist"/>
              <w:widowControl/>
              <w:numPr>
                <w:ilvl w:val="0"/>
                <w:numId w:val="11"/>
              </w:numPr>
              <w:autoSpaceDE/>
              <w:autoSpaceDN/>
              <w:adjustRightInd/>
              <w:ind w:left="332" w:hanging="283"/>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6F8C3E19" w14:textId="77777777" w:rsidR="00A8772C" w:rsidRPr="00BE51E9" w:rsidRDefault="00A8772C" w:rsidP="00254470">
            <w:pPr>
              <w:spacing w:after="0" w:line="240" w:lineRule="auto"/>
              <w:rPr>
                <w:rFonts w:ascii="Arial" w:hAnsi="Arial" w:cs="Arial"/>
                <w:sz w:val="20"/>
                <w:szCs w:val="20"/>
              </w:rPr>
            </w:pPr>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72374595"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Uwaga ogólna</w:t>
            </w:r>
          </w:p>
        </w:tc>
        <w:tc>
          <w:tcPr>
            <w:tcW w:w="3660" w:type="dxa"/>
            <w:tcBorders>
              <w:top w:val="single" w:sz="4" w:space="0" w:color="000000"/>
              <w:left w:val="single" w:sz="4" w:space="0" w:color="auto"/>
              <w:bottom w:val="single" w:sz="4" w:space="0" w:color="000000"/>
            </w:tcBorders>
          </w:tcPr>
          <w:p w14:paraId="4D7552C0"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W Programie przywoływane są nazwy łacińskie gatunków roślin bez odpowiednika nazwy polskiej, pomimo odniesienia sią w dalszej części Programu do nazwy polskiej</w:t>
            </w:r>
          </w:p>
        </w:tc>
        <w:tc>
          <w:tcPr>
            <w:tcW w:w="3402" w:type="dxa"/>
            <w:tcBorders>
              <w:top w:val="single" w:sz="4" w:space="0" w:color="000000"/>
              <w:left w:val="single" w:sz="4" w:space="0" w:color="000000"/>
              <w:bottom w:val="single" w:sz="4" w:space="0" w:color="000000"/>
            </w:tcBorders>
          </w:tcPr>
          <w:p w14:paraId="28F45FB3"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Gatunki roślin inwazyjnych przywołane są w nazwie łacińskiej, podczas gdy w części dot. np. </w:t>
            </w:r>
            <w:r w:rsidRPr="00BE51E9">
              <w:rPr>
                <w:rFonts w:ascii="Arial" w:hAnsi="Arial" w:cs="Arial"/>
                <w:i/>
                <w:sz w:val="20"/>
                <w:szCs w:val="20"/>
              </w:rPr>
              <w:t xml:space="preserve">Możliwości udziału zwierząt gospodarskich w walce z inwazją kaukaskich barszczy, </w:t>
            </w:r>
            <w:r w:rsidRPr="00BE51E9">
              <w:rPr>
                <w:rFonts w:ascii="Arial" w:hAnsi="Arial" w:cs="Arial"/>
                <w:sz w:val="20"/>
                <w:szCs w:val="20"/>
              </w:rPr>
              <w:t>odwołanie jest tylko do polskiego nazewnictwa – Barszcz Sosnowskiego.</w:t>
            </w:r>
          </w:p>
          <w:p w14:paraId="42082899"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Sugerowane wprowadzenie systemu ujednoliconego i czytelnego nazewnictwa</w:t>
            </w:r>
          </w:p>
          <w:p w14:paraId="4E0A55DD"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7D8CE8C8" w14:textId="77777777" w:rsidR="00A8772C" w:rsidRPr="00BE51E9" w:rsidRDefault="00A8772C" w:rsidP="00254470">
            <w:pPr>
              <w:spacing w:after="0" w:line="240" w:lineRule="auto"/>
              <w:rPr>
                <w:rFonts w:ascii="Arial" w:hAnsi="Arial" w:cs="Arial"/>
                <w:sz w:val="20"/>
                <w:szCs w:val="20"/>
              </w:rPr>
            </w:pPr>
          </w:p>
          <w:p w14:paraId="21CB3745"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Uwaga uwzględniona. </w:t>
            </w:r>
          </w:p>
        </w:tc>
      </w:tr>
      <w:tr w:rsidR="00A8772C" w:rsidRPr="00BE51E9" w14:paraId="41F88C06"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7A3ED379" w14:textId="77777777" w:rsidR="00A8772C" w:rsidRPr="00BE51E9" w:rsidRDefault="00A8772C" w:rsidP="00A8772C">
            <w:pPr>
              <w:pStyle w:val="Akapitzlist"/>
              <w:widowControl/>
              <w:numPr>
                <w:ilvl w:val="0"/>
                <w:numId w:val="11"/>
              </w:numPr>
              <w:autoSpaceDE/>
              <w:autoSpaceDN/>
              <w:adjustRightInd/>
              <w:ind w:left="332" w:hanging="283"/>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5743AFD5" w14:textId="77777777" w:rsidR="00A8772C" w:rsidRPr="00BE51E9" w:rsidRDefault="00A8772C" w:rsidP="00254470">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5ABD675A" w14:textId="77777777" w:rsidR="00A8772C" w:rsidRPr="00BE51E9" w:rsidRDefault="00A8772C" w:rsidP="00254470">
            <w:pPr>
              <w:spacing w:after="0" w:line="240" w:lineRule="auto"/>
              <w:rPr>
                <w:rFonts w:ascii="Arial" w:hAnsi="Arial" w:cs="Arial"/>
                <w:sz w:val="20"/>
                <w:szCs w:val="20"/>
              </w:rPr>
            </w:pPr>
          </w:p>
          <w:p w14:paraId="2F32D3E5"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Uwarunkowania formalno-prawne</w:t>
            </w:r>
          </w:p>
          <w:p w14:paraId="4BF7B6C2"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7</w:t>
            </w:r>
          </w:p>
          <w:p w14:paraId="792AFDA6" w14:textId="77777777" w:rsidR="00A8772C" w:rsidRPr="00BE51E9" w:rsidRDefault="00A8772C" w:rsidP="00254470">
            <w:pPr>
              <w:spacing w:after="0" w:line="240" w:lineRule="auto"/>
              <w:rPr>
                <w:rFonts w:ascii="Arial" w:hAnsi="Arial" w:cs="Arial"/>
                <w:sz w:val="20"/>
                <w:szCs w:val="20"/>
              </w:rPr>
            </w:pPr>
          </w:p>
        </w:tc>
        <w:tc>
          <w:tcPr>
            <w:tcW w:w="3660" w:type="dxa"/>
            <w:tcBorders>
              <w:top w:val="single" w:sz="4" w:space="0" w:color="000000"/>
              <w:left w:val="single" w:sz="4" w:space="0" w:color="auto"/>
              <w:bottom w:val="single" w:sz="4" w:space="0" w:color="000000"/>
            </w:tcBorders>
          </w:tcPr>
          <w:p w14:paraId="0151CCF5"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1. W tego rodzaju dokumentach nie stosuje się zawiązania do Konstytucji Rzeczypospolitej Polskiej.</w:t>
            </w:r>
          </w:p>
          <w:p w14:paraId="3A308C06"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2. Unijna Strategia ochrony Bioróżnorodności Biologicznej</w:t>
            </w:r>
          </w:p>
          <w:p w14:paraId="7378A4C9"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3. </w:t>
            </w:r>
            <w:r w:rsidRPr="00BE51E9">
              <w:rPr>
                <w:rFonts w:ascii="Arial" w:hAnsi="Arial" w:cs="Arial"/>
                <w:i/>
                <w:sz w:val="20"/>
                <w:szCs w:val="20"/>
              </w:rPr>
              <w:t>Długookresowa strategia trwałego i zrównoważonego rozwoju Polski do 2025 roku</w:t>
            </w:r>
            <w:r w:rsidRPr="00BE51E9">
              <w:rPr>
                <w:rFonts w:ascii="Arial" w:hAnsi="Arial" w:cs="Arial"/>
                <w:sz w:val="20"/>
                <w:szCs w:val="20"/>
              </w:rPr>
              <w:t xml:space="preserve"> została zastąpiona przez </w:t>
            </w:r>
            <w:r w:rsidRPr="00BE51E9">
              <w:rPr>
                <w:rFonts w:ascii="Arial" w:hAnsi="Arial" w:cs="Arial"/>
                <w:i/>
                <w:sz w:val="20"/>
                <w:szCs w:val="20"/>
              </w:rPr>
              <w:t>Strategię na rzecz Odpowiedzialnego Rozwoju do roku 2020 (z perspektywą do 2030 r.)</w:t>
            </w:r>
          </w:p>
        </w:tc>
        <w:tc>
          <w:tcPr>
            <w:tcW w:w="3402" w:type="dxa"/>
            <w:tcBorders>
              <w:top w:val="single" w:sz="4" w:space="0" w:color="000000"/>
              <w:left w:val="single" w:sz="4" w:space="0" w:color="000000"/>
              <w:bottom w:val="single" w:sz="4" w:space="0" w:color="000000"/>
            </w:tcBorders>
          </w:tcPr>
          <w:p w14:paraId="765699D1"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1. Rozważenie usunięcia odwołania do Konstytucji RP.</w:t>
            </w:r>
          </w:p>
          <w:p w14:paraId="7357EF38"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2. W dniu 20 maja 2020 r. została opublikowana przez Komisję Europejską Strategia Bioróżnorodności do 2030 r. pod nazwą „Przywracanie przyrody do naszego życia” – ze względu na okres obowiązywania Programu 2021-2025 sugerowane odniesienie do tej Strategii.</w:t>
            </w:r>
          </w:p>
          <w:p w14:paraId="0F8120C5" w14:textId="77777777" w:rsidR="00A8772C" w:rsidRPr="00BE51E9" w:rsidRDefault="00A8772C" w:rsidP="00254470">
            <w:pPr>
              <w:spacing w:after="0" w:line="240" w:lineRule="auto"/>
              <w:rPr>
                <w:rFonts w:ascii="Arial" w:hAnsi="Arial" w:cs="Arial"/>
                <w:i/>
                <w:sz w:val="20"/>
                <w:szCs w:val="20"/>
              </w:rPr>
            </w:pPr>
            <w:r w:rsidRPr="00BE51E9">
              <w:rPr>
                <w:rFonts w:ascii="Arial" w:hAnsi="Arial" w:cs="Arial"/>
                <w:sz w:val="20"/>
                <w:szCs w:val="20"/>
              </w:rPr>
              <w:t xml:space="preserve">3. Obecnie obowiązująca jest </w:t>
            </w:r>
            <w:r w:rsidRPr="00BE51E9">
              <w:rPr>
                <w:rFonts w:ascii="Arial" w:hAnsi="Arial" w:cs="Arial"/>
                <w:i/>
                <w:sz w:val="20"/>
                <w:szCs w:val="20"/>
              </w:rPr>
              <w:t>Strategia na rzecz Odpowiedzialnego Rozwoju do roku 2020 (z perspektywą do 2030 r.)</w:t>
            </w:r>
          </w:p>
          <w:p w14:paraId="67D2EEEB"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2224A6E8" w14:textId="77777777" w:rsidR="00A8772C" w:rsidRPr="00BE51E9" w:rsidRDefault="00A8772C" w:rsidP="00254470">
            <w:pPr>
              <w:spacing w:after="0" w:line="240" w:lineRule="auto"/>
              <w:rPr>
                <w:rFonts w:ascii="Arial" w:hAnsi="Arial" w:cs="Arial"/>
                <w:sz w:val="20"/>
                <w:szCs w:val="20"/>
              </w:rPr>
            </w:pPr>
          </w:p>
          <w:p w14:paraId="7323DD95"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Uwaga uwzględniona. </w:t>
            </w:r>
          </w:p>
        </w:tc>
      </w:tr>
      <w:tr w:rsidR="00A8772C" w:rsidRPr="00BE51E9" w14:paraId="6E0D141A"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7720956C" w14:textId="77777777" w:rsidR="00A8772C" w:rsidRPr="00BE51E9" w:rsidRDefault="00A8772C" w:rsidP="00A8772C">
            <w:pPr>
              <w:pStyle w:val="Akapitzlist"/>
              <w:widowControl/>
              <w:numPr>
                <w:ilvl w:val="0"/>
                <w:numId w:val="11"/>
              </w:numPr>
              <w:autoSpaceDE/>
              <w:autoSpaceDN/>
              <w:adjustRightInd/>
              <w:ind w:left="332" w:hanging="283"/>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381148DF" w14:textId="77777777" w:rsidR="00A8772C" w:rsidRPr="00BE51E9" w:rsidRDefault="00A8772C" w:rsidP="00254470">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0A255793" w14:textId="77777777" w:rsidR="00A8772C" w:rsidRPr="00BE51E9" w:rsidRDefault="00A8772C" w:rsidP="00254470">
            <w:pPr>
              <w:spacing w:after="0" w:line="240" w:lineRule="auto"/>
              <w:rPr>
                <w:rFonts w:ascii="Arial" w:hAnsi="Arial" w:cs="Arial"/>
                <w:sz w:val="20"/>
                <w:szCs w:val="20"/>
              </w:rPr>
            </w:pPr>
          </w:p>
          <w:p w14:paraId="559D5D98"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Uwarunkowania formalno-prawne</w:t>
            </w:r>
          </w:p>
          <w:p w14:paraId="111C7D18" w14:textId="77777777" w:rsidR="00A8772C" w:rsidRPr="00BE51E9" w:rsidRDefault="00A8772C" w:rsidP="00254470">
            <w:pPr>
              <w:spacing w:after="0" w:line="240" w:lineRule="auto"/>
              <w:rPr>
                <w:rFonts w:ascii="Arial" w:hAnsi="Arial" w:cs="Arial"/>
                <w:sz w:val="20"/>
                <w:szCs w:val="20"/>
              </w:rPr>
            </w:pPr>
          </w:p>
        </w:tc>
        <w:tc>
          <w:tcPr>
            <w:tcW w:w="3660" w:type="dxa"/>
            <w:tcBorders>
              <w:top w:val="single" w:sz="4" w:space="0" w:color="000000"/>
              <w:left w:val="single" w:sz="4" w:space="0" w:color="auto"/>
              <w:bottom w:val="single" w:sz="4" w:space="0" w:color="000000"/>
            </w:tcBorders>
          </w:tcPr>
          <w:p w14:paraId="0CF7B247"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W związku z projektami dokumentów odnoszących się do nowej perspektywy finansowej na lata  2021 – 2027 w </w:t>
            </w:r>
            <w:r w:rsidRPr="00BE51E9">
              <w:rPr>
                <w:rFonts w:ascii="Arial" w:hAnsi="Arial" w:cs="Arial"/>
                <w:i/>
                <w:sz w:val="20"/>
                <w:szCs w:val="20"/>
              </w:rPr>
              <w:t>Programie</w:t>
            </w:r>
            <w:r w:rsidRPr="00BE51E9">
              <w:rPr>
                <w:rFonts w:ascii="Arial" w:hAnsi="Arial" w:cs="Arial"/>
                <w:sz w:val="20"/>
                <w:szCs w:val="20"/>
              </w:rPr>
              <w:t xml:space="preserve"> powinny znaleźć się odniesienia do nich</w:t>
            </w:r>
          </w:p>
          <w:p w14:paraId="157EF5E2" w14:textId="77777777" w:rsidR="00A8772C" w:rsidRPr="00BE51E9" w:rsidRDefault="00A8772C" w:rsidP="00254470">
            <w:pPr>
              <w:spacing w:after="0" w:line="240" w:lineRule="auto"/>
              <w:rPr>
                <w:rFonts w:ascii="Arial" w:hAnsi="Arial" w:cs="Arial"/>
                <w:sz w:val="20"/>
                <w:szCs w:val="20"/>
              </w:rPr>
            </w:pPr>
          </w:p>
          <w:p w14:paraId="42AB9965" w14:textId="77777777" w:rsidR="00A8772C" w:rsidRPr="00BE51E9" w:rsidRDefault="00A8772C" w:rsidP="00254470">
            <w:pPr>
              <w:spacing w:after="0" w:line="240" w:lineRule="auto"/>
              <w:rPr>
                <w:rFonts w:ascii="Arial" w:hAnsi="Arial" w:cs="Arial"/>
                <w:sz w:val="20"/>
                <w:szCs w:val="20"/>
              </w:rPr>
            </w:pPr>
          </w:p>
        </w:tc>
        <w:tc>
          <w:tcPr>
            <w:tcW w:w="3402" w:type="dxa"/>
            <w:tcBorders>
              <w:top w:val="single" w:sz="4" w:space="0" w:color="000000"/>
              <w:left w:val="single" w:sz="4" w:space="0" w:color="000000"/>
              <w:bottom w:val="single" w:sz="4" w:space="0" w:color="000000"/>
            </w:tcBorders>
          </w:tcPr>
          <w:p w14:paraId="4C289DAB"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W związku z horyzontem czasowym 2021-2025 wpisującym się w nową perspektywę finansową powinny znaleźć się nawiązania do Założeń Umowy Partnerstwa bądź projektu Umowy Partnerstwa na </w:t>
            </w:r>
            <w:r w:rsidRPr="00BE51E9">
              <w:rPr>
                <w:rFonts w:ascii="Arial" w:hAnsi="Arial" w:cs="Arial"/>
                <w:sz w:val="20"/>
                <w:szCs w:val="20"/>
              </w:rPr>
              <w:lastRenderedPageBreak/>
              <w:t>lata 2021-2027 oraz Wspólnej Polityki Rolnej na lata 2021-2027.</w:t>
            </w:r>
          </w:p>
          <w:p w14:paraId="4D358B20"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1A273AF2"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lastRenderedPageBreak/>
              <w:t>Uwaga uwzględniona.</w:t>
            </w:r>
          </w:p>
        </w:tc>
      </w:tr>
      <w:tr w:rsidR="00A8772C" w:rsidRPr="00BE51E9" w14:paraId="1E3379C4"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06C92083" w14:textId="77777777" w:rsidR="00A8772C" w:rsidRPr="00BE51E9" w:rsidRDefault="00A8772C" w:rsidP="00A8772C">
            <w:pPr>
              <w:pStyle w:val="Akapitzlist"/>
              <w:widowControl/>
              <w:numPr>
                <w:ilvl w:val="0"/>
                <w:numId w:val="11"/>
              </w:numPr>
              <w:autoSpaceDE/>
              <w:autoSpaceDN/>
              <w:adjustRightInd/>
              <w:ind w:left="332" w:hanging="283"/>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6CF0E6D4" w14:textId="77777777" w:rsidR="00A8772C" w:rsidRPr="00BE51E9" w:rsidRDefault="00A8772C" w:rsidP="00254470">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70D4376B"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18</w:t>
            </w:r>
          </w:p>
        </w:tc>
        <w:tc>
          <w:tcPr>
            <w:tcW w:w="3660" w:type="dxa"/>
            <w:tcBorders>
              <w:top w:val="single" w:sz="4" w:space="0" w:color="000000"/>
              <w:left w:val="single" w:sz="4" w:space="0" w:color="auto"/>
              <w:bottom w:val="single" w:sz="4" w:space="0" w:color="000000"/>
            </w:tcBorders>
          </w:tcPr>
          <w:p w14:paraId="185EED00"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 xml:space="preserve">Niezrozumiałe odniesienie do poprzednich i obecnej wersji Strategii rozwoju województwa – sugerowane pozostawienie wyłącznie </w:t>
            </w:r>
            <w:r w:rsidRPr="00BE51E9">
              <w:rPr>
                <w:rFonts w:ascii="Arial" w:hAnsi="Arial" w:cs="Arial"/>
                <w:i/>
                <w:sz w:val="20"/>
                <w:szCs w:val="20"/>
              </w:rPr>
              <w:t>Strategii rozwoju województwa – Podkarpackie 2030</w:t>
            </w:r>
            <w:r w:rsidRPr="00BE51E9">
              <w:rPr>
                <w:rFonts w:ascii="Arial" w:hAnsi="Arial" w:cs="Arial"/>
                <w:sz w:val="20"/>
                <w:szCs w:val="20"/>
              </w:rPr>
              <w:t>.</w:t>
            </w:r>
          </w:p>
        </w:tc>
        <w:tc>
          <w:tcPr>
            <w:tcW w:w="3402" w:type="dxa"/>
            <w:tcBorders>
              <w:top w:val="single" w:sz="4" w:space="0" w:color="000000"/>
              <w:left w:val="single" w:sz="4" w:space="0" w:color="000000"/>
              <w:bottom w:val="single" w:sz="4" w:space="0" w:color="000000"/>
            </w:tcBorders>
          </w:tcPr>
          <w:p w14:paraId="0CB6C67C" w14:textId="77777777" w:rsidR="00A8772C" w:rsidRPr="00BE51E9" w:rsidRDefault="00A8772C" w:rsidP="00254470">
            <w:pPr>
              <w:spacing w:after="0" w:line="240" w:lineRule="auto"/>
              <w:rPr>
                <w:rFonts w:ascii="Arial" w:hAnsi="Arial" w:cs="Arial"/>
                <w:i/>
                <w:sz w:val="20"/>
                <w:szCs w:val="20"/>
              </w:rPr>
            </w:pPr>
            <w:r w:rsidRPr="00BE51E9">
              <w:rPr>
                <w:rFonts w:ascii="Arial" w:hAnsi="Arial" w:cs="Arial"/>
                <w:sz w:val="20"/>
                <w:szCs w:val="20"/>
              </w:rPr>
              <w:t>„Sytuacja ta przekłada się na możliwości rozwojowe poszczególnych gmin, zwłaszcza w odniesieniu do produkcji rolniczej [</w:t>
            </w:r>
            <w:r w:rsidRPr="00BE51E9">
              <w:rPr>
                <w:rFonts w:ascii="Arial" w:hAnsi="Arial" w:cs="Arial"/>
                <w:i/>
                <w:strike/>
                <w:sz w:val="20"/>
                <w:szCs w:val="20"/>
              </w:rPr>
              <w:t xml:space="preserve">Strategia rozwoju województwa podkarpackiego na lata 2000-2006. Strategia rozwoju województwa podkarpackiego na lata 2007-2020. </w:t>
            </w:r>
            <w:r w:rsidRPr="00BE51E9">
              <w:rPr>
                <w:rFonts w:ascii="Arial" w:hAnsi="Arial" w:cs="Arial"/>
                <w:i/>
                <w:sz w:val="20"/>
                <w:szCs w:val="20"/>
              </w:rPr>
              <w:t>Strategia rozwoju województwa – Podkarpackie 2030, uchwała nr XXVII/458/20 Sejmiku Województwa Podkarpackiego w Rzeszowie z dnia 28 września 2020 r.”</w:t>
            </w:r>
          </w:p>
          <w:p w14:paraId="5AE94056"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41561369"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Uwaga uwzględniona.</w:t>
            </w:r>
          </w:p>
        </w:tc>
      </w:tr>
      <w:tr w:rsidR="00A8772C" w:rsidRPr="00BE51E9" w14:paraId="6364CEEE"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37D306C8" w14:textId="77777777" w:rsidR="00A8772C" w:rsidRPr="00BE51E9" w:rsidRDefault="00A8772C" w:rsidP="00A8772C">
            <w:pPr>
              <w:pStyle w:val="Akapitzlist"/>
              <w:widowControl/>
              <w:numPr>
                <w:ilvl w:val="0"/>
                <w:numId w:val="11"/>
              </w:numPr>
              <w:autoSpaceDE/>
              <w:autoSpaceDN/>
              <w:adjustRightInd/>
              <w:ind w:left="332" w:hanging="283"/>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35B7F170" w14:textId="77777777" w:rsidR="00A8772C" w:rsidRPr="00BE51E9" w:rsidRDefault="00A8772C" w:rsidP="00254470">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6CB613CD"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90</w:t>
            </w:r>
          </w:p>
        </w:tc>
        <w:tc>
          <w:tcPr>
            <w:tcW w:w="3660" w:type="dxa"/>
            <w:tcBorders>
              <w:top w:val="single" w:sz="4" w:space="0" w:color="000000"/>
              <w:left w:val="single" w:sz="4" w:space="0" w:color="auto"/>
              <w:bottom w:val="single" w:sz="4" w:space="0" w:color="000000"/>
            </w:tcBorders>
          </w:tcPr>
          <w:p w14:paraId="20228F91" w14:textId="77777777" w:rsidR="00A8772C" w:rsidRPr="00BE51E9" w:rsidRDefault="00A8772C" w:rsidP="00A8772C">
            <w:pPr>
              <w:numPr>
                <w:ilvl w:val="0"/>
                <w:numId w:val="12"/>
              </w:numPr>
              <w:tabs>
                <w:tab w:val="left" w:pos="317"/>
              </w:tabs>
              <w:spacing w:after="0" w:line="240" w:lineRule="auto"/>
              <w:ind w:left="33" w:firstLine="0"/>
              <w:rPr>
                <w:rFonts w:ascii="Arial" w:hAnsi="Arial" w:cs="Arial"/>
                <w:sz w:val="20"/>
                <w:szCs w:val="20"/>
              </w:rPr>
            </w:pPr>
            <w:r w:rsidRPr="00BE51E9">
              <w:rPr>
                <w:rFonts w:ascii="Arial" w:hAnsi="Arial" w:cs="Arial"/>
                <w:sz w:val="20"/>
                <w:szCs w:val="20"/>
              </w:rPr>
              <w:t xml:space="preserve">Niewłaściwa nazwa Strategii – „Głównym celem realizacji założeń </w:t>
            </w:r>
            <w:r w:rsidRPr="00BE51E9">
              <w:rPr>
                <w:rFonts w:ascii="Arial" w:hAnsi="Arial" w:cs="Arial"/>
                <w:i/>
                <w:sz w:val="20"/>
                <w:szCs w:val="20"/>
              </w:rPr>
              <w:t>Strategii rozwoju województwa - Podkarpackiego 2030…”</w:t>
            </w:r>
          </w:p>
          <w:p w14:paraId="68EA7D53" w14:textId="77777777" w:rsidR="00A8772C" w:rsidRPr="00BE51E9" w:rsidRDefault="00A8772C" w:rsidP="00A8772C">
            <w:pPr>
              <w:numPr>
                <w:ilvl w:val="0"/>
                <w:numId w:val="12"/>
              </w:numPr>
              <w:tabs>
                <w:tab w:val="left" w:pos="317"/>
              </w:tabs>
              <w:spacing w:after="0" w:line="240" w:lineRule="auto"/>
              <w:ind w:left="33" w:firstLine="0"/>
              <w:rPr>
                <w:rFonts w:ascii="Arial" w:hAnsi="Arial" w:cs="Arial"/>
                <w:sz w:val="20"/>
                <w:szCs w:val="20"/>
              </w:rPr>
            </w:pPr>
            <w:r w:rsidRPr="00BE51E9">
              <w:rPr>
                <w:rFonts w:ascii="Arial" w:hAnsi="Arial" w:cs="Arial"/>
                <w:sz w:val="20"/>
                <w:szCs w:val="20"/>
              </w:rPr>
              <w:t xml:space="preserve">Redakcja zapisu: </w:t>
            </w:r>
            <w:r w:rsidRPr="00BE51E9">
              <w:rPr>
                <w:rFonts w:ascii="Arial" w:hAnsi="Arial" w:cs="Arial"/>
                <w:i/>
                <w:sz w:val="20"/>
                <w:szCs w:val="20"/>
              </w:rPr>
              <w:t>„Wykorzystanie modelu rozwoju regionalnego zrównoważonego przestrzennie ma na celu ograniczenie kumulacji deficytów rozwojowych obszarów wiejskich w woj. podkarpackim w latach 2020 – 2030”.</w:t>
            </w:r>
          </w:p>
        </w:tc>
        <w:tc>
          <w:tcPr>
            <w:tcW w:w="3402" w:type="dxa"/>
            <w:tcBorders>
              <w:top w:val="single" w:sz="4" w:space="0" w:color="000000"/>
              <w:left w:val="single" w:sz="4" w:space="0" w:color="000000"/>
              <w:bottom w:val="single" w:sz="4" w:space="0" w:color="000000"/>
            </w:tcBorders>
          </w:tcPr>
          <w:p w14:paraId="06D6B638" w14:textId="77777777" w:rsidR="00A8772C" w:rsidRPr="00BE51E9" w:rsidRDefault="00A8772C" w:rsidP="00A8772C">
            <w:pPr>
              <w:numPr>
                <w:ilvl w:val="0"/>
                <w:numId w:val="13"/>
              </w:numPr>
              <w:spacing w:after="0" w:line="240" w:lineRule="auto"/>
              <w:ind w:left="34" w:firstLine="141"/>
              <w:rPr>
                <w:rFonts w:ascii="Arial" w:hAnsi="Arial" w:cs="Arial"/>
                <w:sz w:val="20"/>
                <w:szCs w:val="20"/>
              </w:rPr>
            </w:pPr>
            <w:r w:rsidRPr="00BE51E9">
              <w:rPr>
                <w:rFonts w:ascii="Arial" w:hAnsi="Arial" w:cs="Arial"/>
                <w:sz w:val="20"/>
                <w:szCs w:val="20"/>
              </w:rPr>
              <w:t xml:space="preserve">Korekta tytuł na </w:t>
            </w:r>
            <w:r w:rsidRPr="00BE51E9">
              <w:rPr>
                <w:rFonts w:ascii="Arial" w:hAnsi="Arial" w:cs="Arial"/>
                <w:i/>
                <w:sz w:val="20"/>
                <w:szCs w:val="20"/>
              </w:rPr>
              <w:t>Strategia rozwoju województwa - Podkarpackie 2030.</w:t>
            </w:r>
          </w:p>
          <w:p w14:paraId="76192662" w14:textId="77777777" w:rsidR="00A8772C" w:rsidRPr="00BE51E9" w:rsidRDefault="00A8772C" w:rsidP="00A8772C">
            <w:pPr>
              <w:numPr>
                <w:ilvl w:val="0"/>
                <w:numId w:val="13"/>
              </w:numPr>
              <w:spacing w:after="0" w:line="240" w:lineRule="auto"/>
              <w:ind w:left="175" w:firstLine="185"/>
              <w:rPr>
                <w:rFonts w:ascii="Arial" w:hAnsi="Arial" w:cs="Arial"/>
                <w:sz w:val="20"/>
                <w:szCs w:val="20"/>
              </w:rPr>
            </w:pPr>
            <w:r w:rsidRPr="00BE51E9">
              <w:rPr>
                <w:rFonts w:ascii="Arial" w:hAnsi="Arial" w:cs="Arial"/>
                <w:sz w:val="20"/>
                <w:szCs w:val="20"/>
              </w:rPr>
              <w:t>Wprowadzenie zmian w zapisie: Wykorzystanie modelu rozwoju regionalnego zrównoważonego przestrzennie ma na celu ograniczenie kumulacji deficytów rozwojowych m.in.  obszarów wiejskich w woj. podkarpackim w latach 2021 – 2030. Cel główny Strategii odnosi się do wszystkich obszarów w tym miejskich, miejsko-wiejskich i wiejskich. Ponadto horyzont czasowy Strategii to 2021-2030.</w:t>
            </w:r>
          </w:p>
          <w:p w14:paraId="3DE2659A" w14:textId="77777777" w:rsidR="00A8772C" w:rsidRPr="00BE51E9" w:rsidRDefault="00A8772C" w:rsidP="00254470">
            <w:pPr>
              <w:spacing w:after="0" w:line="240" w:lineRule="auto"/>
              <w:ind w:left="360"/>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3160A348"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Uwaga uwzględniona.</w:t>
            </w:r>
          </w:p>
        </w:tc>
      </w:tr>
      <w:tr w:rsidR="00A8772C" w:rsidRPr="00BE51E9" w14:paraId="05C9C4C3"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2D636F22" w14:textId="77777777" w:rsidR="00A8772C" w:rsidRPr="00BE51E9" w:rsidRDefault="00A8772C" w:rsidP="00A8772C">
            <w:pPr>
              <w:pStyle w:val="Akapitzlist"/>
              <w:widowControl/>
              <w:numPr>
                <w:ilvl w:val="0"/>
                <w:numId w:val="11"/>
              </w:numPr>
              <w:autoSpaceDE/>
              <w:autoSpaceDN/>
              <w:adjustRightInd/>
              <w:ind w:left="332" w:hanging="283"/>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5AAB29B1" w14:textId="77777777" w:rsidR="00A8772C" w:rsidRPr="00BE51E9" w:rsidRDefault="00A8772C" w:rsidP="00254470">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736B49EF"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91-93</w:t>
            </w:r>
          </w:p>
        </w:tc>
        <w:tc>
          <w:tcPr>
            <w:tcW w:w="3660" w:type="dxa"/>
            <w:tcBorders>
              <w:top w:val="single" w:sz="4" w:space="0" w:color="000000"/>
              <w:left w:val="single" w:sz="4" w:space="0" w:color="auto"/>
              <w:bottom w:val="single" w:sz="4" w:space="0" w:color="000000"/>
            </w:tcBorders>
          </w:tcPr>
          <w:p w14:paraId="76003F78" w14:textId="77777777" w:rsidR="00A8772C" w:rsidRPr="00BE51E9" w:rsidRDefault="00A8772C" w:rsidP="00254470">
            <w:pPr>
              <w:tabs>
                <w:tab w:val="left" w:pos="317"/>
              </w:tabs>
              <w:spacing w:after="0" w:line="240" w:lineRule="auto"/>
              <w:ind w:left="33"/>
              <w:rPr>
                <w:rFonts w:ascii="Arial" w:hAnsi="Arial" w:cs="Arial"/>
                <w:sz w:val="20"/>
                <w:szCs w:val="20"/>
              </w:rPr>
            </w:pPr>
            <w:r w:rsidRPr="00BE51E9">
              <w:rPr>
                <w:rFonts w:ascii="Arial" w:hAnsi="Arial" w:cs="Arial"/>
                <w:sz w:val="20"/>
                <w:szCs w:val="20"/>
              </w:rPr>
              <w:t xml:space="preserve">Przeredagowanie zapisów zgodnie z układem części kierunkowej Strategii: Główny cel Programu wpisuje się w obszar tematyczny Strategii rozwoju województwa - Podkarpackiego 2030 tj. „Infrastruktura dla zrównoważonego rozwoju i środowiska” oraz odnosi się do priorytetu 3.8. „Zarządzanie zasobami dziedzictwa przyrodniczego, w tym ochrona i poprawianie stanu różnorodności biologicznej i krajobrazu”. Zachowanie </w:t>
            </w:r>
            <w:r w:rsidRPr="00BE51E9">
              <w:rPr>
                <w:rFonts w:ascii="Arial" w:hAnsi="Arial" w:cs="Arial"/>
                <w:sz w:val="20"/>
                <w:szCs w:val="20"/>
              </w:rPr>
              <w:lastRenderedPageBreak/>
              <w:t>pełnej różnorodności biologicznej i krajobrazu województwa jest priorytetem Strategii, a także elementem budowania marki regionu. w ramach priorytetu zakłada się osiągnięcie następujących efektów działania:</w:t>
            </w:r>
          </w:p>
          <w:p w14:paraId="028FE34C" w14:textId="77777777" w:rsidR="00A8772C" w:rsidRPr="00BE51E9" w:rsidRDefault="00A8772C" w:rsidP="00254470">
            <w:pPr>
              <w:tabs>
                <w:tab w:val="left" w:pos="317"/>
              </w:tabs>
              <w:spacing w:after="0" w:line="240" w:lineRule="auto"/>
              <w:ind w:left="33"/>
              <w:rPr>
                <w:rFonts w:ascii="Arial" w:hAnsi="Arial" w:cs="Arial"/>
                <w:sz w:val="20"/>
                <w:szCs w:val="20"/>
              </w:rPr>
            </w:pPr>
            <w:r w:rsidRPr="00BE51E9">
              <w:rPr>
                <w:rFonts w:ascii="Arial" w:hAnsi="Arial" w:cs="Arial"/>
                <w:sz w:val="20"/>
                <w:szCs w:val="20"/>
              </w:rPr>
              <w:t>a)</w:t>
            </w:r>
            <w:r w:rsidRPr="00BE51E9">
              <w:rPr>
                <w:rFonts w:ascii="Arial" w:hAnsi="Arial" w:cs="Arial"/>
                <w:sz w:val="20"/>
                <w:szCs w:val="20"/>
              </w:rPr>
              <w:tab/>
              <w:t>„Zarządzanie zasobami dziedzictwa przyrodniczego województwa”: …</w:t>
            </w:r>
          </w:p>
          <w:p w14:paraId="650F8218" w14:textId="77777777" w:rsidR="00A8772C" w:rsidRPr="00BE51E9" w:rsidRDefault="00A8772C" w:rsidP="00254470">
            <w:pPr>
              <w:tabs>
                <w:tab w:val="left" w:pos="317"/>
              </w:tabs>
              <w:spacing w:after="0" w:line="240" w:lineRule="auto"/>
              <w:ind w:left="33"/>
              <w:rPr>
                <w:rFonts w:ascii="Arial" w:hAnsi="Arial" w:cs="Arial"/>
                <w:sz w:val="20"/>
                <w:szCs w:val="20"/>
              </w:rPr>
            </w:pPr>
            <w:r w:rsidRPr="00BE51E9">
              <w:rPr>
                <w:rFonts w:ascii="Arial" w:hAnsi="Arial" w:cs="Arial"/>
                <w:sz w:val="20"/>
                <w:szCs w:val="20"/>
              </w:rPr>
              <w:t>b)</w:t>
            </w:r>
            <w:r w:rsidRPr="00BE51E9">
              <w:rPr>
                <w:rFonts w:ascii="Arial" w:hAnsi="Arial" w:cs="Arial"/>
                <w:sz w:val="20"/>
                <w:szCs w:val="20"/>
              </w:rPr>
              <w:tab/>
              <w:t>„Poprawa świadomości ekologicznej społeczeństwa”: …</w:t>
            </w:r>
          </w:p>
          <w:p w14:paraId="1EFEC85C" w14:textId="77777777" w:rsidR="00A8772C" w:rsidRPr="00BE51E9" w:rsidRDefault="00A8772C" w:rsidP="00254470">
            <w:pPr>
              <w:tabs>
                <w:tab w:val="left" w:pos="317"/>
              </w:tabs>
              <w:spacing w:after="0" w:line="240" w:lineRule="auto"/>
              <w:ind w:left="33"/>
              <w:rPr>
                <w:rFonts w:ascii="Arial" w:hAnsi="Arial" w:cs="Arial"/>
                <w:sz w:val="20"/>
                <w:szCs w:val="20"/>
              </w:rPr>
            </w:pPr>
            <w:r w:rsidRPr="00BE51E9">
              <w:rPr>
                <w:rFonts w:ascii="Arial" w:hAnsi="Arial" w:cs="Arial"/>
                <w:sz w:val="20"/>
                <w:szCs w:val="20"/>
              </w:rPr>
              <w:t>Zaplanowane w Programie kierunki działań wpłyną korzystnie na wzmocnienie terytorialnej spójności województwa podkarpackiego oraz na realizację Strategii w obszarze horyzontalnym tj.  „Obszary wiejskie – wysoka jakość przestrzeni do zamieszkania, pracy i wypoczynku”. Obszarami strategicznej interwencji są obszary wiejskie. Realizacja Programu pozwoli na realizację celów szczegółowych tj.:</w:t>
            </w:r>
          </w:p>
          <w:p w14:paraId="2F5942A5" w14:textId="77777777" w:rsidR="00A8772C" w:rsidRPr="00BE51E9" w:rsidRDefault="00A8772C" w:rsidP="00254470">
            <w:pPr>
              <w:tabs>
                <w:tab w:val="left" w:pos="317"/>
              </w:tabs>
              <w:spacing w:after="0" w:line="240" w:lineRule="auto"/>
              <w:ind w:left="33"/>
              <w:rPr>
                <w:rFonts w:ascii="Arial" w:hAnsi="Arial" w:cs="Arial"/>
                <w:sz w:val="20"/>
                <w:szCs w:val="20"/>
              </w:rPr>
            </w:pPr>
            <w:r w:rsidRPr="00BE51E9">
              <w:rPr>
                <w:rFonts w:ascii="Arial" w:hAnsi="Arial" w:cs="Arial"/>
                <w:sz w:val="20"/>
                <w:szCs w:val="20"/>
              </w:rPr>
              <w:t>a)</w:t>
            </w:r>
            <w:r w:rsidRPr="00BE51E9">
              <w:rPr>
                <w:rFonts w:ascii="Arial" w:hAnsi="Arial" w:cs="Arial"/>
                <w:sz w:val="20"/>
                <w:szCs w:val="20"/>
              </w:rPr>
              <w:tab/>
              <w:t>„rozwój przedsiębiorczości na obszarach wiejskich” poprzez m.in. wzmocnienie sektora rolnictwa. Strategicznym działaniem jest również aktywizowanie społeczności do podejmowania działalności gospodarczej wykorzystującej endogeniczne zasoby obszaru jako elementu konkurencyjności i zwiększenia dochodów ludności.</w:t>
            </w:r>
          </w:p>
          <w:p w14:paraId="0E5E89E3" w14:textId="77777777" w:rsidR="00A8772C" w:rsidRPr="00BE51E9" w:rsidRDefault="00A8772C" w:rsidP="00254470">
            <w:pPr>
              <w:tabs>
                <w:tab w:val="left" w:pos="317"/>
              </w:tabs>
              <w:spacing w:after="0" w:line="240" w:lineRule="auto"/>
              <w:ind w:left="33"/>
              <w:rPr>
                <w:rFonts w:ascii="Arial" w:hAnsi="Arial" w:cs="Arial"/>
                <w:sz w:val="20"/>
                <w:szCs w:val="20"/>
              </w:rPr>
            </w:pPr>
            <w:r w:rsidRPr="00BE51E9">
              <w:rPr>
                <w:rFonts w:ascii="Arial" w:hAnsi="Arial" w:cs="Arial"/>
                <w:sz w:val="20"/>
                <w:szCs w:val="20"/>
              </w:rPr>
              <w:t>Zakładane działania: …</w:t>
            </w:r>
          </w:p>
          <w:p w14:paraId="5BDC8A0D" w14:textId="77777777" w:rsidR="00A8772C" w:rsidRPr="00BE51E9" w:rsidRDefault="00A8772C" w:rsidP="00254470">
            <w:pPr>
              <w:tabs>
                <w:tab w:val="left" w:pos="317"/>
              </w:tabs>
              <w:spacing w:after="0" w:line="240" w:lineRule="auto"/>
              <w:ind w:left="33"/>
              <w:rPr>
                <w:rFonts w:ascii="Arial" w:hAnsi="Arial" w:cs="Arial"/>
                <w:sz w:val="20"/>
                <w:szCs w:val="20"/>
              </w:rPr>
            </w:pPr>
            <w:r w:rsidRPr="00BE51E9">
              <w:rPr>
                <w:rFonts w:ascii="Arial" w:hAnsi="Arial" w:cs="Arial"/>
                <w:sz w:val="20"/>
                <w:szCs w:val="20"/>
              </w:rPr>
              <w:t>b)</w:t>
            </w:r>
            <w:r w:rsidRPr="00BE51E9">
              <w:rPr>
                <w:rFonts w:ascii="Arial" w:hAnsi="Arial" w:cs="Arial"/>
                <w:sz w:val="20"/>
                <w:szCs w:val="20"/>
              </w:rPr>
              <w:tab/>
              <w:t>„integracja i aktywizacja społeczności wiejskiej w aspekcie społecznym i kulturowym” poprzez wielokierunkową aktywizację społeczności lokalnej. Grupy społeczne powinny także współuczestniczyć w zarządzaniu lokalnymi zasobami.</w:t>
            </w:r>
          </w:p>
          <w:p w14:paraId="36A90497" w14:textId="77777777" w:rsidR="00A8772C" w:rsidRPr="00BE51E9" w:rsidRDefault="00A8772C" w:rsidP="00254470">
            <w:pPr>
              <w:tabs>
                <w:tab w:val="left" w:pos="317"/>
              </w:tabs>
              <w:spacing w:after="0" w:line="240" w:lineRule="auto"/>
              <w:ind w:left="33"/>
              <w:rPr>
                <w:rFonts w:ascii="Arial" w:hAnsi="Arial" w:cs="Arial"/>
                <w:sz w:val="20"/>
                <w:szCs w:val="20"/>
              </w:rPr>
            </w:pPr>
            <w:r w:rsidRPr="00BE51E9">
              <w:rPr>
                <w:rFonts w:ascii="Arial" w:hAnsi="Arial" w:cs="Arial"/>
                <w:sz w:val="20"/>
                <w:szCs w:val="20"/>
              </w:rPr>
              <w:t>Zakładane działania: …</w:t>
            </w:r>
          </w:p>
          <w:p w14:paraId="0D21F5F7" w14:textId="77777777" w:rsidR="00A8772C" w:rsidRPr="00BE51E9" w:rsidRDefault="00A8772C" w:rsidP="00254470">
            <w:pPr>
              <w:tabs>
                <w:tab w:val="left" w:pos="317"/>
              </w:tabs>
              <w:spacing w:after="0" w:line="240" w:lineRule="auto"/>
              <w:ind w:left="33"/>
              <w:rPr>
                <w:rFonts w:ascii="Arial" w:hAnsi="Arial" w:cs="Arial"/>
                <w:sz w:val="20"/>
                <w:szCs w:val="20"/>
              </w:rPr>
            </w:pPr>
          </w:p>
        </w:tc>
        <w:tc>
          <w:tcPr>
            <w:tcW w:w="3402" w:type="dxa"/>
            <w:tcBorders>
              <w:top w:val="single" w:sz="4" w:space="0" w:color="000000"/>
              <w:left w:val="single" w:sz="4" w:space="0" w:color="000000"/>
              <w:bottom w:val="single" w:sz="4" w:space="0" w:color="000000"/>
            </w:tcBorders>
          </w:tcPr>
          <w:p w14:paraId="6AE5C7CA" w14:textId="77777777" w:rsidR="00A8772C" w:rsidRPr="00BE51E9" w:rsidRDefault="00A8772C" w:rsidP="00254470">
            <w:pPr>
              <w:spacing w:after="0" w:line="240" w:lineRule="auto"/>
              <w:ind w:left="175"/>
              <w:rPr>
                <w:rFonts w:ascii="Arial" w:hAnsi="Arial" w:cs="Arial"/>
                <w:sz w:val="20"/>
                <w:szCs w:val="20"/>
              </w:rPr>
            </w:pPr>
            <w:r w:rsidRPr="00BE51E9">
              <w:rPr>
                <w:rFonts w:ascii="Arial" w:hAnsi="Arial" w:cs="Arial"/>
                <w:sz w:val="20"/>
                <w:szCs w:val="20"/>
              </w:rPr>
              <w:lastRenderedPageBreak/>
              <w:t>Przeredagowanie zapisów:</w:t>
            </w:r>
          </w:p>
          <w:p w14:paraId="0C2E8008" w14:textId="77777777" w:rsidR="00A8772C" w:rsidRPr="00BE51E9" w:rsidRDefault="00A8772C" w:rsidP="00254470">
            <w:pPr>
              <w:spacing w:after="0" w:line="240" w:lineRule="auto"/>
              <w:ind w:left="175"/>
              <w:rPr>
                <w:rFonts w:ascii="Arial" w:hAnsi="Arial" w:cs="Arial"/>
                <w:sz w:val="20"/>
                <w:szCs w:val="20"/>
              </w:rPr>
            </w:pPr>
            <w:r w:rsidRPr="00BE51E9">
              <w:rPr>
                <w:rFonts w:ascii="Arial" w:hAnsi="Arial" w:cs="Arial"/>
                <w:sz w:val="20"/>
                <w:szCs w:val="20"/>
              </w:rPr>
              <w:t>Główny cel Programu wpisuje się w obszar tematyczny 3 Strategii rozwoju województwa - Podkarpackie</w:t>
            </w:r>
            <w:r w:rsidRPr="00BE51E9">
              <w:rPr>
                <w:rFonts w:ascii="Arial" w:hAnsi="Arial" w:cs="Arial"/>
                <w:strike/>
                <w:sz w:val="20"/>
                <w:szCs w:val="20"/>
              </w:rPr>
              <w:t>go</w:t>
            </w:r>
            <w:r w:rsidRPr="00BE51E9">
              <w:rPr>
                <w:rFonts w:ascii="Arial" w:hAnsi="Arial" w:cs="Arial"/>
                <w:sz w:val="20"/>
                <w:szCs w:val="20"/>
              </w:rPr>
              <w:t xml:space="preserve"> 2030 tj. „Infrastruktura dla zrównoważonego rozwoju i środowiska” oraz odnosi się do priorytetu 3.8. „Zarządzanie zasobami dziedzictwa przyrodniczego, w tym ochrona i poprawianie stanu różnorodności </w:t>
            </w:r>
            <w:r w:rsidRPr="00BE51E9">
              <w:rPr>
                <w:rFonts w:ascii="Arial" w:hAnsi="Arial" w:cs="Arial"/>
                <w:sz w:val="20"/>
                <w:szCs w:val="20"/>
              </w:rPr>
              <w:lastRenderedPageBreak/>
              <w:t>biologicznej i krajobrazu”. Zachowanie pełnej różnorodności biologicznej i krajobrazu województwa jest jednym z  priorytetów Strategii, a także elementem budowania marki regionu. W ramach priorytetu zaprojektowano następujące kierunki działań:</w:t>
            </w:r>
          </w:p>
          <w:p w14:paraId="6EF258E4" w14:textId="77777777" w:rsidR="00A8772C" w:rsidRPr="00BE51E9" w:rsidRDefault="00A8772C" w:rsidP="00254470">
            <w:pPr>
              <w:spacing w:after="0" w:line="240" w:lineRule="auto"/>
              <w:ind w:left="175"/>
              <w:rPr>
                <w:rFonts w:ascii="Arial" w:hAnsi="Arial" w:cs="Arial"/>
                <w:sz w:val="20"/>
                <w:szCs w:val="20"/>
              </w:rPr>
            </w:pPr>
            <w:r w:rsidRPr="00BE51E9">
              <w:rPr>
                <w:rFonts w:ascii="Arial" w:hAnsi="Arial" w:cs="Arial"/>
                <w:sz w:val="20"/>
                <w:szCs w:val="20"/>
              </w:rPr>
              <w:t>a)</w:t>
            </w:r>
            <w:r w:rsidRPr="00BE51E9">
              <w:rPr>
                <w:rFonts w:ascii="Arial" w:hAnsi="Arial" w:cs="Arial"/>
                <w:sz w:val="20"/>
                <w:szCs w:val="20"/>
              </w:rPr>
              <w:tab/>
              <w:t>3.8.1 „Zarządzanie zasobami dziedzictwa przyrodniczego województwa”: …</w:t>
            </w:r>
          </w:p>
          <w:p w14:paraId="6249268D" w14:textId="77777777" w:rsidR="00A8772C" w:rsidRPr="00BE51E9" w:rsidRDefault="00A8772C" w:rsidP="00254470">
            <w:pPr>
              <w:spacing w:after="0" w:line="240" w:lineRule="auto"/>
              <w:ind w:left="175"/>
              <w:rPr>
                <w:rFonts w:ascii="Arial" w:hAnsi="Arial" w:cs="Arial"/>
                <w:sz w:val="20"/>
                <w:szCs w:val="20"/>
              </w:rPr>
            </w:pPr>
            <w:r w:rsidRPr="00BE51E9">
              <w:rPr>
                <w:rFonts w:ascii="Arial" w:hAnsi="Arial" w:cs="Arial"/>
                <w:sz w:val="20"/>
                <w:szCs w:val="20"/>
              </w:rPr>
              <w:t xml:space="preserve">Zaplanowane w Programie kierunki działań wpłyną korzystnie na wzmocnienie terytorialnej spójności województwa podkarpackiego oraz na realizację zapisów Strategii w obszarze horyzontalnym 7.4  „Obszary wiejskie – wysoka jakość przestrzeni do zamieszkania, pracy i wypoczynku”. Ponadto należy podkreślić, iż obszary wiejskie zostały </w:t>
            </w:r>
            <w:proofErr w:type="spellStart"/>
            <w:r w:rsidRPr="00BE51E9">
              <w:rPr>
                <w:rFonts w:ascii="Arial" w:hAnsi="Arial" w:cs="Arial"/>
                <w:sz w:val="20"/>
                <w:szCs w:val="20"/>
              </w:rPr>
              <w:t>zdelimitowane</w:t>
            </w:r>
            <w:proofErr w:type="spellEnd"/>
            <w:r w:rsidRPr="00BE51E9">
              <w:rPr>
                <w:rFonts w:ascii="Arial" w:hAnsi="Arial" w:cs="Arial"/>
                <w:sz w:val="20"/>
                <w:szCs w:val="20"/>
              </w:rPr>
              <w:t xml:space="preserve"> na poziomie regionalnym jako Obszary Strategicznej Interwencji.  Realizacja Programu pozwoli na realizację zakładanych kierunków działań tj.:</w:t>
            </w:r>
          </w:p>
          <w:p w14:paraId="2B58D5A7" w14:textId="77777777" w:rsidR="00A8772C" w:rsidRPr="00BE51E9" w:rsidRDefault="00A8772C" w:rsidP="00254470">
            <w:pPr>
              <w:spacing w:after="0" w:line="240" w:lineRule="auto"/>
              <w:ind w:left="175"/>
              <w:rPr>
                <w:rFonts w:ascii="Arial" w:hAnsi="Arial" w:cs="Arial"/>
                <w:sz w:val="20"/>
                <w:szCs w:val="20"/>
              </w:rPr>
            </w:pPr>
            <w:r w:rsidRPr="00BE51E9">
              <w:rPr>
                <w:rFonts w:ascii="Arial" w:hAnsi="Arial" w:cs="Arial"/>
                <w:sz w:val="20"/>
                <w:szCs w:val="20"/>
              </w:rPr>
              <w:t>a)</w:t>
            </w:r>
            <w:r w:rsidRPr="00BE51E9">
              <w:rPr>
                <w:rFonts w:ascii="Arial" w:hAnsi="Arial" w:cs="Arial"/>
                <w:sz w:val="20"/>
                <w:szCs w:val="20"/>
              </w:rPr>
              <w:tab/>
              <w:t xml:space="preserve">7.4.2 </w:t>
            </w:r>
            <w:r w:rsidRPr="00BE51E9">
              <w:rPr>
                <w:rFonts w:ascii="Arial" w:hAnsi="Arial" w:cs="Arial"/>
                <w:i/>
                <w:sz w:val="20"/>
                <w:szCs w:val="20"/>
              </w:rPr>
              <w:t>Rozwój przedsiębiorczości na obszarach wiejskich</w:t>
            </w:r>
            <w:r w:rsidRPr="00BE51E9">
              <w:rPr>
                <w:rFonts w:ascii="Arial" w:hAnsi="Arial" w:cs="Arial"/>
                <w:sz w:val="20"/>
                <w:szCs w:val="20"/>
              </w:rPr>
              <w:t xml:space="preserve"> poprzez m.in. wzmocnienie sektora rolnictwa. Strategicznym działaniem jest również aktywizowanie społeczności do podejmowania działalności gospodarczej wykorzystującej endogeniczne zasoby obszaru jako elementu konkurencyjności i zwiększenia dochodów ludności.</w:t>
            </w:r>
          </w:p>
          <w:p w14:paraId="0A0926C3" w14:textId="77777777" w:rsidR="00A8772C" w:rsidRPr="00BE51E9" w:rsidRDefault="00A8772C" w:rsidP="00254470">
            <w:pPr>
              <w:spacing w:after="0" w:line="240" w:lineRule="auto"/>
              <w:ind w:left="175"/>
              <w:rPr>
                <w:rFonts w:ascii="Arial" w:hAnsi="Arial" w:cs="Arial"/>
                <w:sz w:val="20"/>
                <w:szCs w:val="20"/>
              </w:rPr>
            </w:pPr>
            <w:r w:rsidRPr="00BE51E9">
              <w:rPr>
                <w:rFonts w:ascii="Arial" w:hAnsi="Arial" w:cs="Arial"/>
                <w:sz w:val="20"/>
                <w:szCs w:val="20"/>
              </w:rPr>
              <w:t>Zakładane działania: …</w:t>
            </w:r>
          </w:p>
          <w:p w14:paraId="1C20B812" w14:textId="77777777" w:rsidR="00A8772C" w:rsidRPr="00BE51E9" w:rsidRDefault="00A8772C" w:rsidP="00254470">
            <w:pPr>
              <w:spacing w:after="0" w:line="240" w:lineRule="auto"/>
              <w:ind w:left="175"/>
              <w:rPr>
                <w:rFonts w:ascii="Arial" w:hAnsi="Arial" w:cs="Arial"/>
                <w:sz w:val="20"/>
                <w:szCs w:val="20"/>
              </w:rPr>
            </w:pPr>
            <w:r w:rsidRPr="00BE51E9">
              <w:rPr>
                <w:rFonts w:ascii="Arial" w:hAnsi="Arial" w:cs="Arial"/>
                <w:sz w:val="20"/>
                <w:szCs w:val="20"/>
              </w:rPr>
              <w:t xml:space="preserve">b) 7.4.3 </w:t>
            </w:r>
            <w:r w:rsidRPr="00BE51E9">
              <w:rPr>
                <w:rFonts w:ascii="Arial" w:hAnsi="Arial" w:cs="Arial"/>
                <w:i/>
                <w:sz w:val="20"/>
                <w:szCs w:val="20"/>
              </w:rPr>
              <w:t>Integracja i aktywizacja społeczności wiejskiej w aspekcie społecznym i kulturowym</w:t>
            </w:r>
            <w:r w:rsidRPr="00BE51E9">
              <w:rPr>
                <w:rFonts w:ascii="Arial" w:hAnsi="Arial" w:cs="Arial"/>
                <w:sz w:val="20"/>
                <w:szCs w:val="20"/>
              </w:rPr>
              <w:t xml:space="preserve"> poprzez </w:t>
            </w:r>
            <w:r w:rsidRPr="00BE51E9">
              <w:rPr>
                <w:rFonts w:ascii="Arial" w:hAnsi="Arial" w:cs="Arial"/>
                <w:sz w:val="20"/>
                <w:szCs w:val="20"/>
              </w:rPr>
              <w:lastRenderedPageBreak/>
              <w:t>wielokierunkową aktywizację społeczności lokalnej. Grupy społeczne powinny także współuczestniczyć w zarządzaniu lokalnymi zasobami.</w:t>
            </w:r>
          </w:p>
          <w:p w14:paraId="2E424AFB" w14:textId="77777777" w:rsidR="00A8772C" w:rsidRPr="00BE51E9" w:rsidRDefault="00A8772C" w:rsidP="00254470">
            <w:pPr>
              <w:spacing w:after="0" w:line="240" w:lineRule="auto"/>
              <w:ind w:left="175"/>
              <w:rPr>
                <w:rFonts w:ascii="Arial" w:hAnsi="Arial" w:cs="Arial"/>
                <w:sz w:val="20"/>
                <w:szCs w:val="20"/>
              </w:rPr>
            </w:pPr>
            <w:r w:rsidRPr="00BE51E9">
              <w:rPr>
                <w:rFonts w:ascii="Arial" w:hAnsi="Arial" w:cs="Arial"/>
                <w:sz w:val="20"/>
                <w:szCs w:val="20"/>
              </w:rPr>
              <w:t>Zakładane działania: …</w:t>
            </w:r>
          </w:p>
          <w:p w14:paraId="40433AC0" w14:textId="77777777" w:rsidR="00A8772C" w:rsidRPr="00BE51E9" w:rsidRDefault="00A8772C" w:rsidP="00254470">
            <w:pPr>
              <w:spacing w:after="0" w:line="240" w:lineRule="auto"/>
              <w:ind w:left="175"/>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6E31C119"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lastRenderedPageBreak/>
              <w:t>Uwaga uwzględniona.</w:t>
            </w:r>
          </w:p>
        </w:tc>
      </w:tr>
      <w:tr w:rsidR="00A8772C" w:rsidRPr="00BE51E9" w14:paraId="6D634F6B"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288E16E0" w14:textId="77777777" w:rsidR="00A8772C" w:rsidRPr="00BE51E9" w:rsidRDefault="00A8772C" w:rsidP="00A8772C">
            <w:pPr>
              <w:pStyle w:val="Akapitzlist"/>
              <w:widowControl/>
              <w:numPr>
                <w:ilvl w:val="0"/>
                <w:numId w:val="11"/>
              </w:numPr>
              <w:autoSpaceDE/>
              <w:autoSpaceDN/>
              <w:adjustRightInd/>
              <w:ind w:left="332" w:hanging="283"/>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6E106564" w14:textId="77777777" w:rsidR="00A8772C" w:rsidRPr="00BE51E9" w:rsidRDefault="00A8772C" w:rsidP="00254470">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vAlign w:val="center"/>
          </w:tcPr>
          <w:p w14:paraId="060E9B40"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96</w:t>
            </w:r>
          </w:p>
        </w:tc>
        <w:tc>
          <w:tcPr>
            <w:tcW w:w="3660" w:type="dxa"/>
            <w:tcBorders>
              <w:top w:val="single" w:sz="4" w:space="0" w:color="000000"/>
              <w:left w:val="single" w:sz="4" w:space="0" w:color="auto"/>
              <w:bottom w:val="single" w:sz="4" w:space="0" w:color="000000"/>
            </w:tcBorders>
          </w:tcPr>
          <w:p w14:paraId="7966ABB5"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Sugerowane doprecyzowanie zapisów odnoszących się do systemu wdrażania Programu, w tym określenie roli Zarządu Województwa.</w:t>
            </w:r>
          </w:p>
        </w:tc>
        <w:tc>
          <w:tcPr>
            <w:tcW w:w="3402" w:type="dxa"/>
            <w:tcBorders>
              <w:top w:val="single" w:sz="4" w:space="0" w:color="000000"/>
              <w:left w:val="single" w:sz="4" w:space="0" w:color="000000"/>
              <w:bottom w:val="single" w:sz="4" w:space="0" w:color="000000"/>
            </w:tcBorders>
          </w:tcPr>
          <w:p w14:paraId="72D62734" w14:textId="77777777" w:rsidR="00A8772C" w:rsidRPr="00BE51E9" w:rsidRDefault="00A8772C" w:rsidP="00254470">
            <w:pPr>
              <w:spacing w:after="0" w:line="240" w:lineRule="auto"/>
              <w:rPr>
                <w:rFonts w:ascii="Arial" w:hAnsi="Arial" w:cs="Arial"/>
                <w:i/>
                <w:sz w:val="20"/>
                <w:szCs w:val="20"/>
              </w:rPr>
            </w:pPr>
            <w:r w:rsidRPr="00BE51E9">
              <w:rPr>
                <w:rFonts w:ascii="Arial" w:hAnsi="Arial" w:cs="Arial"/>
                <w:sz w:val="20"/>
                <w:szCs w:val="20"/>
              </w:rPr>
              <w:t xml:space="preserve">Na str. 100 jest zapis: </w:t>
            </w:r>
            <w:r w:rsidRPr="00BE51E9">
              <w:rPr>
                <w:rFonts w:ascii="Arial" w:hAnsi="Arial" w:cs="Arial"/>
                <w:i/>
                <w:sz w:val="20"/>
                <w:szCs w:val="20"/>
              </w:rPr>
              <w:t>„Zakłada się iż organizacje pożytku publicznego tj.  stowarzyszenia, spółdzielnie socjalne, fundacje, zrzeszenia i inne formy organizacji, będą bezpośrednimi beneficjentami Programu. Ich rolą będzie koordynowanie realizacji Programu i bezpośrednia obsługa beneficjentów uczestniczących  w Programie”.</w:t>
            </w:r>
          </w:p>
          <w:p w14:paraId="1CAAD7D3" w14:textId="77777777" w:rsidR="00A8772C" w:rsidRPr="00BE51E9" w:rsidRDefault="00A8772C" w:rsidP="00254470">
            <w:pPr>
              <w:spacing w:after="0" w:line="240" w:lineRule="auto"/>
              <w:rPr>
                <w:rFonts w:ascii="Arial" w:hAnsi="Arial" w:cs="Arial"/>
                <w:sz w:val="20"/>
                <w:szCs w:val="20"/>
              </w:rPr>
            </w:pPr>
          </w:p>
          <w:p w14:paraId="61267CB6"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Usystematyzowanie zapisów, iż to Zarząd Województwa pełni rolę koordynatora Programu.</w:t>
            </w:r>
          </w:p>
          <w:p w14:paraId="1C8B41C3" w14:textId="77777777" w:rsidR="00A8772C" w:rsidRPr="00BE51E9" w:rsidRDefault="00A8772C" w:rsidP="00254470">
            <w:pPr>
              <w:spacing w:after="0" w:line="240" w:lineRule="auto"/>
              <w:rPr>
                <w:rFonts w:ascii="Arial" w:hAnsi="Arial" w:cs="Arial"/>
                <w:sz w:val="20"/>
                <w:szCs w:val="20"/>
              </w:rPr>
            </w:pPr>
          </w:p>
        </w:tc>
        <w:tc>
          <w:tcPr>
            <w:tcW w:w="4278" w:type="dxa"/>
            <w:tcBorders>
              <w:top w:val="single" w:sz="4" w:space="0" w:color="000000"/>
              <w:left w:val="single" w:sz="4" w:space="0" w:color="000000"/>
              <w:bottom w:val="single" w:sz="4" w:space="0" w:color="000000"/>
              <w:right w:val="single" w:sz="4" w:space="0" w:color="000000"/>
            </w:tcBorders>
          </w:tcPr>
          <w:p w14:paraId="2566A20B"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Uwaga uwzględniona.</w:t>
            </w:r>
          </w:p>
        </w:tc>
      </w:tr>
      <w:tr w:rsidR="00A8772C" w:rsidRPr="00BE51E9" w14:paraId="4A67A8C0"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15EAAA65" w14:textId="77777777" w:rsidR="00A8772C" w:rsidRPr="00BE51E9" w:rsidRDefault="00A8772C" w:rsidP="00A8772C">
            <w:pPr>
              <w:pStyle w:val="Akapitzlist"/>
              <w:widowControl/>
              <w:numPr>
                <w:ilvl w:val="0"/>
                <w:numId w:val="11"/>
              </w:numPr>
              <w:autoSpaceDE/>
              <w:autoSpaceDN/>
              <w:adjustRightInd/>
              <w:ind w:left="332" w:hanging="283"/>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6697952B" w14:textId="77777777" w:rsidR="00A8772C" w:rsidRPr="00BE51E9" w:rsidRDefault="00A8772C" w:rsidP="00254470">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60428077"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111</w:t>
            </w:r>
          </w:p>
          <w:p w14:paraId="72473A02"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VIII.1. Ocena wykorzystanych źródeł informacji</w:t>
            </w:r>
          </w:p>
          <w:p w14:paraId="31894455" w14:textId="77777777" w:rsidR="00A8772C" w:rsidRPr="00BE51E9" w:rsidRDefault="00A8772C" w:rsidP="00254470">
            <w:pPr>
              <w:spacing w:after="0" w:line="240" w:lineRule="auto"/>
              <w:rPr>
                <w:rFonts w:ascii="Arial" w:hAnsi="Arial" w:cs="Arial"/>
                <w:sz w:val="20"/>
                <w:szCs w:val="20"/>
              </w:rPr>
            </w:pPr>
          </w:p>
        </w:tc>
        <w:tc>
          <w:tcPr>
            <w:tcW w:w="3660" w:type="dxa"/>
            <w:tcBorders>
              <w:top w:val="single" w:sz="4" w:space="0" w:color="000000"/>
              <w:left w:val="single" w:sz="4" w:space="0" w:color="auto"/>
              <w:bottom w:val="single" w:sz="4" w:space="0" w:color="000000"/>
            </w:tcBorders>
          </w:tcPr>
          <w:p w14:paraId="7A0F300A"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Sugerowane przeredagowanie zapisów.</w:t>
            </w:r>
          </w:p>
        </w:tc>
        <w:tc>
          <w:tcPr>
            <w:tcW w:w="3402" w:type="dxa"/>
            <w:tcBorders>
              <w:top w:val="single" w:sz="4" w:space="0" w:color="000000"/>
              <w:left w:val="single" w:sz="4" w:space="0" w:color="000000"/>
              <w:bottom w:val="single" w:sz="4" w:space="0" w:color="000000"/>
            </w:tcBorders>
          </w:tcPr>
          <w:p w14:paraId="33B2F48F"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W tej części dokumentu zapisy powinny wskazywać, iż zaprojektowany system wskaźników pozwoli na jego właściwe monitorowanie.</w:t>
            </w:r>
          </w:p>
        </w:tc>
        <w:tc>
          <w:tcPr>
            <w:tcW w:w="4278" w:type="dxa"/>
            <w:tcBorders>
              <w:top w:val="single" w:sz="4" w:space="0" w:color="000000"/>
              <w:left w:val="single" w:sz="4" w:space="0" w:color="000000"/>
              <w:bottom w:val="single" w:sz="4" w:space="0" w:color="000000"/>
              <w:right w:val="single" w:sz="4" w:space="0" w:color="000000"/>
            </w:tcBorders>
          </w:tcPr>
          <w:p w14:paraId="735CCE6A"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Uwaga uwzględniona.</w:t>
            </w:r>
          </w:p>
        </w:tc>
      </w:tr>
      <w:tr w:rsidR="00A8772C" w:rsidRPr="00BE51E9" w14:paraId="0DC29A04" w14:textId="77777777" w:rsidTr="00254470">
        <w:trPr>
          <w:trHeight w:val="595"/>
        </w:trPr>
        <w:tc>
          <w:tcPr>
            <w:tcW w:w="580" w:type="dxa"/>
            <w:tcBorders>
              <w:top w:val="single" w:sz="4" w:space="0" w:color="000000"/>
              <w:left w:val="single" w:sz="4" w:space="0" w:color="000000"/>
              <w:bottom w:val="single" w:sz="4" w:space="0" w:color="000000"/>
            </w:tcBorders>
            <w:vAlign w:val="center"/>
          </w:tcPr>
          <w:p w14:paraId="05C1AB7D" w14:textId="77777777" w:rsidR="00A8772C" w:rsidRPr="00BE51E9" w:rsidRDefault="00A8772C" w:rsidP="00A8772C">
            <w:pPr>
              <w:pStyle w:val="Akapitzlist"/>
              <w:widowControl/>
              <w:numPr>
                <w:ilvl w:val="0"/>
                <w:numId w:val="11"/>
              </w:numPr>
              <w:autoSpaceDE/>
              <w:autoSpaceDN/>
              <w:adjustRightInd/>
              <w:ind w:left="332" w:hanging="283"/>
              <w:contextualSpacing/>
              <w:rPr>
                <w:rFonts w:ascii="Arial" w:hAnsi="Arial" w:cs="Arial"/>
                <w:sz w:val="20"/>
                <w:szCs w:val="20"/>
              </w:rPr>
            </w:pPr>
          </w:p>
        </w:tc>
        <w:tc>
          <w:tcPr>
            <w:tcW w:w="1987" w:type="dxa"/>
            <w:tcBorders>
              <w:top w:val="single" w:sz="4" w:space="0" w:color="000000"/>
              <w:left w:val="single" w:sz="4" w:space="0" w:color="000000"/>
              <w:bottom w:val="single" w:sz="4" w:space="0" w:color="000000"/>
              <w:right w:val="single" w:sz="4" w:space="0" w:color="auto"/>
            </w:tcBorders>
          </w:tcPr>
          <w:p w14:paraId="71DC96CD" w14:textId="77777777" w:rsidR="00A8772C" w:rsidRPr="00BE51E9" w:rsidRDefault="00A8772C" w:rsidP="00254470">
            <w:pPr>
              <w:spacing w:after="0" w:line="240" w:lineRule="auto"/>
              <w:rPr>
                <w:rFonts w:ascii="Arial" w:hAnsi="Arial" w:cs="Arial"/>
                <w:sz w:val="20"/>
                <w:szCs w:val="20"/>
              </w:rPr>
            </w:pPr>
            <w:proofErr w:type="spellStart"/>
            <w:r w:rsidRPr="00BE51E9">
              <w:rPr>
                <w:rFonts w:ascii="Arial" w:hAnsi="Arial" w:cs="Arial"/>
                <w:sz w:val="20"/>
                <w:szCs w:val="20"/>
              </w:rPr>
              <w:t>j.w</w:t>
            </w:r>
            <w:proofErr w:type="spellEnd"/>
            <w:r w:rsidRPr="00BE51E9">
              <w:rPr>
                <w:rFonts w:ascii="Arial" w:hAnsi="Arial" w:cs="Arial"/>
                <w:sz w:val="20"/>
                <w:szCs w:val="20"/>
              </w:rPr>
              <w:t>.</w:t>
            </w:r>
          </w:p>
        </w:tc>
        <w:tc>
          <w:tcPr>
            <w:tcW w:w="1727" w:type="dxa"/>
            <w:tcBorders>
              <w:top w:val="single" w:sz="4" w:space="0" w:color="000000"/>
              <w:left w:val="single" w:sz="4" w:space="0" w:color="000000"/>
              <w:bottom w:val="single" w:sz="4" w:space="0" w:color="000000"/>
              <w:right w:val="single" w:sz="4" w:space="0" w:color="auto"/>
            </w:tcBorders>
          </w:tcPr>
          <w:p w14:paraId="36921FBF"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Str. 115</w:t>
            </w:r>
          </w:p>
          <w:p w14:paraId="1ED8C42C"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VIII.2. Analiza materiałów i dokumentów strategicznych</w:t>
            </w:r>
          </w:p>
          <w:p w14:paraId="7CEA8108"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3. Zgodności Programu z prawem miejscowym</w:t>
            </w:r>
          </w:p>
        </w:tc>
        <w:tc>
          <w:tcPr>
            <w:tcW w:w="3660" w:type="dxa"/>
            <w:tcBorders>
              <w:top w:val="single" w:sz="4" w:space="0" w:color="000000"/>
              <w:left w:val="single" w:sz="4" w:space="0" w:color="auto"/>
              <w:bottom w:val="single" w:sz="4" w:space="0" w:color="000000"/>
            </w:tcBorders>
          </w:tcPr>
          <w:p w14:paraId="4B6500D3" w14:textId="77777777" w:rsidR="00A8772C" w:rsidRPr="00BE51E9" w:rsidRDefault="00A8772C" w:rsidP="00254470">
            <w:pPr>
              <w:spacing w:after="0" w:line="240" w:lineRule="auto"/>
              <w:rPr>
                <w:rFonts w:ascii="Arial" w:hAnsi="Arial" w:cs="Arial"/>
                <w:i/>
                <w:sz w:val="20"/>
                <w:szCs w:val="20"/>
              </w:rPr>
            </w:pPr>
            <w:r w:rsidRPr="00BE51E9">
              <w:rPr>
                <w:rFonts w:ascii="Arial" w:hAnsi="Arial" w:cs="Arial"/>
                <w:sz w:val="20"/>
                <w:szCs w:val="20"/>
              </w:rPr>
              <w:t xml:space="preserve">1. Niewłaściwa nazwa Strategii i uchwała – „…w </w:t>
            </w:r>
            <w:r w:rsidRPr="00BE51E9">
              <w:rPr>
                <w:rFonts w:ascii="Arial" w:hAnsi="Arial" w:cs="Arial"/>
                <w:i/>
                <w:sz w:val="20"/>
                <w:szCs w:val="20"/>
              </w:rPr>
              <w:t>Strategii</w:t>
            </w:r>
            <w:r w:rsidRPr="00BE51E9">
              <w:rPr>
                <w:rFonts w:ascii="Arial" w:hAnsi="Arial" w:cs="Arial"/>
                <w:sz w:val="20"/>
                <w:szCs w:val="20"/>
              </w:rPr>
              <w:t xml:space="preserve"> </w:t>
            </w:r>
            <w:r w:rsidRPr="00BE51E9">
              <w:rPr>
                <w:rFonts w:ascii="Arial" w:hAnsi="Arial" w:cs="Arial"/>
                <w:i/>
                <w:sz w:val="20"/>
                <w:szCs w:val="20"/>
              </w:rPr>
              <w:t>Rozwoju Województwa Podkarpackiego – Podkarpackie 2030 przyjętą uchwałą nr 198/4049/20 Sejmiku Województwa Podkarpackiego w Rzeszowie z dnia 14 września 2020 r.”</w:t>
            </w:r>
          </w:p>
          <w:p w14:paraId="7CDD6E4C" w14:textId="77777777" w:rsidR="00A8772C" w:rsidRPr="00BE51E9" w:rsidRDefault="00A8772C" w:rsidP="00254470">
            <w:pPr>
              <w:spacing w:after="0" w:line="240" w:lineRule="auto"/>
              <w:rPr>
                <w:rFonts w:ascii="Arial" w:hAnsi="Arial" w:cs="Arial"/>
                <w:i/>
                <w:sz w:val="20"/>
                <w:szCs w:val="20"/>
              </w:rPr>
            </w:pPr>
            <w:r w:rsidRPr="00BE51E9">
              <w:rPr>
                <w:rFonts w:ascii="Arial" w:hAnsi="Arial" w:cs="Arial"/>
                <w:i/>
                <w:sz w:val="20"/>
                <w:szCs w:val="20"/>
              </w:rPr>
              <w:t xml:space="preserve">2. </w:t>
            </w:r>
            <w:r w:rsidRPr="00BE51E9">
              <w:rPr>
                <w:rFonts w:ascii="Arial" w:hAnsi="Arial" w:cs="Arial"/>
                <w:sz w:val="20"/>
                <w:szCs w:val="20"/>
              </w:rPr>
              <w:t xml:space="preserve">Dodanie „Kierunek działań 3.8.1” przed tytułem </w:t>
            </w:r>
            <w:r w:rsidRPr="00BE51E9">
              <w:rPr>
                <w:rFonts w:ascii="Arial" w:hAnsi="Arial" w:cs="Arial"/>
                <w:i/>
                <w:sz w:val="20"/>
                <w:szCs w:val="20"/>
              </w:rPr>
              <w:t>Zarządzanie zasobami dziedzictwa przyrodniczego województwa</w:t>
            </w:r>
          </w:p>
          <w:p w14:paraId="55DD5D08" w14:textId="77777777" w:rsidR="00A8772C" w:rsidRPr="00BE51E9" w:rsidRDefault="00A8772C" w:rsidP="00254470">
            <w:pPr>
              <w:spacing w:after="0" w:line="240" w:lineRule="auto"/>
              <w:rPr>
                <w:rFonts w:ascii="Arial" w:hAnsi="Arial" w:cs="Arial"/>
                <w:i/>
                <w:sz w:val="20"/>
                <w:szCs w:val="20"/>
              </w:rPr>
            </w:pPr>
            <w:r w:rsidRPr="00BE51E9">
              <w:rPr>
                <w:rFonts w:ascii="Arial" w:hAnsi="Arial" w:cs="Arial"/>
                <w:sz w:val="20"/>
                <w:szCs w:val="20"/>
              </w:rPr>
              <w:t xml:space="preserve">3. Dodanie „Kierunek działań 3.8.2” przed tytułem </w:t>
            </w:r>
            <w:r w:rsidRPr="00BE51E9">
              <w:rPr>
                <w:rFonts w:ascii="Arial" w:hAnsi="Arial" w:cs="Arial"/>
                <w:i/>
                <w:sz w:val="20"/>
                <w:szCs w:val="20"/>
              </w:rPr>
              <w:t>Poprawa świadomości ekologicznej społeczeństwa</w:t>
            </w:r>
          </w:p>
          <w:p w14:paraId="2846ECD3" w14:textId="77777777" w:rsidR="00A8772C" w:rsidRPr="00BE51E9" w:rsidRDefault="00A8772C" w:rsidP="00254470">
            <w:pPr>
              <w:spacing w:after="0" w:line="240" w:lineRule="auto"/>
              <w:rPr>
                <w:rFonts w:ascii="Arial" w:hAnsi="Arial" w:cs="Arial"/>
                <w:sz w:val="20"/>
                <w:szCs w:val="20"/>
              </w:rPr>
            </w:pPr>
          </w:p>
          <w:p w14:paraId="43F82A3A" w14:textId="77777777" w:rsidR="00A8772C" w:rsidRPr="00BE51E9" w:rsidRDefault="00A8772C" w:rsidP="00254470">
            <w:pPr>
              <w:spacing w:after="0" w:line="240" w:lineRule="auto"/>
              <w:rPr>
                <w:rFonts w:ascii="Arial" w:hAnsi="Arial" w:cs="Arial"/>
                <w:i/>
                <w:sz w:val="20"/>
                <w:szCs w:val="20"/>
              </w:rPr>
            </w:pPr>
          </w:p>
        </w:tc>
        <w:tc>
          <w:tcPr>
            <w:tcW w:w="3402" w:type="dxa"/>
            <w:tcBorders>
              <w:top w:val="single" w:sz="4" w:space="0" w:color="000000"/>
              <w:left w:val="single" w:sz="4" w:space="0" w:color="000000"/>
              <w:bottom w:val="single" w:sz="4" w:space="0" w:color="000000"/>
            </w:tcBorders>
          </w:tcPr>
          <w:p w14:paraId="2278C92A" w14:textId="77777777" w:rsidR="00A8772C" w:rsidRPr="00BE51E9" w:rsidRDefault="00A8772C" w:rsidP="00A8772C">
            <w:pPr>
              <w:numPr>
                <w:ilvl w:val="0"/>
                <w:numId w:val="14"/>
              </w:numPr>
              <w:spacing w:after="0" w:line="240" w:lineRule="auto"/>
              <w:ind w:left="0" w:firstLine="34"/>
              <w:rPr>
                <w:rFonts w:ascii="Arial" w:hAnsi="Arial" w:cs="Arial"/>
                <w:sz w:val="20"/>
                <w:szCs w:val="20"/>
              </w:rPr>
            </w:pPr>
            <w:r w:rsidRPr="00BE51E9">
              <w:rPr>
                <w:rFonts w:ascii="Arial" w:hAnsi="Arial" w:cs="Arial"/>
                <w:sz w:val="20"/>
                <w:szCs w:val="20"/>
              </w:rPr>
              <w:t xml:space="preserve">Wprowadzenie zapisu: </w:t>
            </w:r>
            <w:r w:rsidRPr="00BE51E9">
              <w:rPr>
                <w:rFonts w:ascii="Arial" w:hAnsi="Arial" w:cs="Arial"/>
                <w:i/>
                <w:sz w:val="20"/>
                <w:szCs w:val="20"/>
              </w:rPr>
              <w:t>„…w Strategii Rozwoju Województwa – Podkarpackie 2030 przyjętą uchwałą nr XXVII/458/20 Sejmiku Województwa Podkarpackiego w Rzeszowie z dnia 28 września 2020 r.”</w:t>
            </w:r>
          </w:p>
          <w:p w14:paraId="0ECA1EC9" w14:textId="77777777" w:rsidR="00A8772C" w:rsidRPr="00BE51E9" w:rsidRDefault="00A8772C" w:rsidP="00A8772C">
            <w:pPr>
              <w:numPr>
                <w:ilvl w:val="0"/>
                <w:numId w:val="14"/>
              </w:numPr>
              <w:spacing w:after="0" w:line="240" w:lineRule="auto"/>
              <w:ind w:left="317" w:hanging="283"/>
              <w:rPr>
                <w:rFonts w:ascii="Arial" w:hAnsi="Arial" w:cs="Arial"/>
                <w:sz w:val="20"/>
                <w:szCs w:val="20"/>
              </w:rPr>
            </w:pPr>
            <w:r w:rsidRPr="00BE51E9">
              <w:rPr>
                <w:rFonts w:ascii="Arial" w:hAnsi="Arial" w:cs="Arial"/>
                <w:sz w:val="20"/>
                <w:szCs w:val="20"/>
              </w:rPr>
              <w:t>i 3. Zachowanie układu części kierunkowej Strategii.</w:t>
            </w:r>
          </w:p>
        </w:tc>
        <w:tc>
          <w:tcPr>
            <w:tcW w:w="4278" w:type="dxa"/>
            <w:tcBorders>
              <w:top w:val="single" w:sz="4" w:space="0" w:color="000000"/>
              <w:left w:val="single" w:sz="4" w:space="0" w:color="000000"/>
              <w:bottom w:val="single" w:sz="4" w:space="0" w:color="000000"/>
              <w:right w:val="single" w:sz="4" w:space="0" w:color="000000"/>
            </w:tcBorders>
          </w:tcPr>
          <w:p w14:paraId="7B0BC647" w14:textId="77777777" w:rsidR="00A8772C" w:rsidRPr="00BE51E9" w:rsidRDefault="00A8772C" w:rsidP="00254470">
            <w:pPr>
              <w:spacing w:after="0" w:line="240" w:lineRule="auto"/>
              <w:rPr>
                <w:rFonts w:ascii="Arial" w:hAnsi="Arial" w:cs="Arial"/>
                <w:sz w:val="20"/>
                <w:szCs w:val="20"/>
              </w:rPr>
            </w:pPr>
            <w:r w:rsidRPr="00BE51E9">
              <w:rPr>
                <w:rFonts w:ascii="Arial" w:hAnsi="Arial" w:cs="Arial"/>
                <w:sz w:val="20"/>
                <w:szCs w:val="20"/>
              </w:rPr>
              <w:t>Uwaga uwzględniona.</w:t>
            </w:r>
          </w:p>
        </w:tc>
      </w:tr>
    </w:tbl>
    <w:p w14:paraId="7D9B479E" w14:textId="77777777" w:rsidR="00A8772C" w:rsidRPr="00BE51E9" w:rsidRDefault="00A8772C" w:rsidP="00A8772C">
      <w:pPr>
        <w:spacing w:after="0" w:line="240" w:lineRule="auto"/>
        <w:rPr>
          <w:rFonts w:ascii="Arial" w:hAnsi="Arial" w:cs="Arial"/>
          <w:sz w:val="20"/>
          <w:szCs w:val="20"/>
        </w:rPr>
      </w:pPr>
    </w:p>
    <w:p w14:paraId="49177321" w14:textId="77777777" w:rsidR="00145850" w:rsidRDefault="00145850" w:rsidP="00AB0C00"/>
    <w:sectPr w:rsidR="00145850" w:rsidSect="00EC6D83">
      <w:pgSz w:w="16838" w:h="11906" w:orient="landscape"/>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RTF_Num 6"/>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15:restartNumberingAfterBreak="0">
    <w:nsid w:val="08A67895"/>
    <w:multiLevelType w:val="hybridMultilevel"/>
    <w:tmpl w:val="3C223B14"/>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9242952"/>
    <w:multiLevelType w:val="hybridMultilevel"/>
    <w:tmpl w:val="235851E8"/>
    <w:lvl w:ilvl="0" w:tplc="DFA66E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915CAD"/>
    <w:multiLevelType w:val="hybridMultilevel"/>
    <w:tmpl w:val="83248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477799"/>
    <w:multiLevelType w:val="hybridMultilevel"/>
    <w:tmpl w:val="D654F1E4"/>
    <w:lvl w:ilvl="0" w:tplc="6F9C1F44">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3F0869"/>
    <w:multiLevelType w:val="hybridMultilevel"/>
    <w:tmpl w:val="4358D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1E5041"/>
    <w:multiLevelType w:val="hybridMultilevel"/>
    <w:tmpl w:val="ACD26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E945DB"/>
    <w:multiLevelType w:val="hybridMultilevel"/>
    <w:tmpl w:val="CCCAD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357147"/>
    <w:multiLevelType w:val="hybridMultilevel"/>
    <w:tmpl w:val="F3243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9242D2"/>
    <w:multiLevelType w:val="hybridMultilevel"/>
    <w:tmpl w:val="731A3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6138D9"/>
    <w:multiLevelType w:val="multilevel"/>
    <w:tmpl w:val="52FABDE2"/>
    <w:lvl w:ilvl="0">
      <w:start w:val="1"/>
      <w:numFmt w:val="lowerLetter"/>
      <w:lvlText w:val="%1)"/>
      <w:lvlJc w:val="left"/>
      <w:pPr>
        <w:tabs>
          <w:tab w:val="num" w:pos="720"/>
        </w:tabs>
        <w:ind w:left="720" w:hanging="360"/>
      </w:pPr>
      <w:rPr>
        <w:rFonts w:ascii="Arial" w:eastAsiaTheme="minorHAnsi"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85E2566"/>
    <w:multiLevelType w:val="hybridMultilevel"/>
    <w:tmpl w:val="9210ED20"/>
    <w:lvl w:ilvl="0" w:tplc="65F262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2B7185E"/>
    <w:multiLevelType w:val="hybridMultilevel"/>
    <w:tmpl w:val="1376EF1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11"/>
  </w:num>
  <w:num w:numId="6">
    <w:abstractNumId w:val="12"/>
  </w:num>
  <w:num w:numId="7">
    <w:abstractNumId w:val="2"/>
  </w:num>
  <w:num w:numId="8">
    <w:abstractNumId w:val="5"/>
  </w:num>
  <w:num w:numId="9">
    <w:abstractNumId w:val="4"/>
  </w:num>
  <w:num w:numId="10">
    <w:abstractNumId w:val="10"/>
  </w:num>
  <w:num w:numId="11">
    <w:abstractNumId w:val="7"/>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00"/>
    <w:rsid w:val="00014EBE"/>
    <w:rsid w:val="00030505"/>
    <w:rsid w:val="0003524B"/>
    <w:rsid w:val="00044671"/>
    <w:rsid w:val="00046A9E"/>
    <w:rsid w:val="000564EF"/>
    <w:rsid w:val="00076824"/>
    <w:rsid w:val="00081E0E"/>
    <w:rsid w:val="00091693"/>
    <w:rsid w:val="0009422F"/>
    <w:rsid w:val="000F5725"/>
    <w:rsid w:val="001004A9"/>
    <w:rsid w:val="00103F7D"/>
    <w:rsid w:val="0010429D"/>
    <w:rsid w:val="00117AD4"/>
    <w:rsid w:val="001257A7"/>
    <w:rsid w:val="00136500"/>
    <w:rsid w:val="001443A6"/>
    <w:rsid w:val="001451AB"/>
    <w:rsid w:val="00145850"/>
    <w:rsid w:val="001600AB"/>
    <w:rsid w:val="001875C2"/>
    <w:rsid w:val="00192B6B"/>
    <w:rsid w:val="001A227A"/>
    <w:rsid w:val="001B7155"/>
    <w:rsid w:val="001B7450"/>
    <w:rsid w:val="001D45CA"/>
    <w:rsid w:val="001E7E8D"/>
    <w:rsid w:val="0020157B"/>
    <w:rsid w:val="00207B1E"/>
    <w:rsid w:val="00207C7A"/>
    <w:rsid w:val="002172F4"/>
    <w:rsid w:val="002336F7"/>
    <w:rsid w:val="00235FF1"/>
    <w:rsid w:val="00250D9F"/>
    <w:rsid w:val="00251009"/>
    <w:rsid w:val="00252D45"/>
    <w:rsid w:val="00255908"/>
    <w:rsid w:val="00263106"/>
    <w:rsid w:val="002677FC"/>
    <w:rsid w:val="00267E6F"/>
    <w:rsid w:val="00284D9A"/>
    <w:rsid w:val="00292C14"/>
    <w:rsid w:val="002A007D"/>
    <w:rsid w:val="002D2C2A"/>
    <w:rsid w:val="002E0F9E"/>
    <w:rsid w:val="002E1F79"/>
    <w:rsid w:val="00300A63"/>
    <w:rsid w:val="00314491"/>
    <w:rsid w:val="00316581"/>
    <w:rsid w:val="00321F23"/>
    <w:rsid w:val="00341F36"/>
    <w:rsid w:val="003425B7"/>
    <w:rsid w:val="00345AC4"/>
    <w:rsid w:val="00350399"/>
    <w:rsid w:val="00367807"/>
    <w:rsid w:val="00372654"/>
    <w:rsid w:val="00375424"/>
    <w:rsid w:val="0038116A"/>
    <w:rsid w:val="0038398B"/>
    <w:rsid w:val="00385DAB"/>
    <w:rsid w:val="00393D9D"/>
    <w:rsid w:val="003A0247"/>
    <w:rsid w:val="003A594B"/>
    <w:rsid w:val="003A63DF"/>
    <w:rsid w:val="003A6DC7"/>
    <w:rsid w:val="003B00EB"/>
    <w:rsid w:val="003B6EA7"/>
    <w:rsid w:val="003C0344"/>
    <w:rsid w:val="003D0E78"/>
    <w:rsid w:val="003E4D24"/>
    <w:rsid w:val="004031F8"/>
    <w:rsid w:val="004158D4"/>
    <w:rsid w:val="00420A55"/>
    <w:rsid w:val="004235E2"/>
    <w:rsid w:val="00441B2E"/>
    <w:rsid w:val="0044525F"/>
    <w:rsid w:val="0044529A"/>
    <w:rsid w:val="00450BC7"/>
    <w:rsid w:val="0046641C"/>
    <w:rsid w:val="00477EC6"/>
    <w:rsid w:val="00480671"/>
    <w:rsid w:val="00482AEE"/>
    <w:rsid w:val="00487B71"/>
    <w:rsid w:val="00494D52"/>
    <w:rsid w:val="00495850"/>
    <w:rsid w:val="004A2361"/>
    <w:rsid w:val="004B234D"/>
    <w:rsid w:val="004D775F"/>
    <w:rsid w:val="004F264D"/>
    <w:rsid w:val="004F50EF"/>
    <w:rsid w:val="005014FC"/>
    <w:rsid w:val="00502BC0"/>
    <w:rsid w:val="00505A9A"/>
    <w:rsid w:val="00505E40"/>
    <w:rsid w:val="005105BE"/>
    <w:rsid w:val="00514876"/>
    <w:rsid w:val="00540AE5"/>
    <w:rsid w:val="0054291B"/>
    <w:rsid w:val="00571D11"/>
    <w:rsid w:val="00580EC6"/>
    <w:rsid w:val="005827F2"/>
    <w:rsid w:val="00586559"/>
    <w:rsid w:val="0059608C"/>
    <w:rsid w:val="005B142A"/>
    <w:rsid w:val="005B6362"/>
    <w:rsid w:val="005D0DCE"/>
    <w:rsid w:val="005D12EB"/>
    <w:rsid w:val="005E1285"/>
    <w:rsid w:val="005F48C9"/>
    <w:rsid w:val="0066513B"/>
    <w:rsid w:val="00672936"/>
    <w:rsid w:val="00683E1C"/>
    <w:rsid w:val="006869D9"/>
    <w:rsid w:val="006D1963"/>
    <w:rsid w:val="006E602E"/>
    <w:rsid w:val="006F1E72"/>
    <w:rsid w:val="006F3731"/>
    <w:rsid w:val="006F7A8E"/>
    <w:rsid w:val="007001A5"/>
    <w:rsid w:val="00716607"/>
    <w:rsid w:val="00735331"/>
    <w:rsid w:val="00747CCA"/>
    <w:rsid w:val="00751B0C"/>
    <w:rsid w:val="00752255"/>
    <w:rsid w:val="00756964"/>
    <w:rsid w:val="00776EBA"/>
    <w:rsid w:val="00780290"/>
    <w:rsid w:val="00782978"/>
    <w:rsid w:val="00785289"/>
    <w:rsid w:val="007B148E"/>
    <w:rsid w:val="007C3B70"/>
    <w:rsid w:val="007D22B0"/>
    <w:rsid w:val="007D2672"/>
    <w:rsid w:val="007E2ADD"/>
    <w:rsid w:val="007E49EA"/>
    <w:rsid w:val="007F09E1"/>
    <w:rsid w:val="007F1092"/>
    <w:rsid w:val="00803482"/>
    <w:rsid w:val="008339B3"/>
    <w:rsid w:val="008466B0"/>
    <w:rsid w:val="00851CCD"/>
    <w:rsid w:val="00871708"/>
    <w:rsid w:val="00871AD8"/>
    <w:rsid w:val="00873C18"/>
    <w:rsid w:val="00875B03"/>
    <w:rsid w:val="00890050"/>
    <w:rsid w:val="00894042"/>
    <w:rsid w:val="008A0ADA"/>
    <w:rsid w:val="008B1070"/>
    <w:rsid w:val="008C032B"/>
    <w:rsid w:val="008C1A92"/>
    <w:rsid w:val="008C20C2"/>
    <w:rsid w:val="008D3DBF"/>
    <w:rsid w:val="008E767D"/>
    <w:rsid w:val="008F103A"/>
    <w:rsid w:val="00906178"/>
    <w:rsid w:val="00921863"/>
    <w:rsid w:val="00923A8D"/>
    <w:rsid w:val="0092426C"/>
    <w:rsid w:val="009348F5"/>
    <w:rsid w:val="00934C3A"/>
    <w:rsid w:val="00942337"/>
    <w:rsid w:val="009665CB"/>
    <w:rsid w:val="0097508F"/>
    <w:rsid w:val="00984B2B"/>
    <w:rsid w:val="00997E05"/>
    <w:rsid w:val="009A001A"/>
    <w:rsid w:val="009B569E"/>
    <w:rsid w:val="009B7137"/>
    <w:rsid w:val="009D5E2A"/>
    <w:rsid w:val="009E1C56"/>
    <w:rsid w:val="009F12A9"/>
    <w:rsid w:val="00A01077"/>
    <w:rsid w:val="00A06A26"/>
    <w:rsid w:val="00A20CDA"/>
    <w:rsid w:val="00A560F9"/>
    <w:rsid w:val="00A67431"/>
    <w:rsid w:val="00A74DE9"/>
    <w:rsid w:val="00A86277"/>
    <w:rsid w:val="00A8772C"/>
    <w:rsid w:val="00A8791E"/>
    <w:rsid w:val="00A91618"/>
    <w:rsid w:val="00A94690"/>
    <w:rsid w:val="00A979AD"/>
    <w:rsid w:val="00AA1A1E"/>
    <w:rsid w:val="00AA1DEA"/>
    <w:rsid w:val="00AA6990"/>
    <w:rsid w:val="00AB0C00"/>
    <w:rsid w:val="00AB7120"/>
    <w:rsid w:val="00AC03F2"/>
    <w:rsid w:val="00AC5594"/>
    <w:rsid w:val="00AE01DC"/>
    <w:rsid w:val="00AF4037"/>
    <w:rsid w:val="00AF4FCD"/>
    <w:rsid w:val="00B00946"/>
    <w:rsid w:val="00B12FBB"/>
    <w:rsid w:val="00B3658E"/>
    <w:rsid w:val="00B41EC0"/>
    <w:rsid w:val="00B729B4"/>
    <w:rsid w:val="00B863F1"/>
    <w:rsid w:val="00B87075"/>
    <w:rsid w:val="00BC3A00"/>
    <w:rsid w:val="00BD2A33"/>
    <w:rsid w:val="00BE2F19"/>
    <w:rsid w:val="00BF787B"/>
    <w:rsid w:val="00C0066A"/>
    <w:rsid w:val="00C06C07"/>
    <w:rsid w:val="00C134FB"/>
    <w:rsid w:val="00C20388"/>
    <w:rsid w:val="00C243AB"/>
    <w:rsid w:val="00C3065A"/>
    <w:rsid w:val="00C51F2E"/>
    <w:rsid w:val="00C54795"/>
    <w:rsid w:val="00C704CF"/>
    <w:rsid w:val="00C92164"/>
    <w:rsid w:val="00CB23D3"/>
    <w:rsid w:val="00CB4BFF"/>
    <w:rsid w:val="00CB60E1"/>
    <w:rsid w:val="00CD263F"/>
    <w:rsid w:val="00CD55B7"/>
    <w:rsid w:val="00CE1B87"/>
    <w:rsid w:val="00D20661"/>
    <w:rsid w:val="00D311A4"/>
    <w:rsid w:val="00D5753B"/>
    <w:rsid w:val="00D57F98"/>
    <w:rsid w:val="00D81C3C"/>
    <w:rsid w:val="00D91B42"/>
    <w:rsid w:val="00DA5D25"/>
    <w:rsid w:val="00DB78DC"/>
    <w:rsid w:val="00DC2259"/>
    <w:rsid w:val="00DD69FE"/>
    <w:rsid w:val="00DE01C8"/>
    <w:rsid w:val="00DE71DA"/>
    <w:rsid w:val="00DF541E"/>
    <w:rsid w:val="00E04685"/>
    <w:rsid w:val="00E04805"/>
    <w:rsid w:val="00E15B31"/>
    <w:rsid w:val="00E16F98"/>
    <w:rsid w:val="00E25C48"/>
    <w:rsid w:val="00E33C07"/>
    <w:rsid w:val="00E54F7E"/>
    <w:rsid w:val="00E60245"/>
    <w:rsid w:val="00E66F01"/>
    <w:rsid w:val="00E84F6B"/>
    <w:rsid w:val="00E9219B"/>
    <w:rsid w:val="00EC2031"/>
    <w:rsid w:val="00ED032E"/>
    <w:rsid w:val="00ED087E"/>
    <w:rsid w:val="00ED64CD"/>
    <w:rsid w:val="00EE13EA"/>
    <w:rsid w:val="00EE6430"/>
    <w:rsid w:val="00EE678D"/>
    <w:rsid w:val="00F17F14"/>
    <w:rsid w:val="00F2075C"/>
    <w:rsid w:val="00F22263"/>
    <w:rsid w:val="00F252B3"/>
    <w:rsid w:val="00F27542"/>
    <w:rsid w:val="00F603E9"/>
    <w:rsid w:val="00F72D5D"/>
    <w:rsid w:val="00F74D1D"/>
    <w:rsid w:val="00F9003F"/>
    <w:rsid w:val="00F947B7"/>
    <w:rsid w:val="00F9523C"/>
    <w:rsid w:val="00F967EF"/>
    <w:rsid w:val="00FB007E"/>
    <w:rsid w:val="00FB037A"/>
    <w:rsid w:val="00FB0D90"/>
    <w:rsid w:val="00FB3639"/>
    <w:rsid w:val="00FB6F1F"/>
    <w:rsid w:val="00FC1516"/>
    <w:rsid w:val="00FD417A"/>
    <w:rsid w:val="00FE5387"/>
    <w:rsid w:val="00FE69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7D83"/>
  <w15:docId w15:val="{2876675E-2D0B-4051-A868-733440F6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5387"/>
  </w:style>
  <w:style w:type="paragraph" w:styleId="Nagwek1">
    <w:name w:val="heading 1"/>
    <w:basedOn w:val="Normalny"/>
    <w:next w:val="Normalny"/>
    <w:link w:val="Nagwek1Znak"/>
    <w:uiPriority w:val="9"/>
    <w:qFormat/>
    <w:rsid w:val="00367807"/>
    <w:pPr>
      <w:keepNext/>
      <w:keepLines/>
      <w:spacing w:before="480" w:after="0"/>
      <w:outlineLvl w:val="0"/>
    </w:pPr>
    <w:rPr>
      <w:rFonts w:ascii="Cambria" w:eastAsia="Times New Roman" w:hAnsi="Cambria"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7431"/>
    <w:pPr>
      <w:widowControl w:val="0"/>
      <w:autoSpaceDE w:val="0"/>
      <w:autoSpaceDN w:val="0"/>
      <w:adjustRightInd w:val="0"/>
      <w:spacing w:after="0" w:line="240" w:lineRule="auto"/>
      <w:ind w:left="720"/>
    </w:pPr>
    <w:rPr>
      <w:rFonts w:ascii="Times New Roman" w:eastAsiaTheme="minorEastAsia" w:hAnsi="Times New Roman" w:cs="Times New Roman"/>
      <w:sz w:val="24"/>
      <w:szCs w:val="24"/>
      <w:lang w:eastAsia="pl-PL"/>
    </w:rPr>
  </w:style>
  <w:style w:type="character" w:styleId="Hipercze">
    <w:name w:val="Hyperlink"/>
    <w:basedOn w:val="Domylnaczcionkaakapitu"/>
    <w:uiPriority w:val="99"/>
    <w:unhideWhenUsed/>
    <w:rsid w:val="00EE678D"/>
    <w:rPr>
      <w:color w:val="0000FF"/>
      <w:u w:val="single"/>
    </w:rPr>
  </w:style>
  <w:style w:type="character" w:customStyle="1" w:styleId="Nagwek1Znak">
    <w:name w:val="Nagłówek 1 Znak"/>
    <w:basedOn w:val="Domylnaczcionkaakapitu"/>
    <w:link w:val="Nagwek1"/>
    <w:uiPriority w:val="9"/>
    <w:rsid w:val="00367807"/>
    <w:rPr>
      <w:rFonts w:ascii="Cambria" w:eastAsia="Times New Roman" w:hAnsi="Cambria" w:cs="Times New Roman"/>
      <w:b/>
      <w:bCs/>
      <w:sz w:val="28"/>
      <w:szCs w:val="28"/>
    </w:rPr>
  </w:style>
  <w:style w:type="paragraph" w:styleId="Tekstdymka">
    <w:name w:val="Balloon Text"/>
    <w:basedOn w:val="Normalny"/>
    <w:link w:val="TekstdymkaZnak"/>
    <w:uiPriority w:val="99"/>
    <w:semiHidden/>
    <w:unhideWhenUsed/>
    <w:rsid w:val="006651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513B"/>
    <w:rPr>
      <w:rFonts w:ascii="Segoe UI" w:hAnsi="Segoe UI" w:cs="Segoe UI"/>
      <w:sz w:val="18"/>
      <w:szCs w:val="18"/>
    </w:rPr>
  </w:style>
  <w:style w:type="paragraph" w:styleId="NormalnyWeb">
    <w:name w:val="Normal (Web)"/>
    <w:basedOn w:val="Normalny"/>
    <w:uiPriority w:val="99"/>
    <w:unhideWhenUsed/>
    <w:rsid w:val="00984B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A8772C"/>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8233">
      <w:bodyDiv w:val="1"/>
      <w:marLeft w:val="0"/>
      <w:marRight w:val="0"/>
      <w:marTop w:val="0"/>
      <w:marBottom w:val="0"/>
      <w:divBdr>
        <w:top w:val="none" w:sz="0" w:space="0" w:color="auto"/>
        <w:left w:val="none" w:sz="0" w:space="0" w:color="auto"/>
        <w:bottom w:val="none" w:sz="0" w:space="0" w:color="auto"/>
        <w:right w:val="none" w:sz="0" w:space="0" w:color="auto"/>
      </w:divBdr>
    </w:div>
    <w:div w:id="496844640">
      <w:bodyDiv w:val="1"/>
      <w:marLeft w:val="0"/>
      <w:marRight w:val="0"/>
      <w:marTop w:val="0"/>
      <w:marBottom w:val="0"/>
      <w:divBdr>
        <w:top w:val="none" w:sz="0" w:space="0" w:color="auto"/>
        <w:left w:val="none" w:sz="0" w:space="0" w:color="auto"/>
        <w:bottom w:val="none" w:sz="0" w:space="0" w:color="auto"/>
        <w:right w:val="none" w:sz="0" w:space="0" w:color="auto"/>
      </w:divBdr>
    </w:div>
    <w:div w:id="1260867406">
      <w:bodyDiv w:val="1"/>
      <w:marLeft w:val="0"/>
      <w:marRight w:val="0"/>
      <w:marTop w:val="0"/>
      <w:marBottom w:val="0"/>
      <w:divBdr>
        <w:top w:val="none" w:sz="0" w:space="0" w:color="auto"/>
        <w:left w:val="none" w:sz="0" w:space="0" w:color="auto"/>
        <w:bottom w:val="none" w:sz="0" w:space="0" w:color="auto"/>
        <w:right w:val="none" w:sz="0" w:space="0" w:color="auto"/>
      </w:divBdr>
    </w:div>
    <w:div w:id="163979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dkarpac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3288</Words>
  <Characters>19729</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przebiegu i wyników konsultacji społecznych prowadzonych w związku z opracowaniem projektu programu pn. „Program aktywizacji gospodarczo-turystycznej województwa podkarpackiego poprzez promocję cennych przyrodniczo i krajobrazowo terenów łąkowo-pastwiskowych z zachowaniem bioróżnorodności w oparciu o naturalny wypas zwierząt gospodarskich i owadopylność – „Podkarpacki Naturalny Wypas III”</dc:title>
  <dc:creator>e.szela</dc:creator>
  <cp:lastModifiedBy>Rogala Dorota</cp:lastModifiedBy>
  <cp:revision>2</cp:revision>
  <cp:lastPrinted>2017-01-19T08:07:00Z</cp:lastPrinted>
  <dcterms:created xsi:type="dcterms:W3CDTF">2021-05-10T11:42:00Z</dcterms:created>
  <dcterms:modified xsi:type="dcterms:W3CDTF">2021-05-10T11:42:00Z</dcterms:modified>
</cp:coreProperties>
</file>