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836A" w14:textId="77777777" w:rsidR="000C76A2" w:rsidRPr="000C76A2" w:rsidRDefault="000C76A2" w:rsidP="000C76A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C76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431/ </w:t>
      </w:r>
      <w:r w:rsidR="00772B1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8733</w:t>
      </w:r>
      <w:r w:rsidRPr="000C76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B7F5F7C" w14:textId="77777777" w:rsidR="000C76A2" w:rsidRPr="000C76A2" w:rsidRDefault="000C76A2" w:rsidP="000C76A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C76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07EFA0E" w14:textId="77777777" w:rsidR="000C76A2" w:rsidRPr="000C76A2" w:rsidRDefault="000C76A2" w:rsidP="000C76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76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24BB50A" w14:textId="77777777" w:rsidR="000C76A2" w:rsidRPr="000C76A2" w:rsidRDefault="000C76A2" w:rsidP="000C76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C76A2">
        <w:rPr>
          <w:rFonts w:ascii="Arial" w:eastAsia="Times New Roman" w:hAnsi="Arial" w:cs="Times New Roman"/>
          <w:sz w:val="24"/>
          <w:szCs w:val="24"/>
          <w:lang w:eastAsia="pl-PL"/>
        </w:rPr>
        <w:t>z dnia 18 października  2022r.</w:t>
      </w:r>
      <w:bookmarkEnd w:id="0"/>
    </w:p>
    <w:p w14:paraId="5D6D252F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w sprawie zaopiniowania projektu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 w:rsidR="00110AC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Hyżne  do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2030</w:t>
      </w:r>
      <w:r w:rsidR="000C76A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roku.</w:t>
      </w:r>
    </w:p>
    <w:p w14:paraId="3F387349" w14:textId="77777777" w:rsidR="00495C98" w:rsidRPr="00495C98" w:rsidRDefault="00495C98" w:rsidP="00495C98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495C98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0C76A2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0C76A2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                      z dnia 8 marca 1990 r. </w:t>
      </w:r>
      <w:r w:rsidRPr="00495C98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495C98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495C98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73AB90FB" w14:textId="77777777" w:rsidR="005F192B" w:rsidRPr="00FB3D49" w:rsidRDefault="005F192B" w:rsidP="005F19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7E5E8BE" w14:textId="77777777" w:rsidR="005F192B" w:rsidRPr="00FB3D49" w:rsidRDefault="005F192B" w:rsidP="005F192B">
      <w:pPr>
        <w:suppressAutoHyphens/>
        <w:spacing w:after="24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A1E88BA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Hlk45790122"/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bookmarkEnd w:id="1"/>
    <w:p w14:paraId="30704141" w14:textId="77777777" w:rsidR="005F192B" w:rsidRPr="00110ACA" w:rsidRDefault="005F192B" w:rsidP="005F192B">
      <w:pPr>
        <w:suppressAutoHyphens/>
        <w:spacing w:after="24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projektu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110ACA" w:rsidRPr="00110AC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Hyżne  do 2030 roku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110AC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2030.</w:t>
      </w:r>
    </w:p>
    <w:p w14:paraId="5D8433DA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3C618D9" w14:textId="77777777" w:rsidR="005F192B" w:rsidRPr="00FB3D49" w:rsidRDefault="005F192B" w:rsidP="005F192B">
      <w:pPr>
        <w:suppressAutoHyphens/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1B410D3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3F6603F" w14:textId="77777777" w:rsidR="005F192B" w:rsidRPr="00FB3D49" w:rsidRDefault="005F192B" w:rsidP="005F192B">
      <w:pPr>
        <w:suppressAutoHyphens/>
        <w:spacing w:after="24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DD71274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3692091" w14:textId="77777777" w:rsidR="005F192B" w:rsidRDefault="005F192B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B790662" w14:textId="77777777" w:rsidR="004228D0" w:rsidRPr="00103C84" w:rsidRDefault="004228D0" w:rsidP="004228D0">
      <w:pPr>
        <w:spacing w:after="0"/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06BDD4" w14:textId="5CF6A7C7" w:rsidR="004228D0" w:rsidRDefault="004228D0" w:rsidP="004228D0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A265FB0" w14:textId="77777777" w:rsidR="004228D0" w:rsidRDefault="004228D0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EEB9D24" w14:textId="2DAD3DBE" w:rsidR="004228D0" w:rsidRPr="00FB3D49" w:rsidRDefault="004228D0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4228D0" w:rsidRPr="00FB3D49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0FF86657" w14:textId="77777777" w:rsidR="00772B16" w:rsidRPr="00772B16" w:rsidRDefault="00772B16" w:rsidP="00772B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8733</w:t>
      </w:r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77ADF89" w14:textId="77777777" w:rsidR="00772B16" w:rsidRPr="00772B16" w:rsidRDefault="00772B16" w:rsidP="00772B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FDE72FF" w14:textId="77777777" w:rsidR="00772B16" w:rsidRPr="00772B16" w:rsidRDefault="00772B16" w:rsidP="00772B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3EE6D84" w14:textId="77777777" w:rsidR="000C76A2" w:rsidRPr="00772B16" w:rsidRDefault="00772B16" w:rsidP="00772B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października </w:t>
      </w:r>
      <w:r w:rsidRPr="00772B16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772B1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0CEC225E" w14:textId="77777777" w:rsidR="00772B16" w:rsidRDefault="00772B16" w:rsidP="005F192B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EF3994" w14:textId="77777777" w:rsidR="005F192B" w:rsidRPr="00FB3D49" w:rsidRDefault="005F192B" w:rsidP="005F192B">
      <w:pPr>
        <w:suppressAutoHyphens/>
        <w:spacing w:before="240" w:after="24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980BCE7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(tekst jednolity Dz. U. z 2022 r. poz. 559 ze zm.,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ójta projekt strategii rozwoju gminy przedkładany jest zarządowi województwa w celu wydania opinii dotyczącej sposobu uwzględnienia ustaleń i rekomendacji w</w:t>
      </w:r>
      <w:r w:rsidR="00D81AF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zakresie kształtowania i prowadzenia polityki przestrzennej w województwie określonych w strategii rozwoju województwa.</w:t>
      </w:r>
    </w:p>
    <w:p w14:paraId="6ADBD776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EE5B924" w14:textId="77777777" w:rsidR="005F192B" w:rsidRPr="008D7684" w:rsidRDefault="005F192B" w:rsidP="005F192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</w:pP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Pismem z dnia </w:t>
      </w:r>
      <w:r w:rsidR="00110ACA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19 września</w:t>
      </w:r>
      <w:r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2022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r., Pan Bartosz </w:t>
      </w:r>
      <w:proofErr w:type="spellStart"/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Tyrna</w:t>
      </w:r>
      <w:proofErr w:type="spellEnd"/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na podstawie </w:t>
      </w:r>
      <w:r w:rsidRPr="00FB3D49">
        <w:rPr>
          <w:rFonts w:ascii="Arial" w:eastAsiaTheme="minorEastAsia" w:hAnsi="Arial" w:cs="Arial"/>
          <w:bCs/>
          <w:i/>
          <w:iCs/>
          <w:sz w:val="24"/>
          <w:szCs w:val="24"/>
          <w:shd w:val="clear" w:color="auto" w:fill="FFFFFF"/>
          <w:lang w:eastAsia="pl-PL"/>
        </w:rPr>
        <w:t>Pełnomocnictwa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="0010344E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AC16C2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z dnia </w:t>
      </w:r>
      <w:r w:rsidR="00AC16C2" w:rsidRPr="00AC16C2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5 lipca</w:t>
      </w:r>
      <w:r w:rsidRPr="00AC16C2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2022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r. udzielonego przez Pana</w:t>
      </w:r>
      <w:r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</w:t>
      </w:r>
      <w:r w:rsidR="00110ACA" w:rsidRPr="00110ACA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Bartłomiej</w:t>
      </w:r>
      <w:r w:rsidR="00110ACA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a Kuchtę 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– </w:t>
      </w:r>
      <w:r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Burmistrza </w:t>
      </w:r>
      <w:r w:rsidR="00110ACA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Gminy Hyżne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, wystąpił o zaopiniowanie projektu</w:t>
      </w:r>
      <w:r w:rsidRPr="00FB3D49">
        <w:rPr>
          <w:rFonts w:ascii="Arial" w:eastAsiaTheme="minorEastAsia" w:hAnsi="Arial" w:cs="Arial"/>
          <w:bCs/>
          <w:i/>
          <w:iCs/>
          <w:sz w:val="24"/>
          <w:szCs w:val="24"/>
          <w:shd w:val="clear" w:color="auto" w:fill="FFFFFF"/>
          <w:lang w:eastAsia="pl-PL"/>
        </w:rPr>
        <w:t xml:space="preserve"> Strategii Rozwoju </w:t>
      </w:r>
      <w:r w:rsidR="00110ACA" w:rsidRPr="00110ACA">
        <w:rPr>
          <w:rFonts w:ascii="Arial" w:eastAsiaTheme="minorEastAsia" w:hAnsi="Arial" w:cs="Arial"/>
          <w:bCs/>
          <w:i/>
          <w:iCs/>
          <w:sz w:val="24"/>
          <w:szCs w:val="24"/>
          <w:shd w:val="clear" w:color="auto" w:fill="FFFFFF"/>
          <w:lang w:eastAsia="pl-PL"/>
        </w:rPr>
        <w:t xml:space="preserve">Gminy Hyżne do 2030 roku </w:t>
      </w:r>
      <w:r w:rsidRPr="008D7684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(</w:t>
      </w:r>
      <w:r w:rsidRPr="00AC16C2">
        <w:rPr>
          <w:rFonts w:ascii="Arial" w:eastAsiaTheme="minorEastAsia" w:hAnsi="Arial" w:cs="Arial"/>
          <w:bCs/>
          <w:i/>
          <w:iCs/>
          <w:sz w:val="24"/>
          <w:szCs w:val="24"/>
          <w:shd w:val="clear" w:color="auto" w:fill="FFFFFF"/>
          <w:lang w:eastAsia="pl-PL"/>
        </w:rPr>
        <w:t>SRG</w:t>
      </w:r>
      <w:r w:rsidRPr="008D7684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).</w:t>
      </w:r>
      <w:r w:rsidRPr="00FB3D49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Przedmiotowe pismo wraz z załącznikami wpłynęło do Urzędu Marszałkowskiego Województwa Podkarpackiego w dniu </w:t>
      </w:r>
      <w:r w:rsidR="00AC16C2" w:rsidRPr="00AC16C2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>19 września</w:t>
      </w:r>
      <w:r w:rsidRPr="00AC16C2">
        <w:rPr>
          <w:rFonts w:ascii="Arial" w:eastAsiaTheme="minorEastAsia" w:hAnsi="Arial" w:cs="Arial"/>
          <w:bCs/>
          <w:iCs/>
          <w:sz w:val="24"/>
          <w:szCs w:val="24"/>
          <w:shd w:val="clear" w:color="auto" w:fill="FFFFFF"/>
          <w:lang w:eastAsia="pl-PL"/>
        </w:rPr>
        <w:t xml:space="preserve"> 2022 r.</w:t>
      </w:r>
    </w:p>
    <w:p w14:paraId="1DFC4384" w14:textId="77777777" w:rsidR="005F192B" w:rsidRPr="00FB3D49" w:rsidRDefault="005F192B" w:rsidP="005F192B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AC16C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C41240" w:rsidRPr="00AC16C2">
        <w:rPr>
          <w:rFonts w:ascii="Arial" w:eastAsia="Times New Roman" w:hAnsi="Arial" w:cs="Arial"/>
          <w:i/>
          <w:sz w:val="24"/>
          <w:szCs w:val="24"/>
          <w:lang w:eastAsia="ar-SA"/>
        </w:rPr>
        <w:t>Gminy Hyżne  do 2030 roku</w:t>
      </w:r>
      <w:r w:rsidR="00C41240" w:rsidRPr="00C41240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 w:rsidRPr="00FB3D4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AC16C2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Pr="00FB3D49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1B6E396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045DA05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2C9B447" w14:textId="77777777" w:rsidR="005F192B" w:rsidRDefault="00C41240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5F192B"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II.5</w:t>
      </w:r>
      <w:r w:rsidR="009A11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192B" w:rsidRPr="00FB3D4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="005F192B" w:rsidRPr="00FB3D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15E60D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36276DE5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21AFB6B2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I.2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D008F98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Regionalna polityka zdrowotna</w:t>
      </w:r>
    </w:p>
    <w:p w14:paraId="4991BE9E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się kierunk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działań: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I.3, 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II.5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74A8BBC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1DFB16C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się kierunk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działań: </w:t>
      </w:r>
      <w:r>
        <w:rPr>
          <w:rFonts w:ascii="Arial" w:eastAsia="Times New Roman" w:hAnsi="Arial" w:cs="Arial"/>
          <w:sz w:val="24"/>
          <w:szCs w:val="24"/>
          <w:lang w:eastAsia="pl-PL"/>
        </w:rPr>
        <w:t>I.1, I.4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DA6351A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6C50217A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I.3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9213FFA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6BA040FF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I.3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DEA550B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1CD821B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I.3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050A11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0601A39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I.1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AD3B2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2F84F71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FB3D4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B0CA4F3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III.7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20E4B4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BF2B2D8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III.8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8C3E037" w14:textId="77777777" w:rsidR="005F192B" w:rsidRPr="00FB3D49" w:rsidRDefault="005F192B" w:rsidP="005F192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D7D45FE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II.5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F2FAF7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Przeciwdziałanie i minimalizowanie skutków zagrożeń wywołanych czynnikami naturalnym</w:t>
      </w:r>
    </w:p>
    <w:p w14:paraId="69929977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III.7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8164BDD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A692AC3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III.7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F9A4DA3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3.8.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 i</w:t>
      </w:r>
      <w:r w:rsidR="00AC16C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 xml:space="preserve">poprawianie stanu różnorodności biologicznej i krajobrazu  </w:t>
      </w:r>
    </w:p>
    <w:p w14:paraId="1DA1350B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III.7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7C9DC5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3BD5FF0" w14:textId="77777777" w:rsidR="00C41240" w:rsidRPr="00C41240" w:rsidRDefault="00C41240" w:rsidP="00C41240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3" w:name="_Toc50104311"/>
      <w:r w:rsidRPr="00C412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Priorytet 4.1. Poprawa dostępności do usług publicznych poprzez wykorzystanie technologii informacyjno-komunikacyjnych</w:t>
      </w:r>
      <w:bookmarkEnd w:id="3"/>
    </w:p>
    <w:p w14:paraId="73165E10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działań: I.3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C2390E3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B7A1EB8" w14:textId="77777777" w:rsidR="00C41240" w:rsidRPr="00C41240" w:rsidRDefault="00C41240" w:rsidP="00C41240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się kierunk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działań: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I.3, 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>I.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41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4124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C412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6F952E8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5EE74DC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7.1. Wykorzystanie policentrycznego miejskiego układu osadniczego</w:t>
      </w:r>
    </w:p>
    <w:p w14:paraId="1805E8F3" w14:textId="77777777" w:rsidR="005F192B" w:rsidRPr="00FB3D49" w:rsidRDefault="005F192B" w:rsidP="005F192B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7.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76609">
        <w:rPr>
          <w:rFonts w:ascii="Arial" w:eastAsia="Times New Roman" w:hAnsi="Arial" w:cs="Arial"/>
          <w:sz w:val="24"/>
          <w:szCs w:val="24"/>
          <w:lang w:eastAsia="pl-PL"/>
        </w:rPr>
        <w:t>Funkcje metropolitalne Rzeszowa oraz jego obszaru funkcjonalnego</w:t>
      </w:r>
    </w:p>
    <w:p w14:paraId="35C681A1" w14:textId="77777777" w:rsidR="005F192B" w:rsidRPr="00FB3D49" w:rsidRDefault="005F192B" w:rsidP="00D81AFE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B67BEAE" w14:textId="77777777" w:rsidR="005F192B" w:rsidRDefault="005F192B" w:rsidP="005F192B">
      <w:pPr>
        <w:suppressAutoHyphens/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bookmarkStart w:id="4" w:name="_Hlk95216311"/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bookmarkEnd w:id="4"/>
      <w:r w:rsidRPr="00AC16C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 zawiera elementy o który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ch mowa w art. 10e ust. 3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wnioski z diagnozy, cele strategiczne rozwoju w wymiarze</w:t>
      </w:r>
      <w:r w:rsidRPr="00FB3D49">
        <w:rPr>
          <w:rFonts w:ascii="Calibri" w:eastAsia="Calibri" w:hAnsi="Calibri" w:cs="Times New Roman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działań, w tym w</w:t>
      </w:r>
      <w:r w:rsidR="006876E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 zakresie kształtowania</w:t>
      </w:r>
      <w:r w:rsidR="001034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D81AF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prowadzenia polityki przestrzennej w gminie, obszary strategicznej interwencji wynikające ze </w:t>
      </w:r>
      <w:r w:rsidRPr="00FB3D49"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 w:rsidRPr="00FB3D49">
        <w:rPr>
          <w:rFonts w:ascii="Calibri" w:eastAsia="Calibri" w:hAnsi="Calibri" w:cs="Times New Roman"/>
          <w:lang w:eastAsia="ar-SA"/>
        </w:rPr>
        <w:t xml:space="preserve"> </w:t>
      </w:r>
      <w:r w:rsidRPr="00FB3D49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 w:rsidRPr="00FB3D49"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760ACDBC" w14:textId="77777777" w:rsidR="00495C98" w:rsidRDefault="00495C98" w:rsidP="00495C98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t xml:space="preserve">Jednakże rekomenduje się projektodawcy </w:t>
      </w:r>
      <w:r>
        <w:rPr>
          <w:rFonts w:ascii="Arial" w:eastAsia="Times New Roman" w:hAnsi="Arial" w:cs="Arial"/>
          <w:sz w:val="24"/>
          <w:szCs w:val="24"/>
          <w:lang w:eastAsia="ar-SA"/>
        </w:rPr>
        <w:t>uszczegółowienia ram finansowych i</w:t>
      </w:r>
      <w:r w:rsidR="00AC16C2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źródeł finasowania, które zostały przedstawione na pewnym poziomie ogólności.</w:t>
      </w:r>
    </w:p>
    <w:p w14:paraId="17838BCD" w14:textId="77777777" w:rsidR="005F192B" w:rsidRPr="00C64768" w:rsidRDefault="005F192B" w:rsidP="00AC16C2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C6476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2C96FD88" w14:textId="77777777" w:rsidR="006876EF" w:rsidRDefault="005F192B" w:rsidP="006876EF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w związku z art. 10f ust. 2 i 3 </w:t>
      </w:r>
      <w:proofErr w:type="spellStart"/>
      <w:r w:rsidRPr="00C6476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., w oparciu o art. 41 ust. 1 ustawy z dnia 5 czerwca 1998 r. </w:t>
      </w:r>
      <w:r>
        <w:rPr>
          <w:rFonts w:ascii="Arial" w:eastAsia="Times New Roman" w:hAnsi="Arial" w:cs="Arial"/>
          <w:sz w:val="24"/>
          <w:szCs w:val="24"/>
          <w:lang w:eastAsia="ar-SA"/>
        </w:rPr>
        <w:t>o samorządzie województwa (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tekst jednolity Dz.</w:t>
      </w:r>
      <w:r w:rsidR="006876E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U. 2022 r. poz. 547</w:t>
      </w: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) Zarząd Województwa Podkarpackiego postanawia pozytywnie zaopiniować </w:t>
      </w:r>
      <w:r w:rsidRPr="00C64768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 w:rsidRPr="00C6476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495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Gminy Hyżne  do 2030 roku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37891DE1" w14:textId="35CD093F" w:rsidR="006876EF" w:rsidRDefault="006876E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sectPr w:rsidR="006876E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2B"/>
    <w:rsid w:val="000914FC"/>
    <w:rsid w:val="000C76A2"/>
    <w:rsid w:val="0010344E"/>
    <w:rsid w:val="00110ACA"/>
    <w:rsid w:val="001C196C"/>
    <w:rsid w:val="004228D0"/>
    <w:rsid w:val="00495C98"/>
    <w:rsid w:val="0050190A"/>
    <w:rsid w:val="005F192B"/>
    <w:rsid w:val="006876EF"/>
    <w:rsid w:val="007356E3"/>
    <w:rsid w:val="00772B16"/>
    <w:rsid w:val="007E5347"/>
    <w:rsid w:val="008C3B94"/>
    <w:rsid w:val="009A11A4"/>
    <w:rsid w:val="00AC16C2"/>
    <w:rsid w:val="00B17217"/>
    <w:rsid w:val="00BA439E"/>
    <w:rsid w:val="00BB6F0C"/>
    <w:rsid w:val="00C41240"/>
    <w:rsid w:val="00D81AFE"/>
    <w:rsid w:val="00E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546"/>
  <w15:docId w15:val="{E5077360-81D3-4BFC-8534-DDA31FC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6</cp:revision>
  <cp:lastPrinted>2022-10-18T10:53:00Z</cp:lastPrinted>
  <dcterms:created xsi:type="dcterms:W3CDTF">2022-10-14T05:38:00Z</dcterms:created>
  <dcterms:modified xsi:type="dcterms:W3CDTF">2022-10-20T11:54:00Z</dcterms:modified>
</cp:coreProperties>
</file>