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84FA23" w14:textId="3F8E2F7E" w:rsidR="00D31697" w:rsidRDefault="00081096" w:rsidP="00C00C9D">
      <w:pPr>
        <w:spacing w:after="0" w:line="312" w:lineRule="auto"/>
        <w:jc w:val="both"/>
        <w:rPr>
          <w:rFonts w:ascii="Arial" w:eastAsia="Arial" w:hAnsi="Arial" w:cs="Arial"/>
          <w:sz w:val="20"/>
          <w:szCs w:val="20"/>
        </w:rPr>
      </w:pPr>
      <w:r w:rsidRPr="00EB26D2">
        <w:rPr>
          <w:rFonts w:ascii="Arial" w:eastAsia="Times New Roman" w:hAnsi="Arial" w:cs="Times New Roman"/>
          <w:b/>
          <w:bCs/>
          <w:noProof/>
          <w:sz w:val="28"/>
          <w:szCs w:val="28"/>
        </w:rPr>
        <w:drawing>
          <wp:anchor distT="0" distB="0" distL="114300" distR="114300" simplePos="0" relativeHeight="251659264" behindDoc="1" locked="0" layoutInCell="1" allowOverlap="1" wp14:anchorId="42219402" wp14:editId="1D37E566">
            <wp:simplePos x="0" y="0"/>
            <wp:positionH relativeFrom="page">
              <wp:posOffset>0</wp:posOffset>
            </wp:positionH>
            <wp:positionV relativeFrom="paragraph">
              <wp:posOffset>0</wp:posOffset>
            </wp:positionV>
            <wp:extent cx="7562002" cy="10696575"/>
            <wp:effectExtent l="0" t="0" r="1270" b="0"/>
            <wp:wrapTight wrapText="bothSides">
              <wp:wrapPolygon edited="0">
                <wp:start x="0" y="0"/>
                <wp:lineTo x="0" y="21542"/>
                <wp:lineTo x="21549" y="21542"/>
                <wp:lineTo x="21549" y="0"/>
                <wp:lineTo x="0" y="0"/>
              </wp:wrapPolygon>
            </wp:wrapTight>
            <wp:docPr id="1" name="Obraz 1" descr="Strona tytułowa projektu programu regionalnego to grafika składająca się kolażu czterech zdjęć. Pierwsze większe zdjęcie obrazuje  wschodzące słonce na bieszczadzkiej  połoninie, drugie mniejsze od lewej to dwie łódki przycumowane do pomostu w Eco Marinie w Polańczyku, kolejne  obrazuje podkarpackie pojazdy szynowe. Na ostatnim zdjęciu młody mężczyzna ubrany w strój roboczy pracuje przy silnikach samolotowych. Ponad kolażem logo Podkarpackie przestrzeń otwarta. Poniżej nazwa programu Fundusze Europejskie dla Podkarpacia 2021-2027 oraz hasło – zmień swoją perspektywę z grafiką obrazującą dwie dłonie złożone na kształt ekranu." title="Strona tytułowa projektu programu Fundusze Europejskie dla Podkarpacia 2021-2027 wersja 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saczawa\AppData\Local\Microsoft\Windows\INetCache\Content.Outlook\JQPJ4980\A4-RPO_122021-02 (003).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562002" cy="10696575"/>
                    </a:xfrm>
                    <a:prstGeom prst="rect">
                      <a:avLst/>
                    </a:prstGeom>
                    <a:noFill/>
                    <a:ln>
                      <a:noFill/>
                    </a:ln>
                  </pic:spPr>
                </pic:pic>
              </a:graphicData>
            </a:graphic>
            <wp14:sizeRelV relativeFrom="margin">
              <wp14:pctHeight>0</wp14:pctHeight>
            </wp14:sizeRelV>
          </wp:anchor>
        </w:drawing>
      </w:r>
      <w:r w:rsidR="009E7E98">
        <w:rPr>
          <w:rFonts w:ascii="Arial" w:eastAsia="Times New Roman" w:hAnsi="Arial" w:cs="Times New Roman"/>
          <w:b/>
          <w:bCs/>
          <w:noProof/>
          <w:sz w:val="28"/>
          <w:szCs w:val="28"/>
        </w:rPr>
        <w:t xml:space="preserve"> </w:t>
      </w:r>
      <w:r>
        <w:rPr>
          <w:rFonts w:ascii="Arial" w:eastAsia="Times New Roman" w:hAnsi="Arial" w:cs="Times New Roman"/>
          <w:b/>
          <w:bCs/>
          <w:noProof/>
          <w:sz w:val="28"/>
          <w:szCs w:val="28"/>
        </w:rPr>
        <w:br w:type="column"/>
      </w:r>
    </w:p>
    <w:p w14:paraId="66329348" w14:textId="0B6E613F" w:rsidR="009210F0" w:rsidRPr="009210F0" w:rsidRDefault="009210F0" w:rsidP="009210F0">
      <w:pPr>
        <w:spacing w:after="0" w:line="276" w:lineRule="auto"/>
        <w:jc w:val="right"/>
        <w:rPr>
          <w:rFonts w:ascii="Arial" w:eastAsia="Times New Roman" w:hAnsi="Arial" w:cs="Arial"/>
          <w:bCs/>
          <w:sz w:val="24"/>
          <w:szCs w:val="24"/>
        </w:rPr>
      </w:pPr>
      <w:bookmarkStart w:id="0" w:name="_heading=h.gjdgxs" w:colFirst="0" w:colLast="0"/>
      <w:bookmarkStart w:id="1" w:name="_Hlk97711470"/>
      <w:bookmarkEnd w:id="0"/>
      <w:r w:rsidRPr="009210F0">
        <w:rPr>
          <w:rFonts w:ascii="Arial" w:eastAsia="Times New Roman" w:hAnsi="Arial" w:cs="Arial"/>
          <w:bCs/>
          <w:sz w:val="24"/>
          <w:szCs w:val="24"/>
        </w:rPr>
        <w:t>Załącznik do Uchwały Nr 433/</w:t>
      </w:r>
      <w:r>
        <w:rPr>
          <w:rFonts w:ascii="Arial" w:eastAsia="Times New Roman" w:hAnsi="Arial" w:cs="Arial"/>
          <w:bCs/>
          <w:sz w:val="24"/>
          <w:szCs w:val="24"/>
        </w:rPr>
        <w:t>8772</w:t>
      </w:r>
      <w:bookmarkStart w:id="2" w:name="_GoBack"/>
      <w:bookmarkEnd w:id="2"/>
      <w:r w:rsidRPr="009210F0">
        <w:rPr>
          <w:rFonts w:ascii="Arial" w:eastAsia="Times New Roman" w:hAnsi="Arial" w:cs="Arial"/>
          <w:bCs/>
          <w:sz w:val="24"/>
          <w:szCs w:val="24"/>
        </w:rPr>
        <w:t>/22</w:t>
      </w:r>
    </w:p>
    <w:p w14:paraId="3D4925AC" w14:textId="77777777" w:rsidR="009210F0" w:rsidRPr="009210F0" w:rsidRDefault="009210F0" w:rsidP="009210F0">
      <w:pPr>
        <w:spacing w:after="0" w:line="276" w:lineRule="auto"/>
        <w:jc w:val="right"/>
        <w:rPr>
          <w:rFonts w:ascii="Arial" w:eastAsia="Times New Roman" w:hAnsi="Arial" w:cs="Arial"/>
          <w:bCs/>
          <w:sz w:val="24"/>
          <w:szCs w:val="24"/>
        </w:rPr>
      </w:pPr>
      <w:r w:rsidRPr="009210F0">
        <w:rPr>
          <w:rFonts w:ascii="Arial" w:eastAsia="Times New Roman" w:hAnsi="Arial" w:cs="Arial"/>
          <w:bCs/>
          <w:sz w:val="24"/>
          <w:szCs w:val="24"/>
        </w:rPr>
        <w:t>Zarządu Województwa Podkarpackiego</w:t>
      </w:r>
    </w:p>
    <w:p w14:paraId="3A36FC45" w14:textId="77777777" w:rsidR="009210F0" w:rsidRPr="009210F0" w:rsidRDefault="009210F0" w:rsidP="009210F0">
      <w:pPr>
        <w:spacing w:after="0" w:line="276" w:lineRule="auto"/>
        <w:jc w:val="right"/>
        <w:rPr>
          <w:rFonts w:ascii="Arial" w:eastAsia="Times New Roman" w:hAnsi="Arial" w:cs="Arial"/>
          <w:bCs/>
          <w:sz w:val="24"/>
          <w:szCs w:val="24"/>
        </w:rPr>
      </w:pPr>
      <w:r w:rsidRPr="009210F0">
        <w:rPr>
          <w:rFonts w:ascii="Arial" w:eastAsia="Times New Roman" w:hAnsi="Arial" w:cs="Arial"/>
          <w:bCs/>
          <w:sz w:val="24"/>
          <w:szCs w:val="24"/>
        </w:rPr>
        <w:t>w Rzeszowie</w:t>
      </w:r>
    </w:p>
    <w:p w14:paraId="6A78B32A" w14:textId="77777777" w:rsidR="009210F0" w:rsidRPr="009210F0" w:rsidRDefault="009210F0" w:rsidP="009210F0">
      <w:pPr>
        <w:spacing w:after="0" w:line="276" w:lineRule="auto"/>
        <w:jc w:val="right"/>
        <w:rPr>
          <w:rFonts w:ascii="Arial" w:eastAsia="Times New Roman" w:hAnsi="Arial" w:cs="Arial"/>
          <w:bCs/>
          <w:sz w:val="24"/>
          <w:szCs w:val="24"/>
        </w:rPr>
      </w:pPr>
      <w:r w:rsidRPr="009210F0">
        <w:rPr>
          <w:rFonts w:ascii="Arial" w:eastAsia="Times New Roman" w:hAnsi="Arial" w:cs="Arial"/>
          <w:bCs/>
          <w:sz w:val="24"/>
          <w:szCs w:val="24"/>
        </w:rPr>
        <w:t xml:space="preserve">z dnia 24 października </w:t>
      </w:r>
      <w:r w:rsidRPr="009210F0">
        <w:rPr>
          <w:rFonts w:ascii="Arial" w:eastAsia="Times New Roman" w:hAnsi="Arial" w:cs="Times New Roman"/>
          <w:sz w:val="24"/>
          <w:szCs w:val="24"/>
        </w:rPr>
        <w:t xml:space="preserve">2022 </w:t>
      </w:r>
      <w:r w:rsidRPr="009210F0">
        <w:rPr>
          <w:rFonts w:ascii="Arial" w:eastAsia="Times New Roman" w:hAnsi="Arial" w:cs="Arial"/>
          <w:bCs/>
          <w:sz w:val="24"/>
          <w:szCs w:val="24"/>
        </w:rPr>
        <w:t>r.</w:t>
      </w:r>
    </w:p>
    <w:bookmarkEnd w:id="1"/>
    <w:p w14:paraId="770F5EEB" w14:textId="77777777" w:rsidR="00D31697" w:rsidRPr="00C00C9D" w:rsidRDefault="00D31697" w:rsidP="00C00C9D">
      <w:pPr>
        <w:spacing w:after="0" w:line="312" w:lineRule="auto"/>
        <w:ind w:left="1296" w:hanging="1296"/>
        <w:jc w:val="center"/>
        <w:rPr>
          <w:rFonts w:ascii="Arial" w:hAnsi="Arial"/>
          <w:b/>
          <w:sz w:val="24"/>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531"/>
      </w:tblGrid>
      <w:tr w:rsidR="00D31697" w14:paraId="290BDBDB" w14:textId="77777777" w:rsidTr="00C00C9D">
        <w:tc>
          <w:tcPr>
            <w:tcW w:w="4531" w:type="dxa"/>
            <w:shd w:val="clear" w:color="auto" w:fill="auto"/>
          </w:tcPr>
          <w:p w14:paraId="23B96345"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Kod CCI</w:t>
            </w:r>
          </w:p>
        </w:tc>
        <w:tc>
          <w:tcPr>
            <w:tcW w:w="4531" w:type="dxa"/>
            <w:shd w:val="clear" w:color="auto" w:fill="auto"/>
          </w:tcPr>
          <w:p w14:paraId="1A221853"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2021PL16FFPR009</w:t>
            </w:r>
          </w:p>
        </w:tc>
      </w:tr>
      <w:tr w:rsidR="00D31697" w14:paraId="02963E5B" w14:textId="77777777" w:rsidTr="00C00C9D">
        <w:tc>
          <w:tcPr>
            <w:tcW w:w="4531" w:type="dxa"/>
            <w:shd w:val="clear" w:color="auto" w:fill="auto"/>
          </w:tcPr>
          <w:p w14:paraId="46FE20C6"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Tytuł w języku angielskim</w:t>
            </w:r>
          </w:p>
        </w:tc>
        <w:tc>
          <w:tcPr>
            <w:tcW w:w="4531" w:type="dxa"/>
            <w:shd w:val="clear" w:color="auto" w:fill="auto"/>
          </w:tcPr>
          <w:p w14:paraId="1E3C18F5"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European Funds for Podkarpacie 2021-2027</w:t>
            </w:r>
          </w:p>
        </w:tc>
      </w:tr>
      <w:tr w:rsidR="00D31697" w14:paraId="2851A270" w14:textId="77777777" w:rsidTr="00C00C9D">
        <w:tc>
          <w:tcPr>
            <w:tcW w:w="4531" w:type="dxa"/>
            <w:shd w:val="clear" w:color="auto" w:fill="auto"/>
          </w:tcPr>
          <w:p w14:paraId="58E2EA3F"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Tytuł w języku narodowym</w:t>
            </w:r>
          </w:p>
        </w:tc>
        <w:tc>
          <w:tcPr>
            <w:tcW w:w="4531" w:type="dxa"/>
            <w:shd w:val="clear" w:color="auto" w:fill="auto"/>
          </w:tcPr>
          <w:p w14:paraId="14414DC8"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Fundusze Europejskie dla Podkarpacia 2021-2027</w:t>
            </w:r>
          </w:p>
        </w:tc>
      </w:tr>
      <w:tr w:rsidR="00D31697" w14:paraId="2512BDF7" w14:textId="77777777" w:rsidTr="00C00C9D">
        <w:tc>
          <w:tcPr>
            <w:tcW w:w="4531" w:type="dxa"/>
            <w:shd w:val="clear" w:color="auto" w:fill="auto"/>
          </w:tcPr>
          <w:p w14:paraId="5ED15FAD"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Wersja</w:t>
            </w:r>
          </w:p>
        </w:tc>
        <w:tc>
          <w:tcPr>
            <w:tcW w:w="4531" w:type="dxa"/>
            <w:shd w:val="clear" w:color="auto" w:fill="auto"/>
          </w:tcPr>
          <w:p w14:paraId="21506A82" w14:textId="2C1FF036" w:rsidR="00D31697" w:rsidRPr="00C00C9D" w:rsidRDefault="000E425C" w:rsidP="003C5259">
            <w:pPr>
              <w:tabs>
                <w:tab w:val="left" w:pos="2088"/>
              </w:tabs>
              <w:spacing w:before="60" w:after="60" w:line="276" w:lineRule="auto"/>
              <w:rPr>
                <w:rFonts w:ascii="Arial" w:hAnsi="Arial"/>
                <w:sz w:val="20"/>
              </w:rPr>
            </w:pPr>
            <w:r w:rsidRPr="00C00C9D">
              <w:rPr>
                <w:rFonts w:ascii="Arial" w:eastAsia="Arial" w:hAnsi="Arial" w:cs="Arial"/>
                <w:sz w:val="20"/>
                <w:szCs w:val="20"/>
              </w:rPr>
              <w:t>4</w:t>
            </w:r>
            <w:r w:rsidRPr="00C00C9D">
              <w:rPr>
                <w:rFonts w:ascii="Arial" w:hAnsi="Arial"/>
                <w:sz w:val="20"/>
              </w:rPr>
              <w:t>.0</w:t>
            </w:r>
          </w:p>
        </w:tc>
      </w:tr>
      <w:tr w:rsidR="00D31697" w14:paraId="05B6C302" w14:textId="77777777" w:rsidTr="00C00C9D">
        <w:tc>
          <w:tcPr>
            <w:tcW w:w="4531" w:type="dxa"/>
            <w:shd w:val="clear" w:color="auto" w:fill="auto"/>
          </w:tcPr>
          <w:p w14:paraId="5B0E842C"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Pierwszy rok</w:t>
            </w:r>
          </w:p>
        </w:tc>
        <w:tc>
          <w:tcPr>
            <w:tcW w:w="4531" w:type="dxa"/>
            <w:shd w:val="clear" w:color="auto" w:fill="auto"/>
          </w:tcPr>
          <w:p w14:paraId="56F164D9"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2021</w:t>
            </w:r>
          </w:p>
        </w:tc>
      </w:tr>
      <w:tr w:rsidR="00D31697" w14:paraId="51156529" w14:textId="77777777" w:rsidTr="00C00C9D">
        <w:tc>
          <w:tcPr>
            <w:tcW w:w="4531" w:type="dxa"/>
            <w:shd w:val="clear" w:color="auto" w:fill="auto"/>
          </w:tcPr>
          <w:p w14:paraId="4F63E5F6"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Ostatni rok</w:t>
            </w:r>
          </w:p>
        </w:tc>
        <w:tc>
          <w:tcPr>
            <w:tcW w:w="4531" w:type="dxa"/>
            <w:shd w:val="clear" w:color="auto" w:fill="auto"/>
          </w:tcPr>
          <w:p w14:paraId="4679FE16"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2027</w:t>
            </w:r>
          </w:p>
        </w:tc>
      </w:tr>
      <w:tr w:rsidR="00D31697" w14:paraId="5EDDDCB6" w14:textId="77777777" w:rsidTr="00C00C9D">
        <w:tc>
          <w:tcPr>
            <w:tcW w:w="4531" w:type="dxa"/>
            <w:shd w:val="clear" w:color="auto" w:fill="auto"/>
          </w:tcPr>
          <w:p w14:paraId="3CD6C790"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Kwalifikowalny od</w:t>
            </w:r>
          </w:p>
        </w:tc>
        <w:tc>
          <w:tcPr>
            <w:tcW w:w="4531" w:type="dxa"/>
            <w:shd w:val="clear" w:color="auto" w:fill="auto"/>
          </w:tcPr>
          <w:p w14:paraId="16B2A7D9"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2021-01-01</w:t>
            </w:r>
          </w:p>
        </w:tc>
      </w:tr>
      <w:tr w:rsidR="00D31697" w14:paraId="75F9D24C" w14:textId="77777777" w:rsidTr="00C00C9D">
        <w:tc>
          <w:tcPr>
            <w:tcW w:w="4531" w:type="dxa"/>
            <w:shd w:val="clear" w:color="auto" w:fill="auto"/>
          </w:tcPr>
          <w:p w14:paraId="00692AC2"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Kwalifikowalny do</w:t>
            </w:r>
          </w:p>
        </w:tc>
        <w:tc>
          <w:tcPr>
            <w:tcW w:w="4531" w:type="dxa"/>
            <w:shd w:val="clear" w:color="auto" w:fill="auto"/>
          </w:tcPr>
          <w:p w14:paraId="5D99F285"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2029-12-31</w:t>
            </w:r>
          </w:p>
        </w:tc>
      </w:tr>
      <w:tr w:rsidR="00D31697" w14:paraId="29E9A83F" w14:textId="77777777" w:rsidTr="00C00C9D">
        <w:tc>
          <w:tcPr>
            <w:tcW w:w="4531" w:type="dxa"/>
            <w:shd w:val="clear" w:color="auto" w:fill="auto"/>
          </w:tcPr>
          <w:p w14:paraId="0C05B11D"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Nr decyzji Komisji</w:t>
            </w:r>
          </w:p>
        </w:tc>
        <w:tc>
          <w:tcPr>
            <w:tcW w:w="4531" w:type="dxa"/>
            <w:shd w:val="clear" w:color="auto" w:fill="auto"/>
          </w:tcPr>
          <w:p w14:paraId="5168509E" w14:textId="77777777" w:rsidR="00D31697" w:rsidRPr="00C00C9D" w:rsidRDefault="00D31697" w:rsidP="003C5259">
            <w:pPr>
              <w:tabs>
                <w:tab w:val="left" w:pos="2088"/>
              </w:tabs>
              <w:spacing w:before="60" w:after="60" w:line="276" w:lineRule="auto"/>
              <w:rPr>
                <w:rFonts w:ascii="Arial" w:hAnsi="Arial"/>
                <w:sz w:val="20"/>
              </w:rPr>
            </w:pPr>
          </w:p>
        </w:tc>
      </w:tr>
      <w:tr w:rsidR="00D31697" w14:paraId="15D6F5D3" w14:textId="77777777" w:rsidTr="00C00C9D">
        <w:tc>
          <w:tcPr>
            <w:tcW w:w="4531" w:type="dxa"/>
            <w:shd w:val="clear" w:color="auto" w:fill="auto"/>
          </w:tcPr>
          <w:p w14:paraId="03E8537B"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Data decyzji Komisji</w:t>
            </w:r>
          </w:p>
        </w:tc>
        <w:tc>
          <w:tcPr>
            <w:tcW w:w="4531" w:type="dxa"/>
            <w:shd w:val="clear" w:color="auto" w:fill="auto"/>
          </w:tcPr>
          <w:p w14:paraId="02D739F4" w14:textId="77777777" w:rsidR="00D31697" w:rsidRPr="00C00C9D" w:rsidRDefault="00D31697" w:rsidP="003C5259">
            <w:pPr>
              <w:tabs>
                <w:tab w:val="left" w:pos="2088"/>
              </w:tabs>
              <w:spacing w:before="60" w:after="60" w:line="276" w:lineRule="auto"/>
              <w:rPr>
                <w:rFonts w:ascii="Arial" w:hAnsi="Arial"/>
                <w:sz w:val="20"/>
              </w:rPr>
            </w:pPr>
          </w:p>
        </w:tc>
      </w:tr>
      <w:tr w:rsidR="00D31697" w14:paraId="640E388F" w14:textId="77777777" w:rsidTr="00C00C9D">
        <w:tc>
          <w:tcPr>
            <w:tcW w:w="4531" w:type="dxa"/>
            <w:shd w:val="clear" w:color="auto" w:fill="auto"/>
          </w:tcPr>
          <w:p w14:paraId="72A14B43"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Nr decyzji zmieniającej państwa członkowskiego</w:t>
            </w:r>
          </w:p>
        </w:tc>
        <w:tc>
          <w:tcPr>
            <w:tcW w:w="4531" w:type="dxa"/>
            <w:shd w:val="clear" w:color="auto" w:fill="auto"/>
          </w:tcPr>
          <w:p w14:paraId="30D12F3E" w14:textId="77777777" w:rsidR="00D31697" w:rsidRPr="00C00C9D" w:rsidRDefault="00D31697" w:rsidP="003C5259">
            <w:pPr>
              <w:tabs>
                <w:tab w:val="left" w:pos="2088"/>
              </w:tabs>
              <w:spacing w:before="60" w:after="60" w:line="276" w:lineRule="auto"/>
              <w:rPr>
                <w:rFonts w:ascii="Arial" w:hAnsi="Arial"/>
                <w:sz w:val="20"/>
              </w:rPr>
            </w:pPr>
          </w:p>
        </w:tc>
      </w:tr>
      <w:tr w:rsidR="00D31697" w14:paraId="1820FBAA" w14:textId="77777777" w:rsidTr="00C00C9D">
        <w:tc>
          <w:tcPr>
            <w:tcW w:w="4531" w:type="dxa"/>
            <w:shd w:val="clear" w:color="auto" w:fill="auto"/>
          </w:tcPr>
          <w:p w14:paraId="109CBA64"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Data wejścia w życie decyzji zmieniającej państwa członkowskiego</w:t>
            </w:r>
          </w:p>
        </w:tc>
        <w:tc>
          <w:tcPr>
            <w:tcW w:w="4531" w:type="dxa"/>
            <w:shd w:val="clear" w:color="auto" w:fill="auto"/>
          </w:tcPr>
          <w:p w14:paraId="67A74C24" w14:textId="77777777" w:rsidR="00D31697" w:rsidRPr="00C00C9D" w:rsidRDefault="00D31697" w:rsidP="003C5259">
            <w:pPr>
              <w:tabs>
                <w:tab w:val="left" w:pos="2088"/>
              </w:tabs>
              <w:spacing w:before="60" w:after="60" w:line="276" w:lineRule="auto"/>
              <w:rPr>
                <w:rFonts w:ascii="Arial" w:hAnsi="Arial"/>
                <w:sz w:val="20"/>
              </w:rPr>
            </w:pPr>
          </w:p>
        </w:tc>
      </w:tr>
      <w:tr w:rsidR="00D31697" w14:paraId="36AB39CE" w14:textId="77777777" w:rsidTr="00C00C9D">
        <w:tc>
          <w:tcPr>
            <w:tcW w:w="4531" w:type="dxa"/>
            <w:shd w:val="clear" w:color="auto" w:fill="auto"/>
          </w:tcPr>
          <w:p w14:paraId="44636287"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Przesunięcia inne niż istotne</w:t>
            </w:r>
          </w:p>
          <w:p w14:paraId="33C7B09B"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(art. 24 ust. 5 rozporządzenia w sprawie wspólnych przepisów)</w:t>
            </w:r>
          </w:p>
        </w:tc>
        <w:tc>
          <w:tcPr>
            <w:tcW w:w="4531" w:type="dxa"/>
            <w:shd w:val="clear" w:color="auto" w:fill="auto"/>
          </w:tcPr>
          <w:p w14:paraId="0ECF02CD"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Tak/Nie</w:t>
            </w:r>
          </w:p>
        </w:tc>
      </w:tr>
      <w:tr w:rsidR="00D31697" w14:paraId="3272D715" w14:textId="77777777" w:rsidTr="00C00C9D">
        <w:tc>
          <w:tcPr>
            <w:tcW w:w="4531" w:type="dxa"/>
            <w:shd w:val="clear" w:color="auto" w:fill="auto"/>
          </w:tcPr>
          <w:p w14:paraId="61D56AAD"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Regiony NUTS objęte Programem</w:t>
            </w:r>
          </w:p>
        </w:tc>
        <w:tc>
          <w:tcPr>
            <w:tcW w:w="4531" w:type="dxa"/>
            <w:shd w:val="clear" w:color="auto" w:fill="auto"/>
          </w:tcPr>
          <w:p w14:paraId="536A5CB1" w14:textId="77777777" w:rsidR="00D31697" w:rsidRPr="00C00C9D" w:rsidRDefault="000E425C" w:rsidP="003C5259">
            <w:pPr>
              <w:tabs>
                <w:tab w:val="left" w:pos="2088"/>
              </w:tabs>
              <w:spacing w:before="60" w:after="60" w:line="276" w:lineRule="auto"/>
              <w:rPr>
                <w:rFonts w:ascii="Arial" w:eastAsiaTheme="minorHAnsi" w:hAnsi="Arial" w:cstheme="minorBidi"/>
                <w:sz w:val="20"/>
                <w:lang w:eastAsia="en-US"/>
              </w:rPr>
            </w:pPr>
            <w:r w:rsidRPr="00C00C9D">
              <w:rPr>
                <w:rFonts w:ascii="Arial" w:hAnsi="Arial"/>
                <w:sz w:val="20"/>
              </w:rPr>
              <w:t>Podkarpackie</w:t>
            </w:r>
          </w:p>
        </w:tc>
      </w:tr>
      <w:tr w:rsidR="00D31697" w14:paraId="551915FB" w14:textId="77777777" w:rsidTr="00C00C9D">
        <w:trPr>
          <w:trHeight w:val="411"/>
        </w:trPr>
        <w:tc>
          <w:tcPr>
            <w:tcW w:w="4531" w:type="dxa"/>
            <w:vMerge w:val="restart"/>
            <w:shd w:val="clear" w:color="auto" w:fill="auto"/>
          </w:tcPr>
          <w:p w14:paraId="7AB1FFDD"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Dany fundusz(e)</w:t>
            </w:r>
          </w:p>
        </w:tc>
        <w:tc>
          <w:tcPr>
            <w:tcW w:w="4531" w:type="dxa"/>
            <w:shd w:val="clear" w:color="auto" w:fill="auto"/>
          </w:tcPr>
          <w:p w14:paraId="19B1CD2E" w14:textId="77777777" w:rsidR="00D31697" w:rsidRPr="00C00C9D" w:rsidRDefault="000E425C" w:rsidP="00C00C9D">
            <w:pPr>
              <w:numPr>
                <w:ilvl w:val="0"/>
                <w:numId w:val="107"/>
              </w:numPr>
              <w:pBdr>
                <w:top w:val="nil"/>
                <w:left w:val="nil"/>
                <w:bottom w:val="nil"/>
                <w:right w:val="nil"/>
                <w:between w:val="nil"/>
              </w:pBdr>
              <w:tabs>
                <w:tab w:val="left" w:pos="2088"/>
              </w:tabs>
              <w:spacing w:before="60" w:after="60" w:line="276" w:lineRule="auto"/>
              <w:rPr>
                <w:rFonts w:ascii="Arial" w:hAnsi="Arial"/>
                <w:color w:val="000000"/>
              </w:rPr>
            </w:pPr>
            <w:r w:rsidRPr="00C00C9D">
              <w:rPr>
                <w:rFonts w:ascii="Arial" w:hAnsi="Arial"/>
                <w:color w:val="000000"/>
              </w:rPr>
              <w:t>EFRR</w:t>
            </w:r>
          </w:p>
        </w:tc>
      </w:tr>
      <w:tr w:rsidR="00D31697" w14:paraId="52BC1E84" w14:textId="77777777" w:rsidTr="00C00C9D">
        <w:trPr>
          <w:trHeight w:val="411"/>
        </w:trPr>
        <w:tc>
          <w:tcPr>
            <w:tcW w:w="4531" w:type="dxa"/>
            <w:vMerge/>
            <w:shd w:val="clear" w:color="auto" w:fill="auto"/>
          </w:tcPr>
          <w:p w14:paraId="3E6D27D5" w14:textId="77777777" w:rsidR="00D31697" w:rsidRPr="00C00C9D" w:rsidRDefault="00D31697" w:rsidP="00C00C9D">
            <w:pPr>
              <w:widowControl w:val="0"/>
              <w:pBdr>
                <w:top w:val="nil"/>
                <w:left w:val="nil"/>
                <w:bottom w:val="nil"/>
                <w:right w:val="nil"/>
                <w:between w:val="nil"/>
              </w:pBdr>
              <w:spacing w:after="0" w:line="276" w:lineRule="auto"/>
              <w:rPr>
                <w:rFonts w:ascii="Arial" w:hAnsi="Arial"/>
                <w:color w:val="000000"/>
              </w:rPr>
            </w:pPr>
          </w:p>
        </w:tc>
        <w:tc>
          <w:tcPr>
            <w:tcW w:w="4531" w:type="dxa"/>
            <w:shd w:val="clear" w:color="auto" w:fill="auto"/>
          </w:tcPr>
          <w:p w14:paraId="7C9DF48F" w14:textId="77777777" w:rsidR="00D31697" w:rsidRPr="00C00C9D" w:rsidRDefault="000E425C" w:rsidP="003C5259">
            <w:pPr>
              <w:tabs>
                <w:tab w:val="left" w:pos="2088"/>
              </w:tabs>
              <w:spacing w:before="60" w:after="60" w:line="276" w:lineRule="auto"/>
              <w:ind w:left="740"/>
              <w:rPr>
                <w:rFonts w:ascii="Arial" w:eastAsiaTheme="minorHAnsi" w:hAnsi="Arial" w:cstheme="minorBidi"/>
                <w:sz w:val="20"/>
                <w:lang w:eastAsia="en-US"/>
              </w:rPr>
            </w:pPr>
            <w:r w:rsidRPr="00C00C9D">
              <w:rPr>
                <w:rFonts w:ascii="Arial" w:hAnsi="Arial"/>
                <w:sz w:val="20"/>
              </w:rPr>
              <w:t>Fundusz Spójności</w:t>
            </w:r>
          </w:p>
        </w:tc>
      </w:tr>
      <w:tr w:rsidR="00D31697" w14:paraId="4C5CBFD1" w14:textId="77777777" w:rsidTr="00C00C9D">
        <w:trPr>
          <w:trHeight w:val="411"/>
        </w:trPr>
        <w:tc>
          <w:tcPr>
            <w:tcW w:w="4531" w:type="dxa"/>
            <w:vMerge/>
            <w:shd w:val="clear" w:color="auto" w:fill="auto"/>
          </w:tcPr>
          <w:p w14:paraId="15EB7E81"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4531" w:type="dxa"/>
            <w:shd w:val="clear" w:color="auto" w:fill="auto"/>
          </w:tcPr>
          <w:p w14:paraId="0660D875" w14:textId="77777777" w:rsidR="00D31697" w:rsidRPr="00C00C9D" w:rsidRDefault="000E425C" w:rsidP="00C00C9D">
            <w:pPr>
              <w:numPr>
                <w:ilvl w:val="0"/>
                <w:numId w:val="107"/>
              </w:numPr>
              <w:pBdr>
                <w:top w:val="nil"/>
                <w:left w:val="nil"/>
                <w:bottom w:val="nil"/>
                <w:right w:val="nil"/>
                <w:between w:val="nil"/>
              </w:pBdr>
              <w:tabs>
                <w:tab w:val="left" w:pos="2088"/>
              </w:tabs>
              <w:spacing w:before="60" w:after="60" w:line="276" w:lineRule="auto"/>
              <w:rPr>
                <w:rFonts w:ascii="Arial" w:hAnsi="Arial"/>
                <w:color w:val="000000"/>
              </w:rPr>
            </w:pPr>
            <w:r w:rsidRPr="00C00C9D">
              <w:rPr>
                <w:rFonts w:ascii="Arial" w:hAnsi="Arial"/>
                <w:color w:val="000000"/>
              </w:rPr>
              <w:t>EFS+</w:t>
            </w:r>
          </w:p>
        </w:tc>
      </w:tr>
      <w:tr w:rsidR="00D31697" w14:paraId="6593578A" w14:textId="77777777" w:rsidTr="00C00C9D">
        <w:trPr>
          <w:trHeight w:val="347"/>
        </w:trPr>
        <w:tc>
          <w:tcPr>
            <w:tcW w:w="4531" w:type="dxa"/>
            <w:vMerge/>
            <w:shd w:val="clear" w:color="auto" w:fill="auto"/>
          </w:tcPr>
          <w:p w14:paraId="1D37A16D" w14:textId="77777777" w:rsidR="00D31697" w:rsidRPr="00C00C9D" w:rsidRDefault="00D31697" w:rsidP="00C00C9D">
            <w:pPr>
              <w:widowControl w:val="0"/>
              <w:pBdr>
                <w:top w:val="nil"/>
                <w:left w:val="nil"/>
                <w:bottom w:val="nil"/>
                <w:right w:val="nil"/>
                <w:between w:val="nil"/>
              </w:pBdr>
              <w:spacing w:after="0" w:line="276" w:lineRule="auto"/>
              <w:rPr>
                <w:rFonts w:ascii="Arial" w:hAnsi="Arial"/>
                <w:color w:val="000000"/>
              </w:rPr>
            </w:pPr>
          </w:p>
        </w:tc>
        <w:tc>
          <w:tcPr>
            <w:tcW w:w="4531" w:type="dxa"/>
            <w:shd w:val="clear" w:color="auto" w:fill="auto"/>
          </w:tcPr>
          <w:p w14:paraId="7A3886AB" w14:textId="77777777" w:rsidR="00D31697" w:rsidRPr="00C00C9D" w:rsidRDefault="000E425C" w:rsidP="003C5259">
            <w:pPr>
              <w:tabs>
                <w:tab w:val="left" w:pos="2088"/>
              </w:tabs>
              <w:spacing w:before="60" w:after="60" w:line="276" w:lineRule="auto"/>
              <w:ind w:left="740"/>
              <w:rPr>
                <w:rFonts w:ascii="Arial" w:eastAsiaTheme="minorHAnsi" w:hAnsi="Arial" w:cstheme="minorBidi"/>
                <w:sz w:val="20"/>
                <w:lang w:eastAsia="en-US"/>
              </w:rPr>
            </w:pPr>
            <w:r w:rsidRPr="00C00C9D">
              <w:rPr>
                <w:rFonts w:ascii="Arial" w:hAnsi="Arial"/>
                <w:sz w:val="20"/>
              </w:rPr>
              <w:t>FST</w:t>
            </w:r>
          </w:p>
        </w:tc>
      </w:tr>
      <w:tr w:rsidR="00D31697" w14:paraId="4BDEF7F1" w14:textId="77777777" w:rsidTr="00C00C9D">
        <w:trPr>
          <w:trHeight w:val="346"/>
        </w:trPr>
        <w:tc>
          <w:tcPr>
            <w:tcW w:w="4531" w:type="dxa"/>
            <w:vMerge/>
            <w:shd w:val="clear" w:color="auto" w:fill="auto"/>
          </w:tcPr>
          <w:p w14:paraId="60922811"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4531" w:type="dxa"/>
            <w:shd w:val="clear" w:color="auto" w:fill="auto"/>
          </w:tcPr>
          <w:p w14:paraId="6217F355" w14:textId="77777777" w:rsidR="00D31697" w:rsidRPr="00C00C9D" w:rsidRDefault="000E425C" w:rsidP="003C5259">
            <w:pPr>
              <w:tabs>
                <w:tab w:val="left" w:pos="2088"/>
              </w:tabs>
              <w:spacing w:before="60" w:after="60" w:line="276" w:lineRule="auto"/>
              <w:ind w:left="740"/>
              <w:rPr>
                <w:rFonts w:ascii="Arial" w:eastAsiaTheme="minorHAnsi" w:hAnsi="Arial" w:cstheme="minorBidi"/>
                <w:sz w:val="20"/>
                <w:lang w:eastAsia="en-US"/>
              </w:rPr>
            </w:pPr>
            <w:r w:rsidRPr="00C00C9D">
              <w:rPr>
                <w:rFonts w:ascii="Arial" w:hAnsi="Arial"/>
                <w:sz w:val="20"/>
              </w:rPr>
              <w:t>EFMRA</w:t>
            </w:r>
          </w:p>
        </w:tc>
      </w:tr>
      <w:tr w:rsidR="00D31697" w14:paraId="4FBCF729" w14:textId="77777777" w:rsidTr="00C00C9D">
        <w:tc>
          <w:tcPr>
            <w:tcW w:w="4531" w:type="dxa"/>
            <w:shd w:val="clear" w:color="auto" w:fill="auto"/>
          </w:tcPr>
          <w:p w14:paraId="43DAC040" w14:textId="77777777" w:rsidR="00D31697" w:rsidRPr="00C00C9D" w:rsidRDefault="000E425C" w:rsidP="003C5259">
            <w:pPr>
              <w:tabs>
                <w:tab w:val="left" w:pos="2088"/>
              </w:tabs>
              <w:spacing w:before="60" w:after="60" w:line="276" w:lineRule="auto"/>
              <w:rPr>
                <w:rFonts w:ascii="Arial" w:hAnsi="Arial"/>
                <w:b/>
                <w:sz w:val="20"/>
              </w:rPr>
            </w:pPr>
            <w:r w:rsidRPr="00C00C9D">
              <w:rPr>
                <w:rFonts w:ascii="Arial" w:hAnsi="Arial"/>
                <w:b/>
                <w:sz w:val="20"/>
              </w:rPr>
              <w:t>Program</w:t>
            </w:r>
          </w:p>
        </w:tc>
        <w:tc>
          <w:tcPr>
            <w:tcW w:w="4531" w:type="dxa"/>
            <w:shd w:val="clear" w:color="auto" w:fill="auto"/>
          </w:tcPr>
          <w:p w14:paraId="3A0E4013" w14:textId="77777777" w:rsidR="00D31697" w:rsidRPr="00C00C9D" w:rsidRDefault="000E425C" w:rsidP="003C5259">
            <w:pPr>
              <w:tabs>
                <w:tab w:val="left" w:pos="2088"/>
              </w:tabs>
              <w:spacing w:before="60" w:after="60" w:line="276" w:lineRule="auto"/>
              <w:ind w:left="740"/>
              <w:rPr>
                <w:rFonts w:ascii="Arial" w:eastAsiaTheme="minorHAnsi" w:hAnsi="Arial" w:cstheme="minorBidi"/>
                <w:sz w:val="20"/>
                <w:lang w:eastAsia="en-US"/>
              </w:rPr>
            </w:pPr>
            <w:r w:rsidRPr="00C00C9D">
              <w:rPr>
                <w:rFonts w:ascii="Arial" w:hAnsi="Arial"/>
                <w:sz w:val="20"/>
              </w:rPr>
              <w:t>w ramach celu „Inwestycje na rzecz zatrudnienia i wzrostu” wyłącznie dla regionów najbardziej oddalonych</w:t>
            </w:r>
          </w:p>
        </w:tc>
      </w:tr>
    </w:tbl>
    <w:p w14:paraId="1F62CD11" w14:textId="77777777" w:rsidR="00D31697" w:rsidRDefault="00D31697">
      <w:pPr>
        <w:jc w:val="center"/>
        <w:rPr>
          <w:rFonts w:ascii="Arial" w:eastAsia="Arial" w:hAnsi="Arial" w:cs="Arial"/>
        </w:rPr>
      </w:pPr>
    </w:p>
    <w:p w14:paraId="2C61D19B" w14:textId="604F2354" w:rsidR="00D31697" w:rsidRDefault="000E425C">
      <w:pPr>
        <w:jc w:val="center"/>
        <w:rPr>
          <w:rFonts w:ascii="Arial" w:eastAsia="Arial" w:hAnsi="Arial" w:cs="Arial"/>
        </w:rPr>
      </w:pPr>
      <w:r w:rsidRPr="000E7C10">
        <w:rPr>
          <w:rFonts w:ascii="Arial" w:eastAsia="Arial" w:hAnsi="Arial" w:cs="Arial"/>
        </w:rPr>
        <w:t xml:space="preserve">Wersja </w:t>
      </w:r>
      <w:r w:rsidRPr="00C00C9D">
        <w:rPr>
          <w:rFonts w:ascii="Arial" w:eastAsia="Arial" w:hAnsi="Arial" w:cs="Arial"/>
        </w:rPr>
        <w:t>4</w:t>
      </w:r>
      <w:r w:rsidRPr="000E7C10">
        <w:rPr>
          <w:rFonts w:ascii="Arial" w:hAnsi="Arial"/>
        </w:rPr>
        <w:t>.0</w:t>
      </w:r>
    </w:p>
    <w:p w14:paraId="3FB2E546" w14:textId="77777777" w:rsidR="00D31697" w:rsidRDefault="00D31697">
      <w:pPr>
        <w:rPr>
          <w:rFonts w:ascii="Arial" w:eastAsia="Arial" w:hAnsi="Arial" w:cs="Arial"/>
        </w:rPr>
        <w:sectPr w:rsidR="00D31697">
          <w:footerReference w:type="default" r:id="rId10"/>
          <w:pgSz w:w="11906" w:h="16838"/>
          <w:pgMar w:top="0" w:right="1417" w:bottom="1417" w:left="1417" w:header="708" w:footer="708" w:gutter="0"/>
          <w:pgNumType w:start="1"/>
          <w:cols w:space="708"/>
        </w:sectPr>
      </w:pPr>
    </w:p>
    <w:p w14:paraId="4D129096" w14:textId="06A3EC79" w:rsidR="00D31697" w:rsidRPr="00C00C9D" w:rsidRDefault="000E425C" w:rsidP="00C00C9D">
      <w:pPr>
        <w:pBdr>
          <w:top w:val="nil"/>
          <w:left w:val="nil"/>
          <w:bottom w:val="nil"/>
          <w:right w:val="nil"/>
          <w:between w:val="nil"/>
        </w:pBdr>
        <w:spacing w:before="120" w:after="240" w:line="240" w:lineRule="auto"/>
        <w:rPr>
          <w:rFonts w:ascii="Arial" w:hAnsi="Arial"/>
          <w:color w:val="000000"/>
        </w:rPr>
      </w:pPr>
      <w:r w:rsidRPr="00C00C9D">
        <w:rPr>
          <w:rFonts w:ascii="Arial" w:hAnsi="Arial"/>
          <w:b/>
          <w:color w:val="000000"/>
          <w:sz w:val="28"/>
        </w:rPr>
        <w:lastRenderedPageBreak/>
        <w:t>Spis treści</w:t>
      </w:r>
    </w:p>
    <w:p w14:paraId="5C41A262" w14:textId="57CC01CC" w:rsidR="00D204C3" w:rsidRPr="00C00C9D" w:rsidRDefault="000E425C">
      <w:pPr>
        <w:pStyle w:val="Spistreci1"/>
        <w:rPr>
          <w:rFonts w:ascii="Arial" w:eastAsia="Times New Roman" w:hAnsi="Arial" w:cs="Arial"/>
          <w:noProof/>
          <w:sz w:val="22"/>
          <w:lang w:bidi="ar-SA"/>
        </w:rPr>
      </w:pPr>
      <w:r w:rsidRPr="00C00C9D">
        <w:rPr>
          <w:rFonts w:ascii="Arial" w:hAnsi="Arial" w:cs="Arial"/>
        </w:rPr>
        <w:fldChar w:fldCharType="begin"/>
      </w:r>
      <w:r w:rsidRPr="00C00C9D">
        <w:rPr>
          <w:rFonts w:ascii="Arial" w:hAnsi="Arial" w:cs="Arial"/>
        </w:rPr>
        <w:instrText xml:space="preserve"> TOC \h \u \z </w:instrText>
      </w:r>
      <w:r w:rsidRPr="00C00C9D">
        <w:rPr>
          <w:rFonts w:ascii="Arial" w:hAnsi="Arial" w:cs="Arial"/>
        </w:rPr>
        <w:fldChar w:fldCharType="separate"/>
      </w:r>
      <w:hyperlink w:anchor="_Toc115951570" w:history="1">
        <w:r w:rsidR="00D204C3" w:rsidRPr="00DF125D">
          <w:rPr>
            <w:rStyle w:val="Hipercze"/>
            <w:rFonts w:ascii="Arial" w:eastAsia="Arial" w:hAnsi="Arial" w:cs="Arial"/>
            <w:noProof/>
          </w:rPr>
          <w:t>1.</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STRATEGIA PROGRAMU: GŁÓWNE WYZWANIA W ZAKRESIE ROZWOJU ORAZ ROZWIĄZANIA POLITYCZNE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_Toc115951570 \h </w:instrText>
        </w:r>
        <w:r w:rsidR="00D204C3" w:rsidRPr="00C00C9D">
          <w:rPr>
            <w:rFonts w:ascii="Arial" w:hAnsi="Arial" w:cs="Arial"/>
            <w:noProof/>
            <w:webHidden/>
          </w:rPr>
        </w:r>
        <w:r w:rsidR="00D204C3" w:rsidRPr="00C00C9D">
          <w:rPr>
            <w:rFonts w:ascii="Arial" w:hAnsi="Arial" w:cs="Arial"/>
            <w:noProof/>
            <w:webHidden/>
          </w:rPr>
          <w:fldChar w:fldCharType="separate"/>
        </w:r>
        <w:r w:rsidR="009210F0">
          <w:rPr>
            <w:rFonts w:ascii="Arial" w:hAnsi="Arial" w:cs="Arial"/>
            <w:noProof/>
            <w:webHidden/>
          </w:rPr>
          <w:t>7</w:t>
        </w:r>
        <w:r w:rsidR="00D204C3" w:rsidRPr="00C00C9D">
          <w:rPr>
            <w:rFonts w:ascii="Arial" w:hAnsi="Arial" w:cs="Arial"/>
            <w:noProof/>
            <w:webHidden/>
          </w:rPr>
          <w:fldChar w:fldCharType="end"/>
        </w:r>
      </w:hyperlink>
    </w:p>
    <w:p w14:paraId="5CFF65E9" w14:textId="083CEBB2" w:rsidR="00D204C3" w:rsidRPr="00C00C9D" w:rsidRDefault="009210F0">
      <w:pPr>
        <w:pStyle w:val="Spistreci1"/>
        <w:rPr>
          <w:rFonts w:ascii="Arial" w:eastAsia="Times New Roman" w:hAnsi="Arial" w:cs="Arial"/>
          <w:noProof/>
          <w:sz w:val="22"/>
          <w:lang w:bidi="ar-SA"/>
        </w:rPr>
      </w:pPr>
      <w:hyperlink w:anchor="_Toc115951571" w:history="1">
        <w:r w:rsidR="00D204C3" w:rsidRPr="00DF125D">
          <w:rPr>
            <w:rStyle w:val="Hipercze"/>
            <w:rFonts w:ascii="Arial" w:eastAsia="Arial" w:hAnsi="Arial" w:cs="Arial"/>
            <w:noProof/>
          </w:rPr>
          <w:t>2.</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PRIORYTETY</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50</w:t>
        </w:r>
        <w:r w:rsidR="00D204C3" w:rsidRPr="00C00C9D">
          <w:rPr>
            <w:rFonts w:ascii="Arial" w:hAnsi="Arial" w:cs="Arial"/>
            <w:noProof/>
            <w:webHidden/>
          </w:rPr>
          <w:fldChar w:fldCharType="end"/>
        </w:r>
      </w:hyperlink>
    </w:p>
    <w:p w14:paraId="4CF59374" w14:textId="151C2EF6" w:rsidR="00D204C3" w:rsidRPr="00C00C9D" w:rsidRDefault="009210F0">
      <w:pPr>
        <w:pStyle w:val="Spistreci2"/>
        <w:rPr>
          <w:rFonts w:ascii="Arial" w:eastAsia="Times New Roman" w:hAnsi="Arial" w:cs="Arial"/>
          <w:noProof/>
          <w:sz w:val="22"/>
          <w:lang w:bidi="ar-SA"/>
        </w:rPr>
      </w:pPr>
      <w:hyperlink w:anchor="_Toc115951572" w:history="1">
        <w:r w:rsidR="00D204C3" w:rsidRPr="00DF125D">
          <w:rPr>
            <w:rStyle w:val="Hipercze"/>
            <w:rFonts w:ascii="Arial" w:eastAsia="Arial" w:hAnsi="Arial" w:cs="Arial"/>
            <w:noProof/>
          </w:rPr>
          <w:t>2.1.</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PRIORYTETY INNE NIŻ POMOC TECHNICZNA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50</w:t>
        </w:r>
        <w:r w:rsidR="00D204C3" w:rsidRPr="00C00C9D">
          <w:rPr>
            <w:rFonts w:ascii="Arial" w:hAnsi="Arial" w:cs="Arial"/>
            <w:noProof/>
            <w:webHidden/>
          </w:rPr>
          <w:fldChar w:fldCharType="end"/>
        </w:r>
      </w:hyperlink>
    </w:p>
    <w:p w14:paraId="0426B3FE" w14:textId="0E1FB60E" w:rsidR="00D204C3" w:rsidRPr="00C00C9D" w:rsidRDefault="009210F0">
      <w:pPr>
        <w:pStyle w:val="Spistreci3"/>
        <w:rPr>
          <w:rFonts w:ascii="Arial" w:eastAsia="Times New Roman" w:hAnsi="Arial" w:cs="Arial"/>
          <w:noProof/>
          <w:sz w:val="22"/>
          <w:lang w:bidi="ar-SA"/>
        </w:rPr>
      </w:pPr>
      <w:hyperlink w:anchor="_Toc115951573" w:history="1">
        <w:r w:rsidR="00D204C3" w:rsidRPr="00DF125D">
          <w:rPr>
            <w:rStyle w:val="Hipercze"/>
            <w:rFonts w:ascii="Arial" w:eastAsia="Arial" w:hAnsi="Arial" w:cs="Arial"/>
            <w:b/>
            <w:noProof/>
          </w:rPr>
          <w:t>2.1.1.</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1 – KONKURENCYJNA I CYFROWA GOSPODARKA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_Toc115951573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50</w:t>
        </w:r>
        <w:r w:rsidR="00D204C3" w:rsidRPr="00C00C9D">
          <w:rPr>
            <w:rFonts w:ascii="Arial" w:hAnsi="Arial" w:cs="Arial"/>
            <w:noProof/>
            <w:webHidden/>
          </w:rPr>
          <w:fldChar w:fldCharType="end"/>
        </w:r>
      </w:hyperlink>
    </w:p>
    <w:p w14:paraId="5BD3CB7F" w14:textId="6A427CAD" w:rsidR="00D204C3" w:rsidRPr="00C00C9D" w:rsidRDefault="009210F0">
      <w:pPr>
        <w:pStyle w:val="Spistreci4"/>
        <w:rPr>
          <w:rFonts w:ascii="Arial" w:eastAsia="Times New Roman" w:hAnsi="Arial" w:cs="Arial"/>
          <w:noProof/>
          <w:sz w:val="22"/>
          <w:lang w:bidi="ar-SA"/>
        </w:rPr>
      </w:pPr>
      <w:hyperlink w:anchor="_Toc115951574" w:history="1">
        <w:r w:rsidR="00D204C3" w:rsidRPr="00C00C9D">
          <w:rPr>
            <w:rStyle w:val="Hipercze"/>
            <w:rFonts w:ascii="Arial" w:hAnsi="Arial" w:cs="Arial"/>
            <w:noProof/>
          </w:rPr>
          <w:t>2.1.1.1.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1(i) Rozwijanie i wzmacnianie zdolności badawczych  i innowacyjnych oraz wykorzystywanie zaawansowanych technologii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_Toc115951574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50</w:t>
        </w:r>
        <w:r w:rsidR="00D204C3" w:rsidRPr="00C00C9D">
          <w:rPr>
            <w:rFonts w:ascii="Arial" w:hAnsi="Arial" w:cs="Arial"/>
            <w:noProof/>
            <w:webHidden/>
          </w:rPr>
          <w:fldChar w:fldCharType="end"/>
        </w:r>
      </w:hyperlink>
    </w:p>
    <w:p w14:paraId="6732B820" w14:textId="4268EFB6" w:rsidR="00D204C3" w:rsidRPr="00C00C9D" w:rsidRDefault="009210F0">
      <w:pPr>
        <w:pStyle w:val="Spistreci4"/>
        <w:rPr>
          <w:rFonts w:ascii="Arial" w:eastAsia="Times New Roman" w:hAnsi="Arial" w:cs="Arial"/>
          <w:noProof/>
          <w:sz w:val="22"/>
          <w:lang w:bidi="ar-SA"/>
        </w:rPr>
      </w:pPr>
      <w:hyperlink w:anchor="_Toc115951575" w:history="1">
        <w:r w:rsidR="00D204C3" w:rsidRPr="00C00C9D">
          <w:rPr>
            <w:rStyle w:val="Hipercze"/>
            <w:rFonts w:ascii="Arial" w:hAnsi="Arial" w:cs="Arial"/>
            <w:noProof/>
          </w:rPr>
          <w:t>2.1.1.2.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1(ii) Czerpanie korzyści z cyfryzacji dla obywateli, przedsiębiorstw, organizacji badawczych i instytucji publicznych</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_Toc115951575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60</w:t>
        </w:r>
        <w:r w:rsidR="00D204C3" w:rsidRPr="00C00C9D">
          <w:rPr>
            <w:rFonts w:ascii="Arial" w:hAnsi="Arial" w:cs="Arial"/>
            <w:noProof/>
            <w:webHidden/>
          </w:rPr>
          <w:fldChar w:fldCharType="end"/>
        </w:r>
      </w:hyperlink>
    </w:p>
    <w:p w14:paraId="1FCEA088" w14:textId="5BD0ABB1" w:rsidR="00D204C3" w:rsidRPr="00C00C9D" w:rsidRDefault="009210F0">
      <w:pPr>
        <w:pStyle w:val="Spistreci4"/>
        <w:rPr>
          <w:rFonts w:ascii="Arial" w:eastAsia="Times New Roman" w:hAnsi="Arial" w:cs="Arial"/>
          <w:noProof/>
          <w:sz w:val="22"/>
          <w:lang w:bidi="ar-SA"/>
        </w:rPr>
      </w:pPr>
      <w:hyperlink w:anchor="_Toc115951576" w:history="1">
        <w:r w:rsidR="00D204C3" w:rsidRPr="00C00C9D">
          <w:rPr>
            <w:rStyle w:val="Hipercze"/>
            <w:rFonts w:ascii="Arial" w:hAnsi="Arial" w:cs="Arial"/>
            <w:noProof/>
          </w:rPr>
          <w:t>2.1.1.3.</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1(iii) Wzmacnianie trwałego wzrostu i konkurencyjności MŚP oraz tworzenie miejsc pracy w MŚP, w tym poprzez inwestycje produkcyjne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_Toc115951576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68</w:t>
        </w:r>
        <w:r w:rsidR="00D204C3" w:rsidRPr="00C00C9D">
          <w:rPr>
            <w:rFonts w:ascii="Arial" w:hAnsi="Arial" w:cs="Arial"/>
            <w:noProof/>
            <w:webHidden/>
          </w:rPr>
          <w:fldChar w:fldCharType="end"/>
        </w:r>
      </w:hyperlink>
    </w:p>
    <w:p w14:paraId="54F15360" w14:textId="0BC94D57" w:rsidR="00D204C3" w:rsidRPr="00C00C9D" w:rsidRDefault="009210F0">
      <w:pPr>
        <w:pStyle w:val="Spistreci4"/>
        <w:rPr>
          <w:rFonts w:ascii="Arial" w:eastAsia="Times New Roman" w:hAnsi="Arial" w:cs="Arial"/>
          <w:noProof/>
          <w:sz w:val="22"/>
          <w:lang w:bidi="ar-SA"/>
        </w:rPr>
      </w:pPr>
      <w:hyperlink w:anchor="_Toc115951577" w:history="1">
        <w:r w:rsidR="00D204C3" w:rsidRPr="00C00C9D">
          <w:rPr>
            <w:rStyle w:val="Hipercze"/>
            <w:rFonts w:ascii="Arial" w:hAnsi="Arial" w:cs="Arial"/>
            <w:noProof/>
          </w:rPr>
          <w:t>2.1.1.4.</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1(iv) Rozwijanie umiejętności w zakresie inteligentnej specjalizacji, transformacji przemysłowej i przedsiębiorczości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_Toc115951577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77</w:t>
        </w:r>
        <w:r w:rsidR="00D204C3" w:rsidRPr="00C00C9D">
          <w:rPr>
            <w:rFonts w:ascii="Arial" w:hAnsi="Arial" w:cs="Arial"/>
            <w:noProof/>
            <w:webHidden/>
          </w:rPr>
          <w:fldChar w:fldCharType="end"/>
        </w:r>
      </w:hyperlink>
    </w:p>
    <w:p w14:paraId="49187F23" w14:textId="1586AA83" w:rsidR="00D204C3" w:rsidRPr="00C00C9D" w:rsidRDefault="009210F0">
      <w:pPr>
        <w:pStyle w:val="Spistreci3"/>
        <w:rPr>
          <w:rFonts w:ascii="Arial" w:eastAsia="Times New Roman" w:hAnsi="Arial" w:cs="Arial"/>
          <w:noProof/>
          <w:sz w:val="22"/>
          <w:lang w:bidi="ar-SA"/>
        </w:rPr>
      </w:pPr>
      <w:hyperlink w:anchor="_Toc115951578" w:history="1">
        <w:r w:rsidR="00D204C3" w:rsidRPr="00DF125D">
          <w:rPr>
            <w:rStyle w:val="Hipercze"/>
            <w:rFonts w:ascii="Arial" w:eastAsia="Arial" w:hAnsi="Arial" w:cs="Arial"/>
            <w:b/>
            <w:noProof/>
          </w:rPr>
          <w:t>2.1.2.</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2 – ENERGIA I ŚRODOWISKO</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_Toc115951578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83</w:t>
        </w:r>
        <w:r w:rsidR="00D204C3" w:rsidRPr="00C00C9D">
          <w:rPr>
            <w:rFonts w:ascii="Arial" w:hAnsi="Arial" w:cs="Arial"/>
            <w:noProof/>
            <w:webHidden/>
          </w:rPr>
          <w:fldChar w:fldCharType="end"/>
        </w:r>
      </w:hyperlink>
    </w:p>
    <w:p w14:paraId="4BD245D2" w14:textId="6E24D0C1" w:rsidR="00D204C3" w:rsidRPr="00C00C9D" w:rsidRDefault="009210F0">
      <w:pPr>
        <w:pStyle w:val="Spistreci4"/>
        <w:rPr>
          <w:rFonts w:ascii="Arial" w:eastAsia="Times New Roman" w:hAnsi="Arial" w:cs="Arial"/>
          <w:noProof/>
          <w:sz w:val="22"/>
          <w:lang w:bidi="ar-SA"/>
        </w:rPr>
      </w:pPr>
      <w:hyperlink w:anchor="_Toc115951579" w:history="1">
        <w:r w:rsidR="00D204C3" w:rsidRPr="00C00C9D">
          <w:rPr>
            <w:rStyle w:val="Hipercze"/>
            <w:rFonts w:ascii="Arial" w:hAnsi="Arial" w:cs="Arial"/>
            <w:noProof/>
          </w:rPr>
          <w:t>2.1.2.1.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2(i) Wspieranie efektywności energetycznej i redukcji emisji gazów cieplarnianych</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_Toc115951579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83</w:t>
        </w:r>
        <w:r w:rsidR="00D204C3" w:rsidRPr="00C00C9D">
          <w:rPr>
            <w:rFonts w:ascii="Arial" w:hAnsi="Arial" w:cs="Arial"/>
            <w:noProof/>
            <w:webHidden/>
          </w:rPr>
          <w:fldChar w:fldCharType="end"/>
        </w:r>
      </w:hyperlink>
    </w:p>
    <w:p w14:paraId="5CCD568A" w14:textId="090715DE" w:rsidR="00D204C3" w:rsidRPr="00C00C9D" w:rsidRDefault="009210F0">
      <w:pPr>
        <w:pStyle w:val="Spistreci4"/>
        <w:rPr>
          <w:rFonts w:ascii="Arial" w:eastAsia="Times New Roman" w:hAnsi="Arial" w:cs="Arial"/>
          <w:noProof/>
          <w:sz w:val="22"/>
          <w:lang w:bidi="ar-SA"/>
        </w:rPr>
      </w:pPr>
      <w:hyperlink w:anchor="_Toc115951580" w:history="1">
        <w:r w:rsidR="00D204C3" w:rsidRPr="00C00C9D">
          <w:rPr>
            <w:rStyle w:val="Hipercze"/>
            <w:rFonts w:ascii="Arial" w:hAnsi="Arial" w:cs="Arial"/>
            <w:noProof/>
          </w:rPr>
          <w:t>2.1.2.2.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2(ii) Wspieranie energii odnawialnej zgodnie z dyrektywą (UE) 2018/2001, w tym określonymi w niej kryteriami zrównoważonego rozwoju</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_Toc115951580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94</w:t>
        </w:r>
        <w:r w:rsidR="00D204C3" w:rsidRPr="00C00C9D">
          <w:rPr>
            <w:rFonts w:ascii="Arial" w:hAnsi="Arial" w:cs="Arial"/>
            <w:noProof/>
            <w:webHidden/>
          </w:rPr>
          <w:fldChar w:fldCharType="end"/>
        </w:r>
      </w:hyperlink>
    </w:p>
    <w:p w14:paraId="4C7DD063" w14:textId="4BB33AA1" w:rsidR="00D204C3" w:rsidRPr="00C00C9D" w:rsidRDefault="009210F0">
      <w:pPr>
        <w:pStyle w:val="Spistreci4"/>
        <w:rPr>
          <w:rFonts w:ascii="Arial" w:eastAsia="Times New Roman" w:hAnsi="Arial" w:cs="Arial"/>
          <w:noProof/>
          <w:sz w:val="22"/>
          <w:lang w:bidi="ar-SA"/>
        </w:rPr>
      </w:pPr>
      <w:hyperlink w:anchor="_Toc115951581" w:history="1">
        <w:r w:rsidR="00D204C3" w:rsidRPr="00C00C9D">
          <w:rPr>
            <w:rStyle w:val="Hipercze"/>
            <w:rFonts w:ascii="Arial" w:hAnsi="Arial" w:cs="Arial"/>
            <w:noProof/>
          </w:rPr>
          <w:t>2.1.2.3.</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2(iv) Wspieranie przystosowania się do zmian klimatu i zapobiegania ryzyku związanemu z klęskami żywiołowymi i katastrofami, a także odporności, z uwzględnieniem podejścia ekosystemowego</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103</w:t>
        </w:r>
        <w:r w:rsidR="00D204C3" w:rsidRPr="00C00C9D">
          <w:rPr>
            <w:rFonts w:ascii="Arial" w:hAnsi="Arial" w:cs="Arial"/>
            <w:noProof/>
            <w:webHidden/>
          </w:rPr>
          <w:fldChar w:fldCharType="end"/>
        </w:r>
      </w:hyperlink>
    </w:p>
    <w:p w14:paraId="11B04128" w14:textId="7E176E33" w:rsidR="00D204C3" w:rsidRPr="00C00C9D" w:rsidRDefault="009210F0">
      <w:pPr>
        <w:pStyle w:val="Spistreci4"/>
        <w:rPr>
          <w:rFonts w:ascii="Arial" w:eastAsia="Times New Roman" w:hAnsi="Arial" w:cs="Arial"/>
          <w:noProof/>
          <w:sz w:val="22"/>
          <w:lang w:bidi="ar-SA"/>
        </w:rPr>
      </w:pPr>
      <w:hyperlink w:anchor="_Toc115951582" w:history="1">
        <w:r w:rsidR="00D204C3" w:rsidRPr="00C00C9D">
          <w:rPr>
            <w:rStyle w:val="Hipercze"/>
            <w:rFonts w:ascii="Arial" w:hAnsi="Arial" w:cs="Arial"/>
            <w:noProof/>
          </w:rPr>
          <w:t>2.1.2.4.</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2(v) Wspieranie dostępu do wody oraz zrównoważonej gospodarki wodnej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112</w:t>
        </w:r>
        <w:r w:rsidR="00D204C3" w:rsidRPr="00C00C9D">
          <w:rPr>
            <w:rFonts w:ascii="Arial" w:hAnsi="Arial" w:cs="Arial"/>
            <w:noProof/>
            <w:webHidden/>
          </w:rPr>
          <w:fldChar w:fldCharType="end"/>
        </w:r>
      </w:hyperlink>
    </w:p>
    <w:p w14:paraId="31C0512E" w14:textId="5F095BC9" w:rsidR="00D204C3" w:rsidRPr="00C00C9D" w:rsidRDefault="009210F0">
      <w:pPr>
        <w:pStyle w:val="Spistreci4"/>
        <w:rPr>
          <w:rFonts w:ascii="Arial" w:eastAsia="Times New Roman" w:hAnsi="Arial" w:cs="Arial"/>
          <w:noProof/>
          <w:sz w:val="22"/>
          <w:lang w:bidi="ar-SA"/>
        </w:rPr>
      </w:pPr>
      <w:hyperlink w:anchor="_Toc115951583" w:history="1">
        <w:r w:rsidR="00D204C3" w:rsidRPr="00C00C9D">
          <w:rPr>
            <w:rStyle w:val="Hipercze"/>
            <w:rFonts w:ascii="Arial" w:hAnsi="Arial" w:cs="Arial"/>
            <w:noProof/>
          </w:rPr>
          <w:t>2.1.2.5.</w:t>
        </w:r>
        <w:r w:rsidR="00D204C3" w:rsidRPr="00C00C9D">
          <w:rPr>
            <w:rFonts w:ascii="Arial" w:eastAsia="Times New Roman" w:hAnsi="Arial" w:cs="Arial"/>
            <w:noProof/>
            <w:sz w:val="22"/>
            <w:lang w:bidi="ar-SA"/>
          </w:rPr>
          <w:tab/>
        </w:r>
        <w:r w:rsidR="00D204C3" w:rsidRPr="00C00C9D">
          <w:rPr>
            <w:rStyle w:val="Hipercze"/>
            <w:rFonts w:ascii="Arial" w:hAnsi="Arial" w:cs="Arial"/>
            <w:noProof/>
          </w:rPr>
          <w:t xml:space="preserve">Cel szczegółowy </w:t>
        </w:r>
        <w:r w:rsidR="00D204C3" w:rsidRPr="00C00C9D">
          <w:rPr>
            <w:rStyle w:val="Hipercze"/>
            <w:rFonts w:ascii="Arial" w:hAnsi="Arial" w:cs="Arial"/>
            <w:i/>
            <w:noProof/>
          </w:rPr>
          <w:t>2</w:t>
        </w:r>
        <w:r w:rsidR="00D204C3" w:rsidRPr="00C00C9D">
          <w:rPr>
            <w:rStyle w:val="Hipercze"/>
            <w:rFonts w:ascii="Arial" w:hAnsi="Arial" w:cs="Arial"/>
            <w:noProof/>
          </w:rPr>
          <w:t>(vi) Wspieranie transformacji w kierunku gospodarki o obiegu zamkniętym i gospodarki zasobooszczędnej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_Toc115951583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121</w:t>
        </w:r>
        <w:r w:rsidR="00D204C3" w:rsidRPr="00C00C9D">
          <w:rPr>
            <w:rFonts w:ascii="Arial" w:hAnsi="Arial" w:cs="Arial"/>
            <w:noProof/>
            <w:webHidden/>
          </w:rPr>
          <w:fldChar w:fldCharType="end"/>
        </w:r>
      </w:hyperlink>
    </w:p>
    <w:p w14:paraId="39F72DA6" w14:textId="4754E6C1" w:rsidR="00D204C3" w:rsidRPr="00C00C9D" w:rsidRDefault="009210F0">
      <w:pPr>
        <w:pStyle w:val="Spistreci4"/>
        <w:rPr>
          <w:rFonts w:ascii="Arial" w:eastAsia="Times New Roman" w:hAnsi="Arial" w:cs="Arial"/>
          <w:noProof/>
          <w:sz w:val="22"/>
          <w:lang w:bidi="ar-SA"/>
        </w:rPr>
      </w:pPr>
      <w:hyperlink w:anchor="_Toc115951584" w:history="1">
        <w:r w:rsidR="00D204C3" w:rsidRPr="00C00C9D">
          <w:rPr>
            <w:rStyle w:val="Hipercze"/>
            <w:rFonts w:ascii="Arial" w:hAnsi="Arial" w:cs="Arial"/>
            <w:noProof/>
          </w:rPr>
          <w:t>2.1.2.6.</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2(vii) Wzmacnianie ochrony i zachowania przyrody, różnorodności biologicznej oraz zielonej infrastruktury, w tym na obszarach miejskich, oraz ograniczanie wszelkich rodzajów zanieczyszczenia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_Toc115951584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129</w:t>
        </w:r>
        <w:r w:rsidR="00D204C3" w:rsidRPr="00C00C9D">
          <w:rPr>
            <w:rFonts w:ascii="Arial" w:hAnsi="Arial" w:cs="Arial"/>
            <w:noProof/>
            <w:webHidden/>
          </w:rPr>
          <w:fldChar w:fldCharType="end"/>
        </w:r>
      </w:hyperlink>
    </w:p>
    <w:p w14:paraId="5A9F0E46" w14:textId="78E9C897" w:rsidR="00D204C3" w:rsidRPr="00C00C9D" w:rsidRDefault="009210F0">
      <w:pPr>
        <w:pStyle w:val="Spistreci3"/>
        <w:rPr>
          <w:rFonts w:ascii="Arial" w:eastAsia="Times New Roman" w:hAnsi="Arial" w:cs="Arial"/>
          <w:noProof/>
          <w:sz w:val="22"/>
          <w:lang w:bidi="ar-SA"/>
        </w:rPr>
      </w:pPr>
      <w:hyperlink w:anchor="_Toc115951585" w:history="1">
        <w:r w:rsidR="00D204C3" w:rsidRPr="00DF125D">
          <w:rPr>
            <w:rStyle w:val="Hipercze"/>
            <w:rFonts w:ascii="Arial" w:eastAsia="Arial" w:hAnsi="Arial" w:cs="Arial"/>
            <w:b/>
            <w:noProof/>
          </w:rPr>
          <w:t>2.1.3.</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3 – MOBILNOŚĆ MIEJSKA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_Toc115951585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138</w:t>
        </w:r>
        <w:r w:rsidR="00D204C3" w:rsidRPr="00C00C9D">
          <w:rPr>
            <w:rFonts w:ascii="Arial" w:hAnsi="Arial" w:cs="Arial"/>
            <w:noProof/>
            <w:webHidden/>
          </w:rPr>
          <w:fldChar w:fldCharType="end"/>
        </w:r>
      </w:hyperlink>
    </w:p>
    <w:p w14:paraId="22F36C86" w14:textId="0005C2D2" w:rsidR="00D204C3" w:rsidRPr="00C00C9D" w:rsidRDefault="009210F0">
      <w:pPr>
        <w:pStyle w:val="Spistreci4"/>
        <w:rPr>
          <w:rFonts w:ascii="Arial" w:eastAsia="Times New Roman" w:hAnsi="Arial" w:cs="Arial"/>
          <w:noProof/>
          <w:sz w:val="22"/>
          <w:lang w:bidi="ar-SA"/>
        </w:rPr>
      </w:pPr>
      <w:hyperlink w:anchor="_Toc115951586" w:history="1">
        <w:r w:rsidR="00D204C3" w:rsidRPr="00C00C9D">
          <w:rPr>
            <w:rStyle w:val="Hipercze"/>
            <w:rFonts w:ascii="Arial" w:hAnsi="Arial" w:cs="Arial"/>
            <w:noProof/>
          </w:rPr>
          <w:t>2.1.3.1.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2(viii) Wspieranie zrównoważonej multimodalnej mobilności miejskiej jako elementu transformacji w kierunku gospodarki zeroemisyjnej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_Toc115951586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138</w:t>
        </w:r>
        <w:r w:rsidR="00D204C3" w:rsidRPr="00C00C9D">
          <w:rPr>
            <w:rFonts w:ascii="Arial" w:hAnsi="Arial" w:cs="Arial"/>
            <w:noProof/>
            <w:webHidden/>
          </w:rPr>
          <w:fldChar w:fldCharType="end"/>
        </w:r>
      </w:hyperlink>
    </w:p>
    <w:p w14:paraId="6F970307" w14:textId="0A06D103" w:rsidR="00D204C3" w:rsidRPr="00C00C9D" w:rsidRDefault="009210F0">
      <w:pPr>
        <w:pStyle w:val="Spistreci3"/>
        <w:rPr>
          <w:rFonts w:ascii="Arial" w:eastAsia="Times New Roman" w:hAnsi="Arial" w:cs="Arial"/>
          <w:noProof/>
          <w:sz w:val="22"/>
          <w:lang w:bidi="ar-SA"/>
        </w:rPr>
      </w:pPr>
      <w:hyperlink w:anchor="_Toc115951587" w:history="1">
        <w:r w:rsidR="00D204C3" w:rsidRPr="00DF125D">
          <w:rPr>
            <w:rStyle w:val="Hipercze"/>
            <w:rFonts w:ascii="Arial" w:eastAsia="Arial" w:hAnsi="Arial" w:cs="Arial"/>
            <w:b/>
            <w:noProof/>
          </w:rPr>
          <w:t>2.1.4.</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4 – MOBILNOŚĆ I ŁĄCZNOŚĆ</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_Toc115951587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148</w:t>
        </w:r>
        <w:r w:rsidR="00D204C3" w:rsidRPr="00C00C9D">
          <w:rPr>
            <w:rFonts w:ascii="Arial" w:hAnsi="Arial" w:cs="Arial"/>
            <w:noProof/>
            <w:webHidden/>
          </w:rPr>
          <w:fldChar w:fldCharType="end"/>
        </w:r>
      </w:hyperlink>
    </w:p>
    <w:p w14:paraId="0F5C2625" w14:textId="38BBB8C8" w:rsidR="00D204C3" w:rsidRPr="00C00C9D" w:rsidRDefault="009210F0">
      <w:pPr>
        <w:pStyle w:val="Spistreci4"/>
        <w:rPr>
          <w:rFonts w:ascii="Arial" w:eastAsia="Times New Roman" w:hAnsi="Arial" w:cs="Arial"/>
          <w:noProof/>
          <w:sz w:val="22"/>
          <w:lang w:bidi="ar-SA"/>
        </w:rPr>
      </w:pPr>
      <w:hyperlink w:anchor="_Toc115951588" w:history="1">
        <w:r w:rsidR="00D204C3" w:rsidRPr="00C00C9D">
          <w:rPr>
            <w:rStyle w:val="Hipercze"/>
            <w:rFonts w:ascii="Arial" w:hAnsi="Arial" w:cs="Arial"/>
            <w:noProof/>
          </w:rPr>
          <w:t>2.1.4.1.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 xml:space="preserve">Cel szczegółowy 3(ii) Rozwój i udoskonalenie zrównoważonej, inteligentnej i intermodalnej mobilności odpornej na zmianę klimatu na szczeblu krajowym, </w:t>
        </w:r>
        <w:r w:rsidR="00D204C3" w:rsidRPr="00C00C9D">
          <w:rPr>
            <w:rStyle w:val="Hipercze"/>
            <w:rFonts w:ascii="Arial" w:hAnsi="Arial" w:cs="Arial"/>
            <w:noProof/>
          </w:rPr>
          <w:lastRenderedPageBreak/>
          <w:t>regionalnym i lokalnym, w tym poprawa dostępu do sieci TEN-T i mobilności transgranicznej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_Toc115951588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148</w:t>
        </w:r>
        <w:r w:rsidR="00D204C3" w:rsidRPr="00C00C9D">
          <w:rPr>
            <w:rFonts w:ascii="Arial" w:hAnsi="Arial" w:cs="Arial"/>
            <w:noProof/>
            <w:webHidden/>
          </w:rPr>
          <w:fldChar w:fldCharType="end"/>
        </w:r>
      </w:hyperlink>
    </w:p>
    <w:p w14:paraId="5D3023FE" w14:textId="3C35BCEB" w:rsidR="00D204C3" w:rsidRPr="00C00C9D" w:rsidRDefault="009210F0">
      <w:pPr>
        <w:pStyle w:val="Spistreci3"/>
        <w:rPr>
          <w:rFonts w:ascii="Arial" w:eastAsia="Times New Roman" w:hAnsi="Arial" w:cs="Arial"/>
          <w:noProof/>
          <w:sz w:val="22"/>
          <w:lang w:bidi="ar-SA"/>
        </w:rPr>
      </w:pPr>
      <w:hyperlink w:anchor="_Toc115951589" w:history="1">
        <w:r w:rsidR="00D204C3" w:rsidRPr="00DF125D">
          <w:rPr>
            <w:rStyle w:val="Hipercze"/>
            <w:rFonts w:ascii="Arial" w:eastAsia="Arial" w:hAnsi="Arial" w:cs="Arial"/>
            <w:b/>
            <w:noProof/>
          </w:rPr>
          <w:t>2.1.5.</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5 – PRZYJAZNA PRZESTRZEŃ SPOŁECZNA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_Toc115951589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159</w:t>
        </w:r>
        <w:r w:rsidR="00D204C3" w:rsidRPr="00C00C9D">
          <w:rPr>
            <w:rFonts w:ascii="Arial" w:hAnsi="Arial" w:cs="Arial"/>
            <w:noProof/>
            <w:webHidden/>
          </w:rPr>
          <w:fldChar w:fldCharType="end"/>
        </w:r>
      </w:hyperlink>
    </w:p>
    <w:p w14:paraId="1AE1BD37" w14:textId="511C942C" w:rsidR="00D204C3" w:rsidRPr="00C00C9D" w:rsidRDefault="009210F0">
      <w:pPr>
        <w:pStyle w:val="Spistreci4"/>
        <w:rPr>
          <w:rFonts w:ascii="Arial" w:eastAsia="Times New Roman" w:hAnsi="Arial" w:cs="Arial"/>
          <w:noProof/>
          <w:sz w:val="22"/>
          <w:lang w:bidi="ar-SA"/>
        </w:rPr>
      </w:pPr>
      <w:hyperlink w:anchor="_Toc115951590" w:history="1">
        <w:r w:rsidR="00D204C3" w:rsidRPr="00C00C9D">
          <w:rPr>
            <w:rStyle w:val="Hipercze"/>
            <w:rFonts w:ascii="Arial" w:hAnsi="Arial" w:cs="Arial"/>
            <w:i/>
            <w:noProof/>
          </w:rPr>
          <w:t>2.1.5.1.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4(ii) Poprawa równego dostępu do wysokiej jakości usług sprzyjających włączeniu społecznemu w zakresie kształcenia, szkoleń i uczenia się przez całe życie poprzez rozwój łatwo dostępnej infrastruktury, w tym poprzez wspieranie odporności w zakresie kształcenia i szkolenia na odległość oraz online.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_Toc115951590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159</w:t>
        </w:r>
        <w:r w:rsidR="00D204C3" w:rsidRPr="00C00C9D">
          <w:rPr>
            <w:rFonts w:ascii="Arial" w:hAnsi="Arial" w:cs="Arial"/>
            <w:noProof/>
            <w:webHidden/>
          </w:rPr>
          <w:fldChar w:fldCharType="end"/>
        </w:r>
      </w:hyperlink>
    </w:p>
    <w:p w14:paraId="612496B5" w14:textId="097A2889" w:rsidR="00D204C3" w:rsidRPr="00C00C9D" w:rsidRDefault="009210F0">
      <w:pPr>
        <w:pStyle w:val="Spistreci4"/>
        <w:rPr>
          <w:rFonts w:ascii="Arial" w:eastAsia="Times New Roman" w:hAnsi="Arial" w:cs="Arial"/>
          <w:noProof/>
          <w:sz w:val="22"/>
          <w:lang w:bidi="ar-SA"/>
        </w:rPr>
      </w:pPr>
      <w:hyperlink w:anchor="_Toc115951591" w:history="1">
        <w:r w:rsidR="00D204C3" w:rsidRPr="00C00C9D">
          <w:rPr>
            <w:rStyle w:val="Hipercze"/>
            <w:rFonts w:ascii="Arial" w:hAnsi="Arial" w:cs="Arial"/>
            <w:noProof/>
          </w:rPr>
          <w:t>2.1.5.2.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4(iii) Wspieranie włączenia społeczno-gospodarczego społeczności marginalizowanych, gospodarstw domowych o niskich dochodach oraz grup w niekorzystnej sytuacji, w tym osób o szczególnych potrzebach, dzięki zintegrowanym działaniom obejmującym usługi mieszkaniowe i usługi społeczne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169</w:t>
        </w:r>
        <w:r w:rsidR="00D204C3" w:rsidRPr="00C00C9D">
          <w:rPr>
            <w:rFonts w:ascii="Arial" w:hAnsi="Arial" w:cs="Arial"/>
            <w:noProof/>
            <w:webHidden/>
          </w:rPr>
          <w:fldChar w:fldCharType="end"/>
        </w:r>
      </w:hyperlink>
    </w:p>
    <w:p w14:paraId="53B692A4" w14:textId="5B8A6E82" w:rsidR="00D204C3" w:rsidRPr="00C00C9D" w:rsidRDefault="009210F0">
      <w:pPr>
        <w:pStyle w:val="Spistreci4"/>
        <w:rPr>
          <w:rFonts w:ascii="Arial" w:eastAsia="Times New Roman" w:hAnsi="Arial" w:cs="Arial"/>
          <w:noProof/>
          <w:sz w:val="22"/>
          <w:lang w:bidi="ar-SA"/>
        </w:rPr>
      </w:pPr>
      <w:hyperlink w:anchor="_Toc115951592" w:history="1">
        <w:r w:rsidR="00D204C3" w:rsidRPr="00C00C9D">
          <w:rPr>
            <w:rStyle w:val="Hipercze"/>
            <w:rFonts w:ascii="Arial" w:hAnsi="Arial" w:cs="Arial"/>
            <w:i/>
            <w:noProof/>
          </w:rPr>
          <w:t>2.1.5.3.</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4(v)</w:t>
        </w:r>
        <w:r w:rsidR="00D204C3" w:rsidRPr="00C00C9D">
          <w:rPr>
            <w:rStyle w:val="Hipercze"/>
            <w:rFonts w:ascii="Arial" w:hAnsi="Arial" w:cs="Arial"/>
            <w:i/>
            <w:noProof/>
          </w:rPr>
          <w:t xml:space="preserve"> </w:t>
        </w:r>
        <w:r w:rsidR="00D204C3" w:rsidRPr="00C00C9D">
          <w:rPr>
            <w:rStyle w:val="Hipercze"/>
            <w:rFonts w:ascii="Arial" w:hAnsi="Arial" w:cs="Arial"/>
            <w:noProof/>
          </w:rPr>
          <w:t>Zapewnianie równego dostępu do opieki zdrowotnej i wspieranie odporności systemów opieki zdrowotnej, w tym podstawowej opieki zdrowotnej, oraz wspieranie przejścia od opieki instytucjonalnej do opieki rodzinnej i środowiskowej.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179</w:t>
        </w:r>
        <w:r w:rsidR="00D204C3" w:rsidRPr="00C00C9D">
          <w:rPr>
            <w:rFonts w:ascii="Arial" w:hAnsi="Arial" w:cs="Arial"/>
            <w:noProof/>
            <w:webHidden/>
          </w:rPr>
          <w:fldChar w:fldCharType="end"/>
        </w:r>
      </w:hyperlink>
    </w:p>
    <w:p w14:paraId="1E248535" w14:textId="699182FB" w:rsidR="00D204C3" w:rsidRPr="00C00C9D" w:rsidRDefault="009210F0">
      <w:pPr>
        <w:pStyle w:val="Spistreci4"/>
        <w:rPr>
          <w:rFonts w:ascii="Arial" w:eastAsia="Times New Roman" w:hAnsi="Arial" w:cs="Arial"/>
          <w:noProof/>
          <w:sz w:val="22"/>
          <w:lang w:bidi="ar-SA"/>
        </w:rPr>
      </w:pPr>
      <w:hyperlink w:anchor="_Toc115951593" w:history="1">
        <w:r w:rsidR="00D204C3" w:rsidRPr="00C00C9D">
          <w:rPr>
            <w:rStyle w:val="Hipercze"/>
            <w:rFonts w:ascii="Arial" w:hAnsi="Arial" w:cs="Arial"/>
            <w:noProof/>
          </w:rPr>
          <w:t>2.1.5.4.</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4(vi)</w:t>
        </w:r>
        <w:r w:rsidR="00D204C3" w:rsidRPr="00C00C9D">
          <w:rPr>
            <w:rStyle w:val="Hipercze"/>
            <w:rFonts w:ascii="Arial" w:hAnsi="Arial" w:cs="Arial"/>
            <w:i/>
            <w:noProof/>
          </w:rPr>
          <w:t xml:space="preserve"> </w:t>
        </w:r>
        <w:r w:rsidR="00D204C3" w:rsidRPr="00C00C9D">
          <w:rPr>
            <w:rStyle w:val="Hipercze"/>
            <w:rFonts w:ascii="Arial" w:hAnsi="Arial" w:cs="Arial"/>
            <w:noProof/>
          </w:rPr>
          <w:t>Wzmacnianie roli kultury i zrównoważonej turystyki w rozwoju gospodarczym, włączeniu społecznym i innowacjach społecznych</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_Toc115951593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187</w:t>
        </w:r>
        <w:r w:rsidR="00D204C3" w:rsidRPr="00C00C9D">
          <w:rPr>
            <w:rFonts w:ascii="Arial" w:hAnsi="Arial" w:cs="Arial"/>
            <w:noProof/>
            <w:webHidden/>
          </w:rPr>
          <w:fldChar w:fldCharType="end"/>
        </w:r>
      </w:hyperlink>
    </w:p>
    <w:p w14:paraId="7A16FDBE" w14:textId="4B2BA37C" w:rsidR="00D204C3" w:rsidRPr="00C00C9D" w:rsidRDefault="009210F0">
      <w:pPr>
        <w:pStyle w:val="Spistreci3"/>
        <w:rPr>
          <w:rFonts w:ascii="Arial" w:eastAsia="Times New Roman" w:hAnsi="Arial" w:cs="Arial"/>
          <w:noProof/>
          <w:sz w:val="22"/>
          <w:lang w:bidi="ar-SA"/>
        </w:rPr>
      </w:pPr>
      <w:hyperlink w:anchor="_Toc115951594" w:history="1">
        <w:r w:rsidR="00D204C3" w:rsidRPr="00DF125D">
          <w:rPr>
            <w:rStyle w:val="Hipercze"/>
            <w:rFonts w:ascii="Arial" w:eastAsia="Arial" w:hAnsi="Arial" w:cs="Arial"/>
            <w:b/>
            <w:noProof/>
          </w:rPr>
          <w:t>2.1.6.</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6 – ROZWÓJ ZRÓWNOWAŻONY TERYTORIALNIE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_Toc115951594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196</w:t>
        </w:r>
        <w:r w:rsidR="00D204C3" w:rsidRPr="00C00C9D">
          <w:rPr>
            <w:rFonts w:ascii="Arial" w:hAnsi="Arial" w:cs="Arial"/>
            <w:noProof/>
            <w:webHidden/>
          </w:rPr>
          <w:fldChar w:fldCharType="end"/>
        </w:r>
      </w:hyperlink>
    </w:p>
    <w:p w14:paraId="5F116AC4" w14:textId="7B1A3507" w:rsidR="00D204C3" w:rsidRPr="00C00C9D" w:rsidRDefault="009210F0">
      <w:pPr>
        <w:pStyle w:val="Spistreci4"/>
        <w:rPr>
          <w:rFonts w:ascii="Arial" w:eastAsia="Times New Roman" w:hAnsi="Arial" w:cs="Arial"/>
          <w:noProof/>
          <w:sz w:val="22"/>
          <w:lang w:bidi="ar-SA"/>
        </w:rPr>
      </w:pPr>
      <w:hyperlink w:anchor="_Toc115951595" w:history="1">
        <w:r w:rsidR="00D204C3" w:rsidRPr="00C00C9D">
          <w:rPr>
            <w:rStyle w:val="Hipercze"/>
            <w:rFonts w:ascii="Arial" w:hAnsi="Arial" w:cs="Arial"/>
            <w:noProof/>
          </w:rPr>
          <w:t>2.1.6.1.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5(i) wspieranie zintegrowanego i sprzyjającego włączeniu społecznemu rozwoju społecznego, gospodarczego i środowiskowego, kultury, dziedzictwa naturalnego, zrównoważonej turystyki i bezpieczeństwa na obszarach miejskich</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_Toc115951595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196</w:t>
        </w:r>
        <w:r w:rsidR="00D204C3" w:rsidRPr="00C00C9D">
          <w:rPr>
            <w:rFonts w:ascii="Arial" w:hAnsi="Arial" w:cs="Arial"/>
            <w:noProof/>
            <w:webHidden/>
          </w:rPr>
          <w:fldChar w:fldCharType="end"/>
        </w:r>
      </w:hyperlink>
    </w:p>
    <w:p w14:paraId="3A39CE13" w14:textId="1075AD80" w:rsidR="00D204C3" w:rsidRPr="00C00C9D" w:rsidRDefault="009210F0">
      <w:pPr>
        <w:pStyle w:val="Spistreci4"/>
        <w:rPr>
          <w:rFonts w:ascii="Arial" w:eastAsia="Times New Roman" w:hAnsi="Arial" w:cs="Arial"/>
          <w:noProof/>
          <w:sz w:val="22"/>
          <w:lang w:bidi="ar-SA"/>
        </w:rPr>
      </w:pPr>
      <w:hyperlink w:anchor="_Toc115951596" w:history="1">
        <w:r w:rsidR="00D204C3" w:rsidRPr="00C00C9D">
          <w:rPr>
            <w:rStyle w:val="Hipercze"/>
            <w:rFonts w:ascii="Arial" w:hAnsi="Arial" w:cs="Arial"/>
            <w:noProof/>
          </w:rPr>
          <w:t>2.1.6.2.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5(ii) wspieranie zintegrowanego i sprzyjającego włączeniu społecznemu rozwoju społecznego, gospodarczego i środowiskowego, na poziomie lokalnym, kultury, dziedzictwa naturalnego, zrównoważonej turystyki i bezpieczeństwa na obszarach innych niż miejskie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_Toc115951596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208</w:t>
        </w:r>
        <w:r w:rsidR="00D204C3" w:rsidRPr="00C00C9D">
          <w:rPr>
            <w:rFonts w:ascii="Arial" w:hAnsi="Arial" w:cs="Arial"/>
            <w:noProof/>
            <w:webHidden/>
          </w:rPr>
          <w:fldChar w:fldCharType="end"/>
        </w:r>
      </w:hyperlink>
    </w:p>
    <w:p w14:paraId="56A385D1" w14:textId="11143CF4" w:rsidR="00D204C3" w:rsidRPr="00C00C9D" w:rsidRDefault="009210F0">
      <w:pPr>
        <w:pStyle w:val="Spistreci3"/>
        <w:rPr>
          <w:rFonts w:ascii="Arial" w:eastAsia="Times New Roman" w:hAnsi="Arial" w:cs="Arial"/>
          <w:noProof/>
          <w:sz w:val="22"/>
          <w:lang w:bidi="ar-SA"/>
        </w:rPr>
      </w:pPr>
      <w:hyperlink w:anchor="_Toc115951597" w:history="1">
        <w:r w:rsidR="00D204C3" w:rsidRPr="00DF125D">
          <w:rPr>
            <w:rStyle w:val="Hipercze"/>
            <w:rFonts w:ascii="Arial" w:eastAsia="Arial" w:hAnsi="Arial" w:cs="Arial"/>
            <w:b/>
            <w:noProof/>
          </w:rPr>
          <w:t>2.1.7.</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7 – KAPITAŁ LUDZKI GOTOWY DO ZMIAN</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_Toc115951597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218</w:t>
        </w:r>
        <w:r w:rsidR="00D204C3" w:rsidRPr="00C00C9D">
          <w:rPr>
            <w:rFonts w:ascii="Arial" w:hAnsi="Arial" w:cs="Arial"/>
            <w:noProof/>
            <w:webHidden/>
          </w:rPr>
          <w:fldChar w:fldCharType="end"/>
        </w:r>
      </w:hyperlink>
    </w:p>
    <w:p w14:paraId="5A5197BD" w14:textId="69693EA1" w:rsidR="00D204C3" w:rsidRPr="00C00C9D" w:rsidRDefault="009210F0">
      <w:pPr>
        <w:pStyle w:val="Spistreci4"/>
        <w:rPr>
          <w:rFonts w:ascii="Arial" w:eastAsia="Times New Roman" w:hAnsi="Arial" w:cs="Arial"/>
          <w:noProof/>
          <w:sz w:val="22"/>
          <w:lang w:bidi="ar-SA"/>
        </w:rPr>
      </w:pPr>
      <w:hyperlink w:anchor="_Toc115951598" w:history="1">
        <w:r w:rsidR="00D204C3" w:rsidRPr="00C00C9D">
          <w:rPr>
            <w:rStyle w:val="Hipercze"/>
            <w:rFonts w:ascii="Arial" w:hAnsi="Arial" w:cs="Arial"/>
            <w:noProof/>
          </w:rPr>
          <w:t>2.1.7.1.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4(a) (EFS+) poprawa dostępu do zatrudnienia i działań aktywizujących dla wszystkich osób poszukujących pracy, w szczególności osób młodych, zwłaszcza poprzez wdrażanie gwarancji dla młodzieży, długotrwale bezrobotnych oraz grup znajdujących się w niekorzystnej sytuacji na rynku pracy, jak również dla osób biernych zawodowo, a także poprzez promowanie samozatrudnienia i ekonomii społecznej;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_Toc115951598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218</w:t>
        </w:r>
        <w:r w:rsidR="00D204C3" w:rsidRPr="00C00C9D">
          <w:rPr>
            <w:rFonts w:ascii="Arial" w:hAnsi="Arial" w:cs="Arial"/>
            <w:noProof/>
            <w:webHidden/>
          </w:rPr>
          <w:fldChar w:fldCharType="end"/>
        </w:r>
      </w:hyperlink>
    </w:p>
    <w:p w14:paraId="07370E52" w14:textId="2F36AF3B" w:rsidR="00D204C3" w:rsidRPr="00C00C9D" w:rsidRDefault="009210F0">
      <w:pPr>
        <w:pStyle w:val="Spistreci4"/>
        <w:rPr>
          <w:rFonts w:ascii="Arial" w:eastAsia="Times New Roman" w:hAnsi="Arial" w:cs="Arial"/>
          <w:noProof/>
          <w:sz w:val="22"/>
          <w:lang w:bidi="ar-SA"/>
        </w:rPr>
      </w:pPr>
      <w:hyperlink w:anchor="_Toc115951599" w:history="1">
        <w:r w:rsidR="00D204C3" w:rsidRPr="00C00C9D">
          <w:rPr>
            <w:rStyle w:val="Hipercze"/>
            <w:rFonts w:ascii="Arial" w:hAnsi="Arial" w:cs="Arial"/>
            <w:noProof/>
          </w:rPr>
          <w:t>2.1.7.2.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4(b) (EFS+) modernizacja instytucji i służb rynków pracy celem oceny i przewidywania zapotrzebowania na umiejętności oraz zapewnienia terminowej i odpowiednio dopasowanej pomocy i wsparcia na rzecz dostosowania umiejętności i kwalifikacji zawodowych do potrzeb rynku pracy oraz na rzecz przepływów i mobilności na rynku pracy;</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_Toc115951599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228</w:t>
        </w:r>
        <w:r w:rsidR="00D204C3" w:rsidRPr="00C00C9D">
          <w:rPr>
            <w:rFonts w:ascii="Arial" w:hAnsi="Arial" w:cs="Arial"/>
            <w:noProof/>
            <w:webHidden/>
          </w:rPr>
          <w:fldChar w:fldCharType="end"/>
        </w:r>
      </w:hyperlink>
    </w:p>
    <w:p w14:paraId="662D1F67" w14:textId="2819D460" w:rsidR="00D204C3" w:rsidRPr="00C00C9D" w:rsidRDefault="009210F0">
      <w:pPr>
        <w:pStyle w:val="Spistreci4"/>
        <w:rPr>
          <w:rFonts w:ascii="Arial" w:eastAsia="Times New Roman" w:hAnsi="Arial" w:cs="Arial"/>
          <w:noProof/>
          <w:sz w:val="22"/>
          <w:lang w:bidi="ar-SA"/>
        </w:rPr>
      </w:pPr>
      <w:hyperlink w:anchor="_Toc115951600" w:history="1">
        <w:r w:rsidR="00D204C3" w:rsidRPr="00C00C9D">
          <w:rPr>
            <w:rStyle w:val="Hipercze"/>
            <w:rFonts w:ascii="Arial" w:hAnsi="Arial" w:cs="Arial"/>
            <w:noProof/>
          </w:rPr>
          <w:t>2.1.7.3.</w:t>
        </w:r>
        <w:r w:rsidR="00D204C3" w:rsidRPr="00C00C9D">
          <w:rPr>
            <w:rFonts w:ascii="Arial" w:eastAsia="Times New Roman" w:hAnsi="Arial" w:cs="Arial"/>
            <w:noProof/>
            <w:sz w:val="22"/>
            <w:lang w:bidi="ar-SA"/>
          </w:rPr>
          <w:tab/>
        </w:r>
        <w:r w:rsidR="00D204C3" w:rsidRPr="00C00C9D">
          <w:rPr>
            <w:rStyle w:val="Hipercze"/>
            <w:rFonts w:ascii="Arial" w:hAnsi="Arial" w:cs="Arial"/>
            <w:noProof/>
          </w:rPr>
          <w:t xml:space="preserve">Cel szczegółowy 4(d) (EFS+) wspieranie dostosowania pracowników, przedsiębiorstw i przedsiębiorców do zmian, wspieranie aktywnego i </w:t>
        </w:r>
        <w:r w:rsidR="00D204C3" w:rsidRPr="00C00C9D">
          <w:rPr>
            <w:rStyle w:val="Hipercze"/>
            <w:rFonts w:ascii="Arial" w:hAnsi="Arial" w:cs="Arial"/>
            <w:noProof/>
          </w:rPr>
          <w:lastRenderedPageBreak/>
          <w:t>zdrowego starzenia się oraz zdrowego i dobrze dostosowanego środowiska pracy, które uwzględnia zagrożenia dla zdrowia;</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_Toc115951600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235</w:t>
        </w:r>
        <w:r w:rsidR="00D204C3" w:rsidRPr="00C00C9D">
          <w:rPr>
            <w:rFonts w:ascii="Arial" w:hAnsi="Arial" w:cs="Arial"/>
            <w:noProof/>
            <w:webHidden/>
          </w:rPr>
          <w:fldChar w:fldCharType="end"/>
        </w:r>
      </w:hyperlink>
    </w:p>
    <w:p w14:paraId="6C1A946C" w14:textId="3844E3B7" w:rsidR="00D204C3" w:rsidRPr="00C00C9D" w:rsidRDefault="009210F0">
      <w:pPr>
        <w:pStyle w:val="Spistreci4"/>
        <w:rPr>
          <w:rFonts w:ascii="Arial" w:eastAsia="Times New Roman" w:hAnsi="Arial" w:cs="Arial"/>
          <w:noProof/>
          <w:sz w:val="22"/>
          <w:lang w:bidi="ar-SA"/>
        </w:rPr>
      </w:pPr>
      <w:hyperlink w:anchor="_Toc115951601" w:history="1">
        <w:r w:rsidR="00D204C3" w:rsidRPr="00C00C9D">
          <w:rPr>
            <w:rStyle w:val="Hipercze"/>
            <w:rFonts w:ascii="Arial" w:hAnsi="Arial" w:cs="Arial"/>
            <w:noProof/>
          </w:rPr>
          <w:t>2.1.7.4.</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4(e) (EFS+) poprawa jakości, poziomu włączenia społecznego i skuteczności systemów kształcenia i szkolenia oraz ich powiązania z rynkiem pracy – w tym przez walidację uczenia się pozaformalnego i nieformalnego, w celu wspierania nabywania kompetencji kluczowych, w tym umiejętności w zakresie przedsiębiorczości i kompetencji cyfrowych, oraz przez wspieranie wprowadzania dualnych systemów szkolenia i przygotowania zawodowego</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246</w:t>
        </w:r>
        <w:r w:rsidR="00D204C3" w:rsidRPr="00C00C9D">
          <w:rPr>
            <w:rFonts w:ascii="Arial" w:hAnsi="Arial" w:cs="Arial"/>
            <w:noProof/>
            <w:webHidden/>
          </w:rPr>
          <w:fldChar w:fldCharType="end"/>
        </w:r>
      </w:hyperlink>
    </w:p>
    <w:p w14:paraId="52BCE38D" w14:textId="578A1575" w:rsidR="00D204C3" w:rsidRPr="00C00C9D" w:rsidRDefault="009210F0">
      <w:pPr>
        <w:pStyle w:val="Spistreci4"/>
        <w:rPr>
          <w:rFonts w:ascii="Arial" w:eastAsia="Times New Roman" w:hAnsi="Arial" w:cs="Arial"/>
          <w:noProof/>
          <w:sz w:val="22"/>
          <w:lang w:bidi="ar-SA"/>
        </w:rPr>
      </w:pPr>
      <w:hyperlink w:anchor="_Toc115951602" w:history="1">
        <w:r w:rsidR="00D204C3" w:rsidRPr="00C00C9D">
          <w:rPr>
            <w:rStyle w:val="Hipercze"/>
            <w:rFonts w:ascii="Arial" w:hAnsi="Arial" w:cs="Arial"/>
            <w:noProof/>
          </w:rPr>
          <w:t>2.1.7.5.</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4(f) (EFS+) wspieranie równego dostępu do dobrej jakości, włączającego kształcenia i szkolenia oraz możliwości ich ukończenia, w szczególności w odniesieniu do grup w niekorzystnej sytuacji, od wczesnej edukacji i opieki nad dzieckiem przez ogólne i zawodowe kształcenie i szkolenie, po szkolnictwo wyższe, a także kształcenie i uczenie się dorosłych, w tym ułatwianie mobilności edukacyjnej dla wszystkich i dostępności dla osób z niepełnosprawnościami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252</w:t>
        </w:r>
        <w:r w:rsidR="00D204C3" w:rsidRPr="00C00C9D">
          <w:rPr>
            <w:rFonts w:ascii="Arial" w:hAnsi="Arial" w:cs="Arial"/>
            <w:noProof/>
            <w:webHidden/>
          </w:rPr>
          <w:fldChar w:fldCharType="end"/>
        </w:r>
      </w:hyperlink>
    </w:p>
    <w:p w14:paraId="33727CDA" w14:textId="519501E1" w:rsidR="00D204C3" w:rsidRPr="00C00C9D" w:rsidRDefault="009210F0">
      <w:pPr>
        <w:pStyle w:val="Spistreci4"/>
        <w:rPr>
          <w:rFonts w:ascii="Arial" w:eastAsia="Times New Roman" w:hAnsi="Arial" w:cs="Arial"/>
          <w:noProof/>
          <w:sz w:val="22"/>
          <w:lang w:bidi="ar-SA"/>
        </w:rPr>
      </w:pPr>
      <w:hyperlink w:anchor="_Toc115951603" w:history="1">
        <w:r w:rsidR="00D204C3" w:rsidRPr="00C00C9D">
          <w:rPr>
            <w:rStyle w:val="Hipercze"/>
            <w:rFonts w:ascii="Arial" w:hAnsi="Arial" w:cs="Arial"/>
            <w:noProof/>
          </w:rPr>
          <w:t>2.1.7.6.</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4(g) (EFS+) wspieranie uczenia się przez całe życie, w szczególności elastycznych możliwości podnoszenia i zmiany kwalifikacji dla wszystkich, z uwzględnieniem umiejętności w zakresie przedsiębiorczości i kompetencji cyfrowych, lepsze przewidywanie zmian i zapotrzebowania na nowe umiejętności na podstawie potrzeb rynku pracy, ułatwianie zmian ścieżki kariery zawodowej i wspieranie mobilności zawodowej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_Toc115951603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261</w:t>
        </w:r>
        <w:r w:rsidR="00D204C3" w:rsidRPr="00C00C9D">
          <w:rPr>
            <w:rFonts w:ascii="Arial" w:hAnsi="Arial" w:cs="Arial"/>
            <w:noProof/>
            <w:webHidden/>
          </w:rPr>
          <w:fldChar w:fldCharType="end"/>
        </w:r>
      </w:hyperlink>
    </w:p>
    <w:p w14:paraId="4A2C8EDC" w14:textId="33C73002" w:rsidR="00D204C3" w:rsidRPr="00C00C9D" w:rsidRDefault="009210F0">
      <w:pPr>
        <w:pStyle w:val="Spistreci4"/>
        <w:rPr>
          <w:rFonts w:ascii="Arial" w:eastAsia="Times New Roman" w:hAnsi="Arial" w:cs="Arial"/>
          <w:noProof/>
          <w:sz w:val="22"/>
          <w:lang w:bidi="ar-SA"/>
        </w:rPr>
      </w:pPr>
      <w:hyperlink w:anchor="_Toc115951604" w:history="1">
        <w:r w:rsidR="00D204C3" w:rsidRPr="00C00C9D">
          <w:rPr>
            <w:rStyle w:val="Hipercze"/>
            <w:rFonts w:ascii="Arial" w:hAnsi="Arial" w:cs="Arial"/>
            <w:noProof/>
          </w:rPr>
          <w:t>2.1.7.7.</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4(h) (EFS+) wspieranie aktywnego włączenia społecznego w celu promowania równości szans, niedyskryminacji i aktywnego uczestnictwa, oraz zwiększanie zdolności do zatrudnienia, w szczególności grup w niekorzystnej sytuacji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_Toc115951604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267</w:t>
        </w:r>
        <w:r w:rsidR="00D204C3" w:rsidRPr="00C00C9D">
          <w:rPr>
            <w:rFonts w:ascii="Arial" w:hAnsi="Arial" w:cs="Arial"/>
            <w:noProof/>
            <w:webHidden/>
          </w:rPr>
          <w:fldChar w:fldCharType="end"/>
        </w:r>
      </w:hyperlink>
    </w:p>
    <w:p w14:paraId="2A717BB2" w14:textId="655FAD01" w:rsidR="00D204C3" w:rsidRPr="00C00C9D" w:rsidRDefault="009210F0">
      <w:pPr>
        <w:pStyle w:val="Spistreci4"/>
        <w:rPr>
          <w:rFonts w:ascii="Arial" w:eastAsia="Times New Roman" w:hAnsi="Arial" w:cs="Arial"/>
          <w:noProof/>
          <w:sz w:val="22"/>
          <w:lang w:bidi="ar-SA"/>
        </w:rPr>
      </w:pPr>
      <w:hyperlink w:anchor="_Toc115951605" w:history="1">
        <w:r w:rsidR="00D204C3" w:rsidRPr="00C00C9D">
          <w:rPr>
            <w:rStyle w:val="Hipercze"/>
            <w:rFonts w:ascii="Arial" w:hAnsi="Arial" w:cs="Arial"/>
            <w:noProof/>
          </w:rPr>
          <w:t>2.1.7.8.</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4(i) (EFS+) wspieranie integracji społeczno-gospodarczej obywateli państw trzecich, w tym migrantów</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_Toc115951605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275</w:t>
        </w:r>
        <w:r w:rsidR="00D204C3" w:rsidRPr="00C00C9D">
          <w:rPr>
            <w:rFonts w:ascii="Arial" w:hAnsi="Arial" w:cs="Arial"/>
            <w:noProof/>
            <w:webHidden/>
          </w:rPr>
          <w:fldChar w:fldCharType="end"/>
        </w:r>
      </w:hyperlink>
    </w:p>
    <w:p w14:paraId="5EA3131C" w14:textId="2F233DD5" w:rsidR="00D204C3" w:rsidRPr="00C00C9D" w:rsidRDefault="009210F0">
      <w:pPr>
        <w:pStyle w:val="Spistreci4"/>
        <w:rPr>
          <w:rFonts w:ascii="Arial" w:eastAsia="Times New Roman" w:hAnsi="Arial" w:cs="Arial"/>
          <w:noProof/>
          <w:sz w:val="22"/>
          <w:lang w:bidi="ar-SA"/>
        </w:rPr>
      </w:pPr>
      <w:hyperlink w:anchor="_Toc115951606" w:history="1">
        <w:r w:rsidR="00D204C3" w:rsidRPr="00C00C9D">
          <w:rPr>
            <w:rStyle w:val="Hipercze"/>
            <w:rFonts w:ascii="Arial" w:hAnsi="Arial" w:cs="Arial"/>
            <w:noProof/>
          </w:rPr>
          <w:t>2.1.7.9.</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4(k) (EFS+) zwiększanie równego i szybkiego dostępu do dobrej jakości, trwałych i 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poprawa dostępności, w tym dla osób z niepełnosprawnościami, skuteczności i odporności systemów ochrony zdrowia i usług opieki długoterminowej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_Toc115951606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281</w:t>
        </w:r>
        <w:r w:rsidR="00D204C3" w:rsidRPr="00C00C9D">
          <w:rPr>
            <w:rFonts w:ascii="Arial" w:hAnsi="Arial" w:cs="Arial"/>
            <w:noProof/>
            <w:webHidden/>
          </w:rPr>
          <w:fldChar w:fldCharType="end"/>
        </w:r>
      </w:hyperlink>
    </w:p>
    <w:p w14:paraId="312102E6" w14:textId="29676AB9" w:rsidR="00D204C3" w:rsidRPr="00C00C9D" w:rsidRDefault="009210F0">
      <w:pPr>
        <w:pStyle w:val="Spistreci4"/>
        <w:rPr>
          <w:rFonts w:ascii="Arial" w:eastAsia="Times New Roman" w:hAnsi="Arial" w:cs="Arial"/>
          <w:noProof/>
          <w:sz w:val="22"/>
          <w:lang w:bidi="ar-SA"/>
        </w:rPr>
      </w:pPr>
      <w:hyperlink w:anchor="_Toc115951607" w:history="1">
        <w:r w:rsidR="00D204C3" w:rsidRPr="00C00C9D">
          <w:rPr>
            <w:rStyle w:val="Hipercze"/>
            <w:rFonts w:ascii="Arial" w:hAnsi="Arial" w:cs="Arial"/>
            <w:noProof/>
          </w:rPr>
          <w:t>2.1.7.10.Cel szczegółowy 4(l) (EFS+) wspieranie integracji społecznej osób zagrożonych ubóstwem lub wykluczeniem społecznym, w tym osób najbardziej potrzebujących i dzieci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_Toc115951607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290</w:t>
        </w:r>
        <w:r w:rsidR="00D204C3" w:rsidRPr="00C00C9D">
          <w:rPr>
            <w:rFonts w:ascii="Arial" w:hAnsi="Arial" w:cs="Arial"/>
            <w:noProof/>
            <w:webHidden/>
          </w:rPr>
          <w:fldChar w:fldCharType="end"/>
        </w:r>
      </w:hyperlink>
    </w:p>
    <w:p w14:paraId="5A78F058" w14:textId="6F93C4B8" w:rsidR="00D204C3" w:rsidRPr="00C00C9D" w:rsidRDefault="009210F0">
      <w:pPr>
        <w:pStyle w:val="Spistreci3"/>
        <w:rPr>
          <w:rFonts w:ascii="Arial" w:eastAsia="Times New Roman" w:hAnsi="Arial" w:cs="Arial"/>
          <w:noProof/>
          <w:sz w:val="22"/>
          <w:lang w:bidi="ar-SA"/>
        </w:rPr>
      </w:pPr>
      <w:hyperlink w:anchor="_Toc115951608" w:history="1">
        <w:r w:rsidR="00D204C3" w:rsidRPr="00DF125D">
          <w:rPr>
            <w:rStyle w:val="Hipercze"/>
            <w:rFonts w:ascii="Arial" w:eastAsia="Arial" w:hAnsi="Arial" w:cs="Arial"/>
            <w:b/>
            <w:noProof/>
          </w:rPr>
          <w:t>2.1.8.</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8 – ROZWÓJ LOKALNY KIEROWANY PRZEZ SPOŁECZNOŚĆ</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_Toc115951608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299</w:t>
        </w:r>
        <w:r w:rsidR="00D204C3" w:rsidRPr="00C00C9D">
          <w:rPr>
            <w:rFonts w:ascii="Arial" w:hAnsi="Arial" w:cs="Arial"/>
            <w:noProof/>
            <w:webHidden/>
          </w:rPr>
          <w:fldChar w:fldCharType="end"/>
        </w:r>
      </w:hyperlink>
    </w:p>
    <w:p w14:paraId="6CA9420C" w14:textId="6BB8FBBA" w:rsidR="00D204C3" w:rsidRPr="00C00C9D" w:rsidRDefault="009210F0">
      <w:pPr>
        <w:pStyle w:val="Spistreci4"/>
        <w:rPr>
          <w:rFonts w:ascii="Arial" w:eastAsia="Times New Roman" w:hAnsi="Arial" w:cs="Arial"/>
          <w:noProof/>
          <w:sz w:val="22"/>
          <w:lang w:bidi="ar-SA"/>
        </w:rPr>
      </w:pPr>
      <w:hyperlink w:anchor="_Toc115951609" w:history="1">
        <w:r w:rsidR="00D204C3" w:rsidRPr="00C00C9D">
          <w:rPr>
            <w:rStyle w:val="Hipercze"/>
            <w:rFonts w:ascii="Arial" w:hAnsi="Arial" w:cs="Arial"/>
            <w:noProof/>
          </w:rPr>
          <w:t>2.1.8.1.</w:t>
        </w:r>
        <w:r w:rsidR="00D204C3" w:rsidRPr="00C00C9D">
          <w:rPr>
            <w:rFonts w:ascii="Arial" w:eastAsia="Times New Roman" w:hAnsi="Arial" w:cs="Arial"/>
            <w:noProof/>
            <w:sz w:val="22"/>
            <w:lang w:bidi="ar-SA"/>
          </w:rPr>
          <w:tab/>
        </w:r>
        <w:r w:rsidR="00D204C3" w:rsidRPr="00C00C9D">
          <w:rPr>
            <w:rStyle w:val="Hipercze"/>
            <w:rFonts w:ascii="Arial" w:hAnsi="Arial" w:cs="Arial"/>
            <w:noProof/>
          </w:rPr>
          <w:t xml:space="preserve">Cel szczegółowy 4(f) (EFS+) wspieranie równego dostępu do dobrej jakości, włączającego kształcenia i szkolenia oraz możliwości ich ukończenia, w szczególności w odniesieniu do grup w niekorzystnej sytuacji, od wczesnej </w:t>
        </w:r>
        <w:r w:rsidR="00D204C3" w:rsidRPr="00C00C9D">
          <w:rPr>
            <w:rStyle w:val="Hipercze"/>
            <w:rFonts w:ascii="Arial" w:hAnsi="Arial" w:cs="Arial"/>
            <w:noProof/>
          </w:rPr>
          <w:lastRenderedPageBreak/>
          <w:t>edukacji i opieki nad dzieckiem przez ogólne i zawodowe kształcenie i szkolenie, po szkolnictwo wyższe, a także kształcenie i uczenie się dorosłych, w tym ułatwianie mobilności edukacyjnej dla wszystkich i dostępności dla osób z niepełnosprawnościami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_Toc115951609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299</w:t>
        </w:r>
        <w:r w:rsidR="00D204C3" w:rsidRPr="00C00C9D">
          <w:rPr>
            <w:rFonts w:ascii="Arial" w:hAnsi="Arial" w:cs="Arial"/>
            <w:noProof/>
            <w:webHidden/>
          </w:rPr>
          <w:fldChar w:fldCharType="end"/>
        </w:r>
      </w:hyperlink>
    </w:p>
    <w:p w14:paraId="3457BDA5" w14:textId="7295CBAD" w:rsidR="00D204C3" w:rsidRPr="00C00C9D" w:rsidRDefault="009210F0">
      <w:pPr>
        <w:pStyle w:val="Spistreci4"/>
        <w:rPr>
          <w:rFonts w:ascii="Arial" w:eastAsia="Times New Roman" w:hAnsi="Arial" w:cs="Arial"/>
          <w:noProof/>
          <w:sz w:val="22"/>
          <w:lang w:bidi="ar-SA"/>
        </w:rPr>
      </w:pPr>
      <w:hyperlink w:anchor="_Toc115951610" w:history="1">
        <w:r w:rsidR="00D204C3" w:rsidRPr="00C00C9D">
          <w:rPr>
            <w:rStyle w:val="Hipercze"/>
            <w:rFonts w:ascii="Arial" w:hAnsi="Arial" w:cs="Arial"/>
            <w:noProof/>
          </w:rPr>
          <w:t>2.1.8.2.</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4(g) (EFS+) wspieranie uczenia się przez całe życie, w szczególności elastycznych możliwości podnoszenia i zmiany kwalifikacji dla wszystkich, z uwzględnieniem umiejętności w zakresie przedsiębiorczości i kompetencji cyfrowych, lepsze przewidywanie zmian i zapotrzebowania na nowe umiejętności na podstawie potrzeb rynku pracy, ułatwianie zmian ścieżki kariery zawodowej i wspieranie mobilności zawodowej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_Toc115951610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308</w:t>
        </w:r>
        <w:r w:rsidR="00D204C3" w:rsidRPr="00C00C9D">
          <w:rPr>
            <w:rFonts w:ascii="Arial" w:hAnsi="Arial" w:cs="Arial"/>
            <w:noProof/>
            <w:webHidden/>
          </w:rPr>
          <w:fldChar w:fldCharType="end"/>
        </w:r>
      </w:hyperlink>
    </w:p>
    <w:p w14:paraId="25134360" w14:textId="3E6713E3" w:rsidR="00D204C3" w:rsidRPr="00C00C9D" w:rsidRDefault="009210F0">
      <w:pPr>
        <w:pStyle w:val="Spistreci4"/>
        <w:rPr>
          <w:rFonts w:ascii="Arial" w:eastAsia="Times New Roman" w:hAnsi="Arial" w:cs="Arial"/>
          <w:noProof/>
          <w:sz w:val="22"/>
          <w:lang w:bidi="ar-SA"/>
        </w:rPr>
      </w:pPr>
      <w:hyperlink w:anchor="_Toc115951611" w:history="1">
        <w:r w:rsidR="00D204C3" w:rsidRPr="00C00C9D">
          <w:rPr>
            <w:rStyle w:val="Hipercze"/>
            <w:rFonts w:ascii="Arial" w:hAnsi="Arial" w:cs="Arial"/>
            <w:noProof/>
          </w:rPr>
          <w:t>2.1.8.3.</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4(k) (EFS+) zwiększanie równego i szybkiego dostępu do dobrej jakości, trwałych i 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poprawa dostępności, w tym dla osób z niepełnosprawnościami, skuteczności i odporności systemów ochrony zdrowia i usług opieki długoterminowej;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316</w:t>
        </w:r>
        <w:r w:rsidR="00D204C3" w:rsidRPr="00C00C9D">
          <w:rPr>
            <w:rFonts w:ascii="Arial" w:hAnsi="Arial" w:cs="Arial"/>
            <w:noProof/>
            <w:webHidden/>
          </w:rPr>
          <w:fldChar w:fldCharType="end"/>
        </w:r>
      </w:hyperlink>
    </w:p>
    <w:p w14:paraId="6F0C8AF2" w14:textId="35081302" w:rsidR="00D204C3" w:rsidRPr="00C00C9D" w:rsidRDefault="009210F0">
      <w:pPr>
        <w:pStyle w:val="Spistreci4"/>
        <w:rPr>
          <w:rFonts w:ascii="Arial" w:eastAsia="Times New Roman" w:hAnsi="Arial" w:cs="Arial"/>
          <w:noProof/>
          <w:sz w:val="22"/>
          <w:lang w:bidi="ar-SA"/>
        </w:rPr>
      </w:pPr>
      <w:hyperlink w:anchor="_Toc115951612" w:history="1">
        <w:r w:rsidR="00D204C3" w:rsidRPr="00C00C9D">
          <w:rPr>
            <w:rStyle w:val="Hipercze"/>
            <w:rFonts w:ascii="Arial" w:hAnsi="Arial" w:cs="Arial"/>
            <w:noProof/>
          </w:rPr>
          <w:t>2.1.8.4.</w:t>
        </w:r>
        <w:r w:rsidR="00D204C3" w:rsidRPr="00C00C9D">
          <w:rPr>
            <w:rFonts w:ascii="Arial" w:eastAsia="Times New Roman" w:hAnsi="Arial" w:cs="Arial"/>
            <w:noProof/>
            <w:sz w:val="22"/>
            <w:lang w:bidi="ar-SA"/>
          </w:rPr>
          <w:tab/>
        </w:r>
        <w:r w:rsidR="00D204C3" w:rsidRPr="00C00C9D">
          <w:rPr>
            <w:rStyle w:val="Hipercze"/>
            <w:rFonts w:ascii="Arial" w:hAnsi="Arial" w:cs="Arial"/>
            <w:noProof/>
          </w:rPr>
          <w:t>Cel szczegółowy 4(l) (EFS+) wspieranie integracji społecznej osób zagrożonych ubóstwem lub wykluczeniem społecznym, w tym osób najbardziej potrzebujących i dzieci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325</w:t>
        </w:r>
        <w:r w:rsidR="00D204C3" w:rsidRPr="00C00C9D">
          <w:rPr>
            <w:rFonts w:ascii="Arial" w:hAnsi="Arial" w:cs="Arial"/>
            <w:noProof/>
            <w:webHidden/>
          </w:rPr>
          <w:fldChar w:fldCharType="end"/>
        </w:r>
      </w:hyperlink>
    </w:p>
    <w:p w14:paraId="4F3B5448" w14:textId="28DA0620" w:rsidR="00D204C3" w:rsidRPr="00C00C9D" w:rsidRDefault="009210F0">
      <w:pPr>
        <w:pStyle w:val="Spistreci2"/>
        <w:rPr>
          <w:rFonts w:ascii="Arial" w:eastAsia="Times New Roman" w:hAnsi="Arial" w:cs="Arial"/>
          <w:noProof/>
          <w:sz w:val="22"/>
          <w:lang w:bidi="ar-SA"/>
        </w:rPr>
      </w:pPr>
      <w:hyperlink w:anchor="_Toc115951613" w:history="1">
        <w:r w:rsidR="00D204C3" w:rsidRPr="00DF125D">
          <w:rPr>
            <w:rStyle w:val="Hipercze"/>
            <w:rFonts w:ascii="Arial" w:eastAsia="Arial" w:hAnsi="Arial" w:cs="Arial"/>
            <w:noProof/>
          </w:rPr>
          <w:t>2.2.</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PRIORYTETY DOTYCZĄCE POMOCY TECHNICZNEJ</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_Toc115951613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333</w:t>
        </w:r>
        <w:r w:rsidR="00D204C3" w:rsidRPr="00C00C9D">
          <w:rPr>
            <w:rFonts w:ascii="Arial" w:hAnsi="Arial" w:cs="Arial"/>
            <w:noProof/>
            <w:webHidden/>
          </w:rPr>
          <w:fldChar w:fldCharType="end"/>
        </w:r>
      </w:hyperlink>
    </w:p>
    <w:p w14:paraId="321D3D6D" w14:textId="1085E638" w:rsidR="00D204C3" w:rsidRPr="00C00C9D" w:rsidRDefault="009210F0">
      <w:pPr>
        <w:pStyle w:val="Spistreci3"/>
        <w:rPr>
          <w:rFonts w:ascii="Arial" w:eastAsia="Times New Roman" w:hAnsi="Arial" w:cs="Arial"/>
          <w:noProof/>
          <w:sz w:val="22"/>
          <w:lang w:bidi="ar-SA"/>
        </w:rPr>
      </w:pPr>
      <w:hyperlink w:anchor="_Toc115951614" w:history="1">
        <w:r w:rsidR="00D204C3" w:rsidRPr="00DF125D">
          <w:rPr>
            <w:rStyle w:val="Hipercze"/>
            <w:rFonts w:ascii="Arial" w:eastAsia="Arial" w:hAnsi="Arial" w:cs="Arial"/>
            <w:b/>
            <w:noProof/>
          </w:rPr>
          <w:t>2.2.8.</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9 - POMOC TECHNICZNA (EFRR)</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_Toc115951614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333</w:t>
        </w:r>
        <w:r w:rsidR="00D204C3" w:rsidRPr="00C00C9D">
          <w:rPr>
            <w:rFonts w:ascii="Arial" w:hAnsi="Arial" w:cs="Arial"/>
            <w:noProof/>
            <w:webHidden/>
          </w:rPr>
          <w:fldChar w:fldCharType="end"/>
        </w:r>
      </w:hyperlink>
    </w:p>
    <w:p w14:paraId="26CA4E53" w14:textId="023D6ECF" w:rsidR="00D204C3" w:rsidRPr="00C00C9D" w:rsidRDefault="009210F0">
      <w:pPr>
        <w:pStyle w:val="Spistreci3"/>
        <w:rPr>
          <w:rFonts w:ascii="Arial" w:eastAsia="Times New Roman" w:hAnsi="Arial" w:cs="Arial"/>
          <w:noProof/>
          <w:sz w:val="22"/>
          <w:lang w:bidi="ar-SA"/>
        </w:rPr>
      </w:pPr>
      <w:hyperlink w:anchor="_Toc115951615" w:history="1">
        <w:r w:rsidR="00D204C3" w:rsidRPr="00DF125D">
          <w:rPr>
            <w:rStyle w:val="Hipercze"/>
            <w:rFonts w:ascii="Arial" w:eastAsia="Arial" w:hAnsi="Arial" w:cs="Arial"/>
            <w:b/>
            <w:noProof/>
          </w:rPr>
          <w:t>2.2.9.</w:t>
        </w:r>
        <w:r w:rsidR="00D204C3" w:rsidRPr="00C00C9D">
          <w:rPr>
            <w:rFonts w:ascii="Arial" w:eastAsia="Times New Roman" w:hAnsi="Arial" w:cs="Arial"/>
            <w:noProof/>
            <w:sz w:val="22"/>
            <w:lang w:bidi="ar-SA"/>
          </w:rPr>
          <w:tab/>
        </w:r>
        <w:r w:rsidR="00D204C3" w:rsidRPr="00DF125D">
          <w:rPr>
            <w:rStyle w:val="Hipercze"/>
            <w:rFonts w:ascii="Arial" w:eastAsia="Arial" w:hAnsi="Arial" w:cs="Arial"/>
            <w:b/>
            <w:noProof/>
          </w:rPr>
          <w:t>PRIORYTET 10 - POMOC TECHNICZNA (EFS+)</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_Toc115951615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341</w:t>
        </w:r>
        <w:r w:rsidR="00D204C3" w:rsidRPr="00C00C9D">
          <w:rPr>
            <w:rFonts w:ascii="Arial" w:hAnsi="Arial" w:cs="Arial"/>
            <w:noProof/>
            <w:webHidden/>
          </w:rPr>
          <w:fldChar w:fldCharType="end"/>
        </w:r>
      </w:hyperlink>
    </w:p>
    <w:p w14:paraId="3A2B83D2" w14:textId="2528FBC4" w:rsidR="00D204C3" w:rsidRPr="00C00C9D" w:rsidRDefault="009210F0">
      <w:pPr>
        <w:pStyle w:val="Spistreci1"/>
        <w:rPr>
          <w:rFonts w:ascii="Arial" w:eastAsia="Times New Roman" w:hAnsi="Arial" w:cs="Arial"/>
          <w:noProof/>
          <w:sz w:val="22"/>
          <w:lang w:bidi="ar-SA"/>
        </w:rPr>
      </w:pPr>
      <w:hyperlink w:anchor="_Toc115951616" w:history="1">
        <w:r w:rsidR="00D204C3" w:rsidRPr="00DF125D">
          <w:rPr>
            <w:rStyle w:val="Hipercze"/>
            <w:rFonts w:ascii="Arial" w:eastAsia="Arial" w:hAnsi="Arial" w:cs="Arial"/>
            <w:noProof/>
          </w:rPr>
          <w:t>3.</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PLAN FINANSOWY</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_Toc115951616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348</w:t>
        </w:r>
        <w:r w:rsidR="00D204C3" w:rsidRPr="00C00C9D">
          <w:rPr>
            <w:rFonts w:ascii="Arial" w:hAnsi="Arial" w:cs="Arial"/>
            <w:noProof/>
            <w:webHidden/>
          </w:rPr>
          <w:fldChar w:fldCharType="end"/>
        </w:r>
      </w:hyperlink>
    </w:p>
    <w:p w14:paraId="326CD593" w14:textId="6F0F5DF2" w:rsidR="00D204C3" w:rsidRPr="00C00C9D" w:rsidRDefault="009210F0">
      <w:pPr>
        <w:pStyle w:val="Spistreci1"/>
        <w:rPr>
          <w:rFonts w:ascii="Arial" w:eastAsia="Times New Roman" w:hAnsi="Arial" w:cs="Arial"/>
          <w:noProof/>
          <w:sz w:val="22"/>
          <w:lang w:bidi="ar-SA"/>
        </w:rPr>
      </w:pPr>
      <w:hyperlink w:anchor="_Toc115951617" w:history="1">
        <w:r w:rsidR="00D204C3" w:rsidRPr="00DF125D">
          <w:rPr>
            <w:rStyle w:val="Hipercze"/>
            <w:rFonts w:ascii="Arial" w:eastAsia="Arial" w:hAnsi="Arial" w:cs="Arial"/>
            <w:noProof/>
          </w:rPr>
          <w:t>4.</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WARUNKI PODSTAWOWE</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_Toc115951617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351</w:t>
        </w:r>
        <w:r w:rsidR="00D204C3" w:rsidRPr="00C00C9D">
          <w:rPr>
            <w:rFonts w:ascii="Arial" w:hAnsi="Arial" w:cs="Arial"/>
            <w:noProof/>
            <w:webHidden/>
          </w:rPr>
          <w:fldChar w:fldCharType="end"/>
        </w:r>
      </w:hyperlink>
    </w:p>
    <w:p w14:paraId="144A2A6B" w14:textId="35EF85FA" w:rsidR="00D204C3" w:rsidRPr="00C00C9D" w:rsidRDefault="009210F0">
      <w:pPr>
        <w:pStyle w:val="Spistreci1"/>
        <w:rPr>
          <w:rFonts w:ascii="Arial" w:eastAsia="Times New Roman" w:hAnsi="Arial" w:cs="Arial"/>
          <w:noProof/>
          <w:sz w:val="22"/>
          <w:lang w:bidi="ar-SA"/>
        </w:rPr>
      </w:pPr>
      <w:hyperlink w:anchor="_Toc115951618" w:history="1">
        <w:r w:rsidR="00D204C3" w:rsidRPr="00DF125D">
          <w:rPr>
            <w:rStyle w:val="Hipercze"/>
            <w:rFonts w:ascii="Arial" w:eastAsia="Arial" w:hAnsi="Arial" w:cs="Arial"/>
            <w:noProof/>
          </w:rPr>
          <w:t>5.</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INSTYTUCJE PROGRAMU</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_Toc115951618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420</w:t>
        </w:r>
        <w:r w:rsidR="00D204C3" w:rsidRPr="00C00C9D">
          <w:rPr>
            <w:rFonts w:ascii="Arial" w:hAnsi="Arial" w:cs="Arial"/>
            <w:noProof/>
            <w:webHidden/>
          </w:rPr>
          <w:fldChar w:fldCharType="end"/>
        </w:r>
      </w:hyperlink>
    </w:p>
    <w:p w14:paraId="7C49FF51" w14:textId="5DDB3E93" w:rsidR="00D204C3" w:rsidRPr="00C00C9D" w:rsidRDefault="009210F0">
      <w:pPr>
        <w:pStyle w:val="Spistreci1"/>
        <w:rPr>
          <w:rFonts w:ascii="Arial" w:eastAsia="Times New Roman" w:hAnsi="Arial" w:cs="Arial"/>
          <w:noProof/>
          <w:sz w:val="22"/>
          <w:lang w:bidi="ar-SA"/>
        </w:rPr>
      </w:pPr>
      <w:hyperlink w:anchor="_Toc115951619" w:history="1">
        <w:r w:rsidR="00D204C3" w:rsidRPr="00DF125D">
          <w:rPr>
            <w:rStyle w:val="Hipercze"/>
            <w:rFonts w:ascii="Arial" w:eastAsia="Arial" w:hAnsi="Arial" w:cs="Arial"/>
            <w:noProof/>
          </w:rPr>
          <w:t>6.</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PARTNERSTWO</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_Toc115951619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421</w:t>
        </w:r>
        <w:r w:rsidR="00D204C3" w:rsidRPr="00C00C9D">
          <w:rPr>
            <w:rFonts w:ascii="Arial" w:hAnsi="Arial" w:cs="Arial"/>
            <w:noProof/>
            <w:webHidden/>
          </w:rPr>
          <w:fldChar w:fldCharType="end"/>
        </w:r>
      </w:hyperlink>
    </w:p>
    <w:p w14:paraId="3DD4CC53" w14:textId="7492E15F" w:rsidR="00D204C3" w:rsidRPr="00C00C9D" w:rsidRDefault="009210F0">
      <w:pPr>
        <w:pStyle w:val="Spistreci1"/>
        <w:rPr>
          <w:rFonts w:ascii="Arial" w:eastAsia="Times New Roman" w:hAnsi="Arial" w:cs="Arial"/>
          <w:noProof/>
          <w:sz w:val="22"/>
          <w:lang w:bidi="ar-SA"/>
        </w:rPr>
      </w:pPr>
      <w:hyperlink w:anchor="_Toc115951620" w:history="1">
        <w:r w:rsidR="00D204C3" w:rsidRPr="00DF125D">
          <w:rPr>
            <w:rStyle w:val="Hipercze"/>
            <w:rFonts w:ascii="Arial" w:eastAsia="Arial" w:hAnsi="Arial" w:cs="Arial"/>
            <w:noProof/>
          </w:rPr>
          <w:t>7.</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KOMUNIKACJA I WIDOCZNOŚĆ</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_Toc115951620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424</w:t>
        </w:r>
        <w:r w:rsidR="00D204C3" w:rsidRPr="00C00C9D">
          <w:rPr>
            <w:rFonts w:ascii="Arial" w:hAnsi="Arial" w:cs="Arial"/>
            <w:noProof/>
            <w:webHidden/>
          </w:rPr>
          <w:fldChar w:fldCharType="end"/>
        </w:r>
      </w:hyperlink>
    </w:p>
    <w:p w14:paraId="27AF5668" w14:textId="5647C916" w:rsidR="00D204C3" w:rsidRPr="00C00C9D" w:rsidRDefault="009210F0">
      <w:pPr>
        <w:pStyle w:val="Spistreci1"/>
        <w:rPr>
          <w:rFonts w:ascii="Arial" w:eastAsia="Times New Roman" w:hAnsi="Arial" w:cs="Arial"/>
          <w:noProof/>
          <w:sz w:val="22"/>
          <w:lang w:bidi="ar-SA"/>
        </w:rPr>
      </w:pPr>
      <w:hyperlink w:anchor="_Toc115951621" w:history="1">
        <w:r w:rsidR="00D204C3" w:rsidRPr="00DF125D">
          <w:rPr>
            <w:rStyle w:val="Hipercze"/>
            <w:rFonts w:ascii="Arial" w:eastAsia="Arial" w:hAnsi="Arial" w:cs="Arial"/>
            <w:noProof/>
          </w:rPr>
          <w:t>8.</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STOSOWANIE STAWEK JEDNOSTKOWYCH, KWOT RYCZAŁTOWYCH, STAWEK RYCZAŁTOWYCH I FINANSOWANIA NIEPOWIĄZANEGO Z KOSZTAMI</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_Toc115951621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427</w:t>
        </w:r>
        <w:r w:rsidR="00D204C3" w:rsidRPr="00C00C9D">
          <w:rPr>
            <w:rFonts w:ascii="Arial" w:hAnsi="Arial" w:cs="Arial"/>
            <w:noProof/>
            <w:webHidden/>
          </w:rPr>
          <w:fldChar w:fldCharType="end"/>
        </w:r>
      </w:hyperlink>
    </w:p>
    <w:p w14:paraId="0C92ADD9" w14:textId="0983A7FA" w:rsidR="00D204C3" w:rsidRPr="00C00C9D" w:rsidRDefault="009210F0">
      <w:pPr>
        <w:pStyle w:val="Spistreci1"/>
        <w:rPr>
          <w:rFonts w:ascii="Arial" w:eastAsia="Times New Roman" w:hAnsi="Arial" w:cs="Arial"/>
          <w:noProof/>
          <w:sz w:val="22"/>
          <w:lang w:bidi="ar-SA"/>
        </w:rPr>
      </w:pPr>
      <w:hyperlink w:anchor="_Toc115951622" w:history="1">
        <w:r w:rsidR="00D204C3" w:rsidRPr="00DF125D">
          <w:rPr>
            <w:rStyle w:val="Hipercze"/>
            <w:rFonts w:ascii="Arial" w:eastAsia="Arial" w:hAnsi="Arial" w:cs="Arial"/>
            <w:noProof/>
          </w:rPr>
          <w:t>9.</w:t>
        </w:r>
        <w:r w:rsidR="00D204C3" w:rsidRPr="00C00C9D">
          <w:rPr>
            <w:rFonts w:ascii="Arial" w:eastAsia="Times New Roman" w:hAnsi="Arial" w:cs="Arial"/>
            <w:noProof/>
            <w:sz w:val="22"/>
            <w:lang w:bidi="ar-SA"/>
          </w:rPr>
          <w:tab/>
        </w:r>
        <w:r w:rsidR="00D204C3" w:rsidRPr="00DF125D">
          <w:rPr>
            <w:rStyle w:val="Hipercze"/>
            <w:rFonts w:ascii="Arial" w:eastAsia="Arial" w:hAnsi="Arial" w:cs="Arial"/>
            <w:noProof/>
          </w:rPr>
          <w:t>WYKAZ PLANOWANYCH OPERACJI O ZNACZENIU STRATEGICZNYM WRAZ  Z HARMONOGRAMEM (ANEKS 3)</w:t>
        </w:r>
        <w:r w:rsidR="00D204C3" w:rsidRPr="00C00C9D">
          <w:rPr>
            <w:rFonts w:ascii="Arial" w:hAnsi="Arial" w:cs="Arial"/>
            <w:noProof/>
            <w:webHidden/>
          </w:rPr>
          <w:tab/>
        </w:r>
        <w:r w:rsidR="00D204C3" w:rsidRPr="00C00C9D">
          <w:rPr>
            <w:rFonts w:ascii="Arial" w:hAnsi="Arial" w:cs="Arial"/>
            <w:noProof/>
            <w:webHidden/>
          </w:rPr>
          <w:fldChar w:fldCharType="begin"/>
        </w:r>
        <w:r w:rsidR="00D204C3" w:rsidRPr="00C00C9D">
          <w:rPr>
            <w:rFonts w:ascii="Arial" w:hAnsi="Arial" w:cs="Arial"/>
            <w:noProof/>
            <w:webHidden/>
          </w:rPr>
          <w:instrText xml:space="preserve"> PAGEREF _Toc115951622 \h </w:instrText>
        </w:r>
        <w:r w:rsidR="00D204C3" w:rsidRPr="00C00C9D">
          <w:rPr>
            <w:rFonts w:ascii="Arial" w:hAnsi="Arial" w:cs="Arial"/>
            <w:noProof/>
            <w:webHidden/>
          </w:rPr>
        </w:r>
        <w:r w:rsidR="00D204C3" w:rsidRPr="00C00C9D">
          <w:rPr>
            <w:rFonts w:ascii="Arial" w:hAnsi="Arial" w:cs="Arial"/>
            <w:noProof/>
            <w:webHidden/>
          </w:rPr>
          <w:fldChar w:fldCharType="separate"/>
        </w:r>
        <w:r>
          <w:rPr>
            <w:rFonts w:ascii="Arial" w:hAnsi="Arial" w:cs="Arial"/>
            <w:noProof/>
            <w:webHidden/>
          </w:rPr>
          <w:t>428</w:t>
        </w:r>
        <w:r w:rsidR="00D204C3" w:rsidRPr="00C00C9D">
          <w:rPr>
            <w:rFonts w:ascii="Arial" w:hAnsi="Arial" w:cs="Arial"/>
            <w:noProof/>
            <w:webHidden/>
          </w:rPr>
          <w:fldChar w:fldCharType="end"/>
        </w:r>
      </w:hyperlink>
    </w:p>
    <w:p w14:paraId="72241E0B" w14:textId="77777777" w:rsidR="00D31697" w:rsidRDefault="000E425C">
      <w:r w:rsidRPr="00C00C9D">
        <w:rPr>
          <w:rFonts w:ascii="Arial" w:hAnsi="Arial" w:cs="Arial"/>
        </w:rPr>
        <w:fldChar w:fldCharType="end"/>
      </w:r>
    </w:p>
    <w:p w14:paraId="6EA17F62" w14:textId="77777777" w:rsidR="00D31697" w:rsidRDefault="00D31697">
      <w:pPr>
        <w:rPr>
          <w:rFonts w:ascii="Arial" w:eastAsia="Arial" w:hAnsi="Arial" w:cs="Arial"/>
        </w:rPr>
      </w:pPr>
    </w:p>
    <w:p w14:paraId="44A0C850" w14:textId="77777777" w:rsidR="00D31697" w:rsidRDefault="00D31697" w:rsidP="00C00C9D">
      <w:pPr>
        <w:rPr>
          <w:rFonts w:ascii="Arial" w:eastAsia="Arial" w:hAnsi="Arial" w:cs="Arial"/>
          <w:i/>
        </w:rPr>
        <w:sectPr w:rsidR="00D31697" w:rsidSect="00C00C9D">
          <w:footerReference w:type="default" r:id="rId11"/>
          <w:pgSz w:w="11906" w:h="16838"/>
          <w:pgMar w:top="1417" w:right="1417" w:bottom="1417" w:left="1417" w:header="708" w:footer="708" w:gutter="0"/>
          <w:cols w:space="708"/>
        </w:sectPr>
      </w:pPr>
    </w:p>
    <w:p w14:paraId="67318CB0" w14:textId="77777777" w:rsidR="00D31697" w:rsidRDefault="000E425C" w:rsidP="00C00C9D">
      <w:pPr>
        <w:pStyle w:val="Nagwek1"/>
        <w:numPr>
          <w:ilvl w:val="0"/>
          <w:numId w:val="55"/>
        </w:numPr>
        <w:rPr>
          <w:rFonts w:ascii="Arial" w:eastAsia="Arial" w:hAnsi="Arial" w:cs="Arial"/>
          <w:sz w:val="22"/>
          <w:szCs w:val="22"/>
        </w:rPr>
      </w:pPr>
      <w:bookmarkStart w:id="3" w:name="_Toc115951570"/>
      <w:bookmarkStart w:id="4" w:name="_Toc98142769"/>
      <w:r>
        <w:rPr>
          <w:rFonts w:ascii="Arial" w:eastAsia="Arial" w:hAnsi="Arial" w:cs="Arial"/>
          <w:sz w:val="22"/>
          <w:szCs w:val="22"/>
        </w:rPr>
        <w:lastRenderedPageBreak/>
        <w:t>STRATEGIA PROGRAMU: GŁÓWNE WYZWANIA W ZAKRESIE ROZWOJU ORAZ ROZWIĄZANIA POLITYCZNE</w:t>
      </w:r>
      <w:r>
        <w:rPr>
          <w:rFonts w:ascii="Arial" w:eastAsia="Arial" w:hAnsi="Arial" w:cs="Arial"/>
          <w:sz w:val="22"/>
          <w:szCs w:val="22"/>
          <w:vertAlign w:val="superscript"/>
        </w:rPr>
        <w:footnoteReference w:id="2"/>
      </w:r>
      <w:bookmarkEnd w:id="3"/>
      <w:bookmarkEnd w:id="4"/>
    </w:p>
    <w:p w14:paraId="72EF1DCB" w14:textId="77777777" w:rsidR="00D31697" w:rsidRPr="00C00C9D" w:rsidRDefault="000E425C">
      <w:pPr>
        <w:spacing w:after="0" w:line="312" w:lineRule="auto"/>
        <w:rPr>
          <w:rFonts w:ascii="Arial" w:eastAsiaTheme="minorHAnsi" w:hAnsi="Arial" w:cstheme="minorBidi"/>
          <w:i/>
          <w:lang w:eastAsia="en-US"/>
        </w:rPr>
      </w:pPr>
      <w:r w:rsidRPr="00C00C9D">
        <w:rPr>
          <w:rFonts w:ascii="Arial" w:hAnsi="Arial"/>
          <w:i/>
        </w:rPr>
        <w:t>Podstawa prawna: art. 22 ust. 3 lit. a) ppkt (i)–(viii) i (x) oraz art. 22 ust. 3 lit. b)</w:t>
      </w:r>
      <w:r>
        <w:rPr>
          <w:rFonts w:ascii="Arial" w:eastAsia="Arial" w:hAnsi="Arial" w:cs="Arial"/>
          <w:i/>
        </w:rPr>
        <w:t xml:space="preserve"> </w:t>
      </w:r>
      <w:r w:rsidRPr="00C00C9D">
        <w:rPr>
          <w:rFonts w:ascii="Times New Roman" w:hAnsi="Times New Roman"/>
          <w:sz w:val="24"/>
        </w:rPr>
        <w:t xml:space="preserve"> </w:t>
      </w:r>
      <w:r w:rsidRPr="00C00C9D">
        <w:rPr>
          <w:rFonts w:ascii="Arial" w:hAnsi="Arial"/>
          <w:i/>
        </w:rPr>
        <w:t>rozporządzenia UE</w:t>
      </w:r>
      <w:r>
        <w:rPr>
          <w:rFonts w:ascii="Arial" w:eastAsia="Arial" w:hAnsi="Arial" w:cs="Arial"/>
          <w:i/>
        </w:rPr>
        <w:t xml:space="preserve"> </w:t>
      </w:r>
      <w:r w:rsidRPr="00C00C9D">
        <w:rPr>
          <w:rFonts w:ascii="Arial" w:hAnsi="Arial"/>
          <w:i/>
        </w:rPr>
        <w:t>2021/1060 (zwane dalej „rozporządzeniem w sprawie wspólnych przepisów”)</w:t>
      </w:r>
    </w:p>
    <w:p w14:paraId="5A56D720" w14:textId="77777777" w:rsidR="00D31697" w:rsidRPr="00C00C9D" w:rsidRDefault="00D31697">
      <w:pPr>
        <w:spacing w:after="0" w:line="312" w:lineRule="auto"/>
        <w:rPr>
          <w:rFonts w:ascii="Arial" w:hAnsi="Arial"/>
          <w:i/>
        </w:rPr>
      </w:pPr>
    </w:p>
    <w:p w14:paraId="05C9860F" w14:textId="14B9337D" w:rsidR="00D31697" w:rsidRDefault="000E425C">
      <w:pPr>
        <w:spacing w:after="0" w:line="312" w:lineRule="auto"/>
        <w:rPr>
          <w:rFonts w:ascii="Arial" w:eastAsia="Arial" w:hAnsi="Arial" w:cs="Arial"/>
        </w:rPr>
      </w:pPr>
      <w:r>
        <w:rPr>
          <w:rFonts w:ascii="Arial" w:eastAsia="Arial" w:hAnsi="Arial" w:cs="Arial"/>
          <w:color w:val="000000"/>
        </w:rPr>
        <w:t xml:space="preserve">Planowana interwencja publiczna w ramach Programu odpowiada kierunkom określonym </w:t>
      </w:r>
      <w:r>
        <w:rPr>
          <w:rFonts w:ascii="Arial" w:eastAsia="Arial" w:hAnsi="Arial" w:cs="Arial"/>
          <w:color w:val="000000"/>
        </w:rPr>
        <w:br/>
        <w:t xml:space="preserve">w </w:t>
      </w:r>
      <w:r>
        <w:rPr>
          <w:rFonts w:ascii="Arial" w:eastAsia="Arial" w:hAnsi="Arial" w:cs="Arial"/>
        </w:rPr>
        <w:t>Umowie Partnerstwa dla realizacji polityki spójności 2021-2027 w Polsce,</w:t>
      </w:r>
      <w:r>
        <w:rPr>
          <w:rFonts w:ascii="Arial" w:eastAsia="Arial" w:hAnsi="Arial" w:cs="Arial"/>
          <w:color w:val="000000"/>
        </w:rPr>
        <w:t xml:space="preserve"> Strategii rozwoju województwa – Podkarpackie 2030, Strategii na rzecz Odpowiedzialnego Rozwoju do roku 2020 (z perspektywą do 2030 r.), Krajowej Strategii Rozwoju Regionalnego 2030, Agendzie Terytorialnej 2030, Krajowej Polityce Miejskiej 2030, Sprawozdaniu krajowym – Polska 2019 i 2020 (Country Report: Polska 2019 i 2020), Zaleceniach Rady w sprawie krajowego programu reform Polski na 2020 r., Unijnej Strategii wzrostu gospodarczego - EZŁ, </w:t>
      </w:r>
      <w:r>
        <w:rPr>
          <w:rFonts w:ascii="Arial" w:eastAsia="Arial" w:hAnsi="Arial" w:cs="Arial"/>
        </w:rPr>
        <w:t xml:space="preserve">Unijnej Strategii na rzecz bioróżnorodności 2030, </w:t>
      </w:r>
      <w:r>
        <w:rPr>
          <w:rFonts w:ascii="Arial" w:eastAsia="Arial" w:hAnsi="Arial" w:cs="Arial"/>
          <w:color w:val="000000"/>
        </w:rPr>
        <w:t xml:space="preserve">Agendzie ONZ na rzecz zrównoważonego rozwoju 2030, </w:t>
      </w:r>
      <w:r>
        <w:rPr>
          <w:rFonts w:ascii="Arial" w:eastAsia="Arial" w:hAnsi="Arial" w:cs="Arial"/>
        </w:rPr>
        <w:t>Krajowym planie na rzecz energii i klimatu na lata 2021-2030, Polityce ekologicznej państwa 2030, Polityce energetycznej Polski do 2040 r., Planie przeciwdziałania skutkom suszy, Planie Zarządzania Ryzykiem Powodziowym, Krajowym Programie Oczyszczania Ścieków Komunalnych, Programie Ochrony Środowiska Województwa Podkarpackiego na lata 2020-2023 z perspektywą do 2027 r., Mapie Drogowej Transformacji w kierunku gospodarki o obiegu zamkniętym</w:t>
      </w:r>
      <w:r>
        <w:rPr>
          <w:rFonts w:ascii="Arial" w:eastAsia="Arial" w:hAnsi="Arial" w:cs="Arial"/>
          <w:i/>
        </w:rPr>
        <w:t xml:space="preserve">, </w:t>
      </w:r>
      <w:r>
        <w:rPr>
          <w:rFonts w:ascii="Arial" w:eastAsia="Arial" w:hAnsi="Arial" w:cs="Arial"/>
        </w:rPr>
        <w:t>Krajowym Planie Gospodarki Odpadami, Nowym planie działania UE dotyczącym gospodarki o obiegu zamkniętym na rzecz czystszej i bardziej konkurencyjnej Europy, Strategii Zrównoważonego Rozwoju Transportu do 2030 roku, Nowym Europejskim programie na rzecz kultury (2018), Agendzie dla zrównoważonej i konkurencyjnej turystyki europejskiej (2007), Sprawozdaniem specjalnym - Unijne inwestycje w obiekty kultury – kwestia wymagająca lepszego ukierunkowania działań i sprawniejszej koordynacji. Jest zgodna z zapisami Europejskiego Filaru Praw Socjalnych, Strategicznymi ramami UE dotyczącymi bezpieczeństwa i higieny pracy na lata 2021–2027„ Bezpieczeństwo i higiena pracy w zmieniającym się</w:t>
      </w:r>
      <w:r>
        <w:rPr>
          <w:rFonts w:ascii="Arial" w:eastAsia="Arial" w:hAnsi="Arial" w:cs="Arial"/>
          <w:b/>
        </w:rPr>
        <w:t xml:space="preserve"> </w:t>
      </w:r>
      <w:r>
        <w:rPr>
          <w:rFonts w:ascii="Arial" w:eastAsia="Arial" w:hAnsi="Arial" w:cs="Arial"/>
        </w:rPr>
        <w:t>świecie pracy”– (Komunikat KE -COM(2021)323 z 28.06.2021r., Zdrowa przyszłość. Ramy strategiczne rozwoju systemu ochrony zdrowia na lata 2021-2027 z perspektywą do 2030 r. z zał: Strategia deinstytucjonalizacji: opieka zdrowotna nad osobami starszymi oraz Strategia deinstytucjonalizacji: opieka zdrowotna nad osobami z zaburzeniami psychicznymi, Diagnozą obszaru zdrowia w województwie podkarpackim – edycja 2020). Odpowiada kierunkom działań wskazanym w Europejskiej Agendzie Cyfrowej, Europejskim programie na rzecz umiejętności służących zrównoważonej konkurencyjności, sprawiedliwości społecznej i odporności,</w:t>
      </w:r>
      <w:r>
        <w:t xml:space="preserve"> </w:t>
      </w:r>
      <w:r>
        <w:rPr>
          <w:rFonts w:ascii="Arial" w:eastAsia="Arial" w:hAnsi="Arial" w:cs="Arial"/>
        </w:rPr>
        <w:t xml:space="preserve">Zaleceniach Rady z dnia 22 maja 2019 r. w sprawie wysokiej jakości systemów wczesnej edukacji i opieki nad dzieckiem, Zaleceniach w sprawie ścieżek poprawy </w:t>
      </w:r>
      <w:r>
        <w:rPr>
          <w:rFonts w:ascii="Arial" w:eastAsia="Arial" w:hAnsi="Arial" w:cs="Arial"/>
        </w:rPr>
        <w:lastRenderedPageBreak/>
        <w:t>umiejętności: nowe możliwości dla dorosłych, komunikacie KE w sprawie utworzenia Europejskiego Obszaru Edukacji, Zintegrowanej Strategii Umiejętności 2030, Strategii Rozwoju Kapitału Ludzkiego 2030, Strategii Rozwoju Kapitału Społecznego (współdziałanie, kultura, kreatywność) 2030, Krajowym Programie Przeciwdziałania Ubóstwu i Wykluczeniu Społecznemu – perspektywa 2030, Polityce społecznej wobec osób starszych 2030. Bezpieczeństwo – Uczestnictwo – Solidarność, Konwencji o prawach OzN, Strategii na rzecz OzN,  Strategii rozwoju usług społecznych, polityka publiczna do roku 2030 (z perspektywą do 2035 r.), Wojewódzkim Planie Transformacji Województwa Podkarpackiego na lata 2022-2026, Podkarpackiego programu ochrony zdrowia psychicznego na lata 2017-2022, Wojewódzkiemu Programowi Pomocy Społecznej na lata 2016-2023, Krajowym Programie Rozwoju Ekonomii Społecznej do 2023 roku, Ekonomia Solidarności Społecznej, Podkarpackim Programie Rozwoju Ekonomii Społecznej 2021-2024. Rozwój usług społecznych dla osób zagrożonych ubóstwem i wykluczeniem społecznym, wspieranych z EFS+ i EFRR, będzie zgodny z Konwencją o prawach osób niepełnosprawnych, w tym z Komentarzem Ogólnym nr 5 (2017) i uwagami końcowymi dla Polski.</w:t>
      </w:r>
    </w:p>
    <w:p w14:paraId="1F28958A" w14:textId="77777777" w:rsidR="00D31697" w:rsidRDefault="000E425C">
      <w:pPr>
        <w:spacing w:after="0" w:line="312" w:lineRule="auto"/>
        <w:rPr>
          <w:rFonts w:ascii="Arial" w:eastAsia="Arial" w:hAnsi="Arial" w:cs="Arial"/>
        </w:rPr>
      </w:pPr>
      <w:r>
        <w:rPr>
          <w:rFonts w:ascii="Arial" w:eastAsia="Arial" w:hAnsi="Arial" w:cs="Arial"/>
        </w:rPr>
        <w:t>W stosownych przypadkach, FEP będzie wspierać inwestycje, które z powodzeniem łączą zasady zrównoważonego rozwoju, estetyki i włączenia, zgodnie z ideą inicjatywy „Nowy Europejski Bauhaus”.</w:t>
      </w:r>
    </w:p>
    <w:p w14:paraId="1DEEB83B" w14:textId="4C2AE0A5" w:rsidR="00683B51" w:rsidRPr="00C00C9D" w:rsidRDefault="00683B51" w:rsidP="00683B51">
      <w:pPr>
        <w:spacing w:after="0" w:line="312" w:lineRule="auto"/>
        <w:rPr>
          <w:rFonts w:ascii="Arial" w:eastAsia="Arial" w:hAnsi="Arial" w:cs="Arial"/>
          <w:iCs/>
        </w:rPr>
      </w:pPr>
      <w:r w:rsidRPr="00C00C9D">
        <w:rPr>
          <w:rFonts w:ascii="Arial" w:eastAsia="Arial" w:hAnsi="Arial" w:cs="Arial"/>
          <w:iCs/>
        </w:rPr>
        <w:t>Przy wyborze projektów w ramach wszystkich celów zastosowanie będą miały kryteria premiujące rozwi</w:t>
      </w:r>
      <w:r>
        <w:rPr>
          <w:rFonts w:ascii="Arial" w:eastAsia="Arial" w:hAnsi="Arial" w:cs="Arial"/>
          <w:iCs/>
        </w:rPr>
        <w:t>ązania proekologiczne. W szczególnoś</w:t>
      </w:r>
      <w:r w:rsidRPr="00C00C9D">
        <w:rPr>
          <w:rFonts w:ascii="Arial" w:eastAsia="Arial" w:hAnsi="Arial" w:cs="Arial"/>
          <w:iCs/>
        </w:rPr>
        <w:t>ci w ramach przedsięwzięć infrastrukturalnych zapewniona będzie ochrona bioróżnorodności, w tym w szczególności drzew.</w:t>
      </w:r>
      <w:r>
        <w:rPr>
          <w:rFonts w:ascii="Arial" w:eastAsia="Arial" w:hAnsi="Arial" w:cs="Arial"/>
          <w:iCs/>
        </w:rPr>
        <w:t xml:space="preserve"> </w:t>
      </w:r>
      <w:r w:rsidRPr="00C00C9D">
        <w:rPr>
          <w:rFonts w:ascii="Arial" w:eastAsia="Arial" w:hAnsi="Arial" w:cs="Arial"/>
          <w:iCs/>
        </w:rPr>
        <w:t>Prowadzone będą działania w zakresie edukacji ekologicznej, zmierzające do zmiany postaw i upowszechnienia ekologicznych praktyk oraz przyczyniających się bezpośrednio lub pośrednio do osiągnięcia celów środowiskowych i klimatycznych projektu oraz programu.</w:t>
      </w:r>
    </w:p>
    <w:p w14:paraId="047B8B84" w14:textId="62774471" w:rsidR="00683B51" w:rsidRDefault="00683B51">
      <w:pPr>
        <w:spacing w:after="0" w:line="312" w:lineRule="auto"/>
        <w:rPr>
          <w:rFonts w:ascii="Arial" w:eastAsia="Arial" w:hAnsi="Arial" w:cs="Arial"/>
          <w:iCs/>
        </w:rPr>
      </w:pPr>
      <w:r w:rsidRPr="00C00C9D">
        <w:rPr>
          <w:rFonts w:ascii="Arial" w:eastAsia="Arial" w:hAnsi="Arial" w:cs="Arial"/>
          <w:iCs/>
        </w:rPr>
        <w:t>Beneficjenci będą zachęcani do stosowania większej liczby kryteriów związanych z jakością i kosztami cyklu życia produktu. Względy środowiskowe (np. kryteria ekologicznych zamówień publicznych) i społeczne, a także zachęty do innowacji zostaną włączone do procedur zamówień publicznych stosowanych zarówno przez beneficjentów, jak i instytucje wdrażające programy</w:t>
      </w:r>
      <w:r>
        <w:rPr>
          <w:rFonts w:ascii="Arial" w:eastAsia="Arial" w:hAnsi="Arial" w:cs="Arial"/>
          <w:iCs/>
        </w:rPr>
        <w:t>.</w:t>
      </w:r>
    </w:p>
    <w:p w14:paraId="1FA6881E" w14:textId="77777777" w:rsidR="00D31697" w:rsidRPr="00C00C9D" w:rsidRDefault="000E425C">
      <w:pPr>
        <w:spacing w:after="0" w:line="312" w:lineRule="auto"/>
        <w:rPr>
          <w:rFonts w:ascii="Arial" w:hAnsi="Arial"/>
        </w:rPr>
      </w:pPr>
      <w:r w:rsidRPr="00EE2B3D">
        <w:rPr>
          <w:rFonts w:ascii="Arial" w:eastAsia="Arial" w:hAnsi="Arial" w:cs="Arial"/>
          <w:b/>
        </w:rPr>
        <w:t>B+R</w:t>
      </w:r>
    </w:p>
    <w:p w14:paraId="52C0AEE7" w14:textId="77777777" w:rsidR="00D31697" w:rsidRPr="00EE2B3D" w:rsidRDefault="000E425C">
      <w:pPr>
        <w:spacing w:after="0" w:line="312" w:lineRule="auto"/>
        <w:rPr>
          <w:rFonts w:ascii="Arial" w:eastAsia="Arial" w:hAnsi="Arial" w:cs="Arial"/>
        </w:rPr>
      </w:pPr>
      <w:r w:rsidRPr="00EE2B3D">
        <w:rPr>
          <w:rFonts w:ascii="Arial" w:eastAsia="Arial" w:hAnsi="Arial" w:cs="Arial"/>
        </w:rPr>
        <w:t>W latach 2014-2016 wartość nakładów wewnętrznych na B+R w województwie podkarpackim systematycznie spadała (762,9 mln zł w 2016 r.), natomiast od 2017 r. wskaźnik ten zaczął wzrastać osiągając w 2019 r. wartość 1 073,2 mln zł.</w:t>
      </w:r>
    </w:p>
    <w:p w14:paraId="4502C31D" w14:textId="435DE991" w:rsidR="00D31697" w:rsidRPr="00EE2B3D" w:rsidRDefault="000E425C">
      <w:pPr>
        <w:spacing w:after="0" w:line="312" w:lineRule="auto"/>
        <w:rPr>
          <w:rFonts w:ascii="Arial" w:eastAsia="Arial" w:hAnsi="Arial" w:cs="Arial"/>
        </w:rPr>
      </w:pPr>
      <w:r w:rsidRPr="00EE2B3D">
        <w:rPr>
          <w:rFonts w:ascii="Arial" w:eastAsia="Arial" w:hAnsi="Arial" w:cs="Arial"/>
        </w:rPr>
        <w:t>Głównym wyzwaniem w obszarze działalności B+R w województwie podkarpackim jest zatem dalsze zacieśnianie współpracy między środowiskiem nauki i biznesu, a także podejmowanie i kontynuowanie współpracy pomiędzy przedsiębiorstwami innowacyjnymi. Konieczne jest dalsze pobudzanie rozwoju innowacyjności w regionie</w:t>
      </w:r>
      <w:r w:rsidR="00C63ED4" w:rsidRPr="00EE2B3D">
        <w:rPr>
          <w:rFonts w:ascii="Arial" w:eastAsia="Arial" w:hAnsi="Arial" w:cs="Arial"/>
        </w:rPr>
        <w:t>, czego rezultatem będzie poprawa efektywności i konkurencyjności podmiotów</w:t>
      </w:r>
      <w:r w:rsidR="00C63ED4" w:rsidRPr="00EE2B3D">
        <w:rPr>
          <w:rFonts w:ascii="Arial" w:eastAsia="MinionPro-Regular" w:hAnsi="Arial" w:cs="Arial"/>
          <w:lang w:eastAsia="en-US"/>
        </w:rPr>
        <w:t xml:space="preserve"> gospodarczych województwa</w:t>
      </w:r>
      <w:r w:rsidRPr="00EE2B3D">
        <w:rPr>
          <w:rFonts w:ascii="Arial" w:eastAsia="Arial" w:hAnsi="Arial" w:cs="Arial"/>
        </w:rPr>
        <w:t>.</w:t>
      </w:r>
    </w:p>
    <w:p w14:paraId="1603F84B" w14:textId="273BA7B7" w:rsidR="00D31697" w:rsidRPr="00EE2B3D" w:rsidRDefault="000E425C">
      <w:pPr>
        <w:spacing w:after="0" w:line="312" w:lineRule="auto"/>
        <w:rPr>
          <w:rFonts w:ascii="Arial" w:eastAsia="Arial" w:hAnsi="Arial" w:cs="Arial"/>
        </w:rPr>
      </w:pPr>
      <w:r w:rsidRPr="00EE2B3D">
        <w:rPr>
          <w:rFonts w:ascii="Arial" w:eastAsia="Arial" w:hAnsi="Arial" w:cs="Arial"/>
        </w:rPr>
        <w:t xml:space="preserve">Jak wskazano w Country Report: Polska 2019 niskie wyniki w zakresie innowacji w dużym stopniu są spowodowane niewystarczającymi inwestycjami w B+R, zwłaszcza prywatnymi, jak również ograniczoną współpracą partnerów publicznych i prywatnych w zakresie </w:t>
      </w:r>
      <w:r w:rsidRPr="00EE2B3D">
        <w:rPr>
          <w:rFonts w:ascii="Arial" w:eastAsia="Arial" w:hAnsi="Arial" w:cs="Arial"/>
        </w:rPr>
        <w:lastRenderedPageBreak/>
        <w:t>innowacji. Na podniesienie poziomu innowacyjności podkarpackich przedsiębiorstw wpływa również działalność jednostek naukowo-badawczych i ich współpraca z sektorem biznesu w obszarze opracowywania i wdrażania innowacyjnych rozwiązań, technologii czy produktów. Dlatego też podejmowane będą działania w zakresie rozwoju infrastruktury B+R czy prowadzenia samej działalności badawczo-naukowej, komercjalizacji wyników badań naukowych, transferu wiedzy i technologii z jednostek badawczych do sektora przedsiębiorstw, jak i pomiędzy nimi.</w:t>
      </w:r>
      <w:r w:rsidRPr="00C00C9D">
        <w:rPr>
          <w:rFonts w:ascii="Arial" w:hAnsi="Arial"/>
        </w:rPr>
        <w:t xml:space="preserve"> </w:t>
      </w:r>
      <w:r w:rsidRPr="00EE2B3D">
        <w:rPr>
          <w:rFonts w:ascii="Arial" w:eastAsia="Arial" w:hAnsi="Arial" w:cs="Arial"/>
        </w:rPr>
        <w:t xml:space="preserve">Istotną rolę dla rozwoju przedsiębiorczości odgrywa również PCI, którego głównym celem jest łączenie nauki z biznesem, wsparcie komercjalizacji badań sektora nauki oraz rozwoju umiejętności podkarpackich naukowców. PCI stanowi dynamiczny element Systemu Innowacji Województwa Podkarpackiego, dobrze usytuowany w sieci instytucjonalnej, który wymaga czasu i dalszego wsparcia, by można było mówić o jego twórczej roli systemowej w regionie. </w:t>
      </w:r>
      <w:r w:rsidR="00DA202C" w:rsidRPr="00EE2B3D">
        <w:rPr>
          <w:rFonts w:ascii="Arial" w:eastAsia="Arial" w:hAnsi="Arial" w:cs="Arial"/>
        </w:rPr>
        <w:t>Konieczne jest także w</w:t>
      </w:r>
      <w:r w:rsidRPr="00EE2B3D">
        <w:rPr>
          <w:rFonts w:ascii="Arial" w:eastAsia="Arial" w:hAnsi="Arial" w:cs="Arial"/>
        </w:rPr>
        <w:t>zmocnienie potencjału regionu w obszarze innowacji medycznych, stworzenie warunków do rozwoju nowych technik i technologii medycznych</w:t>
      </w:r>
      <w:r w:rsidR="00DA202C" w:rsidRPr="00EE2B3D">
        <w:rPr>
          <w:rFonts w:ascii="Arial" w:eastAsia="Arial" w:hAnsi="Arial" w:cs="Arial"/>
        </w:rPr>
        <w:t>.</w:t>
      </w:r>
    </w:p>
    <w:p w14:paraId="31591709" w14:textId="77777777" w:rsidR="00D31697" w:rsidRPr="00EE2B3D" w:rsidRDefault="00D31697">
      <w:pPr>
        <w:spacing w:after="0" w:line="312" w:lineRule="auto"/>
        <w:rPr>
          <w:rFonts w:ascii="Arial" w:eastAsia="Arial" w:hAnsi="Arial" w:cs="Arial"/>
        </w:rPr>
      </w:pPr>
    </w:p>
    <w:p w14:paraId="41D57A2E" w14:textId="77777777" w:rsidR="00D31697" w:rsidRPr="00C00C9D" w:rsidRDefault="000E425C">
      <w:pPr>
        <w:spacing w:after="0" w:line="312" w:lineRule="auto"/>
        <w:rPr>
          <w:rFonts w:ascii="Arial" w:hAnsi="Arial"/>
        </w:rPr>
      </w:pPr>
      <w:r w:rsidRPr="00EE2B3D">
        <w:rPr>
          <w:rFonts w:ascii="Arial" w:eastAsia="Arial" w:hAnsi="Arial" w:cs="Arial"/>
          <w:b/>
        </w:rPr>
        <w:t>Cyfryzacja</w:t>
      </w:r>
    </w:p>
    <w:p w14:paraId="35BCFC3F" w14:textId="77777777" w:rsidR="00D31697" w:rsidRPr="00EE2B3D" w:rsidRDefault="000E425C">
      <w:pPr>
        <w:spacing w:after="0" w:line="312" w:lineRule="auto"/>
        <w:rPr>
          <w:rFonts w:ascii="Arial" w:eastAsia="Arial" w:hAnsi="Arial" w:cs="Arial"/>
        </w:rPr>
      </w:pPr>
      <w:r w:rsidRPr="00EE2B3D">
        <w:rPr>
          <w:rFonts w:ascii="Arial" w:eastAsia="Arial" w:hAnsi="Arial" w:cs="Arial"/>
        </w:rPr>
        <w:t>Zalecenie Rady UE dla Polski wskazują w CP1 m.in. na promowanie transformacji cyfrowej administracji publicznej, podnoszenie umiejętności cyfrowych oraz przyspieszenie wdrażania e-usług publicznych, w tym w obszarze zdrowia.</w:t>
      </w:r>
    </w:p>
    <w:p w14:paraId="2E25C5F1" w14:textId="77777777" w:rsidR="00D31697" w:rsidRPr="00EE2B3D" w:rsidRDefault="000E425C">
      <w:pPr>
        <w:spacing w:after="0" w:line="312" w:lineRule="auto"/>
        <w:rPr>
          <w:rFonts w:ascii="Arial" w:eastAsia="Arial" w:hAnsi="Arial" w:cs="Arial"/>
        </w:rPr>
      </w:pPr>
      <w:r w:rsidRPr="00EE2B3D">
        <w:rPr>
          <w:rFonts w:ascii="Arial" w:eastAsia="Arial" w:hAnsi="Arial" w:cs="Arial"/>
        </w:rPr>
        <w:t>W województwie podkarpackim projekty z zakresu e-usług wsparte w perspektywie finansowej 2014-2020 przyczyniły się lub przyczynią się do uruchomienia 1752 e-usług publicznych A2B lub A2C. Podniosła się jakość e-usług - 80% wdrażanych e-usług jest na 4. poziomie dojrzałości. Jednak nadal poziom rozwoju e-usług publicznych oraz poziom korzystania z nich przez obywateli są niższe niż średnia krajowa. Według danych z 2019 r. poziom wskaźnika rezultatu OPII Cyfrowe Podkarpackie realizowanej w ramach RPO WP 2014-2020, tj. odsetek obywateli korzystających z e-administracji, wynosił 31,3% i był najniższy wśród polskich województw. Większość JST a także szkół wyższych wdrożyła różnego rodzaju systemy EZD. Zaledwie 5% podkarpackich urzędów wykorzystuje je do realizacji wszystkich spraw, zaś za pomocą tych systemów prowadzone jest jedynie 25% wszystkich spraw. Jedną ze wskazywanych barier pełnego wykorzystania elektronicznego zarządzania dokumentami jest niski poziom dojrzałości usług świadczonych przez JST, niepełna integracja wewnętrzna systemów oraz niewystarczający poziom współpracy EZD z innymi systemami wykorzystywanymi przez JST. Jak wskazano w Country Report: Polska 2019 interakcje cyfrowe obywateli z instytucjami publicznymi pozostają na niskim poziomie. Działania w obszarze cyfryzacji mają przyczynić się do zwiększenia zaawansowania cyfrowego oraz rozszerzenia zakresu i poprawy jakości e-usług publicznych.</w:t>
      </w:r>
    </w:p>
    <w:p w14:paraId="7A278C35" w14:textId="77777777" w:rsidR="00D31697" w:rsidRPr="00EE2B3D" w:rsidRDefault="00D31697">
      <w:pPr>
        <w:spacing w:after="0" w:line="312" w:lineRule="auto"/>
        <w:rPr>
          <w:rFonts w:ascii="Arial" w:eastAsia="Arial" w:hAnsi="Arial" w:cs="Arial"/>
        </w:rPr>
      </w:pPr>
    </w:p>
    <w:p w14:paraId="5A3ACF67" w14:textId="77777777" w:rsidR="00D31697" w:rsidRPr="00C00C9D" w:rsidRDefault="000E425C">
      <w:pPr>
        <w:spacing w:after="0" w:line="312" w:lineRule="auto"/>
        <w:rPr>
          <w:rFonts w:ascii="Arial" w:hAnsi="Arial"/>
        </w:rPr>
      </w:pPr>
      <w:r w:rsidRPr="00EE2B3D">
        <w:rPr>
          <w:rFonts w:ascii="Arial" w:eastAsia="Arial" w:hAnsi="Arial" w:cs="Arial"/>
          <w:b/>
        </w:rPr>
        <w:t>Przedsiębiorczość</w:t>
      </w:r>
    </w:p>
    <w:p w14:paraId="1D338FE4" w14:textId="0D546299" w:rsidR="00D31697" w:rsidRPr="00EE2B3D" w:rsidRDefault="000E425C">
      <w:pPr>
        <w:spacing w:after="0" w:line="312" w:lineRule="auto"/>
        <w:rPr>
          <w:rFonts w:ascii="Arial" w:eastAsia="Arial" w:hAnsi="Arial" w:cs="Arial"/>
        </w:rPr>
      </w:pPr>
      <w:r w:rsidRPr="00EE2B3D">
        <w:rPr>
          <w:rFonts w:ascii="Arial" w:eastAsia="Arial" w:hAnsi="Arial" w:cs="Arial"/>
        </w:rPr>
        <w:t xml:space="preserve">Miernikiem obrazującym nasycenie przedsiębiorczością w danym regionie jest wskaźnik liczby podmiotów wpisanych do rejestru REGON na 10 tys. ludności. W Podkarpackim na przestrzeni lat 2014-2020 jego wartość systematycznie wzrastała – w 2020 r. wyniósł on 888, </w:t>
      </w:r>
      <w:r w:rsidRPr="00EE2B3D">
        <w:rPr>
          <w:rFonts w:ascii="Arial" w:eastAsia="Arial" w:hAnsi="Arial" w:cs="Arial"/>
        </w:rPr>
        <w:lastRenderedPageBreak/>
        <w:t>jednak w rankingu województw pod względem tego wskaźnika zajmowało ostatnią lokatę w kraju. W Country Report: Polska 2019 podkreślono, iż wydajność małych i średnich przedsiębiorstw wzrasta powoli. Mniejsze przedsiębiorstwa napotykają również trudności z utrzymaniem przewag konkurencyjnych oraz prowadzeniem działalności na rynkach krajowych i zagranicznych. Konieczne jest zatem wsparcie m.in. w zakresie tworzeni</w:t>
      </w:r>
      <w:r w:rsidR="00043FCB">
        <w:rPr>
          <w:rFonts w:ascii="Arial" w:eastAsia="Arial" w:hAnsi="Arial" w:cs="Arial"/>
        </w:rPr>
        <w:t>a</w:t>
      </w:r>
      <w:r w:rsidRPr="00EE2B3D">
        <w:rPr>
          <w:rFonts w:ascii="Arial" w:eastAsia="Arial" w:hAnsi="Arial" w:cs="Arial"/>
        </w:rPr>
        <w:t xml:space="preserve"> nowych rozwiązań, produktów, technologii prowadzących do zwiększenia ich efektywności, a tym samym podniesienia konkurencyjności. Ważną rolę w województwie pełnią również przedsiębiorstwa współpracujące w ramach inicjatyw klastrowych. W 2020 r. aktywnie działały 22 klastry, z czego 19 wpisywało się w zakres inteligentnych specjalizacji regionu.</w:t>
      </w:r>
    </w:p>
    <w:p w14:paraId="5E23DFC3" w14:textId="369DEABA" w:rsidR="00D31697" w:rsidRPr="00EE2B3D" w:rsidRDefault="00D31697">
      <w:pPr>
        <w:rPr>
          <w:rFonts w:ascii="Arial" w:eastAsia="Arial" w:hAnsi="Arial" w:cs="Arial"/>
          <w:b/>
        </w:rPr>
      </w:pPr>
    </w:p>
    <w:p w14:paraId="214C360D" w14:textId="77777777" w:rsidR="00D31697" w:rsidRPr="00C00C9D" w:rsidRDefault="000E425C" w:rsidP="00C00C9D">
      <w:r w:rsidRPr="00EE2B3D">
        <w:rPr>
          <w:rFonts w:ascii="Arial" w:eastAsia="Arial" w:hAnsi="Arial" w:cs="Arial"/>
          <w:b/>
        </w:rPr>
        <w:t>Energetyka</w:t>
      </w:r>
    </w:p>
    <w:p w14:paraId="03C24E05" w14:textId="77777777" w:rsidR="00D31697" w:rsidRDefault="000E425C">
      <w:pPr>
        <w:spacing w:after="0" w:line="312" w:lineRule="auto"/>
        <w:rPr>
          <w:rFonts w:ascii="Arial" w:eastAsia="Arial" w:hAnsi="Arial" w:cs="Arial"/>
        </w:rPr>
      </w:pPr>
      <w:r w:rsidRPr="00EE2B3D">
        <w:rPr>
          <w:rFonts w:ascii="Arial" w:eastAsia="Arial" w:hAnsi="Arial" w:cs="Arial"/>
        </w:rPr>
        <w:t xml:space="preserve">Wyzwania w nadchodzących latach w zakresie inwestycji energetycznych będą wiązały się przede wszystkim z dążeniem do radykalnego ograniczenia poziomów emisyjności </w:t>
      </w:r>
      <w:r>
        <w:rPr>
          <w:rFonts w:ascii="Arial" w:eastAsia="Arial" w:hAnsi="Arial" w:cs="Arial"/>
        </w:rPr>
        <w:t>gospodarek. W następnych latach na znaczeniu będą zyskiwały inwestycje w zakresie efektywności energetycznej, które mają mieć istotne przełożenie na spadek konsumpcji energii i poprawę jakości środowiska przyrodniczego</w:t>
      </w:r>
      <w:r>
        <w:rPr>
          <w:rFonts w:ascii="Arial" w:eastAsia="Arial" w:hAnsi="Arial" w:cs="Arial"/>
          <w:vertAlign w:val="superscript"/>
        </w:rPr>
        <w:footnoteReference w:id="3"/>
      </w:r>
      <w:r>
        <w:rPr>
          <w:rFonts w:ascii="Arial" w:eastAsia="Arial" w:hAnsi="Arial" w:cs="Arial"/>
        </w:rPr>
        <w:t xml:space="preserve">. </w:t>
      </w:r>
      <w:r w:rsidRPr="00D204C3">
        <w:rPr>
          <w:rFonts w:ascii="Arial" w:eastAsia="Arial" w:hAnsi="Arial" w:cs="Arial"/>
        </w:rPr>
        <w:t>Rozwój OZE, modernizacja energetyczna budynków i poprawa jakości powietrza są w ostatnich latach jednymi z najmocniej wspieranych obszarów inwestycji realizowanych przez sektor publiczny oraz prywatny. Potrzeby finansowe w tych obszarach są</w:t>
      </w:r>
      <w:r>
        <w:rPr>
          <w:rFonts w:ascii="Arial" w:eastAsia="Arial" w:hAnsi="Arial" w:cs="Arial"/>
        </w:rPr>
        <w:t xml:space="preserve"> jednak</w:t>
      </w:r>
      <w:r w:rsidRPr="00D204C3">
        <w:rPr>
          <w:rFonts w:ascii="Arial" w:eastAsia="Arial" w:hAnsi="Arial" w:cs="Arial"/>
        </w:rPr>
        <w:t xml:space="preserve"> na tyle duże, że realizacja celów z założenia powinna być wypadkową działań finansowanych z różnych źródeł.</w:t>
      </w:r>
      <w:r>
        <w:rPr>
          <w:sz w:val="23"/>
          <w:szCs w:val="23"/>
        </w:rPr>
        <w:t xml:space="preserve"> </w:t>
      </w:r>
      <w:r>
        <w:rPr>
          <w:rFonts w:ascii="Arial" w:eastAsia="Arial" w:hAnsi="Arial" w:cs="Arial"/>
        </w:rPr>
        <w:t>Pomimo znacznej skali inwestycji zrealizowanych w ostatnich latach, wspieranych m.in. ze środków UE w perspektywach finansowych 2007-2013 i 2014-2020, potrzeby regionu związane z poprawą jakości powietrza, modernizacją sieci ciepłowniczych, termomodernizacją budynków mieszkalnych oraz wykorzystaniem OZE nie zostały w pełni zaspokojone</w:t>
      </w:r>
      <w:r>
        <w:rPr>
          <w:rFonts w:ascii="Arial" w:eastAsia="Arial" w:hAnsi="Arial" w:cs="Arial"/>
          <w:vertAlign w:val="superscript"/>
        </w:rPr>
        <w:footnoteReference w:id="4"/>
      </w:r>
      <w:r>
        <w:rPr>
          <w:rFonts w:ascii="Arial" w:eastAsia="Arial" w:hAnsi="Arial" w:cs="Arial"/>
        </w:rPr>
        <w:t xml:space="preserve">. </w:t>
      </w:r>
    </w:p>
    <w:p w14:paraId="5037B942" w14:textId="6342B3D7" w:rsidR="00D31697" w:rsidRDefault="000E425C">
      <w:pPr>
        <w:spacing w:after="0" w:line="312" w:lineRule="auto"/>
        <w:rPr>
          <w:rFonts w:ascii="Arial" w:eastAsia="Arial" w:hAnsi="Arial" w:cs="Arial"/>
        </w:rPr>
      </w:pPr>
      <w:r>
        <w:rPr>
          <w:rFonts w:ascii="Arial" w:eastAsia="Arial" w:hAnsi="Arial" w:cs="Arial"/>
        </w:rPr>
        <w:t>Zgodnie z Europejskim Zielonym Ładem</w:t>
      </w:r>
      <w:r w:rsidRPr="00C00C9D">
        <w:footnoteReference w:id="5"/>
      </w:r>
      <w:r w:rsidRPr="00C00C9D">
        <w:rPr>
          <w:rFonts w:ascii="Arial" w:eastAsia="Arial" w:hAnsi="Arial" w:cs="Arial"/>
          <w:vertAlign w:val="superscript"/>
        </w:rPr>
        <w:t>,</w:t>
      </w:r>
      <w:r>
        <w:rPr>
          <w:rFonts w:ascii="Arial" w:eastAsia="Arial" w:hAnsi="Arial" w:cs="Arial"/>
        </w:rPr>
        <w:t xml:space="preserve"> efektywność energetyczna musi stać się priorytetem. Wyzwaniem jest stworzenie sektora energetycznego bazującego w dużej mierze na źródłach odnawialnych, jednocześnie wycofując węgiel. Powyższe wyzwania określone zostały jako wysoce priorytetowe w celu zwiększenia udziału niskoemisyjnej i bardziej ekologicznej produkcji energii oraz zmniejszenia zużycia energii</w:t>
      </w:r>
      <w:r>
        <w:rPr>
          <w:vertAlign w:val="superscript"/>
        </w:rPr>
        <w:footnoteReference w:id="6"/>
      </w:r>
      <w:r w:rsidRPr="00C00C9D">
        <w:rPr>
          <w:rFonts w:ascii="Arial" w:hAnsi="Arial"/>
        </w:rPr>
        <w:t>.</w:t>
      </w:r>
    </w:p>
    <w:p w14:paraId="04CAEF99" w14:textId="77777777" w:rsidR="00D31697" w:rsidRDefault="000E425C">
      <w:pPr>
        <w:spacing w:after="0" w:line="312" w:lineRule="auto"/>
        <w:rPr>
          <w:rFonts w:ascii="Arial" w:eastAsia="Arial" w:hAnsi="Arial" w:cs="Arial"/>
        </w:rPr>
      </w:pPr>
      <w:r>
        <w:rPr>
          <w:rFonts w:ascii="Arial" w:eastAsia="Arial" w:hAnsi="Arial" w:cs="Arial"/>
        </w:rPr>
        <w:t>Województwo podkarpackie posiada dobre warunki przyrodnicze do rozwoju infrastruktury OZE.</w:t>
      </w:r>
      <w:r>
        <w:rPr>
          <w:rFonts w:ascii="Arial" w:eastAsia="Arial" w:hAnsi="Arial" w:cs="Arial"/>
          <w:sz w:val="20"/>
          <w:szCs w:val="20"/>
        </w:rPr>
        <w:t xml:space="preserve"> </w:t>
      </w:r>
      <w:r>
        <w:rPr>
          <w:rFonts w:ascii="Arial" w:eastAsia="Arial" w:hAnsi="Arial" w:cs="Arial"/>
        </w:rPr>
        <w:t>Jednym z priorytetów jest zwiększenie generacji rozproszonej z odnawialnych źródeł energii wraz z powiązaną infrastrukturą</w:t>
      </w:r>
      <w:r w:rsidRPr="00C00C9D">
        <w:footnoteReference w:id="7"/>
      </w:r>
      <w:r>
        <w:rPr>
          <w:rFonts w:ascii="Arial" w:eastAsia="Arial" w:hAnsi="Arial" w:cs="Arial"/>
        </w:rPr>
        <w:t>. W perspektywie finansowej 2021-2027 większy nacisk położony zostanie na finansowanie źródeł sterowalnych lub częściowo sterowalnych</w:t>
      </w:r>
      <w:r>
        <w:rPr>
          <w:sz w:val="23"/>
          <w:szCs w:val="23"/>
        </w:rPr>
        <w:t xml:space="preserve"> </w:t>
      </w:r>
      <w:r>
        <w:rPr>
          <w:sz w:val="23"/>
          <w:szCs w:val="23"/>
        </w:rPr>
        <w:lastRenderedPageBreak/>
        <w:t>(</w:t>
      </w:r>
      <w:r>
        <w:rPr>
          <w:rFonts w:ascii="Arial" w:eastAsia="Arial" w:hAnsi="Arial" w:cs="Arial"/>
        </w:rPr>
        <w:t>dających gwarancję większej niezależności od warunków pogodowych), których funkcjonowanie wpłynie stabilizująco na system elektroenergetyczny</w:t>
      </w:r>
      <w:r>
        <w:rPr>
          <w:rFonts w:ascii="Arial" w:eastAsia="Arial" w:hAnsi="Arial" w:cs="Arial"/>
          <w:vertAlign w:val="superscript"/>
        </w:rPr>
        <w:footnoteReference w:id="8"/>
      </w:r>
      <w:r>
        <w:rPr>
          <w:rFonts w:ascii="Arial" w:eastAsia="Arial" w:hAnsi="Arial" w:cs="Arial"/>
        </w:rPr>
        <w:t>.</w:t>
      </w:r>
    </w:p>
    <w:p w14:paraId="78567328" w14:textId="77777777" w:rsidR="00D31697" w:rsidRDefault="000E425C">
      <w:pPr>
        <w:spacing w:after="0" w:line="312" w:lineRule="auto"/>
        <w:rPr>
          <w:rFonts w:ascii="Arial" w:eastAsia="Arial" w:hAnsi="Arial" w:cs="Arial"/>
        </w:rPr>
      </w:pPr>
      <w:r>
        <w:rPr>
          <w:rFonts w:ascii="Arial" w:eastAsia="Arial" w:hAnsi="Arial" w:cs="Arial"/>
        </w:rPr>
        <w:t>Obecnie w województwie podkarpackim, nadal ważne znaczenie dla gospodarki regionu ma węgiel. Dużą rolę w zużyciu energii przez gospodarstwa domowe w województwie podkarpackim, zwłaszcza w ogrzewaniu mieszkań, nadal odgrywają stałe paliwa kopalne, zaś efektywność energetyczna budynków publicznych i mieszkalnych nadal jest niska.</w:t>
      </w:r>
    </w:p>
    <w:p w14:paraId="278CB6AD" w14:textId="5B1C8E91" w:rsidR="00D31697" w:rsidRDefault="000E425C">
      <w:pPr>
        <w:spacing w:after="0" w:line="312" w:lineRule="auto"/>
        <w:rPr>
          <w:rFonts w:ascii="Arial" w:eastAsia="Arial" w:hAnsi="Arial" w:cs="Arial"/>
        </w:rPr>
      </w:pPr>
      <w:r>
        <w:rPr>
          <w:rFonts w:ascii="Arial" w:eastAsia="Arial" w:hAnsi="Arial" w:cs="Arial"/>
        </w:rPr>
        <w:t xml:space="preserve">W raporcie „Pomiar ubóstwa energetycznego w Polsce z użyciem wielowymiarowego wskaźnika ubóstwa energetycznego” wskazano, że najwyższe ryzyko ubóstwa energetycznego występuje w województwach słabiej rozwiniętych, w tym w województwie podkarpackim. Wyzwaniem jest ograniczenie ubóstwa energetycznego w województwie. </w:t>
      </w:r>
    </w:p>
    <w:p w14:paraId="5C48C91D" w14:textId="77777777" w:rsidR="00D31697" w:rsidRDefault="000E425C">
      <w:pPr>
        <w:spacing w:after="0" w:line="312" w:lineRule="auto"/>
        <w:rPr>
          <w:rFonts w:ascii="Arial" w:eastAsia="Arial" w:hAnsi="Arial" w:cs="Arial"/>
        </w:rPr>
      </w:pPr>
      <w:r>
        <w:rPr>
          <w:rFonts w:ascii="Arial" w:eastAsia="Arial" w:hAnsi="Arial" w:cs="Arial"/>
        </w:rPr>
        <w:t xml:space="preserve">Niedotrzymanie standardów jakości powietrza w województwie podkarpackim dotyczy w głównej mierze większych ośrodków miejskich, a przekroczenia poziomów dopuszczalnych dotyczą pyłów PM10 i PM2,5 i benzo(a)pirenu w pyle zawieszonym PM10 oraz zjawiska smogu. Na stan powietrza wpływa głównie emisja niska. Głównym wyzwaniem jest wdrożenie skutecznych działań i regulacji wpływających na obniżenie emisji z sektorów bytowo-komunalnego. </w:t>
      </w:r>
      <w:r w:rsidRPr="00D204C3">
        <w:rPr>
          <w:rFonts w:ascii="Arial" w:eastAsia="Arial" w:hAnsi="Arial" w:cs="Arial"/>
        </w:rPr>
        <w:t>Zgodnie z diagnozą przedstawioną w aktualizacji POP z 2020 r., poprawa jakości powietrza w regionie wymaga wymiany około 324,6 tys. nieefektywnych, indywidualnych źródeł ciepła</w:t>
      </w:r>
      <w:r>
        <w:rPr>
          <w:rFonts w:ascii="Arial" w:eastAsia="Arial" w:hAnsi="Arial" w:cs="Arial"/>
          <w:vertAlign w:val="superscript"/>
        </w:rPr>
        <w:footnoteReference w:id="9"/>
      </w:r>
      <w:r w:rsidRPr="00D204C3">
        <w:rPr>
          <w:rFonts w:ascii="Arial" w:eastAsia="Arial" w:hAnsi="Arial" w:cs="Arial"/>
        </w:rPr>
        <w:t>.</w:t>
      </w:r>
      <w:r>
        <w:rPr>
          <w:sz w:val="23"/>
          <w:szCs w:val="23"/>
        </w:rPr>
        <w:t xml:space="preserve"> </w:t>
      </w:r>
      <w:r>
        <w:rPr>
          <w:rFonts w:ascii="Arial" w:eastAsia="Arial" w:hAnsi="Arial" w:cs="Arial"/>
        </w:rPr>
        <w:t>Istotną rolę odgrywać będzie modernizacja termiczna budynków wraz z wymianą źródeł ciepła oraz inwestycje w lokalne systemy ciepłownicze, które skutkują ograniczeniem niskiej emisji.</w:t>
      </w:r>
    </w:p>
    <w:p w14:paraId="6F583533"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t>Wykorzystanie gazu ziemnego do celów gospodarczych oraz komunalno-bytowych także wpłynie na zmniejszenie poziomu emisji CO</w:t>
      </w:r>
      <w:r w:rsidRPr="00C00C9D">
        <w:rPr>
          <w:rFonts w:ascii="Arial" w:hAnsi="Arial"/>
          <w:color w:val="000000"/>
          <w:vertAlign w:val="subscript"/>
        </w:rPr>
        <w:t>2</w:t>
      </w:r>
      <w:r w:rsidRPr="00C00C9D">
        <w:rPr>
          <w:rFonts w:ascii="Arial" w:hAnsi="Arial"/>
          <w:color w:val="000000"/>
        </w:rPr>
        <w:t xml:space="preserve">. </w:t>
      </w:r>
    </w:p>
    <w:p w14:paraId="25FDD34D" w14:textId="77777777" w:rsidR="00D31697" w:rsidRDefault="000E425C">
      <w:pPr>
        <w:spacing w:after="0" w:line="312" w:lineRule="auto"/>
        <w:rPr>
          <w:rFonts w:ascii="Arial" w:eastAsia="Arial" w:hAnsi="Arial" w:cs="Arial"/>
        </w:rPr>
      </w:pPr>
      <w:r>
        <w:rPr>
          <w:rFonts w:ascii="Arial" w:eastAsia="Arial" w:hAnsi="Arial" w:cs="Arial"/>
        </w:rPr>
        <w:t>W 2018 r. kryterium systemu efektywnego energetycznie spełniało tylko ok. 20% spośród systemów ciepłowniczych lub chłodniczych w Polsce, które dostarczają ok. 85% ogólnego wolumenu ciepła systemowego w kraju</w:t>
      </w:r>
      <w:r>
        <w:rPr>
          <w:rFonts w:ascii="Arial" w:eastAsia="Arial" w:hAnsi="Arial" w:cs="Arial"/>
          <w:vertAlign w:val="superscript"/>
        </w:rPr>
        <w:footnoteReference w:id="10"/>
      </w:r>
      <w:r>
        <w:rPr>
          <w:rFonts w:ascii="Arial" w:eastAsia="Arial" w:hAnsi="Arial" w:cs="Arial"/>
        </w:rPr>
        <w:t>. Problemem w sektorze energetyki w perspektywie 2014-2020 było finansowanie sieci ciepłowniczych w ramach systemów, które nie posiadają jeszcze statusu „efektywnego energetycznie systemu ciepłowniczego”.</w:t>
      </w:r>
    </w:p>
    <w:p w14:paraId="159FE87F" w14:textId="77777777" w:rsidR="00D31697" w:rsidRDefault="00D31697">
      <w:pPr>
        <w:spacing w:after="0" w:line="312" w:lineRule="auto"/>
        <w:rPr>
          <w:rFonts w:ascii="Arial" w:eastAsia="Arial" w:hAnsi="Arial" w:cs="Arial"/>
        </w:rPr>
      </w:pPr>
    </w:p>
    <w:p w14:paraId="32A71A77" w14:textId="77777777" w:rsidR="00D31697" w:rsidRDefault="000E425C">
      <w:pPr>
        <w:spacing w:after="0" w:line="312" w:lineRule="auto"/>
        <w:rPr>
          <w:rFonts w:ascii="Arial" w:eastAsia="Arial" w:hAnsi="Arial" w:cs="Arial"/>
          <w:b/>
        </w:rPr>
      </w:pPr>
      <w:r>
        <w:rPr>
          <w:rFonts w:ascii="Arial" w:eastAsia="Arial" w:hAnsi="Arial" w:cs="Arial"/>
          <w:b/>
        </w:rPr>
        <w:t>Środowisko i klimat</w:t>
      </w:r>
    </w:p>
    <w:p w14:paraId="4FAF2843" w14:textId="77777777" w:rsidR="00D31697" w:rsidRDefault="000E425C">
      <w:pPr>
        <w:spacing w:after="0" w:line="312" w:lineRule="auto"/>
        <w:rPr>
          <w:rFonts w:ascii="Arial" w:eastAsia="Arial" w:hAnsi="Arial" w:cs="Arial"/>
        </w:rPr>
      </w:pPr>
      <w:r>
        <w:rPr>
          <w:rFonts w:ascii="Arial" w:eastAsia="Arial" w:hAnsi="Arial" w:cs="Arial"/>
        </w:rPr>
        <w:t>Sektor środowiska jest przedmiotem wsparcia inwestycji od ponad trzydziestu lat. Przeprowadzone działania znacząco poprawiły sytuację w kilku dziedzinach, między innymi w zbiorowym zaopatrzeniu w wodę, odbiorze i oczyszczaniu ścieków, czy w sektorze odpadowym. Nowym wyzwaniem są działania inwestycyjne związane ze zmieniającym się klimatem i dostosowaniem się do tych zmian, szczególnie w miastach</w:t>
      </w:r>
      <w:r>
        <w:rPr>
          <w:rFonts w:ascii="Arial" w:eastAsia="Arial" w:hAnsi="Arial" w:cs="Arial"/>
          <w:vertAlign w:val="superscript"/>
        </w:rPr>
        <w:footnoteReference w:id="11"/>
      </w:r>
      <w:r>
        <w:rPr>
          <w:rFonts w:ascii="Arial" w:eastAsia="Arial" w:hAnsi="Arial" w:cs="Arial"/>
        </w:rPr>
        <w:t>, jak również z przechodzeniem na gospodarkę o obiegu zamkniętym (GOZ).</w:t>
      </w:r>
    </w:p>
    <w:p w14:paraId="0DA874CD" w14:textId="29C731AB" w:rsidR="00D31697" w:rsidRDefault="000E425C">
      <w:pPr>
        <w:spacing w:after="0" w:line="312" w:lineRule="auto"/>
        <w:rPr>
          <w:rFonts w:ascii="Arial" w:eastAsia="Arial" w:hAnsi="Arial" w:cs="Arial"/>
        </w:rPr>
      </w:pPr>
      <w:r>
        <w:rPr>
          <w:rFonts w:ascii="Arial" w:eastAsia="Arial" w:hAnsi="Arial" w:cs="Arial"/>
        </w:rPr>
        <w:lastRenderedPageBreak/>
        <w:t>W perspektywach finansowych UE 2007-2013 i 2014-2020 w obszarze ochrony środowiska największy strumień wsparcia skierowany został na dostosowanie aglomeracji do wymogów dyrektywy 91/271/EWG. Kolejna, VI już aktualizacja KPOŚK wskazuje na potrzeby dalszej realizacji przedsięwzięć w aglomeracjach z przedziału 2-10 tys. RLM i powyżej 10 tys. RLM obejmujących rozbudowę i modernizację sieci kanalizacyjnej i oczyszczalni ścieków, zagospodarowanie osadów ściekowych, a także wdrażanie inteligentnych systemów zarządzania sieciami wodno-kanalizacyjnymi</w:t>
      </w:r>
      <w:r>
        <w:rPr>
          <w:rFonts w:ascii="Arial" w:eastAsia="Arial" w:hAnsi="Arial" w:cs="Arial"/>
          <w:vertAlign w:val="superscript"/>
        </w:rPr>
        <w:footnoteReference w:id="12"/>
      </w:r>
      <w:r>
        <w:rPr>
          <w:rFonts w:ascii="Arial" w:eastAsia="Arial" w:hAnsi="Arial" w:cs="Arial"/>
        </w:rPr>
        <w:t>. Mimo poczynionych postępów, ścieki komunalne nadal nie są odprowadzane i oczyszczane w odpowiednim stopniu. Niniejsze potrzeby inwestycyjne określono jako priorytetowe, aby promować zrównoważoną gospodarkę wodną</w:t>
      </w:r>
      <w:r w:rsidRPr="00C00C9D">
        <w:footnoteReference w:id="13"/>
      </w:r>
      <w:r>
        <w:rPr>
          <w:rFonts w:ascii="Arial" w:eastAsia="Arial" w:hAnsi="Arial" w:cs="Arial"/>
        </w:rPr>
        <w:t>. Wyzwaniem w tym obszarze jest dążenie do wypełnienia wymogów wynikających z Dyrektywy Ściekowej.</w:t>
      </w:r>
    </w:p>
    <w:p w14:paraId="12958383" w14:textId="59C93C2B" w:rsidR="00D31697" w:rsidRDefault="000E425C">
      <w:pPr>
        <w:spacing w:after="0" w:line="312" w:lineRule="auto"/>
        <w:rPr>
          <w:rFonts w:ascii="Arial" w:eastAsia="Arial" w:hAnsi="Arial" w:cs="Arial"/>
        </w:rPr>
      </w:pPr>
      <w:r>
        <w:rPr>
          <w:rFonts w:ascii="Arial" w:eastAsia="Arial" w:hAnsi="Arial" w:cs="Arial"/>
        </w:rPr>
        <w:t>Interwencja RPO WP 2014-2020 w obszarze gospodarki odpadami nakierowana była przede wszystkim na uporządkowanie systemu selektywnej zbiórki odpadów (PSZOK), modernizację zakładów zagospodarowania i przetwarzania odpadów komunalnych oraz rekultywację składowisk. Pomimo znacznych postępów infrastrukturalnych w tym obszarze, potrzeby województwa ujęte w WPGO nie zostały w pełni zaspokojone, a obserwowany wzrost masy wytwarzanych odpadów oraz zmieniające się w tym zakresie prawo generuje nowe potrzeby</w:t>
      </w:r>
      <w:r>
        <w:rPr>
          <w:vertAlign w:val="superscript"/>
        </w:rPr>
        <w:footnoteReference w:id="14"/>
      </w:r>
      <w:r>
        <w:rPr>
          <w:rFonts w:ascii="Arial" w:eastAsia="Arial" w:hAnsi="Arial" w:cs="Arial"/>
          <w:vertAlign w:val="superscript"/>
        </w:rPr>
        <w:t>.</w:t>
      </w:r>
      <w:r>
        <w:rPr>
          <w:rFonts w:ascii="Arial" w:eastAsia="Arial" w:hAnsi="Arial" w:cs="Arial"/>
        </w:rPr>
        <w:t>. Wyzwaniem jest dążenie do stworzenia gospodarki w pełni realizującej podejście GOZ, co wymagać będzie zintensyfikowania działań w zakresie zapobiegania powstawaniu oraz zagospodarowania jak największej ilości odpadów komunalnych poprzez recykling. To drugie wymaga, aby odpady były zbierane selektywnie i były dobrej jakości</w:t>
      </w:r>
      <w:r w:rsidRPr="00C00C9D">
        <w:footnoteReference w:id="15"/>
      </w:r>
      <w:r>
        <w:rPr>
          <w:rFonts w:ascii="Arial" w:eastAsia="Arial" w:hAnsi="Arial" w:cs="Arial"/>
        </w:rPr>
        <w:t>.</w:t>
      </w:r>
      <w:r>
        <w:rPr>
          <w:rFonts w:ascii="Arial" w:eastAsia="Arial" w:hAnsi="Arial" w:cs="Arial"/>
          <w:sz w:val="20"/>
          <w:szCs w:val="20"/>
        </w:rPr>
        <w:t xml:space="preserve"> </w:t>
      </w:r>
    </w:p>
    <w:p w14:paraId="0CE3046C" w14:textId="77777777" w:rsidR="00D31697" w:rsidRDefault="000E425C" w:rsidP="00C00C9D">
      <w:pPr>
        <w:spacing w:after="0" w:line="312" w:lineRule="auto"/>
        <w:rPr>
          <w:rFonts w:ascii="Arial" w:eastAsia="Arial" w:hAnsi="Arial" w:cs="Arial"/>
        </w:rPr>
      </w:pPr>
      <w:r>
        <w:rPr>
          <w:rFonts w:ascii="Arial" w:eastAsia="Arial" w:hAnsi="Arial" w:cs="Arial"/>
        </w:rPr>
        <w:t>Pomimo znacznej skali inwestycji przeprowadzonych w perspektywie finansowej 2014-2020 potrzeby regionu w zakresie zapobiegania i zwalczania zagrożeń związanych ze zmianami klimatu nie zostały w pełni zaspokojone, a obserwowany w ostatnich latach wzrost intensywności gwałtownych zjawisk pogodowych, związanych ze zmianą klimatu, generuje nowe potrzeby</w:t>
      </w:r>
      <w:r>
        <w:rPr>
          <w:rFonts w:ascii="Arial" w:eastAsia="Arial" w:hAnsi="Arial" w:cs="Arial"/>
          <w:vertAlign w:val="superscript"/>
        </w:rPr>
        <w:footnoteReference w:id="16"/>
      </w:r>
      <w:r>
        <w:rPr>
          <w:rFonts w:ascii="Arial" w:eastAsia="Arial" w:hAnsi="Arial" w:cs="Arial"/>
        </w:rPr>
        <w:t>.  Jako priorytetowe określone są potrzeby inwestycyjne w zakresie ochrony przed klęskami żywiołowymi i zapobieganiem im, przy priorytetowym traktowaniu rozwiązań opartych na ekosystemach</w:t>
      </w:r>
      <w:r w:rsidRPr="00C00C9D">
        <w:footnoteReference w:id="17"/>
      </w:r>
      <w:r>
        <w:rPr>
          <w:rFonts w:ascii="Arial" w:eastAsia="Arial" w:hAnsi="Arial" w:cs="Arial"/>
          <w:sz w:val="20"/>
          <w:szCs w:val="20"/>
        </w:rPr>
        <w:t>.</w:t>
      </w:r>
    </w:p>
    <w:p w14:paraId="7C2D4FD0" w14:textId="77777777" w:rsidR="00D31697" w:rsidRDefault="000E425C">
      <w:pPr>
        <w:spacing w:after="0" w:line="312" w:lineRule="auto"/>
        <w:rPr>
          <w:rFonts w:ascii="Arial" w:eastAsia="Arial" w:hAnsi="Arial" w:cs="Arial"/>
        </w:rPr>
      </w:pPr>
      <w:r>
        <w:rPr>
          <w:rFonts w:ascii="Arial" w:eastAsia="Arial" w:hAnsi="Arial" w:cs="Arial"/>
        </w:rPr>
        <w:t>Zasoby wód podziemnych dla województwa podkarpackiego należą do najniższych w kraju. W obliczu narastającego problemu zmian klimatycznych w Polsce, jak i w województwie podkarpackim, wyzwaniem jest zapewnienie dostępu do właściwej ilości i odpowiedniej jakości wody do spożycia. Priorytetem w tym obszarze jest ograniczenie strat wody oraz efektywne wykorzystanie istniejących zasobów wody pitnej.</w:t>
      </w:r>
    </w:p>
    <w:p w14:paraId="715BE1AF" w14:textId="77777777" w:rsidR="00D31697" w:rsidRDefault="000E425C">
      <w:pPr>
        <w:spacing w:after="0" w:line="312" w:lineRule="auto"/>
        <w:rPr>
          <w:rFonts w:ascii="Arial" w:eastAsia="Arial" w:hAnsi="Arial" w:cs="Arial"/>
        </w:rPr>
      </w:pPr>
      <w:r>
        <w:rPr>
          <w:rFonts w:ascii="Arial" w:eastAsia="Arial" w:hAnsi="Arial" w:cs="Arial"/>
        </w:rPr>
        <w:lastRenderedPageBreak/>
        <w:t xml:space="preserve">Ochrona środowiska jest ważna dla województwa podkarpackiego, gdyż obszary o szczególnych walorach, objęte prawną ochroną przyrody, zajmują w województwie prawie połowę obszaru. Wyzwaniem jest zachowanie pełnej różnorodności biologicznej i krajobrazu województwa jako elementu budowania marki regionu. </w:t>
      </w:r>
    </w:p>
    <w:p w14:paraId="6CEDF1FB" w14:textId="77777777" w:rsidR="00D31697" w:rsidRDefault="000E425C">
      <w:pPr>
        <w:spacing w:after="0" w:line="312" w:lineRule="auto"/>
        <w:rPr>
          <w:rFonts w:ascii="Arial" w:eastAsia="Arial" w:hAnsi="Arial" w:cs="Arial"/>
        </w:rPr>
      </w:pPr>
      <w:r>
        <w:rPr>
          <w:rFonts w:ascii="Arial" w:eastAsia="Arial" w:hAnsi="Arial" w:cs="Arial"/>
        </w:rPr>
        <w:t>Ze względu na typy beneficjentów i rodzaje projektów, formą wsparcia w obszarze środowiska i klimatu będą dotacje.</w:t>
      </w:r>
    </w:p>
    <w:p w14:paraId="7F690A50" w14:textId="77777777" w:rsidR="00D31697" w:rsidRDefault="00D31697">
      <w:pPr>
        <w:spacing w:after="0" w:line="312" w:lineRule="auto"/>
        <w:rPr>
          <w:rFonts w:ascii="Arial" w:eastAsia="Arial" w:hAnsi="Arial" w:cs="Arial"/>
        </w:rPr>
      </w:pPr>
    </w:p>
    <w:p w14:paraId="7BBDA10F" w14:textId="77777777" w:rsidR="00D31697" w:rsidRDefault="000E425C">
      <w:pPr>
        <w:spacing w:after="0" w:line="312" w:lineRule="auto"/>
        <w:rPr>
          <w:rFonts w:ascii="Arial" w:eastAsia="Arial" w:hAnsi="Arial" w:cs="Arial"/>
          <w:b/>
        </w:rPr>
      </w:pPr>
      <w:r>
        <w:rPr>
          <w:rFonts w:ascii="Arial" w:eastAsia="Arial" w:hAnsi="Arial" w:cs="Arial"/>
          <w:b/>
        </w:rPr>
        <w:t>Mobilność miejska</w:t>
      </w:r>
    </w:p>
    <w:p w14:paraId="34D8C259" w14:textId="77777777" w:rsidR="00D31697" w:rsidRDefault="000E425C">
      <w:pPr>
        <w:spacing w:after="0" w:line="312" w:lineRule="auto"/>
        <w:rPr>
          <w:rFonts w:ascii="Arial" w:eastAsia="Arial" w:hAnsi="Arial" w:cs="Arial"/>
        </w:rPr>
      </w:pPr>
      <w:r>
        <w:rPr>
          <w:rFonts w:ascii="Arial" w:eastAsia="Arial" w:hAnsi="Arial" w:cs="Arial"/>
        </w:rPr>
        <w:t>Najpoważniejszym wyzwaniem, z jakim mierzy się sektor transportu, jest znaczące ograniczenie emisji i zapewnienie bardziej zrównoważonego charakteru sektora.</w:t>
      </w:r>
    </w:p>
    <w:p w14:paraId="7AA49A95" w14:textId="77777777" w:rsidR="00D31697" w:rsidRDefault="000E425C">
      <w:pPr>
        <w:spacing w:after="0" w:line="312" w:lineRule="auto"/>
        <w:rPr>
          <w:rFonts w:ascii="Arial" w:eastAsia="Arial" w:hAnsi="Arial" w:cs="Arial"/>
        </w:rPr>
      </w:pPr>
      <w:r>
        <w:rPr>
          <w:rFonts w:ascii="Arial" w:eastAsia="Arial" w:hAnsi="Arial" w:cs="Arial"/>
        </w:rPr>
        <w:t>Pomimo dotychczasowych wysiłków i skutecznie wdrożonych usprawnień w ośrodkach miejskich regionu nadal istnieją potrzeby inwestycyjne w obszarze transportu miejskiego podyktowane m.in. względami ekologicznymi.</w:t>
      </w:r>
    </w:p>
    <w:p w14:paraId="17CB468F" w14:textId="77777777" w:rsidR="00D31697" w:rsidRDefault="000E425C">
      <w:pPr>
        <w:spacing w:after="0" w:line="312" w:lineRule="auto"/>
        <w:rPr>
          <w:rFonts w:ascii="Arial" w:eastAsia="Arial" w:hAnsi="Arial" w:cs="Arial"/>
        </w:rPr>
      </w:pPr>
      <w:r>
        <w:rPr>
          <w:rFonts w:ascii="Arial" w:eastAsia="Arial" w:hAnsi="Arial" w:cs="Arial"/>
        </w:rPr>
        <w:t>W przeliczeniu na 1 mieszkańca podkarpackie jest jednym z województw o najniższej intensywności przewozów pasażerskich (34,2 w 2019 r. wobec 100,7 średnio w kraju). Wyzwaniem pozostaje stan taboru oraz zintegrowanie systemów komunikacji zbiorowej w miastach i obszarach funkcjonalnych.</w:t>
      </w:r>
    </w:p>
    <w:p w14:paraId="6C5E9C4F" w14:textId="77777777" w:rsidR="00D31697" w:rsidRDefault="000E425C">
      <w:pPr>
        <w:spacing w:after="0" w:line="312" w:lineRule="auto"/>
        <w:rPr>
          <w:rFonts w:ascii="Arial" w:eastAsia="Arial" w:hAnsi="Arial" w:cs="Arial"/>
        </w:rPr>
      </w:pPr>
      <w:r>
        <w:rPr>
          <w:rFonts w:ascii="Arial" w:eastAsia="Arial" w:hAnsi="Arial" w:cs="Arial"/>
        </w:rPr>
        <w:t>Ośrodki regionalne i subregionalne mogą realizować politykę w większym stopniu uwzględniającą podejście ekologiczne, wpisujące się w szeroko pojęte działania zmierzające do przejścia na gospodarkę niskoemisyjną. Budowa, rozbudowa ekologicznych, zintegrowanych sieci transportu miejskiego musi być postrzegana przez pryzmat zmian prowadzących do zmniejszenia emisji CO2 i innych zanieczyszczeń uciążliwych dla środowiska i mieszkańców miast oraz zwiększenia efektywności energetycznej systemu transportowego. Fundamentem zrównoważonej mobilności miejskiej powinno być zatem zapewnienie sprawnie funkcjonującego i atrakcyjnego dla pasażera transportu zbiorowego, który zachęci mieszkańców do zmiany środka transportu z indywidualnego na zbiorowy.</w:t>
      </w:r>
    </w:p>
    <w:p w14:paraId="049F8408" w14:textId="77777777" w:rsidR="00D31697" w:rsidRDefault="00D31697">
      <w:pPr>
        <w:spacing w:after="0" w:line="312" w:lineRule="auto"/>
        <w:rPr>
          <w:rFonts w:ascii="Arial" w:eastAsia="Arial" w:hAnsi="Arial" w:cs="Arial"/>
        </w:rPr>
      </w:pPr>
    </w:p>
    <w:p w14:paraId="7698C7CC" w14:textId="77777777" w:rsidR="00D31697" w:rsidRDefault="000E425C">
      <w:pPr>
        <w:spacing w:after="0" w:line="312" w:lineRule="auto"/>
        <w:rPr>
          <w:rFonts w:ascii="Arial" w:eastAsia="Arial" w:hAnsi="Arial" w:cs="Arial"/>
          <w:b/>
        </w:rPr>
      </w:pPr>
      <w:r>
        <w:rPr>
          <w:rFonts w:ascii="Arial" w:eastAsia="Arial" w:hAnsi="Arial" w:cs="Arial"/>
          <w:b/>
        </w:rPr>
        <w:t>Transport</w:t>
      </w:r>
    </w:p>
    <w:p w14:paraId="5E35D358" w14:textId="77777777" w:rsidR="00D31697" w:rsidRDefault="000E425C">
      <w:pPr>
        <w:spacing w:after="0" w:line="312" w:lineRule="auto"/>
        <w:rPr>
          <w:rFonts w:ascii="Arial" w:eastAsia="Arial" w:hAnsi="Arial" w:cs="Arial"/>
        </w:rPr>
      </w:pPr>
      <w:r>
        <w:rPr>
          <w:rFonts w:ascii="Arial" w:eastAsia="Arial" w:hAnsi="Arial" w:cs="Arial"/>
        </w:rPr>
        <w:t>Głównym wyzwaniem w obszarze systemu transportowego województwa jest podejmowanie działań mających na celu usuwanie luk w systemie transportu, które są lub w przewidywalnej perspektywie mogą być przyczynami narastających dysproporcji w rozwoju i pogłębiania się zjawiska tzw. „białych plam” (obszarów zagrożonych wykluczeniem transportowym).</w:t>
      </w:r>
    </w:p>
    <w:p w14:paraId="51F9C915" w14:textId="187B1267" w:rsidR="00D31697" w:rsidRDefault="000E425C">
      <w:pPr>
        <w:spacing w:after="0" w:line="312" w:lineRule="auto"/>
        <w:rPr>
          <w:rFonts w:ascii="Arial" w:eastAsia="Arial" w:hAnsi="Arial" w:cs="Arial"/>
        </w:rPr>
      </w:pPr>
      <w:r>
        <w:rPr>
          <w:rFonts w:ascii="Arial" w:eastAsia="Arial" w:hAnsi="Arial" w:cs="Arial"/>
        </w:rPr>
        <w:t>Województwo charakteryzuje silne wewn. zróżnicowanie w zakresie dostępności transportowej (relatywnie dobrze dostępna płn.-zach. cz. województwa, w szczególności obszary położone wzdłuż A4 na zachód od Rzeszowa, i słabo dostępny obszar przygraniczny, w tym w szczególności bardzo słabo dostępny obszar Bieszczad, rejon płn.– wsch. województwa, obszar Lubaczowa i Roztocza).</w:t>
      </w:r>
    </w:p>
    <w:p w14:paraId="76A41CF7" w14:textId="447DAC39" w:rsidR="00D31697" w:rsidRDefault="000E425C">
      <w:pPr>
        <w:spacing w:after="0" w:line="312" w:lineRule="auto"/>
        <w:rPr>
          <w:rFonts w:ascii="Arial" w:eastAsia="Arial" w:hAnsi="Arial" w:cs="Arial"/>
        </w:rPr>
      </w:pPr>
      <w:r>
        <w:rPr>
          <w:rFonts w:ascii="Arial" w:eastAsia="Arial" w:hAnsi="Arial" w:cs="Arial"/>
        </w:rPr>
        <w:t>Podstawę transportu pasażerskiego i towarowego w podkarpackim stanowi sieć drogowa, której jakość pomimo dotychczasowych inwestycji nadal nie jest zadowalająca i wykazuje braki.</w:t>
      </w:r>
    </w:p>
    <w:p w14:paraId="10F836FB" w14:textId="7EAED3E0" w:rsidR="00D31697" w:rsidRDefault="000E425C">
      <w:pPr>
        <w:spacing w:after="0" w:line="312" w:lineRule="auto"/>
        <w:rPr>
          <w:rFonts w:ascii="Arial" w:eastAsia="Arial" w:hAnsi="Arial" w:cs="Arial"/>
        </w:rPr>
      </w:pPr>
      <w:r>
        <w:rPr>
          <w:rFonts w:ascii="Arial" w:eastAsia="Arial" w:hAnsi="Arial" w:cs="Arial"/>
        </w:rPr>
        <w:lastRenderedPageBreak/>
        <w:t xml:space="preserve">Region należy do obszarów o względnie niskim natężeniu ruchu pociągów. W 2020 r. w województwie odnotowano najniższy wskaźnik wykorzystania kolei, tj. 1,3 przejazdów rocznie na 1 mieszkańca (w Polsce 5,5). W 2019 r. wynosił on 2,3. Łączna liczba pasażerów w 2020 r. wyniosła 2,9 mln, a jeszcze w 2019 r. 4,8 mln. Udział przewozów dalekobieżnych oraz regionalnych i aglomeracyjnych wg liczby pasażerów w 2020 r. wyniósł odpowiednio 26,9% i 73,1%. </w:t>
      </w:r>
    </w:p>
    <w:p w14:paraId="1D61E96B" w14:textId="14033AC1" w:rsidR="00D31697" w:rsidRDefault="000E425C">
      <w:pPr>
        <w:spacing w:after="0" w:line="312" w:lineRule="auto"/>
        <w:rPr>
          <w:rFonts w:ascii="Arial" w:eastAsia="Arial" w:hAnsi="Arial" w:cs="Arial"/>
        </w:rPr>
      </w:pPr>
      <w:r>
        <w:rPr>
          <w:rFonts w:ascii="Arial" w:eastAsia="Arial" w:hAnsi="Arial" w:cs="Arial"/>
        </w:rPr>
        <w:t xml:space="preserve">Podkarpackie cechuje również niezadowalająca jakość lub brak transportu publ. na obszarach pozamiejskich oraz słabe zintegrowanie różnych form transportu. </w:t>
      </w:r>
    </w:p>
    <w:p w14:paraId="5044641E" w14:textId="7B701477" w:rsidR="00D31697" w:rsidRDefault="000E425C">
      <w:pPr>
        <w:spacing w:after="0" w:line="312" w:lineRule="auto"/>
        <w:rPr>
          <w:rFonts w:ascii="Arial" w:eastAsia="Arial" w:hAnsi="Arial" w:cs="Arial"/>
        </w:rPr>
      </w:pPr>
      <w:r>
        <w:rPr>
          <w:rFonts w:ascii="Arial" w:eastAsia="Arial" w:hAnsi="Arial" w:cs="Arial"/>
        </w:rPr>
        <w:t>Mając na uwadze deficyt zewn. i wewn. dostępności terytorialnej, gł. wyzwaniem jest rozwój infrastruktury umożliwiającej poprawę dostępności obszarów województwa z uwzględnieniem podstawowych gałęzi transportu i form alternatywnych, jak również rozwój usług transportu kolejowego i publ., zachęcających do zmiany środka transportu z indywidualnego na zbiorowy lub zeroemisyjny. Nacisk musi być położony na rozwój zrównoważonej mobilności i zwiększenie znaczenia i dostępności kolejowego transportu pasażerskiego na obszarach położonych w pobliżu linii kolejowych. Wspierane przedsięwzięcia powinny przyczyniać się również do ograniczania emisji z transportu oraz wzrostu jego bezpieczeństwa, a także poprawy odporności systemu transportowego na zmiany klimatu.</w:t>
      </w:r>
    </w:p>
    <w:p w14:paraId="17830A51" w14:textId="77777777" w:rsidR="001A4F8B" w:rsidRDefault="001A4F8B">
      <w:pPr>
        <w:spacing w:after="0" w:line="312" w:lineRule="auto"/>
        <w:rPr>
          <w:rFonts w:ascii="Arial" w:eastAsia="Arial" w:hAnsi="Arial" w:cs="Arial"/>
          <w:b/>
        </w:rPr>
      </w:pPr>
    </w:p>
    <w:p w14:paraId="25F7FEB6" w14:textId="6F0114AC" w:rsidR="00D31697" w:rsidRDefault="000E425C">
      <w:pPr>
        <w:spacing w:after="0" w:line="312" w:lineRule="auto"/>
        <w:rPr>
          <w:rFonts w:ascii="Arial" w:eastAsia="Arial" w:hAnsi="Arial" w:cs="Arial"/>
          <w:b/>
        </w:rPr>
      </w:pPr>
      <w:r>
        <w:rPr>
          <w:rFonts w:ascii="Arial" w:eastAsia="Arial" w:hAnsi="Arial" w:cs="Arial"/>
          <w:b/>
        </w:rPr>
        <w:t>Infrastruktura turystyki i kultury</w:t>
      </w:r>
    </w:p>
    <w:p w14:paraId="35F341D7" w14:textId="77777777" w:rsidR="00D31697" w:rsidRDefault="000E425C">
      <w:pPr>
        <w:spacing w:line="312" w:lineRule="auto"/>
        <w:rPr>
          <w:rFonts w:ascii="Arial" w:eastAsia="Arial" w:hAnsi="Arial" w:cs="Arial"/>
        </w:rPr>
      </w:pPr>
      <w:r>
        <w:rPr>
          <w:rFonts w:ascii="Arial" w:eastAsia="Arial" w:hAnsi="Arial" w:cs="Arial"/>
        </w:rPr>
        <w:t xml:space="preserve">Wspólnym wyzwaniem dla obszarów kultury i turystyki jest odbudowanie aktywności turystyczno-kulturalnej, szczególnie dotkniętej wskutek pandemii COVID-19. Doprowadziło </w:t>
      </w:r>
      <w:r>
        <w:rPr>
          <w:rFonts w:ascii="Arial" w:eastAsia="Arial" w:hAnsi="Arial" w:cs="Arial"/>
        </w:rPr>
        <w:br/>
        <w:t>to do znacznego spadku ruchu turystycznego ogółem, jak i uczestnictwa w życiu kulturalnym. Straty sektora turystycznego za 2020 rok szacuje się w przedziale 275 do 323 milionów złotych i o 300 tysięcy mniej turystów odwiedzających region w stosunku do roku 2019</w:t>
      </w:r>
      <w:r w:rsidRPr="00C00C9D">
        <w:footnoteReference w:id="18"/>
      </w:r>
      <w:r>
        <w:rPr>
          <w:rFonts w:ascii="Arial" w:eastAsia="Arial" w:hAnsi="Arial" w:cs="Arial"/>
        </w:rPr>
        <w:t xml:space="preserve">. Istotnie ucierpiał również sektor kultury, w następstwie wprowadzonych regulacji prawnych zakazujących lub istotnie ograniczających funkcjonowanie placówek kultury. Wskutek przedłużających się obostrzeń i rosnącej niepewności co do kierunku rozwoju sytuacji pandemicznej, sektor kultury podjął próbę zmiany profilu działalności w kierunku cyfrowym. W wielu przypadkach wiązało się to jednak z ograniczeniami i barierami natury technicznej </w:t>
      </w:r>
      <w:r>
        <w:rPr>
          <w:rFonts w:ascii="Arial" w:eastAsia="Arial" w:hAnsi="Arial" w:cs="Arial"/>
        </w:rPr>
        <w:br/>
        <w:t xml:space="preserve">i organizacyjnej. Tym samym silnie zidentyfikowano potrzebę wprowadzenia zmian </w:t>
      </w:r>
      <w:r>
        <w:rPr>
          <w:rFonts w:ascii="Arial" w:eastAsia="Arial" w:hAnsi="Arial" w:cs="Arial"/>
        </w:rPr>
        <w:br/>
        <w:t xml:space="preserve">w dotychczasowym funkcjonowaniu placówek. Koniecznym jest w szczególności dostosowanie bieżącej oferty do postępujących zmian w dziedzinie kultury, w tym poszukiwaniu nowych rozwiązań dążących do efektywnego wykorzystania potencjału kulturalnego regionu, w szczególności szerszego udostępnienia dóbr kultury. W tym miejscu podkreślić należy, że region posiada bardzo bogaty potencjał oparty na pograniczu narodowym, etnicznym i wyznaniowym oraz działalności instytucjonalnej w obszarze kultury. Bardzo ważnym jest zatem dalsze wspieranie regionalnej kultury w rozumieniu długofalowym – mając na uwadze niezwykle istotną jej rolę w procesie jednoczenia obywateli, rozwijania </w:t>
      </w:r>
      <w:r>
        <w:rPr>
          <w:rFonts w:ascii="Arial" w:eastAsia="Arial" w:hAnsi="Arial" w:cs="Arial"/>
        </w:rPr>
        <w:lastRenderedPageBreak/>
        <w:t xml:space="preserve">umiejętności współpracy, kreatywności jednostek i wzmacniania więzi międzyludzkich. Turystyka jest jedną z branż, która w ostatnich latach rozwijała się niezwykle dynamicznie, </w:t>
      </w:r>
      <w:r>
        <w:rPr>
          <w:rFonts w:ascii="Arial" w:eastAsia="Arial" w:hAnsi="Arial" w:cs="Arial"/>
        </w:rPr>
        <w:br/>
        <w:t xml:space="preserve">w kierunku turystyki masowej. Chociaż możliwość podróżowania i łatwiejszego odkrywania różnych zakątków świata jest niewątpliwą zaletą współczesnych czasów, niesie też za sobą wiele zagrożeń – nie tylko dla środowiska, ale też lokalnych społeczności. Właśnie dlatego tak ważne jest, aby turystyczne obszary rozwijały się z poszanowaniem tamtejszych bogactw przyrody, kultury i historii, czyli w myśl koncepcji turystyki zrównoważonej. Dlatego niezwykle istotnym jest utworzenie i promowanie konkurencyjnych produktów turystycznych, szeroko wykorzystujących bogaty potencjał regionu, do których w szczególności zaliczyć można szlaki turystyczne, w większości przebiegające przez atrakcyjne przyrodniczo tereny województwa. </w:t>
      </w:r>
    </w:p>
    <w:p w14:paraId="5031B803" w14:textId="77777777" w:rsidR="00D31697" w:rsidRDefault="000E425C">
      <w:pPr>
        <w:spacing w:after="0" w:line="312" w:lineRule="auto"/>
        <w:rPr>
          <w:rFonts w:ascii="Arial" w:eastAsia="Arial" w:hAnsi="Arial" w:cs="Arial"/>
          <w:b/>
        </w:rPr>
      </w:pPr>
      <w:r>
        <w:rPr>
          <w:rFonts w:ascii="Arial" w:eastAsia="Arial" w:hAnsi="Arial" w:cs="Arial"/>
          <w:b/>
        </w:rPr>
        <w:t xml:space="preserve">Rynek Pracy </w:t>
      </w:r>
    </w:p>
    <w:p w14:paraId="1E6D1BF1" w14:textId="11329207" w:rsidR="00D31697" w:rsidRDefault="000E425C">
      <w:pPr>
        <w:spacing w:before="60" w:after="60" w:line="312" w:lineRule="auto"/>
        <w:rPr>
          <w:rFonts w:ascii="Arial" w:eastAsia="Arial" w:hAnsi="Arial" w:cs="Arial"/>
        </w:rPr>
      </w:pPr>
      <w:r>
        <w:rPr>
          <w:rFonts w:ascii="Arial" w:eastAsia="Arial" w:hAnsi="Arial" w:cs="Arial"/>
        </w:rPr>
        <w:t>Zmiany na podkarpackim rynku pracy, wynikające z czynników demograficznych, ekonomicznych, rozwoju technologii, ale i osłabienia epidemią COVID-19, skutkujące utrzymującym się wysokim na tle kraju poziomem bezrobocia, wskazują na konieczność podjęcia działań aktywizacyjnych na rzecz wsparcia osób w trudnej sytuacji na rynku pracy - os. bezrobotnych, w tym: kobiet, os. starszych i młodych. Region ma jeden z najwyższych wskaźników bezrobocia w kraju, wyższy o ok. 3 pp. od wskaźnika dla PL, wynoszący wg danych z listopada 2020r. 8,9%. Na ten wzrost składa się także destabilizacja rynku pracy wywołana spadkiem koniunktury gosp. oraz zwolnieniami w wyniku pandemii a także wybuchem konfliktu zbrojnego w UA. Tylko na koniec listopada 2020r. zanotowano w województwie wzrost o 49,7% liczby os. zwolnionych z przyczyn zakładu pracy. Najliczniejszą grupę wymagającą wsparcia w regionie stanowią os. długotrwale bezrobotne tj. 47265 (55,2 % ogółu bezrobotnych). Ich liczba w stosunku do roku poprzedniego wzrosła o 6260 os. tj. o 13,2%. Problem długotrwałego bezrobocia dot. głównie os. z terenów wiejskich, gdzie odsetek ten sięga 61%</w:t>
      </w:r>
      <w:r>
        <w:rPr>
          <w:rFonts w:ascii="Arial" w:eastAsia="Arial" w:hAnsi="Arial" w:cs="Arial"/>
          <w:vertAlign w:val="superscript"/>
        </w:rPr>
        <w:footnoteReference w:id="19"/>
      </w:r>
      <w:r>
        <w:rPr>
          <w:rFonts w:ascii="Arial" w:eastAsia="Arial" w:hAnsi="Arial" w:cs="Arial"/>
        </w:rPr>
        <w:t>, ogółu os. niezatrudnionych. Dostrzegalny jest problem niewystarczającego udziału kobiet w rynku pracy</w:t>
      </w:r>
      <w:r>
        <w:rPr>
          <w:rFonts w:ascii="Arial" w:eastAsia="Arial" w:hAnsi="Arial" w:cs="Arial"/>
          <w:vertAlign w:val="superscript"/>
        </w:rPr>
        <w:footnoteReference w:id="20"/>
      </w:r>
      <w:r>
        <w:rPr>
          <w:rFonts w:ascii="Arial" w:eastAsia="Arial" w:hAnsi="Arial" w:cs="Arial"/>
        </w:rPr>
        <w:t>. Dane statystyczne pokazują, że udział tej grupy bezrobotnych na rynku pracy wzrósł o ok.12,5% w odniesieniu do analogicznego okresu roku poprzedniego i wyniósł 55,3%</w:t>
      </w:r>
      <w:r>
        <w:rPr>
          <w:rFonts w:ascii="Arial" w:eastAsia="Arial" w:hAnsi="Arial" w:cs="Arial"/>
          <w:vertAlign w:val="superscript"/>
        </w:rPr>
        <w:footnoteReference w:id="21"/>
      </w:r>
      <w:r>
        <w:rPr>
          <w:rFonts w:ascii="Arial" w:eastAsia="Arial" w:hAnsi="Arial" w:cs="Arial"/>
        </w:rPr>
        <w:t xml:space="preserve"> ogółu bezrobotnych kobiet w regionie. Pandemia pokazała, że poszkodowane są także os.młode, dopiero wchodzące na rynek pracy. Odsetek os. do 30 r.ż. w regionie stanowi 28,5% ogółu bezrobotnych</w:t>
      </w:r>
      <w:r>
        <w:rPr>
          <w:rFonts w:ascii="Arial" w:eastAsia="Arial" w:hAnsi="Arial" w:cs="Arial"/>
          <w:vertAlign w:val="superscript"/>
        </w:rPr>
        <w:footnoteReference w:id="22"/>
      </w:r>
      <w:r>
        <w:rPr>
          <w:rFonts w:ascii="Arial" w:eastAsia="Arial" w:hAnsi="Arial" w:cs="Arial"/>
        </w:rPr>
        <w:t>. Statystycznie częściej grozi im utrata pracy, napotykają większe bariery przy wejściu na rynek, spowodowane chociażby mniejszym popytem ze strony pracodawców, zakłóceniami procesu kształcenia z powodu ograniczeń lub przerwania edukacji. Os. bez stażu pracy i ze stażem do 5 lat stanowią w sumie 61,1 % ogółu podkarp. bezrobotnych</w:t>
      </w:r>
      <w:r>
        <w:rPr>
          <w:rFonts w:ascii="Arial" w:eastAsia="Arial" w:hAnsi="Arial" w:cs="Arial"/>
          <w:vertAlign w:val="superscript"/>
        </w:rPr>
        <w:footnoteReference w:id="23"/>
      </w:r>
      <w:r>
        <w:rPr>
          <w:rFonts w:ascii="Arial" w:eastAsia="Arial" w:hAnsi="Arial" w:cs="Arial"/>
        </w:rPr>
        <w:t xml:space="preserve">. Istotne pozostaje </w:t>
      </w:r>
      <w:r>
        <w:rPr>
          <w:rFonts w:ascii="Arial" w:eastAsia="Arial" w:hAnsi="Arial" w:cs="Arial"/>
        </w:rPr>
        <w:lastRenderedPageBreak/>
        <w:t>także wsparcie os. bezrobotnych powyżej 50 r.ż, którzy wg danych na koniec listopada 2020 r. stanowią 23,1% ogółu bezrobotnych. Dotarcie także do os. zagrożonych utratą pracy tj. os. pracujących na czas określony, ubogich pracujących i planujących odejść z rolnictwa w uzupełnieniu do problemów pracodawców w znalezieniu odpowiednio wykwalifikowanych pracowników, determinuje główne wyzwania w tym obszarze. Kluczowy jest rozwój przedsiębiorczości w naszym województwie, które wg. danych GUS za 2020r. plasuje się na ostatnim miejscu w kraju pod względem liczby przedsiębiorstw zatrudniających od 0-9 pracowników na 10 tys. mieszkańców w wieku produkcyjnym (wart. dla podkrp.1399,8, dla kraju 1974,9, I miejs. mazow.2698,8). Zajmuje ono również ostatnie miejs.w kraju pod względem liczby os. fizycznych prowadzących dział.gosp.na 10 tys. mieszkańców (663 podkarp., kraj 862, I miejs. mazow.1067). Jesteśmy na przedostatnim miejscu, pod względem nowo zarejestrowanych podmiotów w rejestrze REGON (67 dla wojew., 86 dla PL, I miejs. mazow.114). Pozostałymi wyzwaniami regionalnego rynku pracy będą: poprawa funkcjonowania oraz wzmacnianie potencjału instytucji rynku pracy i ich pracowników, dostęp do profilaktyki usług zdrowotnych w miejscu pracy, ułatwienie dostępu do usług rozwojowych i rozwijanie mechanizmów popytowych oraz wsparcie rozwoju podkarpackich pracodawców i pracowników.</w:t>
      </w:r>
    </w:p>
    <w:p w14:paraId="5AD59FA7" w14:textId="77777777" w:rsidR="00D31697" w:rsidRPr="00C00C9D" w:rsidRDefault="000E425C" w:rsidP="00C00C9D">
      <w:pPr>
        <w:pBdr>
          <w:top w:val="nil"/>
          <w:left w:val="nil"/>
          <w:bottom w:val="nil"/>
          <w:right w:val="nil"/>
          <w:between w:val="nil"/>
        </w:pBdr>
        <w:spacing w:before="120" w:after="120" w:line="240" w:lineRule="auto"/>
        <w:ind w:left="142" w:hanging="142"/>
        <w:rPr>
          <w:rFonts w:ascii="Arial" w:hAnsi="Arial"/>
          <w:b/>
          <w:color w:val="000000"/>
        </w:rPr>
      </w:pPr>
      <w:bookmarkStart w:id="5" w:name="_heading=h.1fob9te" w:colFirst="0" w:colLast="0"/>
      <w:bookmarkStart w:id="6" w:name="_Hlk86058483"/>
      <w:bookmarkEnd w:id="5"/>
      <w:r w:rsidRPr="00C00C9D">
        <w:rPr>
          <w:rFonts w:ascii="Arial" w:hAnsi="Arial"/>
          <w:b/>
          <w:color w:val="000000"/>
        </w:rPr>
        <w:t>Edukacja</w:t>
      </w:r>
      <w:r>
        <w:rPr>
          <w:rFonts w:ascii="Arial" w:hAnsi="Arial"/>
          <w:b/>
        </w:rPr>
        <w:t xml:space="preserve"> </w:t>
      </w:r>
    </w:p>
    <w:p w14:paraId="505A9EDC" w14:textId="6471DA1B" w:rsidR="00D31697" w:rsidRDefault="000E425C">
      <w:pPr>
        <w:spacing w:after="0" w:line="312" w:lineRule="auto"/>
        <w:rPr>
          <w:rFonts w:ascii="Arial" w:eastAsia="Arial" w:hAnsi="Arial" w:cs="Arial"/>
        </w:rPr>
      </w:pPr>
      <w:r>
        <w:rPr>
          <w:rFonts w:ascii="Arial" w:eastAsia="Arial" w:hAnsi="Arial" w:cs="Arial"/>
        </w:rPr>
        <w:t>Pomimo poprawy dostępności edukacji przedszkolnej w regionie</w:t>
      </w:r>
      <w:r>
        <w:rPr>
          <w:rFonts w:ascii="Arial" w:eastAsia="Arial" w:hAnsi="Arial" w:cs="Arial"/>
          <w:sz w:val="20"/>
          <w:szCs w:val="20"/>
        </w:rPr>
        <w:t xml:space="preserve"> </w:t>
      </w:r>
      <w:r>
        <w:rPr>
          <w:rFonts w:ascii="Arial" w:eastAsia="Arial" w:hAnsi="Arial" w:cs="Arial"/>
        </w:rPr>
        <w:t>(udział dzieci objętych opieką przedszkolną w wieku 3 - 5 lat osiągnął w 2019 r. 86,2% dla PL – 88,5%</w:t>
      </w:r>
      <w:r w:rsidRPr="00C00C9D">
        <w:footnoteReference w:id="24"/>
      </w:r>
      <w:r>
        <w:rPr>
          <w:rFonts w:ascii="Arial" w:eastAsia="Arial" w:hAnsi="Arial" w:cs="Arial"/>
        </w:rPr>
        <w:t>), nadal występują gminy, w których poziom jej upowszechniania jest niski. Widoczne są dysproporcje pomiędzy terenami miejskimi i wiejskimi (szczególnie położonymi peryferyjnie). Dot. one w istotnym stopniu także zasobów infrastrukturalnych gmin, dotychczas niekorzystających ze wsparcia funduszy europejskich. Pomoc zostanie skierowana tam, gdzie występują największe deficyty. Wsparcie edukacji podstawowej jest powszechne, wyniki egzaminów 6-klasisty i gimnazjal</w:t>
      </w:r>
      <w:r w:rsidR="00092817">
        <w:rPr>
          <w:rFonts w:ascii="Arial" w:eastAsia="Arial" w:hAnsi="Arial" w:cs="Arial"/>
        </w:rPr>
        <w:t>n</w:t>
      </w:r>
      <w:r>
        <w:rPr>
          <w:rFonts w:ascii="Arial" w:eastAsia="Arial" w:hAnsi="Arial" w:cs="Arial"/>
        </w:rPr>
        <w:t>ego są ponad średnią krajową, jednak różnica nie jest na tyle wysoka, by można było ograniczyć wsparcie w tym zakresie. Pomoc finansowa dedykowana edukacji ponadpodstawowej wykazuje luki terytorialne powodujące konieczność kontynuowania interwencji w tym obszarze (w 2021 r. 18% absolwentów szkół nie zdało matury, różnice w uzyskanych wynikach maturalnych w poszczególnych powiatach sięgają 40%</w:t>
      </w:r>
      <w:r w:rsidRPr="00C00C9D">
        <w:footnoteReference w:id="25"/>
      </w:r>
      <w:r>
        <w:rPr>
          <w:rFonts w:ascii="Arial" w:eastAsia="Arial" w:hAnsi="Arial" w:cs="Arial"/>
        </w:rPr>
        <w:t xml:space="preserve">). Należy podnieść efektywność kształcenia oraz włączenia społ. uczniów, przy uwzględnieniu ich zróżnicowanych potrzeb rozwojowych i edukacyjnych. Niezbędne są działania wspierające kreatywność uczniów, rozwijanie indywidualnych zdolności oraz usuwanie barier w środowisku nauczania i wychowania. Istnieje potrzeba kształcenia kadr edukacyjnych, wsparcia edukacji włączającej oraz rozwoju doradztwa zawodowego na wszystkich etapach edukacji. Konieczna jest realizacja wsparcia w zakresie infrastruktury, niezbędnej do maksymalizacji efektywności kształcenia i uwzględniającej potrzeby uczniów. </w:t>
      </w:r>
      <w:r>
        <w:rPr>
          <w:rFonts w:ascii="Arial" w:eastAsia="Arial" w:hAnsi="Arial" w:cs="Arial"/>
        </w:rPr>
        <w:lastRenderedPageBreak/>
        <w:t>Region charakteryzuje się wysokim zainteresowaniem kształceniem o profilu zawodowym.</w:t>
      </w:r>
      <w:r>
        <w:t xml:space="preserve"> </w:t>
      </w:r>
      <w:r>
        <w:rPr>
          <w:rFonts w:ascii="Arial" w:eastAsia="Arial" w:hAnsi="Arial" w:cs="Arial"/>
        </w:rPr>
        <w:t xml:space="preserve">Cecha ta wyróżnia region od lat (w roku szkolnym 2020/2021 w województwie w szkołach o profilu zawodowym kształciło się 57,5% uczniów, </w:t>
      </w:r>
      <w:r w:rsidRPr="00092817">
        <w:rPr>
          <w:rFonts w:ascii="Arial" w:eastAsia="Arial" w:hAnsi="Arial" w:cs="Arial"/>
        </w:rPr>
        <w:t>w P</w:t>
      </w:r>
      <w:r w:rsidRPr="00B65F33">
        <w:rPr>
          <w:rFonts w:ascii="Arial" w:eastAsia="Arial" w:hAnsi="Arial" w:cs="Arial"/>
        </w:rPr>
        <w:t>L</w:t>
      </w:r>
      <w:r w:rsidRPr="00092817">
        <w:rPr>
          <w:rFonts w:ascii="Arial" w:eastAsia="Arial" w:hAnsi="Arial" w:cs="Arial"/>
        </w:rPr>
        <w:t xml:space="preserve"> </w:t>
      </w:r>
      <w:r>
        <w:rPr>
          <w:rFonts w:ascii="Arial" w:eastAsia="Arial" w:hAnsi="Arial" w:cs="Arial"/>
        </w:rPr>
        <w:t xml:space="preserve">54%). Zauważalne jest niedostateczne dopasowanie kwalifikacji pracowników do potrzeb rynku pracy spowodowane brakiem zharmonizowania oferty kształcenia z oczekiwaniami przedsiębiorstw oraz jakości przygotowania praktycznego kandydatów do pracy. Szczególnym wsparciem należy objąć kierunki kształcenia w szkołach, które kształcącą specjalistów w deficytowych specjalizacjach. Kompleksowość wsparcia zapewniona zostanie wraz z inwestycjami unowocześniającymi infrastrukturę placówek, zgodnie ze zidentyfikowanymi w tym zakresie potrzebami. Kontynuacji wymagają działania służące mocniejszemu powiązaniu potrzeb pracodawców z ofertą szkół zawodowych oraz wspierających współpracę między szkołami i ich otoczeniem społ-gosp. Mając na uwadze postęp cywilizacyjny i technologiczny należy wdrażać niekonwencjonalne ścieżki, projekty i zajęcia edukacyjne kształtujące umiejętności oraz kwalifikacje dzieci i młodzieży. Istotne będą działania z zakresu edukacji pozaformalnej umożliwiające uczniom realizację zainteresowań i zdobywanie konkretnych umiejętności. </w:t>
      </w:r>
      <w:r>
        <w:rPr>
          <w:rFonts w:ascii="Arial" w:eastAsia="Arial" w:hAnsi="Arial" w:cs="Arial"/>
        </w:rPr>
        <w:br/>
        <w:t>Z uwagi na niski poziom udziału os. dorosłych w różnych formach kształcenia i szkolenia (odsetek osób w wieku 25-64 lata, uczestniczących w kształceniu ustawicznym wyniósł w 2020 r. - 2,0%</w:t>
      </w:r>
      <w:r w:rsidRPr="00C00C9D">
        <w:footnoteReference w:id="26"/>
      </w:r>
      <w:r>
        <w:rPr>
          <w:rFonts w:ascii="Arial" w:eastAsia="Arial" w:hAnsi="Arial" w:cs="Arial"/>
        </w:rPr>
        <w:t xml:space="preserve">) ważne będą również działania służące rozwojowi kształcenia ustawicznego. Główne wyzwania: </w:t>
      </w:r>
      <w:r>
        <w:rPr>
          <w:rFonts w:ascii="Arial" w:eastAsia="Arial" w:hAnsi="Arial" w:cs="Arial"/>
          <w:color w:val="000000"/>
        </w:rPr>
        <w:t>poprawa jakości i dostępności edukacji włączającej, redukowanie nierówności ograniczających dostępność dla dzieci i młodzieży ze specjalnymi potrzebami edukacyjnymi, tworzenie i rozwój oferty edukacyjnej dostosowanej do regionalnego rynku pracy, rozwój szkolnictwa zawodowego dostosowanego do potrzeb rynku pracy, stymulowanie współpracy między szkołami zawodowymi a pracodawcami, stworzenie oferty edukacyjnej pozwalającej os. dorosłym na podnoszenie lub zmianę kwalifikacji zawodowych, upowszechnienie udziału w edukacji nieformalnej, działania integrujące środowisko lokalne.</w:t>
      </w:r>
    </w:p>
    <w:bookmarkEnd w:id="6"/>
    <w:p w14:paraId="3F8D4BEB" w14:textId="77777777" w:rsidR="00D31697" w:rsidRDefault="00D31697">
      <w:pPr>
        <w:spacing w:after="0" w:line="312" w:lineRule="auto"/>
        <w:rPr>
          <w:rFonts w:ascii="Arial" w:eastAsia="Arial" w:hAnsi="Arial" w:cs="Arial"/>
          <w:sz w:val="20"/>
          <w:szCs w:val="20"/>
        </w:rPr>
      </w:pPr>
    </w:p>
    <w:p w14:paraId="2AA642B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rPr>
      </w:pPr>
      <w:r w:rsidRPr="00C00C9D">
        <w:rPr>
          <w:rFonts w:ascii="Arial" w:hAnsi="Arial"/>
          <w:b/>
          <w:color w:val="000000"/>
        </w:rPr>
        <w:t>Włączenie i integracja społeczn</w:t>
      </w:r>
      <w:r>
        <w:rPr>
          <w:rFonts w:ascii="Arial" w:hAnsi="Arial"/>
          <w:b/>
        </w:rPr>
        <w:t>a</w:t>
      </w:r>
      <w:r>
        <w:rPr>
          <w:rFonts w:ascii="Arial" w:eastAsia="Arial" w:hAnsi="Arial" w:cs="Arial"/>
          <w:b/>
        </w:rPr>
        <w:t xml:space="preserve"> </w:t>
      </w:r>
    </w:p>
    <w:p w14:paraId="475A9091" w14:textId="1AF812A7" w:rsidR="00D31697" w:rsidRPr="00C00C9D" w:rsidRDefault="000E425C" w:rsidP="00C00C9D">
      <w:pPr>
        <w:pBdr>
          <w:top w:val="nil"/>
          <w:left w:val="nil"/>
          <w:bottom w:val="nil"/>
          <w:right w:val="nil"/>
          <w:between w:val="nil"/>
        </w:pBdr>
        <w:spacing w:after="0" w:line="312" w:lineRule="auto"/>
        <w:rPr>
          <w:rFonts w:ascii="Arial" w:hAnsi="Arial"/>
          <w:color w:val="000000"/>
        </w:rPr>
      </w:pPr>
      <w:bookmarkStart w:id="7" w:name="_heading=h.3znysh7" w:colFirst="0" w:colLast="0"/>
      <w:bookmarkStart w:id="8" w:name="_Hlk90453541"/>
      <w:bookmarkEnd w:id="7"/>
      <w:r w:rsidRPr="00C00C9D">
        <w:rPr>
          <w:rFonts w:ascii="Arial" w:hAnsi="Arial"/>
          <w:color w:val="000000"/>
        </w:rPr>
        <w:t xml:space="preserve">Podkarpacie notuje wysoki poziom wskaźnika zagrożenia ubóstwem. W </w:t>
      </w:r>
      <w:r>
        <w:rPr>
          <w:rFonts w:ascii="Arial" w:eastAsia="Arial" w:hAnsi="Arial" w:cs="Arial"/>
          <w:color w:val="000000"/>
        </w:rPr>
        <w:t>2018 r</w:t>
      </w:r>
      <w:r w:rsidRPr="00C00C9D">
        <w:rPr>
          <w:rFonts w:ascii="Arial" w:hAnsi="Arial"/>
          <w:color w:val="000000"/>
        </w:rPr>
        <w:t xml:space="preserve">. wskaźnik dot. os. żyjących poniżej relatywnej granicy ubóstwa dla regionu osiągnął wartość 20,8% </w:t>
      </w:r>
      <w:r w:rsidRPr="00C00C9D">
        <w:rPr>
          <w:rFonts w:ascii="Arial" w:hAnsi="Arial"/>
          <w:color w:val="000000"/>
        </w:rPr>
        <w:br/>
        <w:t xml:space="preserve">(3 miejsce; śr. kraju 14,2%), wskaźnik ubóstwa ustawowego 16,1% (śr. kraju 10,9%). Region charakteryzuje się wysoką liczbą os. korzystających z pieniężnych świadczeń pomocy </w:t>
      </w:r>
      <w:r>
        <w:rPr>
          <w:rFonts w:ascii="Arial" w:eastAsia="Arial" w:hAnsi="Arial" w:cs="Arial"/>
          <w:color w:val="000000"/>
        </w:rPr>
        <w:t>społ.</w:t>
      </w:r>
      <w:r w:rsidRPr="00C00C9D">
        <w:rPr>
          <w:rFonts w:ascii="Arial" w:hAnsi="Arial"/>
          <w:color w:val="000000"/>
        </w:rPr>
        <w:t xml:space="preserve"> (w </w:t>
      </w:r>
      <w:r>
        <w:rPr>
          <w:rFonts w:ascii="Arial" w:eastAsia="Arial" w:hAnsi="Arial" w:cs="Arial"/>
          <w:color w:val="000000"/>
        </w:rPr>
        <w:t>2018 r</w:t>
      </w:r>
      <w:r w:rsidRPr="00C00C9D">
        <w:rPr>
          <w:rFonts w:ascii="Arial" w:hAnsi="Arial"/>
          <w:color w:val="000000"/>
        </w:rPr>
        <w:t xml:space="preserve">. skorzystało 308,2 os. w przeliczeniu na 10 tys. ludności) i zajmuje 8 miejsce w kr. (304,3 os). W I kw. 2020r., bierni zawodowo w regionie stanowili 749 tys. tj. 46,2% ogółu ludności w wieku 15 lat i więcej oraz 5,6% ogółu biernych zawodowo w kraju. Względem analogicznego okresu </w:t>
      </w:r>
      <w:r>
        <w:rPr>
          <w:rFonts w:ascii="Arial" w:eastAsia="Arial" w:hAnsi="Arial" w:cs="Arial"/>
          <w:color w:val="000000"/>
        </w:rPr>
        <w:t>2019 r</w:t>
      </w:r>
      <w:r w:rsidRPr="00C00C9D">
        <w:rPr>
          <w:rFonts w:ascii="Arial" w:hAnsi="Arial"/>
          <w:color w:val="000000"/>
        </w:rPr>
        <w:t xml:space="preserve">. liczba os. zwiększyła się o 0,1%. W regionie funkcjonuje: 104 spółdzielnie socjalne, 7 spółdzielni inwalidów i niewidomych; 58 zakładów pracy chronionej </w:t>
      </w:r>
      <w:r w:rsidRPr="00C00C9D">
        <w:rPr>
          <w:rFonts w:ascii="Arial" w:hAnsi="Arial"/>
          <w:color w:val="000000"/>
        </w:rPr>
        <w:lastRenderedPageBreak/>
        <w:t>oraz 79 podmiotów reintegracyjnych: 17 CIS, 11 KIS, 37 WTZ, 13 ZAZ</w:t>
      </w:r>
      <w:r w:rsidRPr="00C00C9D">
        <w:rPr>
          <w:color w:val="000000"/>
        </w:rPr>
        <w:footnoteReference w:id="27"/>
      </w:r>
      <w:r w:rsidRPr="00C00C9D">
        <w:rPr>
          <w:rFonts w:ascii="Arial" w:hAnsi="Arial"/>
          <w:color w:val="000000"/>
        </w:rPr>
        <w:t xml:space="preserve">. Liczba podm. reintegr. w odniesieniu do liczby ludności jest nieco poniżej wartości średniej dla kraju, a liczba os. uczestniczących w zajęciach w przeliczeniu na 10 tys. stanowiła 4 miejsce w kraju w </w:t>
      </w:r>
      <w:r>
        <w:rPr>
          <w:rFonts w:ascii="Arial" w:eastAsia="Arial" w:hAnsi="Arial" w:cs="Arial"/>
          <w:color w:val="000000"/>
        </w:rPr>
        <w:t>2018 r</w:t>
      </w:r>
      <w:r w:rsidRPr="00C00C9D">
        <w:rPr>
          <w:rFonts w:ascii="Arial" w:hAnsi="Arial"/>
          <w:color w:val="000000"/>
        </w:rPr>
        <w:t>.</w:t>
      </w:r>
      <w:r w:rsidRPr="00C00C9D">
        <w:rPr>
          <w:color w:val="000000"/>
        </w:rPr>
        <w:footnoteReference w:id="28"/>
      </w:r>
      <w:r w:rsidRPr="00C00C9D">
        <w:rPr>
          <w:rFonts w:ascii="Arial" w:hAnsi="Arial"/>
          <w:color w:val="000000"/>
        </w:rPr>
        <w:t xml:space="preserve"> Sektor ES stanowi ważny element w pracy z </w:t>
      </w:r>
      <w:r>
        <w:rPr>
          <w:rFonts w:ascii="Arial" w:eastAsia="Arial" w:hAnsi="Arial" w:cs="Arial"/>
          <w:color w:val="000000"/>
        </w:rPr>
        <w:t>os.</w:t>
      </w:r>
      <w:r w:rsidRPr="00C00C9D">
        <w:rPr>
          <w:rFonts w:ascii="Arial" w:hAnsi="Arial"/>
          <w:color w:val="000000"/>
        </w:rPr>
        <w:t xml:space="preserve"> o szczególnie trudnej sytuacji materialnej i </w:t>
      </w:r>
      <w:r>
        <w:rPr>
          <w:rFonts w:ascii="Arial" w:eastAsia="Arial" w:hAnsi="Arial" w:cs="Arial"/>
          <w:color w:val="000000"/>
        </w:rPr>
        <w:t>społ.</w:t>
      </w:r>
      <w:r w:rsidRPr="00C00C9D">
        <w:rPr>
          <w:rFonts w:ascii="Arial" w:hAnsi="Arial"/>
          <w:color w:val="000000"/>
        </w:rPr>
        <w:t xml:space="preserve"> pomimo, że rozmieszczenie podmiotów ES nie odpowiada strukturze demograficznej i rozpoznanym potrzebom </w:t>
      </w:r>
      <w:r>
        <w:rPr>
          <w:rFonts w:ascii="Arial" w:eastAsia="Arial" w:hAnsi="Arial" w:cs="Arial"/>
          <w:color w:val="000000"/>
        </w:rPr>
        <w:t>społ.</w:t>
      </w:r>
      <w:r w:rsidRPr="00C00C9D">
        <w:rPr>
          <w:rFonts w:ascii="Arial" w:hAnsi="Arial"/>
          <w:color w:val="000000"/>
          <w:vertAlign w:val="superscript"/>
        </w:rPr>
        <w:footnoteReference w:id="29"/>
      </w:r>
      <w:r w:rsidRPr="00C00C9D">
        <w:rPr>
          <w:rFonts w:ascii="Arial" w:hAnsi="Arial"/>
          <w:color w:val="000000"/>
        </w:rPr>
        <w:t xml:space="preserve">. </w:t>
      </w:r>
      <w:r w:rsidRPr="00C00C9D">
        <w:rPr>
          <w:rFonts w:ascii="Arial" w:hAnsi="Arial"/>
          <w:color w:val="000000"/>
        </w:rPr>
        <w:br/>
        <w:t xml:space="preserve">W regionie w </w:t>
      </w:r>
      <w:r>
        <w:rPr>
          <w:rFonts w:ascii="Arial" w:eastAsia="Arial" w:hAnsi="Arial" w:cs="Arial"/>
          <w:color w:val="000000"/>
        </w:rPr>
        <w:t>2020 r</w:t>
      </w:r>
      <w:r w:rsidRPr="00C00C9D">
        <w:rPr>
          <w:rFonts w:ascii="Arial" w:hAnsi="Arial"/>
          <w:color w:val="000000"/>
        </w:rPr>
        <w:t>. zarejestrowanych było 233 PS, najwięcej z nich znajdowało się w pow. m. Rzeszów (41), w pow. m. Przemyśl (20) i rzeszowskim (18), najmniej w krośnieńskim oraz leskim (po 1), brak w pow. m. Krosno</w:t>
      </w:r>
      <w:r w:rsidRPr="00C00C9D">
        <w:rPr>
          <w:color w:val="000000"/>
        </w:rPr>
        <w:footnoteReference w:id="30"/>
      </w:r>
      <w:r w:rsidRPr="00C00C9D">
        <w:rPr>
          <w:rFonts w:ascii="Arial" w:hAnsi="Arial"/>
          <w:color w:val="000000"/>
        </w:rPr>
        <w:t xml:space="preserve">. Na strukturę ludności w regionie wpływa negatywne saldo migracji (w </w:t>
      </w:r>
      <w:r>
        <w:rPr>
          <w:rFonts w:ascii="Arial" w:eastAsia="Arial" w:hAnsi="Arial" w:cs="Arial"/>
          <w:color w:val="000000"/>
        </w:rPr>
        <w:t>2019 r</w:t>
      </w:r>
      <w:r w:rsidRPr="00C00C9D">
        <w:rPr>
          <w:rFonts w:ascii="Arial" w:hAnsi="Arial"/>
          <w:color w:val="000000"/>
        </w:rPr>
        <w:t xml:space="preserve">.-2,9 tys. os.), najczęściej region opuszczały </w:t>
      </w:r>
      <w:r>
        <w:rPr>
          <w:rFonts w:ascii="Arial" w:eastAsia="Arial" w:hAnsi="Arial" w:cs="Arial"/>
          <w:color w:val="000000"/>
        </w:rPr>
        <w:t>os.</w:t>
      </w:r>
      <w:r w:rsidRPr="00C00C9D">
        <w:rPr>
          <w:rFonts w:ascii="Arial" w:hAnsi="Arial"/>
          <w:color w:val="000000"/>
        </w:rPr>
        <w:t xml:space="preserve"> w wieku produkcyjnym (-3,2 tys. os.); w </w:t>
      </w:r>
      <w:r>
        <w:rPr>
          <w:rFonts w:ascii="Arial" w:eastAsia="Arial" w:hAnsi="Arial" w:cs="Arial"/>
          <w:color w:val="000000"/>
        </w:rPr>
        <w:t>2019 r</w:t>
      </w:r>
      <w:r w:rsidRPr="00C00C9D">
        <w:rPr>
          <w:rFonts w:ascii="Arial" w:hAnsi="Arial"/>
          <w:color w:val="000000"/>
        </w:rPr>
        <w:t xml:space="preserve">. zanotowano przy tym napływ ludności z zagranicy wynoszący 0,5 tys. os. Liczba zarejestrowanych cudzoziemców wzrosła prawie trzykrotnie z 3 139 os. w </w:t>
      </w:r>
      <w:r>
        <w:rPr>
          <w:rFonts w:ascii="Arial" w:eastAsia="Arial" w:hAnsi="Arial" w:cs="Arial"/>
          <w:color w:val="000000"/>
        </w:rPr>
        <w:t>2015 r</w:t>
      </w:r>
      <w:r w:rsidRPr="00C00C9D">
        <w:rPr>
          <w:rFonts w:ascii="Arial" w:hAnsi="Arial"/>
          <w:color w:val="000000"/>
        </w:rPr>
        <w:t xml:space="preserve">. do aż 8 711 os. w </w:t>
      </w:r>
      <w:r>
        <w:rPr>
          <w:rFonts w:ascii="Arial" w:eastAsia="Arial" w:hAnsi="Arial" w:cs="Arial"/>
          <w:color w:val="000000"/>
        </w:rPr>
        <w:t>2020 r</w:t>
      </w:r>
      <w:r w:rsidRPr="00C00C9D">
        <w:rPr>
          <w:rFonts w:ascii="Arial" w:hAnsi="Arial"/>
          <w:color w:val="000000"/>
        </w:rPr>
        <w:t>. (wg. stanu na XI.</w:t>
      </w:r>
      <w:r>
        <w:rPr>
          <w:rFonts w:ascii="Arial" w:eastAsia="Arial" w:hAnsi="Arial" w:cs="Arial"/>
          <w:color w:val="000000"/>
        </w:rPr>
        <w:t>2020 r</w:t>
      </w:r>
      <w:r w:rsidRPr="00C00C9D">
        <w:rPr>
          <w:rFonts w:ascii="Arial" w:hAnsi="Arial"/>
          <w:color w:val="000000"/>
        </w:rPr>
        <w:t xml:space="preserve">.). Stąd ważną kwestię stanowi integracja </w:t>
      </w:r>
      <w:r>
        <w:rPr>
          <w:rFonts w:ascii="Arial" w:eastAsia="Arial" w:hAnsi="Arial" w:cs="Arial"/>
          <w:color w:val="000000"/>
        </w:rPr>
        <w:t>-gosp.</w:t>
      </w:r>
      <w:r w:rsidRPr="00C00C9D">
        <w:rPr>
          <w:rFonts w:ascii="Arial" w:hAnsi="Arial"/>
          <w:color w:val="000000"/>
        </w:rPr>
        <w:t xml:space="preserve"> migrantów, których liczba sukcesywnie wzrasta </w:t>
      </w:r>
      <w:r>
        <w:rPr>
          <w:rFonts w:ascii="Arial" w:eastAsia="Arial" w:hAnsi="Arial" w:cs="Arial"/>
          <w:color w:val="000000"/>
        </w:rPr>
        <w:t>zwłaszcza po wybuchu konfliktu zbrojnego</w:t>
      </w:r>
      <w:r w:rsidRPr="00C00C9D">
        <w:rPr>
          <w:rFonts w:ascii="Arial" w:hAnsi="Arial"/>
          <w:color w:val="000000"/>
        </w:rPr>
        <w:t xml:space="preserve"> na </w:t>
      </w:r>
      <w:r>
        <w:rPr>
          <w:rFonts w:ascii="Arial" w:eastAsia="Arial" w:hAnsi="Arial" w:cs="Arial"/>
          <w:color w:val="000000"/>
        </w:rPr>
        <w:t>terytorium UA, skąd od dnia 24.02.2022 r. os. chcące uzyskać schronienie i pomoc przed wojną przybywają</w:t>
      </w:r>
      <w:r w:rsidRPr="00C00C9D">
        <w:rPr>
          <w:rFonts w:ascii="Arial" w:hAnsi="Arial"/>
          <w:color w:val="000000"/>
        </w:rPr>
        <w:t xml:space="preserve"> na </w:t>
      </w:r>
      <w:r>
        <w:rPr>
          <w:rFonts w:ascii="Arial" w:eastAsia="Arial" w:hAnsi="Arial" w:cs="Arial"/>
          <w:color w:val="000000"/>
        </w:rPr>
        <w:t>terytorium PL, część z zamiarem czasowego lub stałego zamieszkania</w:t>
      </w:r>
      <w:r w:rsidRPr="00C00C9D">
        <w:rPr>
          <w:rFonts w:ascii="Arial" w:hAnsi="Arial"/>
          <w:color w:val="000000"/>
        </w:rPr>
        <w:t xml:space="preserve"> na </w:t>
      </w:r>
      <w:r>
        <w:rPr>
          <w:rFonts w:ascii="Arial" w:eastAsia="Arial" w:hAnsi="Arial" w:cs="Arial"/>
          <w:color w:val="000000"/>
        </w:rPr>
        <w:t xml:space="preserve">terenie Podkarpacia.  </w:t>
      </w:r>
    </w:p>
    <w:p w14:paraId="7868F0F3" w14:textId="1DB6BFF6"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t xml:space="preserve">Perspektywa 2014-2020 zmieniła sytuację w regionie, spadła liczba klientów pomocy </w:t>
      </w:r>
      <w:r>
        <w:rPr>
          <w:rFonts w:ascii="Arial" w:eastAsia="Arial" w:hAnsi="Arial" w:cs="Arial"/>
          <w:color w:val="000000"/>
        </w:rPr>
        <w:t>społ.,</w:t>
      </w:r>
      <w:r w:rsidRPr="00C00C9D">
        <w:rPr>
          <w:rFonts w:ascii="Arial" w:hAnsi="Arial"/>
          <w:color w:val="000000"/>
        </w:rPr>
        <w:t xml:space="preserve"> lecz we wszystkich powiatach wzrósł współczynnik obciążenia os. starszymi. (szczególnie wysoki w miastach oraz gminach miejsko-wiejskich). Z analizy ludności wynika, że systematycznie wzrasta liczba os. w wieku poprodukcyjnym w porównaniu 30.06.</w:t>
      </w:r>
      <w:r>
        <w:rPr>
          <w:rFonts w:ascii="Arial" w:eastAsia="Arial" w:hAnsi="Arial" w:cs="Arial"/>
          <w:color w:val="000000"/>
        </w:rPr>
        <w:t>2019 r</w:t>
      </w:r>
      <w:r w:rsidRPr="00C00C9D">
        <w:rPr>
          <w:rFonts w:ascii="Arial" w:hAnsi="Arial"/>
          <w:color w:val="000000"/>
        </w:rPr>
        <w:t>.</w:t>
      </w:r>
      <w:r w:rsidRPr="00C00C9D">
        <w:rPr>
          <w:color w:val="000000"/>
        </w:rPr>
        <w:footnoteReference w:id="31"/>
      </w:r>
      <w:r w:rsidRPr="00C00C9D">
        <w:rPr>
          <w:rFonts w:ascii="Arial" w:hAnsi="Arial"/>
          <w:color w:val="000000"/>
        </w:rPr>
        <w:t xml:space="preserve">. Stąd diagnoza społ.-gosp. regionu wskazuje na niekorzystne trendy demograficzne, które determinują zwiększoną potrzebę na usługi opiekuńcze ze szczególnym uwzględnieniem procesu DI. Dotychczasowa interwencja umożliwiła wsparcie w zakresie usług: powstało 12 wypożyczalni sprzętu, 15 mieszkań treningowych, 8 usług zwiększających mobilność, 32 Dzienne Domy Pomocy (Opieki), 9 Klubów Seniora, oraz wsparcie w zakresie usług opiekuńczych i asystenckich. Problemem społ., który w przyszłości będzie dominującym, </w:t>
      </w:r>
      <w:r w:rsidRPr="00C00C9D">
        <w:rPr>
          <w:rFonts w:ascii="Arial" w:hAnsi="Arial"/>
          <w:color w:val="000000"/>
        </w:rPr>
        <w:br/>
        <w:t xml:space="preserve">to braki w dostępności wielu usług dla OzN. W 2017 r. wydano 21 694 decyzji o przyznaniu świadczeń dla OzN. W IV kw. 2018 r. liczba OzN w wieku 16 lat i więcej wyniosła 147 tys. Spośród tej grupy zaledwie 28 tys. stanowiły </w:t>
      </w:r>
      <w:r>
        <w:rPr>
          <w:rFonts w:ascii="Arial" w:eastAsia="Arial" w:hAnsi="Arial" w:cs="Arial"/>
          <w:color w:val="000000"/>
        </w:rPr>
        <w:t>os.</w:t>
      </w:r>
      <w:r w:rsidRPr="00C00C9D">
        <w:rPr>
          <w:rFonts w:ascii="Arial" w:hAnsi="Arial"/>
          <w:color w:val="000000"/>
        </w:rPr>
        <w:t xml:space="preserve"> aktywne zawodowo.</w:t>
      </w:r>
      <w:r w:rsidRPr="00C00C9D">
        <w:rPr>
          <w:color w:val="000000"/>
        </w:rPr>
        <w:footnoteReference w:id="32"/>
      </w:r>
      <w:r w:rsidRPr="00C00C9D">
        <w:rPr>
          <w:rFonts w:ascii="Arial" w:hAnsi="Arial"/>
          <w:color w:val="000000"/>
        </w:rPr>
        <w:t xml:space="preserve"> Ogółem współczynnik aktywności zawodowej OzN w reg. w 2019r. wyniósł 16,2% (wskaźnik zatr. </w:t>
      </w:r>
      <w:r w:rsidRPr="00C00C9D">
        <w:rPr>
          <w:rFonts w:ascii="Arial" w:hAnsi="Arial"/>
          <w:color w:val="000000"/>
        </w:rPr>
        <w:lastRenderedPageBreak/>
        <w:t xml:space="preserve">14,6%, stopa bezrobocia 9,4%). Jak wynika z doświadczenia RPO WP 2014-2020, gdzie beneficjentami były głównie organizacje non-profit, JST oraz przedsiębiorcy, istotna będzie realizacja przedsięwzięć integrujących usługi </w:t>
      </w:r>
      <w:r>
        <w:rPr>
          <w:rFonts w:ascii="Arial" w:eastAsia="Arial" w:hAnsi="Arial" w:cs="Arial"/>
          <w:color w:val="000000"/>
        </w:rPr>
        <w:t>różnych</w:t>
      </w:r>
      <w:r w:rsidRPr="00C00C9D">
        <w:rPr>
          <w:rFonts w:ascii="Arial" w:hAnsi="Arial"/>
          <w:color w:val="000000"/>
        </w:rPr>
        <w:t xml:space="preserve"> służb publicznych i innych podmiotów działających na rzecz włączenia </w:t>
      </w:r>
      <w:r>
        <w:rPr>
          <w:rFonts w:ascii="Arial" w:eastAsia="Arial" w:hAnsi="Arial" w:cs="Arial"/>
          <w:color w:val="000000"/>
        </w:rPr>
        <w:t>społ.</w:t>
      </w:r>
      <w:r w:rsidRPr="00C00C9D">
        <w:rPr>
          <w:color w:val="000000"/>
        </w:rPr>
        <w:footnoteReference w:id="33"/>
      </w:r>
      <w:r w:rsidRPr="00C00C9D">
        <w:rPr>
          <w:rFonts w:ascii="Arial" w:hAnsi="Arial"/>
          <w:color w:val="000000"/>
        </w:rPr>
        <w:t xml:space="preserve">. </w:t>
      </w:r>
    </w:p>
    <w:p w14:paraId="6CF09828" w14:textId="1B940E89"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t xml:space="preserve">Priorytetem jest DI form sprawowania pieczy zastępczej i wsparcie rodzin w kryzysie, aby zapobiec umieszczaniu dzieci w pieczy. W okresie </w:t>
      </w:r>
      <w:r>
        <w:rPr>
          <w:rFonts w:ascii="Arial" w:eastAsia="Arial" w:hAnsi="Arial" w:cs="Arial"/>
          <w:color w:val="000000"/>
        </w:rPr>
        <w:t>2015 r.–2019 r</w:t>
      </w:r>
      <w:r w:rsidRPr="00C00C9D">
        <w:rPr>
          <w:rFonts w:ascii="Arial" w:hAnsi="Arial"/>
          <w:color w:val="000000"/>
        </w:rPr>
        <w:t xml:space="preserve">. liczba dzieci do 24 r.ż. pozostających w pieczy spadła o 10,69% i wyniosła 2 449 os., liczba dzieci pozostających w instytucjonalnej pieczy zastępczej obniżyła się o 20,69% i wyniosła 617 os., </w:t>
      </w:r>
      <w:r w:rsidRPr="00C00C9D">
        <w:rPr>
          <w:rFonts w:ascii="Arial" w:hAnsi="Arial"/>
          <w:color w:val="000000"/>
        </w:rPr>
        <w:br/>
        <w:t xml:space="preserve">a liczba dzieci przebywających w rodzinnych formach pieczy zastępczej spadła o 8,86% </w:t>
      </w:r>
      <w:r w:rsidRPr="00C00C9D">
        <w:rPr>
          <w:rFonts w:ascii="Arial" w:hAnsi="Arial"/>
          <w:color w:val="000000"/>
        </w:rPr>
        <w:br/>
        <w:t>i liczyła 1 790 os.</w:t>
      </w:r>
      <w:r w:rsidRPr="00C00C9D">
        <w:rPr>
          <w:color w:val="000000"/>
        </w:rPr>
        <w:footnoteReference w:id="34"/>
      </w:r>
      <w:r w:rsidRPr="00C00C9D">
        <w:rPr>
          <w:rFonts w:ascii="Arial" w:hAnsi="Arial"/>
          <w:color w:val="000000"/>
        </w:rPr>
        <w:t xml:space="preserve">. Problemem w regionie jest bezdomność, której powodem jest m.in. uzależnienie od alkoholu, a skutkami skrajne ubóstwo oraz zły stan zdrowia. </w:t>
      </w:r>
    </w:p>
    <w:p w14:paraId="650A165D" w14:textId="4DFB1E7D" w:rsidR="00D31697" w:rsidRDefault="000E425C">
      <w:pPr>
        <w:spacing w:after="0" w:line="312" w:lineRule="auto"/>
        <w:rPr>
          <w:rFonts w:ascii="Arial" w:eastAsia="Arial" w:hAnsi="Arial" w:cs="Arial"/>
        </w:rPr>
      </w:pPr>
      <w:r>
        <w:rPr>
          <w:rFonts w:ascii="Arial" w:eastAsia="Arial" w:hAnsi="Arial" w:cs="Arial"/>
        </w:rPr>
        <w:t xml:space="preserve">Główne wyzwania: przeciwdziałanie ubóstwu i wykluczeniu społ.u oraz wsparcie osób, które ich doświadczają przez programy aktywizacji aktywnej integracji, rozwój usług społ. i zdrowotnych, ze szczególnym naciskiem na wsparcie procesu DI i poprawę dostępności dla OzN. </w:t>
      </w:r>
    </w:p>
    <w:p w14:paraId="4F08D3E9" w14:textId="25E46499" w:rsidR="00D31697" w:rsidRDefault="00D31697">
      <w:pPr>
        <w:spacing w:after="0" w:line="312" w:lineRule="auto"/>
        <w:rPr>
          <w:rFonts w:ascii="Arial" w:eastAsia="Arial" w:hAnsi="Arial" w:cs="Arial"/>
        </w:rPr>
      </w:pPr>
    </w:p>
    <w:bookmarkEnd w:id="8"/>
    <w:p w14:paraId="14963F92" w14:textId="77777777" w:rsidR="00D31697" w:rsidRDefault="000E425C">
      <w:pPr>
        <w:spacing w:after="0" w:line="312" w:lineRule="auto"/>
        <w:rPr>
          <w:rFonts w:ascii="Arial" w:eastAsia="Arial" w:hAnsi="Arial" w:cs="Arial"/>
          <w:b/>
        </w:rPr>
      </w:pPr>
      <w:r>
        <w:rPr>
          <w:rFonts w:ascii="Arial" w:eastAsia="Arial" w:hAnsi="Arial" w:cs="Arial"/>
          <w:b/>
        </w:rPr>
        <w:t>Zdrowie</w:t>
      </w:r>
    </w:p>
    <w:p w14:paraId="631182FA" w14:textId="622DCEAC" w:rsidR="00D31697" w:rsidRDefault="000E425C">
      <w:pPr>
        <w:spacing w:after="0" w:line="312" w:lineRule="auto"/>
        <w:rPr>
          <w:rFonts w:ascii="Arial" w:eastAsia="Arial" w:hAnsi="Arial" w:cs="Arial"/>
        </w:rPr>
      </w:pPr>
      <w:r>
        <w:rPr>
          <w:rFonts w:ascii="Arial" w:eastAsia="Arial" w:hAnsi="Arial" w:cs="Arial"/>
        </w:rPr>
        <w:t>Priorytetowymi problemami zdrowotnymi mieszkańców regionu pod kątem częstotliwości ich występowania, oprócz chorób układu krążenia i nowotworów są  zaburzenia psychiczne i zaburzenia zachowania (3 miejsce-wzrost liczby pacjentów o 5,29% od 2015r. w przypadku pojedynczej jednostki chorobowej: zaburzenia psychiczne). Ponadto, skutki pandemii COVID-19 oraz wybuch konfliktu zbrojnego na terytorium UA są dodatkowym czynnikiem powodującym konieczność zapewnienia wsparcia DI usług ochrony zdrowia psychicznego, dostępności asystentów i opiekunów oraz w zakresie schorzeń stanowiących główne przyczyny niezdolności do pracy.</w:t>
      </w:r>
    </w:p>
    <w:p w14:paraId="31DAA0D7" w14:textId="27F0CBE9" w:rsidR="00D31697" w:rsidRDefault="000E425C" w:rsidP="00C00C9D">
      <w:pPr>
        <w:spacing w:after="0" w:line="312" w:lineRule="auto"/>
        <w:rPr>
          <w:rFonts w:ascii="Arial" w:eastAsia="Arial" w:hAnsi="Arial" w:cs="Arial"/>
        </w:rPr>
      </w:pPr>
      <w:r>
        <w:rPr>
          <w:rFonts w:ascii="Arial" w:eastAsia="Arial" w:hAnsi="Arial" w:cs="Arial"/>
        </w:rPr>
        <w:t xml:space="preserve">Wdrażanie RPO WP 2014-2020 umożliwiło powstanie DDOM i realizację projektów zapewniających usługi zdrowotne i asystenckie. Niekorzystnie prezentuje się stan czynnych zawodowo kadr medycznych (276 lekarzy na 100 tys. ludności), dodatkowy problem stanowi starzenie się personelu medycznego (21% lekarzy wykonujących zawód w wieku emerytalnym). Dostępność do opieki medycznej w tym na obszarach wiejskich jest nierównomierna, zgłaszane jest zapotrzebowanie w zakresie wyposażenia niezbędnego do poprawy dostępności i świadczenia wysokiej jakości usług medycznych. Pomimo systematycznych zmian w zakresie dostępności do usług medycznych wciąż powszechne jest zjawisko dot. migracji pacjentów do innych regionów, m.in. dzieci, gdyż w regionie brakuje placówki zapewniającej kompleksowe świadczenia zdrowotne dla najmłodszych </w:t>
      </w:r>
      <w:r>
        <w:rPr>
          <w:rFonts w:ascii="Arial" w:eastAsia="Arial" w:hAnsi="Arial" w:cs="Arial"/>
        </w:rPr>
        <w:lastRenderedPageBreak/>
        <w:t>pacjentów. Prognozowana zwiększona zapadalność na choroby układu krążenia i nowotwory wymaga interwencji w obszarze infrastruktury, w zakresie wyposażenia oddziałów zajmujących się leczeniem schorzeń onkologicznych. Niekorzystnie prezentuje się stan placówek lecznictwa zdrowia psychicznego.</w:t>
      </w:r>
    </w:p>
    <w:p w14:paraId="2B5920CA" w14:textId="3BAF429A" w:rsidR="00D31697" w:rsidRDefault="000E425C" w:rsidP="00C00C9D">
      <w:pPr>
        <w:spacing w:after="0" w:line="312" w:lineRule="auto"/>
        <w:rPr>
          <w:rFonts w:ascii="Arial" w:eastAsia="Arial" w:hAnsi="Arial" w:cs="Arial"/>
        </w:rPr>
      </w:pPr>
      <w:r>
        <w:rPr>
          <w:rFonts w:ascii="Arial" w:eastAsia="Arial" w:hAnsi="Arial" w:cs="Arial"/>
        </w:rPr>
        <w:t xml:space="preserve">Główne wyzwania: zwiększenie roli POZ i AOS w systemie ochrony zdrowia; zwiększanie dostępu do wysokiej jakości usług zdrowotnych poprzez inwestycje w infrastrukturę oraz wyposażenie podmiotów świadczących specjalistyczne usługi w zakresie lecznictwa, POZ </w:t>
      </w:r>
      <w:r>
        <w:rPr>
          <w:rFonts w:ascii="Arial" w:eastAsia="Arial" w:hAnsi="Arial" w:cs="Arial"/>
        </w:rPr>
        <w:br/>
        <w:t>i AOS; zwiększenie liczby kadr, zmniejszenie migracji międzyregionalnych;</w:t>
      </w:r>
      <w:r>
        <w:t xml:space="preserve"> </w:t>
      </w:r>
      <w:r>
        <w:rPr>
          <w:rFonts w:ascii="Arial" w:eastAsia="Arial" w:hAnsi="Arial" w:cs="Arial"/>
        </w:rPr>
        <w:t>eliminowanie zdrowotnych czynników ryzyka w miejscu pracy i zapewnienie rehabilitacji przyczyniającej się do powrotu os. na rynek pracy.</w:t>
      </w:r>
    </w:p>
    <w:p w14:paraId="154BA034" w14:textId="77777777" w:rsidR="00D31697" w:rsidRDefault="000E425C">
      <w:pPr>
        <w:spacing w:after="0" w:line="312" w:lineRule="auto"/>
        <w:rPr>
          <w:rFonts w:ascii="Arial" w:eastAsia="Arial" w:hAnsi="Arial" w:cs="Arial"/>
        </w:rPr>
      </w:pPr>
      <w:r>
        <w:rPr>
          <w:rFonts w:ascii="Arial" w:eastAsia="Arial" w:hAnsi="Arial" w:cs="Arial"/>
        </w:rPr>
        <w:t xml:space="preserve">Działania w zakresie infrastruktury usług społ. i zdrowotnych będą komplementarne </w:t>
      </w:r>
      <w:r>
        <w:rPr>
          <w:rFonts w:ascii="Arial" w:eastAsia="Arial" w:hAnsi="Arial" w:cs="Arial"/>
        </w:rPr>
        <w:br/>
        <w:t>z działaniami EFS+ w zakresie zdrowia, włączenia i integracji społ.</w:t>
      </w:r>
    </w:p>
    <w:p w14:paraId="296F270C" w14:textId="77777777" w:rsidR="009275AE" w:rsidRDefault="009275AE" w:rsidP="009275AE">
      <w:pPr>
        <w:spacing w:after="0" w:line="312" w:lineRule="auto"/>
        <w:rPr>
          <w:rFonts w:ascii="Arial" w:eastAsia="Arial" w:hAnsi="Arial" w:cs="Arial"/>
          <w:b/>
        </w:rPr>
      </w:pPr>
    </w:p>
    <w:p w14:paraId="0776DD97" w14:textId="42BEB1C3" w:rsidR="009275AE" w:rsidRPr="00222B35" w:rsidRDefault="009275AE" w:rsidP="009275AE">
      <w:pPr>
        <w:spacing w:after="0" w:line="312" w:lineRule="auto"/>
        <w:rPr>
          <w:rFonts w:ascii="Arial" w:eastAsia="Arial" w:hAnsi="Arial" w:cs="Arial"/>
          <w:b/>
        </w:rPr>
      </w:pPr>
      <w:r>
        <w:rPr>
          <w:rFonts w:ascii="Arial" w:eastAsia="Arial" w:hAnsi="Arial" w:cs="Arial"/>
          <w:b/>
        </w:rPr>
        <w:t>Deinstytucjonalizacja</w:t>
      </w:r>
    </w:p>
    <w:p w14:paraId="761FA040" w14:textId="77777777" w:rsidR="009275AE" w:rsidRPr="00222B35" w:rsidRDefault="009275AE" w:rsidP="009275AE">
      <w:pPr>
        <w:spacing w:after="0" w:line="312" w:lineRule="auto"/>
        <w:rPr>
          <w:rFonts w:ascii="Arial" w:eastAsia="Arial" w:hAnsi="Arial" w:cs="Arial"/>
          <w:bCs/>
        </w:rPr>
      </w:pPr>
      <w:r w:rsidRPr="00222B35">
        <w:rPr>
          <w:rFonts w:ascii="Arial" w:eastAsia="Arial" w:hAnsi="Arial" w:cs="Arial"/>
          <w:bCs/>
        </w:rPr>
        <w:t>Inwest. Infrastruk. w plac. świadczące całodobową op. długoter w instytucjonalnych formach są niedozwolone. Wszystkie inwestycje w infrastrukt. edu., usł. społ. i zdr. będą musiały być zgodne z zapisami art. 9 CPR,  wymogami KPON (w szczeg. art.19), w tym Kom. Og. 4 i 5 oraz uwagami końcowymi dla Polski Komitetu ONZ ds. Praw Os. Niepełn., z należytym poszanowaniem zas. równości, wolności wyboru, prawa do niezależnego życia, dost. i zakazu wszelkich form segregacji. Inwestycje będą musiały wykazać zgodność ze strat. DI oraz odpowiednią polit. UE i ramami prawnymi odnośnie przestrzegania zobowiązań w zakresie praw człowieka, a mianowicie KPP,EFPS, Strat. na rzecz praw os. niepełn. 2021-2030, Konwencją ONZ o Prawach Dziecka (w szczeg. art. 20 i 21). Zostanie to odpowiednio odzwierciedlone w kryt. wyb. proj.</w:t>
      </w:r>
    </w:p>
    <w:p w14:paraId="114DB4EC" w14:textId="77777777" w:rsidR="00D31697" w:rsidRDefault="00D31697">
      <w:pPr>
        <w:spacing w:after="0" w:line="312" w:lineRule="auto"/>
        <w:rPr>
          <w:rFonts w:ascii="Arial" w:eastAsia="Arial" w:hAnsi="Arial" w:cs="Arial"/>
          <w:b/>
        </w:rPr>
      </w:pPr>
    </w:p>
    <w:p w14:paraId="6D2286E4" w14:textId="77777777" w:rsidR="00D31697" w:rsidRDefault="000E425C">
      <w:pPr>
        <w:spacing w:after="0" w:line="312" w:lineRule="auto"/>
        <w:rPr>
          <w:rFonts w:ascii="Arial" w:eastAsia="Arial" w:hAnsi="Arial" w:cs="Arial"/>
          <w:b/>
        </w:rPr>
      </w:pPr>
      <w:r>
        <w:rPr>
          <w:rFonts w:ascii="Arial" w:eastAsia="Arial" w:hAnsi="Arial" w:cs="Arial"/>
          <w:b/>
        </w:rPr>
        <w:t>Wymiar terytorialny</w:t>
      </w:r>
    </w:p>
    <w:p w14:paraId="76306CEA" w14:textId="77777777" w:rsidR="009F24F4" w:rsidRPr="00D204C3" w:rsidRDefault="009F24F4" w:rsidP="00E678E3">
      <w:pPr>
        <w:spacing w:after="0" w:line="312" w:lineRule="auto"/>
        <w:rPr>
          <w:rFonts w:ascii="Arial" w:eastAsia="Arial" w:hAnsi="Arial" w:cs="Arial"/>
        </w:rPr>
      </w:pPr>
      <w:bookmarkStart w:id="9" w:name="_Hlk116562821"/>
      <w:r w:rsidRPr="00D204C3">
        <w:rPr>
          <w:rFonts w:ascii="Arial" w:eastAsia="Arial" w:hAnsi="Arial" w:cs="Arial"/>
        </w:rPr>
        <w:t>Sieć osadniczą województwa podkarpackiego tworzy 52 miasta i 2158 miejscowości wiejskich. W strukturze wielkościowej miast przeważają miasta bardzo małe, liczące poniżej 5 tys. mieszkańców, które stanowią 40% wszystkich miast województwa.</w:t>
      </w:r>
    </w:p>
    <w:p w14:paraId="63ECACA8" w14:textId="50B1E519" w:rsidR="00902817" w:rsidRDefault="00902817" w:rsidP="00E678E3">
      <w:pPr>
        <w:spacing w:after="0" w:line="312" w:lineRule="auto"/>
        <w:rPr>
          <w:rFonts w:ascii="Arial" w:eastAsia="Arial" w:hAnsi="Arial" w:cs="Arial"/>
        </w:rPr>
      </w:pPr>
      <w:r>
        <w:rPr>
          <w:rFonts w:ascii="Arial" w:eastAsia="Arial" w:hAnsi="Arial" w:cs="Arial"/>
        </w:rPr>
        <w:t>Region</w:t>
      </w:r>
      <w:r w:rsidRPr="009F24F4">
        <w:rPr>
          <w:rFonts w:ascii="Arial" w:eastAsia="Arial" w:hAnsi="Arial" w:cs="Arial"/>
        </w:rPr>
        <w:t xml:space="preserve"> charakteryzuje również wysoki odsetek ludności wiejskiej w ogólnej liczbie mieszkańców, duże rozdrobnienie gospodarstw i użytków rolnych, przy jednoczesnym wysokim odsetku osób utrzymujących się z mało wydajnej pracy w rolnictwie.</w:t>
      </w:r>
    </w:p>
    <w:p w14:paraId="60988547" w14:textId="7926059A" w:rsidR="007A6A37" w:rsidRDefault="000E425C" w:rsidP="00E678E3">
      <w:pPr>
        <w:spacing w:after="0" w:line="312" w:lineRule="auto"/>
        <w:rPr>
          <w:rFonts w:ascii="Arial" w:eastAsia="Arial" w:hAnsi="Arial" w:cs="Arial"/>
        </w:rPr>
      </w:pPr>
      <w:r w:rsidRPr="00D204C3">
        <w:rPr>
          <w:rFonts w:ascii="Arial" w:eastAsia="Arial" w:hAnsi="Arial" w:cs="Arial"/>
        </w:rPr>
        <w:t xml:space="preserve">Głównym wyzwaniem rozwojowym dla Podkarpacia jest mocniejsze niż obecnie włączanie się w procesy rozwoju gospodarczego i społecznego. Niska pozycja województwa podkarpackiego w rankingach wynika m. </w:t>
      </w:r>
      <w:r w:rsidRPr="00C00C9D">
        <w:rPr>
          <w:rFonts w:ascii="Arial" w:hAnsi="Arial"/>
        </w:rPr>
        <w:t xml:space="preserve">in. </w:t>
      </w:r>
      <w:r w:rsidRPr="00D204C3">
        <w:rPr>
          <w:rFonts w:ascii="Arial" w:eastAsia="Arial" w:hAnsi="Arial" w:cs="Arial"/>
        </w:rPr>
        <w:t xml:space="preserve">ze słabej dynamiki przemian gospodarczych, postępującego procesu wyludniania się województwa, niskiego poziomu nasycenia przedsiębiorczością, jak również niewystarczającego poziomu inwestycji. </w:t>
      </w:r>
      <w:r w:rsidR="007A6A37" w:rsidRPr="009F24F4">
        <w:rPr>
          <w:rFonts w:ascii="Arial" w:eastAsia="Arial" w:hAnsi="Arial" w:cs="Arial"/>
        </w:rPr>
        <w:t xml:space="preserve">Czynnikiem utrudniającym rozwój jest </w:t>
      </w:r>
      <w:r w:rsidR="007A6A37">
        <w:rPr>
          <w:rFonts w:ascii="Arial" w:eastAsia="Arial" w:hAnsi="Arial" w:cs="Arial"/>
        </w:rPr>
        <w:t xml:space="preserve">także </w:t>
      </w:r>
      <w:r w:rsidR="007A6A37" w:rsidRPr="009F24F4">
        <w:rPr>
          <w:rFonts w:ascii="Arial" w:eastAsia="Arial" w:hAnsi="Arial" w:cs="Arial"/>
        </w:rPr>
        <w:t>brak posiadania terenów inwestycyjnych ze względu na ograniczenie przestrzenne miast.</w:t>
      </w:r>
      <w:r w:rsidR="007A6A37" w:rsidRPr="00F53966">
        <w:rPr>
          <w:rFonts w:ascii="Arial" w:eastAsia="Arial" w:hAnsi="Arial" w:cs="Arial"/>
        </w:rPr>
        <w:t xml:space="preserve"> </w:t>
      </w:r>
      <w:r w:rsidR="007A6A37">
        <w:rPr>
          <w:rFonts w:ascii="Arial" w:eastAsia="Arial" w:hAnsi="Arial" w:cs="Arial"/>
        </w:rPr>
        <w:t>P</w:t>
      </w:r>
      <w:r w:rsidR="007A6A37" w:rsidRPr="009F24F4">
        <w:rPr>
          <w:rFonts w:ascii="Arial" w:eastAsia="Arial" w:hAnsi="Arial" w:cs="Arial"/>
        </w:rPr>
        <w:t xml:space="preserve">odejmowanie działań proekologicznych </w:t>
      </w:r>
      <w:r w:rsidR="007A6A37">
        <w:rPr>
          <w:rFonts w:ascii="Arial" w:eastAsia="Arial" w:hAnsi="Arial" w:cs="Arial"/>
        </w:rPr>
        <w:t>będzie kolejnym w</w:t>
      </w:r>
      <w:r w:rsidR="007A6A37" w:rsidRPr="009F24F4">
        <w:rPr>
          <w:rFonts w:ascii="Arial" w:eastAsia="Arial" w:hAnsi="Arial" w:cs="Arial"/>
        </w:rPr>
        <w:t>yzwaniem, z jakim będą musiały mierzyć się Podkarpackie miasta</w:t>
      </w:r>
      <w:r w:rsidR="007A6A37">
        <w:rPr>
          <w:rFonts w:ascii="Arial" w:eastAsia="Arial" w:hAnsi="Arial" w:cs="Arial"/>
        </w:rPr>
        <w:t>.</w:t>
      </w:r>
    </w:p>
    <w:p w14:paraId="2D675B7B" w14:textId="78D55A4E" w:rsidR="007A6A37" w:rsidRDefault="00902817" w:rsidP="00E678E3">
      <w:pPr>
        <w:spacing w:after="0" w:line="312" w:lineRule="auto"/>
        <w:rPr>
          <w:rFonts w:ascii="Arial" w:eastAsia="Arial" w:hAnsi="Arial" w:cs="Arial"/>
        </w:rPr>
      </w:pPr>
      <w:r>
        <w:rPr>
          <w:rFonts w:ascii="Arial" w:eastAsia="Arial" w:hAnsi="Arial" w:cs="Arial"/>
        </w:rPr>
        <w:lastRenderedPageBreak/>
        <w:t>W</w:t>
      </w:r>
      <w:r w:rsidRPr="009F24F4">
        <w:rPr>
          <w:rFonts w:ascii="Arial" w:eastAsia="Arial" w:hAnsi="Arial" w:cs="Arial"/>
        </w:rPr>
        <w:t xml:space="preserve"> województwie podkarpackim występuje </w:t>
      </w:r>
      <w:r w:rsidR="007A6A37">
        <w:rPr>
          <w:rFonts w:ascii="Arial" w:eastAsia="Arial" w:hAnsi="Arial" w:cs="Arial"/>
        </w:rPr>
        <w:t xml:space="preserve">także </w:t>
      </w:r>
      <w:r w:rsidRPr="009F24F4">
        <w:rPr>
          <w:rFonts w:ascii="Arial" w:eastAsia="Arial" w:hAnsi="Arial" w:cs="Arial"/>
        </w:rPr>
        <w:t>problem bardzo zróżnicowanej dostępności do transportu zbiorowego, o czym świadczy to,</w:t>
      </w:r>
      <w:r w:rsidR="007A6A37">
        <w:rPr>
          <w:rFonts w:ascii="Arial" w:eastAsia="Arial" w:hAnsi="Arial" w:cs="Arial"/>
        </w:rPr>
        <w:t xml:space="preserve"> iż</w:t>
      </w:r>
      <w:r w:rsidRPr="009F24F4">
        <w:rPr>
          <w:rFonts w:ascii="Arial" w:eastAsia="Arial" w:hAnsi="Arial" w:cs="Arial"/>
        </w:rPr>
        <w:t xml:space="preserve"> część miast w ogóle nie posiada bezpośrednich połączeń do stolicy województwa.</w:t>
      </w:r>
      <w:r>
        <w:rPr>
          <w:rFonts w:ascii="Arial" w:eastAsia="Arial" w:hAnsi="Arial" w:cs="Arial"/>
        </w:rPr>
        <w:t xml:space="preserve"> Problemem jest </w:t>
      </w:r>
      <w:r w:rsidR="007A6A37">
        <w:rPr>
          <w:rFonts w:ascii="Arial" w:eastAsia="Arial" w:hAnsi="Arial" w:cs="Arial"/>
        </w:rPr>
        <w:t>również</w:t>
      </w:r>
      <w:r w:rsidRPr="009F24F4">
        <w:rPr>
          <w:rFonts w:ascii="Arial" w:eastAsia="Arial" w:hAnsi="Arial" w:cs="Arial"/>
        </w:rPr>
        <w:t xml:space="preserve"> niewystarczająca liczba markowych i wysokostandardowych produktów turystycznych oraz słaba infrastruktura turystyczna, gastronomiczna oraz słaba sieć komunikacyjna. </w:t>
      </w:r>
    </w:p>
    <w:p w14:paraId="1B0A631A" w14:textId="7888A679" w:rsidR="007A6A37" w:rsidRPr="00D204C3" w:rsidRDefault="007A6A37" w:rsidP="00E678E3">
      <w:pPr>
        <w:spacing w:after="0" w:line="312" w:lineRule="auto"/>
        <w:rPr>
          <w:rFonts w:ascii="Arial" w:eastAsia="Arial" w:hAnsi="Arial" w:cs="Arial"/>
        </w:rPr>
      </w:pPr>
      <w:r w:rsidRPr="009F24F4">
        <w:rPr>
          <w:rFonts w:ascii="Arial" w:eastAsia="Arial" w:hAnsi="Arial" w:cs="Arial"/>
        </w:rPr>
        <w:t xml:space="preserve">W obszarze kultury wyzwaniem </w:t>
      </w:r>
      <w:r>
        <w:rPr>
          <w:rFonts w:ascii="Arial" w:eastAsia="Arial" w:hAnsi="Arial" w:cs="Arial"/>
        </w:rPr>
        <w:t>będzie</w:t>
      </w:r>
      <w:r w:rsidRPr="009F24F4">
        <w:rPr>
          <w:rFonts w:ascii="Arial" w:eastAsia="Arial" w:hAnsi="Arial" w:cs="Arial"/>
        </w:rPr>
        <w:t xml:space="preserve"> zapewnienie jak najszerszego dostępu do treści kultury, a także włączenie mieszkańców w jej współtworzenie w oparciu o istniejącą infrastrukturę.</w:t>
      </w:r>
    </w:p>
    <w:p w14:paraId="02A15FE0" w14:textId="77777777" w:rsidR="00D31697" w:rsidRPr="00D204C3" w:rsidRDefault="000E425C" w:rsidP="00E678E3">
      <w:pPr>
        <w:spacing w:after="0" w:line="312" w:lineRule="auto"/>
        <w:rPr>
          <w:rFonts w:ascii="Arial" w:eastAsia="Arial" w:hAnsi="Arial" w:cs="Arial"/>
        </w:rPr>
      </w:pPr>
      <w:bookmarkStart w:id="10" w:name="_Hlk116562910"/>
      <w:bookmarkStart w:id="11" w:name="_Hlk116564008"/>
      <w:bookmarkEnd w:id="9"/>
      <w:r w:rsidRPr="00D204C3">
        <w:rPr>
          <w:rFonts w:ascii="Arial" w:eastAsia="Arial" w:hAnsi="Arial" w:cs="Arial"/>
        </w:rPr>
        <w:t>Wymiar terytorialny interwencji realizowany będzie poprzez instrumenty ZIT, IIT i RLKS.</w:t>
      </w:r>
    </w:p>
    <w:p w14:paraId="03E7D292" w14:textId="77777777" w:rsidR="00D31697" w:rsidRPr="00D204C3" w:rsidRDefault="000E425C" w:rsidP="00E678E3">
      <w:pPr>
        <w:spacing w:after="0" w:line="312" w:lineRule="auto"/>
        <w:rPr>
          <w:rFonts w:ascii="Arial" w:hAnsi="Arial" w:cs="Arial"/>
        </w:rPr>
      </w:pPr>
      <w:r w:rsidRPr="00D204C3">
        <w:rPr>
          <w:rFonts w:ascii="Arial" w:hAnsi="Arial" w:cs="Arial"/>
        </w:rPr>
        <w:t>W perspektywie 2014-2020, instrument ZIT (w województwie podkarpackim realizowany przez SROF) pozwolił przede wszystkim na uaktywnienie szeregu relacji pomiędzy partnerami JST, które dotychczas nie zachodziły. Wśród nich wymienić należy m.in. pogłębienie integracji, zbudowanie zaufania między partnerami, ograniczenie zbędnej rywalizacji i konkurencji, definiowanie i próby rozwiązywania wspólnych problemów oraz zniwelowanie obaw odnośnie całkowicie dominującej pozycji miast-rdzeni. Zwiększeniu uległa efektywność podejmowania decyzji, ponieważ do ustalenia wspólnego stanowiska wymagany był dialog partnerów, a to pozwalało na wymianę informacji, dzielenie się wiedzą i doświadczeniami</w:t>
      </w:r>
      <w:r w:rsidRPr="00D204C3">
        <w:rPr>
          <w:rFonts w:ascii="Arial" w:hAnsi="Arial" w:cs="Arial"/>
          <w:vertAlign w:val="superscript"/>
        </w:rPr>
        <w:footnoteReference w:id="35"/>
      </w:r>
      <w:r w:rsidRPr="00D204C3">
        <w:rPr>
          <w:rFonts w:ascii="Arial" w:hAnsi="Arial" w:cs="Arial"/>
        </w:rPr>
        <w:t>.</w:t>
      </w:r>
    </w:p>
    <w:p w14:paraId="6F85D560" w14:textId="77777777" w:rsidR="00D31697" w:rsidRPr="00D204C3" w:rsidRDefault="000E425C" w:rsidP="00E678E3">
      <w:pPr>
        <w:spacing w:after="0" w:line="312" w:lineRule="auto"/>
        <w:rPr>
          <w:rFonts w:ascii="Arial" w:hAnsi="Arial" w:cs="Arial"/>
        </w:rPr>
      </w:pPr>
      <w:r w:rsidRPr="00D204C3">
        <w:rPr>
          <w:rFonts w:ascii="Arial" w:hAnsi="Arial" w:cs="Arial"/>
        </w:rPr>
        <w:t>Bazując na pozytywnych doświadczeniach instrumentu ZIT w województwie podkarpackim, w perspektywie 2021-2027, uległa zwiększeniu liczba ZIT (z 1 do 11).</w:t>
      </w:r>
    </w:p>
    <w:p w14:paraId="7C57A665" w14:textId="77777777" w:rsidR="00D31697" w:rsidRPr="00D204C3" w:rsidRDefault="000E425C" w:rsidP="00E678E3">
      <w:pPr>
        <w:spacing w:after="0" w:line="312" w:lineRule="auto"/>
        <w:rPr>
          <w:rFonts w:ascii="Arial" w:hAnsi="Arial" w:cs="Arial"/>
        </w:rPr>
      </w:pPr>
      <w:bookmarkStart w:id="12" w:name="_Hlk116562928"/>
      <w:bookmarkEnd w:id="10"/>
      <w:r w:rsidRPr="00D204C3">
        <w:rPr>
          <w:rFonts w:ascii="Arial" w:hAnsi="Arial" w:cs="Arial"/>
        </w:rPr>
        <w:t>Zakres przestrzenny ZIT w województwie podkarpackim obejmuje 11 MOF (w tym 1 MOF OW). W perspektywie 2021-2027 kontynuowane będzie wsparcie MOF, w taki sposób, aby wykorzystać już osiągnięte efekty i dać szansę na zawiązanie trwałej, wymiernej współpracy w kolejnych obszarach. Zaangażowanie wszystkich jednostek MOF i zapewnienie im pewnego poziomu autonomii zwiększy jakość projektów zintegrowanych i poziom zaangażowania JST w realizację projektów, co z kolei przełoży się na tempo i sprawność realizacji</w:t>
      </w:r>
      <w:r w:rsidRPr="00D204C3">
        <w:rPr>
          <w:rFonts w:ascii="Arial" w:hAnsi="Arial" w:cs="Arial"/>
          <w:vertAlign w:val="superscript"/>
        </w:rPr>
        <w:footnoteReference w:id="36"/>
      </w:r>
      <w:r w:rsidRPr="00D204C3">
        <w:rPr>
          <w:rFonts w:ascii="Arial" w:hAnsi="Arial" w:cs="Arial"/>
        </w:rPr>
        <w:t>.</w:t>
      </w:r>
    </w:p>
    <w:p w14:paraId="49975C37" w14:textId="207EB920" w:rsidR="00D31697" w:rsidRPr="00D204C3" w:rsidRDefault="000E425C" w:rsidP="00E678E3">
      <w:pPr>
        <w:spacing w:after="0" w:line="312" w:lineRule="auto"/>
        <w:rPr>
          <w:rFonts w:ascii="Arial" w:hAnsi="Arial" w:cs="Arial"/>
        </w:rPr>
      </w:pPr>
      <w:r w:rsidRPr="00D204C3">
        <w:rPr>
          <w:rFonts w:ascii="Arial" w:hAnsi="Arial" w:cs="Arial"/>
        </w:rPr>
        <w:t>Realizacja projektów zintegrowanych (wdrażanych za pomocą instrumentu terytorialnego ZIT) przewidziana została w ramach Priorytetu 6, CS 5(i) oraz w Priorytecie 3, CS 2(viii).</w:t>
      </w:r>
    </w:p>
    <w:p w14:paraId="4EB976A2" w14:textId="42B1D57D" w:rsidR="00D31697" w:rsidRPr="00C00C9D" w:rsidRDefault="000E425C" w:rsidP="00E678E3">
      <w:pPr>
        <w:spacing w:after="0" w:line="312" w:lineRule="auto"/>
        <w:rPr>
          <w:rFonts w:ascii="Arial" w:hAnsi="Arial"/>
        </w:rPr>
      </w:pPr>
      <w:r w:rsidRPr="00D204C3">
        <w:rPr>
          <w:rFonts w:ascii="Arial" w:hAnsi="Arial" w:cs="Arial"/>
        </w:rPr>
        <w:t>Projekty będą musiały być zlokalizowane na obszarach strategicznej interwencji (OSI) wyznaczonych na poziomie krajowym i regionalnym w dokumentach strategicznych, tj. 11 MOF (w tym 1 MOF OW), wskazanych</w:t>
      </w:r>
      <w:r w:rsidRPr="00C00C9D">
        <w:rPr>
          <w:rFonts w:ascii="Arial" w:hAnsi="Arial"/>
        </w:rPr>
        <w:t xml:space="preserve"> w Załączniku nr 1 do FEP 2021-2027 </w:t>
      </w:r>
      <w:r w:rsidRPr="00D204C3">
        <w:rPr>
          <w:rFonts w:ascii="Arial" w:hAnsi="Arial" w:cs="Arial"/>
          <w:i/>
        </w:rPr>
        <w:t>OSI</w:t>
      </w:r>
      <w:r w:rsidRPr="00D204C3">
        <w:rPr>
          <w:rFonts w:ascii="Arial" w:hAnsi="Arial" w:cs="Arial"/>
        </w:rPr>
        <w:t>, jako:</w:t>
      </w:r>
    </w:p>
    <w:p w14:paraId="3C08F7B9" w14:textId="77777777" w:rsidR="00D31697" w:rsidRPr="00D204C3" w:rsidRDefault="000E425C" w:rsidP="00E678E3">
      <w:pPr>
        <w:numPr>
          <w:ilvl w:val="0"/>
          <w:numId w:val="90"/>
        </w:numPr>
        <w:spacing w:after="0" w:line="312" w:lineRule="auto"/>
        <w:rPr>
          <w:rFonts w:ascii="Arial" w:hAnsi="Arial" w:cs="Arial"/>
        </w:rPr>
      </w:pPr>
      <w:r w:rsidRPr="00D204C3">
        <w:rPr>
          <w:rFonts w:ascii="Arial" w:hAnsi="Arial" w:cs="Arial"/>
        </w:rPr>
        <w:t>11 regionalnych biegunów wzrostu (w tym 1 MOF OW - SROF),</w:t>
      </w:r>
    </w:p>
    <w:p w14:paraId="3F144A00" w14:textId="77777777" w:rsidR="00D31697" w:rsidRPr="00D204C3" w:rsidRDefault="000E425C" w:rsidP="00E678E3">
      <w:pPr>
        <w:numPr>
          <w:ilvl w:val="0"/>
          <w:numId w:val="90"/>
        </w:numPr>
        <w:spacing w:after="0" w:line="312" w:lineRule="auto"/>
        <w:rPr>
          <w:rFonts w:ascii="Arial" w:hAnsi="Arial" w:cs="Arial"/>
        </w:rPr>
      </w:pPr>
      <w:r w:rsidRPr="00D204C3">
        <w:rPr>
          <w:rFonts w:ascii="Arial" w:hAnsi="Arial" w:cs="Arial"/>
        </w:rPr>
        <w:t>11 miast średnich tracących funkcje społeczno-gospodarcze: Przemyśl, Sanok, Jasło, Jarosław, Mielec, Krosno, Dębica, Nisko, Stalowa Wola, Tarnobrzeg, Przeworsk (znajdujących się w zasięgach terytorialnych 11 MOF).</w:t>
      </w:r>
    </w:p>
    <w:p w14:paraId="0E7E5A34" w14:textId="14FD0779" w:rsidR="00D31697" w:rsidRPr="00D204C3" w:rsidRDefault="000E425C" w:rsidP="00E678E3">
      <w:pPr>
        <w:spacing w:after="0" w:line="312" w:lineRule="auto"/>
        <w:rPr>
          <w:rFonts w:ascii="Arial" w:hAnsi="Arial" w:cs="Arial"/>
        </w:rPr>
      </w:pPr>
      <w:r w:rsidRPr="00D204C3">
        <w:rPr>
          <w:rFonts w:ascii="Arial" w:hAnsi="Arial" w:cs="Arial"/>
        </w:rPr>
        <w:lastRenderedPageBreak/>
        <w:t>IIT jest nowym instrumentem terytorialnym, który będzie wdrażany po raz pierwszy w</w:t>
      </w:r>
      <w:r w:rsidR="00407247">
        <w:rPr>
          <w:rFonts w:ascii="Arial" w:hAnsi="Arial" w:cs="Arial"/>
        </w:rPr>
        <w:t xml:space="preserve"> </w:t>
      </w:r>
      <w:r w:rsidRPr="00D204C3">
        <w:rPr>
          <w:rFonts w:ascii="Arial" w:hAnsi="Arial" w:cs="Arial"/>
        </w:rPr>
        <w:t>województwie podkarpackim. Instrument  IIT będzie mógł zostać wykorzystany do realizacji interwencji w ramach Priorytetu 6, CS 5 (ii). Zakres interwencji IIT powinien wynikać ze strategii terytorialnej sporządzonej na potrzeby wdrożenia instrumentu IIT.</w:t>
      </w:r>
    </w:p>
    <w:p w14:paraId="4CE16C92" w14:textId="4A145D49" w:rsidR="00D31697" w:rsidRPr="00902817" w:rsidRDefault="000E425C" w:rsidP="00E678E3">
      <w:pPr>
        <w:spacing w:after="0" w:line="312" w:lineRule="auto"/>
        <w:rPr>
          <w:rFonts w:ascii="Arial" w:hAnsi="Arial" w:cs="Arial"/>
          <w:color w:val="212529"/>
        </w:rPr>
      </w:pPr>
      <w:r w:rsidRPr="000C6EDE">
        <w:rPr>
          <w:rFonts w:ascii="Arial" w:hAnsi="Arial" w:cs="Arial"/>
        </w:rPr>
        <w:t>Wsparciem w ramach instrumentu IIT objęte zostaną OSI o znaczeniu krajowym i regionalnym,</w:t>
      </w:r>
      <w:r w:rsidR="000C6EDE" w:rsidRPr="000C6EDE">
        <w:t xml:space="preserve"> </w:t>
      </w:r>
      <w:r w:rsidR="000C6EDE" w:rsidRPr="000C6EDE">
        <w:rPr>
          <w:rFonts w:ascii="Arial" w:hAnsi="Arial" w:cs="Arial"/>
        </w:rPr>
        <w:t>wskazan</w:t>
      </w:r>
      <w:r w:rsidR="000C6EDE">
        <w:rPr>
          <w:rFonts w:ascii="Arial" w:hAnsi="Arial" w:cs="Arial"/>
        </w:rPr>
        <w:t>e</w:t>
      </w:r>
      <w:r w:rsidR="000C6EDE" w:rsidRPr="000C6EDE">
        <w:rPr>
          <w:rFonts w:ascii="Arial" w:hAnsi="Arial" w:cs="Arial"/>
        </w:rPr>
        <w:t xml:space="preserve"> w Załączniku nr 1 do FEP 2021-2027</w:t>
      </w:r>
      <w:r w:rsidR="00902817">
        <w:rPr>
          <w:rFonts w:ascii="Arial" w:hAnsi="Arial" w:cs="Arial"/>
        </w:rPr>
        <w:t xml:space="preserve"> OSI</w:t>
      </w:r>
      <w:r w:rsidR="000C6EDE" w:rsidRPr="000C6EDE">
        <w:rPr>
          <w:rFonts w:ascii="Arial" w:hAnsi="Arial" w:cs="Arial"/>
        </w:rPr>
        <w:t xml:space="preserve"> </w:t>
      </w:r>
      <w:bookmarkEnd w:id="11"/>
      <w:r w:rsidRPr="00902817">
        <w:rPr>
          <w:rFonts w:ascii="Arial" w:hAnsi="Arial" w:cs="Arial"/>
        </w:rPr>
        <w:t xml:space="preserve">o których mowa w Rozdziale I pkt 3, pkt 4 i pkt 5 lit. </w:t>
      </w:r>
      <w:r w:rsidRPr="00C00C9D">
        <w:rPr>
          <w:rFonts w:ascii="Arial" w:hAnsi="Arial"/>
        </w:rPr>
        <w:t>a), lit. b) i lit. c), w Rozdziale II pkt 2 i Rozdziale III pkt 1, pkt 3 i pkt 4 Załącznika nr 1 do FEP 2021-2027</w:t>
      </w:r>
      <w:r w:rsidRPr="00902817">
        <w:rPr>
          <w:rFonts w:ascii="Arial" w:hAnsi="Arial" w:cs="Arial"/>
        </w:rPr>
        <w:t>, które nie zostały objęte instrumentem ZIT.</w:t>
      </w:r>
    </w:p>
    <w:bookmarkEnd w:id="12"/>
    <w:p w14:paraId="7F0EE92A" w14:textId="77777777" w:rsidR="00D31697" w:rsidRPr="000A28DC" w:rsidRDefault="000E425C" w:rsidP="00E678E3">
      <w:pPr>
        <w:spacing w:after="0" w:line="312" w:lineRule="auto"/>
        <w:rPr>
          <w:rFonts w:ascii="Arial" w:eastAsia="Arial" w:hAnsi="Arial" w:cs="Arial"/>
        </w:rPr>
      </w:pPr>
      <w:r w:rsidRPr="000A28DC">
        <w:rPr>
          <w:rFonts w:ascii="Arial" w:eastAsia="Arial" w:hAnsi="Arial" w:cs="Arial"/>
        </w:rPr>
        <w:t>RLKS</w:t>
      </w:r>
      <w:r w:rsidRPr="00D204C3">
        <w:rPr>
          <w:rFonts w:ascii="Arial" w:eastAsia="Arial" w:hAnsi="Arial" w:cs="Arial"/>
        </w:rPr>
        <w:t xml:space="preserve"> będzie finansowany z EFS+ w ramach CP4. Zastosowanie instrumentu RLKS w regionie wpisuje się w Strategię rozwoju województwa – Podkarpackie 2030, gdzie wskazano kierunek: integracji i aktywizacji społeczności wiejskiej w aspekcie społecznym i kulturowym. Istotą RLKS jest skupienie na oddolnym zaangażowaniu się społeczności lokalnej w planowanie i realizowanie wspólnych działań i wyzwań rozwojowych</w:t>
      </w:r>
      <w:r w:rsidRPr="000A28DC">
        <w:rPr>
          <w:rFonts w:ascii="Arial" w:eastAsia="Arial" w:hAnsi="Arial" w:cs="Arial"/>
        </w:rPr>
        <w:t xml:space="preserve"> określonych w LSR. </w:t>
      </w:r>
    </w:p>
    <w:p w14:paraId="6761CE9E" w14:textId="77777777" w:rsidR="00D31697" w:rsidRDefault="00D31697">
      <w:pPr>
        <w:spacing w:after="0" w:line="312" w:lineRule="auto"/>
        <w:rPr>
          <w:rFonts w:ascii="Arial" w:eastAsia="Arial" w:hAnsi="Arial" w:cs="Arial"/>
        </w:rPr>
      </w:pPr>
      <w:bookmarkStart w:id="13" w:name="_heading=h.2et92p0" w:colFirst="0" w:colLast="0"/>
      <w:bookmarkEnd w:id="13"/>
    </w:p>
    <w:p w14:paraId="6650BA5D" w14:textId="77777777" w:rsidR="0066553D" w:rsidRPr="0066553D" w:rsidRDefault="0066553D" w:rsidP="0066553D">
      <w:pPr>
        <w:spacing w:after="0" w:line="312" w:lineRule="auto"/>
        <w:rPr>
          <w:rFonts w:ascii="Arial" w:eastAsia="Arial" w:hAnsi="Arial" w:cs="Arial"/>
          <w:b/>
          <w:iCs/>
        </w:rPr>
      </w:pPr>
      <w:r w:rsidRPr="0066553D">
        <w:rPr>
          <w:rFonts w:ascii="Arial" w:eastAsia="Arial" w:hAnsi="Arial" w:cs="Arial"/>
          <w:b/>
          <w:bCs/>
          <w:iCs/>
        </w:rPr>
        <w:t>Wyzwania w zakresie zdolności administracyjnych,</w:t>
      </w:r>
      <w:r w:rsidRPr="0066553D">
        <w:rPr>
          <w:rFonts w:ascii="Arial" w:eastAsia="Arial" w:hAnsi="Arial" w:cs="Arial"/>
          <w:b/>
          <w:iCs/>
        </w:rPr>
        <w:t> zarządzania oraz środków upraszczających</w:t>
      </w:r>
    </w:p>
    <w:p w14:paraId="0BF8B2E7" w14:textId="77777777" w:rsidR="00605EE1" w:rsidRPr="00605EE1" w:rsidRDefault="000E425C" w:rsidP="00605EE1">
      <w:pPr>
        <w:spacing w:after="0" w:line="312" w:lineRule="auto"/>
        <w:rPr>
          <w:rFonts w:ascii="Arial" w:hAnsi="Arial" w:cs="Arial"/>
          <w:iCs/>
        </w:rPr>
      </w:pPr>
      <w:r>
        <w:rPr>
          <w:rFonts w:ascii="Arial" w:eastAsia="Arial" w:hAnsi="Arial" w:cs="Arial"/>
        </w:rPr>
        <w:t>Nowe, dotychczas nie realizowane w programie regionalnym działania, wymagają odpowiedniego przygotowania pracowników instytucji. Wsparciem zostaną objęte szczególne obszary działań na rzecz RLKS, LGD oraz instrumentów terytorialnych.</w:t>
      </w:r>
      <w:r w:rsidR="0066553D" w:rsidRPr="0066553D">
        <w:rPr>
          <w:rFonts w:ascii="Arial" w:hAnsi="Arial" w:cs="Arial"/>
          <w:iCs/>
        </w:rPr>
        <w:t xml:space="preserve"> </w:t>
      </w:r>
      <w:r w:rsidR="00605EE1" w:rsidRPr="00605EE1">
        <w:rPr>
          <w:rFonts w:ascii="Arial" w:hAnsi="Arial" w:cs="Arial"/>
          <w:iCs/>
        </w:rPr>
        <w:t>IZ w większym stopniu będzie korzystała z uproszczonych metod rozliczania wydatków, o których mowa w art. 53 rozporządzenia 2021/1060 oraz będzie stosowała zasadę proporcjonalności w prowadzonych kontrolach.</w:t>
      </w:r>
    </w:p>
    <w:p w14:paraId="76CFB89F" w14:textId="51B34A90" w:rsidR="00D31697" w:rsidRDefault="00D31697">
      <w:pPr>
        <w:spacing w:after="0" w:line="312" w:lineRule="auto"/>
        <w:rPr>
          <w:rFonts w:ascii="Arial" w:eastAsia="Arial" w:hAnsi="Arial" w:cs="Arial"/>
        </w:rPr>
      </w:pPr>
    </w:p>
    <w:p w14:paraId="19EAA586" w14:textId="77777777" w:rsidR="00D31697" w:rsidRDefault="000E425C">
      <w:pPr>
        <w:spacing w:after="0" w:line="312" w:lineRule="auto"/>
        <w:rPr>
          <w:rFonts w:ascii="Arial" w:eastAsia="Arial" w:hAnsi="Arial" w:cs="Arial"/>
        </w:rPr>
      </w:pPr>
      <w:r>
        <w:rPr>
          <w:rFonts w:ascii="Arial" w:eastAsia="Arial" w:hAnsi="Arial" w:cs="Arial"/>
        </w:rPr>
        <w:t xml:space="preserve"> </w:t>
      </w:r>
    </w:p>
    <w:p w14:paraId="59DCBF99" w14:textId="77777777" w:rsidR="00D31697" w:rsidRPr="00D204C3" w:rsidRDefault="00D31697">
      <w:pPr>
        <w:spacing w:after="0" w:line="312" w:lineRule="auto"/>
        <w:rPr>
          <w:rFonts w:ascii="Arial" w:eastAsia="Arial" w:hAnsi="Arial" w:cs="Arial"/>
        </w:rPr>
        <w:sectPr w:rsidR="00D31697" w:rsidRPr="00D204C3">
          <w:footerReference w:type="default" r:id="rId12"/>
          <w:pgSz w:w="11906" w:h="16838"/>
          <w:pgMar w:top="1417" w:right="1417" w:bottom="1417" w:left="1417" w:header="708" w:footer="708" w:gutter="0"/>
          <w:cols w:space="708"/>
        </w:sectPr>
      </w:pPr>
    </w:p>
    <w:p w14:paraId="04AF3A16" w14:textId="77777777" w:rsidR="00D31697" w:rsidRDefault="00D31697">
      <w:pPr>
        <w:spacing w:after="0" w:line="312" w:lineRule="auto"/>
        <w:jc w:val="both"/>
        <w:rPr>
          <w:rFonts w:ascii="Arial" w:eastAsia="Arial" w:hAnsi="Arial" w:cs="Arial"/>
        </w:rPr>
      </w:pPr>
    </w:p>
    <w:p w14:paraId="515407E0" w14:textId="77777777" w:rsidR="00D31697" w:rsidRDefault="000E425C">
      <w:pPr>
        <w:spacing w:after="0" w:line="312" w:lineRule="auto"/>
        <w:rPr>
          <w:rFonts w:ascii="Arial" w:eastAsia="Arial" w:hAnsi="Arial" w:cs="Arial"/>
          <w:i/>
        </w:rPr>
      </w:pPr>
      <w:r>
        <w:rPr>
          <w:rFonts w:ascii="Arial" w:eastAsia="Arial" w:hAnsi="Arial" w:cs="Arial"/>
          <w:i/>
        </w:rPr>
        <w:t>W odniesieniu do celu „Zatrudnienie i wzrost”</w:t>
      </w:r>
    </w:p>
    <w:p w14:paraId="1FBF0AD2" w14:textId="77777777" w:rsidR="00D31697" w:rsidRDefault="00D31697">
      <w:pPr>
        <w:spacing w:after="0" w:line="312" w:lineRule="auto"/>
        <w:rPr>
          <w:rFonts w:ascii="Arial" w:eastAsia="Arial" w:hAnsi="Arial" w:cs="Arial"/>
          <w:b/>
          <w:i/>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513"/>
        <w:gridCol w:w="2564"/>
        <w:gridCol w:w="8917"/>
      </w:tblGrid>
      <w:tr w:rsidR="00D31697" w14:paraId="7A3738FD" w14:textId="77777777" w:rsidTr="00C00C9D">
        <w:tc>
          <w:tcPr>
            <w:tcW w:w="13994" w:type="dxa"/>
            <w:gridSpan w:val="3"/>
            <w:shd w:val="clear" w:color="auto" w:fill="auto"/>
          </w:tcPr>
          <w:p w14:paraId="7F0EEA16" w14:textId="77777777" w:rsidR="00D31697" w:rsidRPr="00EE2B3D" w:rsidRDefault="000E425C" w:rsidP="003C5259">
            <w:pPr>
              <w:spacing w:after="0" w:line="312" w:lineRule="auto"/>
              <w:rPr>
                <w:rFonts w:ascii="Arial" w:eastAsia="Arial" w:hAnsi="Arial" w:cs="Arial"/>
                <w:b/>
              </w:rPr>
            </w:pPr>
            <w:r w:rsidRPr="00EE2B3D">
              <w:rPr>
                <w:rFonts w:ascii="Arial" w:eastAsia="Arial" w:hAnsi="Arial" w:cs="Arial"/>
                <w:b/>
              </w:rPr>
              <w:t>Tabela 1</w:t>
            </w:r>
          </w:p>
        </w:tc>
      </w:tr>
      <w:tr w:rsidR="00D31697" w14:paraId="51A997FB" w14:textId="77777777" w:rsidTr="00C00C9D">
        <w:tc>
          <w:tcPr>
            <w:tcW w:w="2513" w:type="dxa"/>
            <w:shd w:val="clear" w:color="auto" w:fill="auto"/>
          </w:tcPr>
          <w:p w14:paraId="33922A70" w14:textId="77777777" w:rsidR="00D31697" w:rsidRPr="003C5259" w:rsidRDefault="000E425C" w:rsidP="003C5259">
            <w:pPr>
              <w:spacing w:after="0" w:line="312" w:lineRule="auto"/>
              <w:rPr>
                <w:rFonts w:ascii="Arial" w:eastAsia="Arial" w:hAnsi="Arial" w:cs="Arial"/>
                <w:b/>
              </w:rPr>
            </w:pPr>
            <w:r w:rsidRPr="003C5259">
              <w:rPr>
                <w:rFonts w:ascii="Arial" w:eastAsia="Arial" w:hAnsi="Arial" w:cs="Arial"/>
                <w:b/>
              </w:rPr>
              <w:t xml:space="preserve">Cel polityki </w:t>
            </w:r>
          </w:p>
        </w:tc>
        <w:tc>
          <w:tcPr>
            <w:tcW w:w="2564" w:type="dxa"/>
            <w:shd w:val="clear" w:color="auto" w:fill="auto"/>
          </w:tcPr>
          <w:p w14:paraId="0972CD27" w14:textId="77777777" w:rsidR="00D31697" w:rsidRPr="00EE2B3D" w:rsidRDefault="000E425C" w:rsidP="003C5259">
            <w:pPr>
              <w:spacing w:after="0" w:line="312" w:lineRule="auto"/>
              <w:rPr>
                <w:rFonts w:ascii="Arial" w:eastAsia="Arial" w:hAnsi="Arial" w:cs="Arial"/>
                <w:b/>
              </w:rPr>
            </w:pPr>
            <w:r w:rsidRPr="00EE2B3D">
              <w:rPr>
                <w:rFonts w:ascii="Arial" w:eastAsia="Arial" w:hAnsi="Arial" w:cs="Arial"/>
                <w:b/>
              </w:rPr>
              <w:t xml:space="preserve">Cel szczegółowy </w:t>
            </w:r>
          </w:p>
        </w:tc>
        <w:tc>
          <w:tcPr>
            <w:tcW w:w="8917" w:type="dxa"/>
            <w:shd w:val="clear" w:color="auto" w:fill="auto"/>
          </w:tcPr>
          <w:p w14:paraId="14350911" w14:textId="77777777" w:rsidR="00D31697" w:rsidRPr="00EE2B3D" w:rsidRDefault="000E425C" w:rsidP="003C5259">
            <w:pPr>
              <w:spacing w:after="0" w:line="312" w:lineRule="auto"/>
              <w:rPr>
                <w:rFonts w:ascii="Arial" w:eastAsia="Arial" w:hAnsi="Arial" w:cs="Arial"/>
                <w:b/>
              </w:rPr>
            </w:pPr>
            <w:r w:rsidRPr="00EE2B3D">
              <w:rPr>
                <w:rFonts w:ascii="Arial" w:eastAsia="Arial" w:hAnsi="Arial" w:cs="Arial"/>
                <w:b/>
              </w:rPr>
              <w:t>Uzasadnienie (streszczenie)</w:t>
            </w:r>
          </w:p>
        </w:tc>
      </w:tr>
      <w:tr w:rsidR="00D31697" w14:paraId="644EE0AD" w14:textId="77777777" w:rsidTr="00C00C9D">
        <w:tc>
          <w:tcPr>
            <w:tcW w:w="2513" w:type="dxa"/>
            <w:vMerge w:val="restart"/>
            <w:shd w:val="clear" w:color="auto" w:fill="auto"/>
          </w:tcPr>
          <w:p w14:paraId="72386AF9"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CP 1</w:t>
            </w:r>
          </w:p>
          <w:p w14:paraId="796CB6C8" w14:textId="77777777" w:rsidR="00D31697" w:rsidRPr="003C5259" w:rsidRDefault="000E425C" w:rsidP="00C00C9D">
            <w:pPr>
              <w:shd w:val="clear" w:color="auto" w:fill="FFFFFF"/>
              <w:spacing w:after="0" w:line="276" w:lineRule="auto"/>
              <w:rPr>
                <w:rFonts w:ascii="Arial" w:eastAsia="Arial" w:hAnsi="Arial" w:cs="Arial"/>
                <w:sz w:val="20"/>
                <w:szCs w:val="20"/>
              </w:rPr>
            </w:pPr>
            <w:r w:rsidRPr="003C5259">
              <w:rPr>
                <w:rFonts w:ascii="Arial" w:eastAsia="Arial" w:hAnsi="Arial" w:cs="Arial"/>
                <w:sz w:val="20"/>
                <w:szCs w:val="20"/>
              </w:rPr>
              <w:t>Bardziej konkurencyjna i inteligentna Europa dzięki wspieraniu innowacyjnej i inteligentnej transformacji gospodarczej oraz regionalnej łączności cyfrowej</w:t>
            </w:r>
          </w:p>
          <w:p w14:paraId="5AAD1F40" w14:textId="77777777" w:rsidR="00D31697" w:rsidRPr="003C5259" w:rsidRDefault="00D31697" w:rsidP="003C5259">
            <w:pPr>
              <w:spacing w:after="0" w:line="312" w:lineRule="auto"/>
              <w:rPr>
                <w:rFonts w:ascii="Arial" w:eastAsia="Arial" w:hAnsi="Arial" w:cs="Arial"/>
                <w:b/>
              </w:rPr>
            </w:pPr>
          </w:p>
        </w:tc>
        <w:tc>
          <w:tcPr>
            <w:tcW w:w="2564" w:type="dxa"/>
            <w:shd w:val="clear" w:color="auto" w:fill="auto"/>
          </w:tcPr>
          <w:p w14:paraId="3E94B92F" w14:textId="77777777" w:rsidR="00D31697" w:rsidRPr="00EE2B3D" w:rsidRDefault="000E425C" w:rsidP="003C5259">
            <w:pPr>
              <w:spacing w:after="0" w:line="312" w:lineRule="auto"/>
              <w:rPr>
                <w:rFonts w:ascii="Times New Roman" w:eastAsia="Times New Roman" w:hAnsi="Times New Roman" w:cs="Times New Roman"/>
                <w:sz w:val="20"/>
                <w:szCs w:val="20"/>
              </w:rPr>
            </w:pPr>
            <w:r w:rsidRPr="00EE2B3D">
              <w:rPr>
                <w:rFonts w:ascii="Arial" w:eastAsia="Arial" w:hAnsi="Arial" w:cs="Arial"/>
                <w:b/>
                <w:sz w:val="20"/>
                <w:szCs w:val="20"/>
              </w:rPr>
              <w:t>1 (i)</w:t>
            </w:r>
            <w:r w:rsidRPr="00EE2B3D">
              <w:rPr>
                <w:rFonts w:ascii="Times New Roman" w:eastAsia="Times New Roman" w:hAnsi="Times New Roman" w:cs="Times New Roman"/>
                <w:sz w:val="20"/>
                <w:szCs w:val="20"/>
              </w:rPr>
              <w:t xml:space="preserve"> </w:t>
            </w:r>
          </w:p>
          <w:p w14:paraId="6A911F3B" w14:textId="77777777" w:rsidR="00D31697" w:rsidRPr="00EE2B3D" w:rsidRDefault="000E425C" w:rsidP="003C5259">
            <w:pPr>
              <w:spacing w:after="0" w:line="312" w:lineRule="auto"/>
              <w:rPr>
                <w:rFonts w:ascii="Arial" w:eastAsia="Arial" w:hAnsi="Arial" w:cs="Arial"/>
                <w:b/>
              </w:rPr>
            </w:pPr>
            <w:r w:rsidRPr="00EE2B3D">
              <w:rPr>
                <w:rFonts w:ascii="Arial" w:eastAsia="Arial" w:hAnsi="Arial" w:cs="Arial"/>
                <w:sz w:val="20"/>
                <w:szCs w:val="20"/>
              </w:rPr>
              <w:t>Rozwijanie i wzmacnianie zdolności badawczych i innowacyjnych oraz wykorzystywanie zaawansowanych technologii</w:t>
            </w:r>
          </w:p>
        </w:tc>
        <w:tc>
          <w:tcPr>
            <w:tcW w:w="8917" w:type="dxa"/>
            <w:shd w:val="clear" w:color="auto" w:fill="auto"/>
          </w:tcPr>
          <w:p w14:paraId="5C680E7F" w14:textId="77777777" w:rsidR="00D31697" w:rsidRPr="00EE2B3D" w:rsidRDefault="000E425C" w:rsidP="00C00C9D">
            <w:pPr>
              <w:spacing w:after="0" w:line="312" w:lineRule="auto"/>
              <w:rPr>
                <w:rFonts w:ascii="Arial" w:eastAsia="Arial" w:hAnsi="Arial" w:cs="Arial"/>
                <w:sz w:val="20"/>
                <w:szCs w:val="20"/>
              </w:rPr>
            </w:pPr>
            <w:r w:rsidRPr="00EE2B3D">
              <w:rPr>
                <w:rFonts w:ascii="Arial" w:eastAsia="Arial" w:hAnsi="Arial" w:cs="Arial"/>
                <w:sz w:val="20"/>
                <w:szCs w:val="20"/>
              </w:rPr>
              <w:t>Zwiększenie potencjału gospodarki Podkarpacia wymaga rozwoju powiązań pomiędzy sektorem nauki i gospodarki. Jak wskazano w Country Report: Polska 2019 niskie wyniki w zakresie innowacji w dużym stopniu są spowodowane niewystarczającymi inwestycjami w badania i rozwój, jak również ograniczoną współpracą partnerów publicznych i prywatnych w zakresie innowacji.</w:t>
            </w:r>
          </w:p>
          <w:p w14:paraId="1F0105D7" w14:textId="77777777" w:rsidR="00D31697" w:rsidRPr="00EE2B3D" w:rsidRDefault="000E425C" w:rsidP="00C00C9D">
            <w:pPr>
              <w:spacing w:after="0" w:line="312" w:lineRule="auto"/>
              <w:rPr>
                <w:rFonts w:ascii="Arial" w:eastAsia="Arial" w:hAnsi="Arial" w:cs="Arial"/>
                <w:sz w:val="20"/>
                <w:szCs w:val="20"/>
              </w:rPr>
            </w:pPr>
            <w:r w:rsidRPr="00EE2B3D">
              <w:rPr>
                <w:rFonts w:ascii="Arial" w:eastAsia="Arial" w:hAnsi="Arial" w:cs="Arial"/>
                <w:sz w:val="20"/>
                <w:szCs w:val="20"/>
              </w:rPr>
              <w:t>Zwiększenie potencjału w zakresie badań i innowacji oraz wykorzystanie zaawansowanych technologii będzie możliwe w szczególności poprzez:</w:t>
            </w:r>
          </w:p>
          <w:p w14:paraId="0549CB92" w14:textId="77777777" w:rsidR="00D31697" w:rsidRPr="00EE2B3D" w:rsidRDefault="000E425C" w:rsidP="00C00C9D">
            <w:pPr>
              <w:numPr>
                <w:ilvl w:val="0"/>
                <w:numId w:val="39"/>
              </w:numPr>
              <w:spacing w:after="0" w:line="312" w:lineRule="auto"/>
              <w:ind w:left="460"/>
              <w:rPr>
                <w:rFonts w:ascii="Arial" w:eastAsia="Arial" w:hAnsi="Arial" w:cs="Arial"/>
                <w:sz w:val="20"/>
                <w:szCs w:val="20"/>
              </w:rPr>
            </w:pPr>
            <w:r w:rsidRPr="00EE2B3D">
              <w:rPr>
                <w:rFonts w:ascii="Arial" w:eastAsia="Arial" w:hAnsi="Arial" w:cs="Arial"/>
                <w:sz w:val="20"/>
                <w:szCs w:val="20"/>
              </w:rPr>
              <w:t>wspieranie inwestycji przedsiębiorstw w B+R, w tym linii pilotażowych, wczesnej walidacji produktów, certyfikacji i zaawansowanych systemów produkcji,</w:t>
            </w:r>
          </w:p>
          <w:p w14:paraId="7B1357EF" w14:textId="77777777" w:rsidR="00D31697" w:rsidRPr="00EE2B3D" w:rsidRDefault="000E425C" w:rsidP="00C00C9D">
            <w:pPr>
              <w:numPr>
                <w:ilvl w:val="0"/>
                <w:numId w:val="39"/>
              </w:numPr>
              <w:spacing w:after="0" w:line="312" w:lineRule="auto"/>
              <w:ind w:left="460"/>
              <w:rPr>
                <w:rFonts w:ascii="Arial" w:eastAsia="Arial" w:hAnsi="Arial" w:cs="Arial"/>
                <w:sz w:val="20"/>
                <w:szCs w:val="20"/>
              </w:rPr>
            </w:pPr>
            <w:r w:rsidRPr="00EE2B3D">
              <w:rPr>
                <w:rFonts w:ascii="Arial" w:eastAsia="Arial" w:hAnsi="Arial" w:cs="Arial"/>
                <w:sz w:val="20"/>
                <w:szCs w:val="20"/>
              </w:rPr>
              <w:t>ułatwianie wdrażania inicjatyw i projektów opartych o współpracę nauki i biznesu w celu umożliwienia szerszej komercjalizacji wyników badań naukowych oraz zapewnienia innowacyjnych rozwiązań dla przedsiębiorstw.</w:t>
            </w:r>
          </w:p>
          <w:p w14:paraId="302158FF"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xml:space="preserve">Na poziom innowacyjności regionu wpływa również rozwinięta struktura regionalnego systemu innowacji, w tym obecność IOB, świadczących szeroki katalog usług. </w:t>
            </w:r>
          </w:p>
          <w:p w14:paraId="0A5FFB24" w14:textId="3C7EB49D"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Dla podniesienia poziomu innowacyjności podkarpackich przedsiębiorstw ważna jest także działalność organizacji badawczych, zatem podejmowane będą również działania w zakresie rozwoju infrastruktury B+R. Istotne są również działania związane z umożliwieniem podnoszenia kwalifikacji kadry naukowej. Ponadto, konieczne jest wsp</w:t>
            </w:r>
            <w:r w:rsidR="00DA202C" w:rsidRPr="00EE2B3D">
              <w:rPr>
                <w:rFonts w:ascii="Arial" w:eastAsia="Arial" w:hAnsi="Arial" w:cs="Arial"/>
                <w:sz w:val="20"/>
                <w:szCs w:val="20"/>
              </w:rPr>
              <w:t>ar</w:t>
            </w:r>
            <w:r w:rsidRPr="00EE2B3D">
              <w:rPr>
                <w:rFonts w:ascii="Arial" w:eastAsia="Arial" w:hAnsi="Arial" w:cs="Arial"/>
                <w:sz w:val="20"/>
                <w:szCs w:val="20"/>
              </w:rPr>
              <w:t>cie instytucji wzmacniających ekosystem innowacyjności</w:t>
            </w:r>
            <w:r w:rsidR="00985BBC">
              <w:rPr>
                <w:rFonts w:ascii="Arial" w:eastAsia="Arial" w:hAnsi="Arial" w:cs="Arial"/>
                <w:sz w:val="20"/>
                <w:szCs w:val="20"/>
              </w:rPr>
              <w:t>.</w:t>
            </w:r>
          </w:p>
          <w:p w14:paraId="1F325904"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 ramach CS1(i) planuje się wsparcie w formie dotacji, gdyż:</w:t>
            </w:r>
          </w:p>
          <w:p w14:paraId="698DA61F"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inwestycje w infrastrukturę B+R bezpośrednio nie generują dochodu po zakończeniu realizacji projektu, a nawet w okresie jego trwałości,</w:t>
            </w:r>
          </w:p>
          <w:p w14:paraId="7A2AF1E3"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lastRenderedPageBreak/>
              <w:t>- prace B+R to ten rodzaj inwestycji, który  nie jest bezpośrednio ukierunkowany na osiągnięcie terminowych zysków, a dodatkowo obarczone są ryzykiem niepowodzenia,</w:t>
            </w:r>
          </w:p>
          <w:p w14:paraId="1416A4DF" w14:textId="63E3BB82"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t>
            </w:r>
            <w:r w:rsidR="00DA202C" w:rsidRPr="00EE2B3D">
              <w:rPr>
                <w:rFonts w:ascii="Arial" w:eastAsia="Arial" w:hAnsi="Arial" w:cs="Arial"/>
                <w:sz w:val="20"/>
                <w:szCs w:val="20"/>
              </w:rPr>
              <w:t xml:space="preserve"> </w:t>
            </w:r>
            <w:r w:rsidRPr="00EE2B3D">
              <w:rPr>
                <w:rFonts w:ascii="Arial" w:eastAsia="Arial" w:hAnsi="Arial" w:cs="Arial"/>
                <w:sz w:val="20"/>
                <w:szCs w:val="20"/>
              </w:rPr>
              <w:t xml:space="preserve"> usługi dla przedsiębiorstw powinny przekładać się na wzrost konkurencyjności i produktywności przedsiębiorstw, jednak ostateczne efekty tych usług mogą się pojawić dopiero w dłuższej perspektywie czasowej.</w:t>
            </w:r>
          </w:p>
          <w:p w14:paraId="5C8E909E" w14:textId="43BFBA81" w:rsidR="00DA202C" w:rsidRPr="00EE2B3D" w:rsidRDefault="00DA202C" w:rsidP="003C5259">
            <w:pPr>
              <w:spacing w:after="0" w:line="312" w:lineRule="auto"/>
              <w:rPr>
                <w:rFonts w:ascii="Arial" w:eastAsia="Arial" w:hAnsi="Arial" w:cs="Arial"/>
                <w:b/>
              </w:rPr>
            </w:pPr>
            <w:r w:rsidRPr="00EE2B3D">
              <w:rPr>
                <w:rFonts w:ascii="Arial" w:eastAsia="Arial" w:hAnsi="Arial" w:cs="Arial"/>
                <w:sz w:val="20"/>
                <w:szCs w:val="20"/>
              </w:rPr>
              <w:t>Wdrożenie wyników prac B+R będzie wspierane w formie dotacji warunkowej.</w:t>
            </w:r>
          </w:p>
        </w:tc>
      </w:tr>
      <w:tr w:rsidR="00D31697" w14:paraId="3E29B450" w14:textId="77777777" w:rsidTr="00C00C9D">
        <w:tc>
          <w:tcPr>
            <w:tcW w:w="2513" w:type="dxa"/>
            <w:vMerge/>
            <w:shd w:val="clear" w:color="auto" w:fill="auto"/>
          </w:tcPr>
          <w:p w14:paraId="410E408A"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rPr>
            </w:pPr>
          </w:p>
        </w:tc>
        <w:tc>
          <w:tcPr>
            <w:tcW w:w="2564" w:type="dxa"/>
            <w:shd w:val="clear" w:color="auto" w:fill="auto"/>
          </w:tcPr>
          <w:p w14:paraId="5ACEB2FE"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b/>
                <w:sz w:val="20"/>
                <w:szCs w:val="20"/>
              </w:rPr>
              <w:t>1 (ii)</w:t>
            </w:r>
            <w:r w:rsidRPr="00EE2B3D">
              <w:rPr>
                <w:sz w:val="20"/>
                <w:szCs w:val="20"/>
              </w:rPr>
              <w:t xml:space="preserve"> </w:t>
            </w:r>
          </w:p>
          <w:p w14:paraId="46B59157" w14:textId="77777777" w:rsidR="00D31697" w:rsidRPr="00EE2B3D" w:rsidRDefault="000E425C" w:rsidP="003C5259">
            <w:pPr>
              <w:spacing w:after="0" w:line="312" w:lineRule="auto"/>
              <w:rPr>
                <w:rFonts w:ascii="Arial" w:eastAsia="Arial" w:hAnsi="Arial" w:cs="Arial"/>
                <w:b/>
                <w:sz w:val="20"/>
                <w:szCs w:val="20"/>
              </w:rPr>
            </w:pPr>
            <w:r w:rsidRPr="00EE2B3D">
              <w:rPr>
                <w:rFonts w:ascii="Arial" w:eastAsia="Arial" w:hAnsi="Arial" w:cs="Arial"/>
                <w:sz w:val="20"/>
                <w:szCs w:val="20"/>
              </w:rPr>
              <w:t>Czerpanie korzyści z cyfryzacji dla obywateli, przedsiębiorstw, organizacji badawczych i instytucji publicznych</w:t>
            </w:r>
          </w:p>
        </w:tc>
        <w:tc>
          <w:tcPr>
            <w:tcW w:w="8917" w:type="dxa"/>
            <w:shd w:val="clear" w:color="auto" w:fill="auto"/>
          </w:tcPr>
          <w:p w14:paraId="3E9592FE" w14:textId="329D473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Cyfryzacja odgrywa coraz większą rolę w niemal każdej dziedzinie rozwoju społeczno-gospodarczego. Doświadczenia związane z wystąpieniem pandemii COVID-19, jak również z postępującą rewolucją przemysłową wskazują, że jej znaczenie w przyszłości może być jeszcze większe. Należy zatem położyć nacisk na rozwój rozwiązań cyfrowych i cyberbezpieczeństwa, tj. ochronę poufności informacji, ciągłości działania systemów informatycznych, ciągłości działania systemów wspieranych rozwiązaniami cyfrowymi, a także ochronę prywatności obywateli zarówno w publicznej przestrzeni, jak również w zakresie danych gromadzonych przez administrację publiczną. Województwo podkarpackie ma rozbudowaną infrastrukturę telekomunikacyjną, jednak poziom wdrożenia w regionie rozwiązań cyfrowych jest stosunkowo niski. Administracja w niewielkim stopniu wykorzystuje technologie cyfrowe. Przyczyną tego jest niejednokrotnie duży koszt wdrożenia kompleksowych rozwiązań cyfrowych, jak i brak odpowiednich kadr odpowiedzialnych za ich wdrożenie i późniejsze nimi zarządzanie.</w:t>
            </w:r>
          </w:p>
          <w:p w14:paraId="0B34F2B1"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Bazując na osiągniętym już poziomie transformacji cyfrowej oraz wykorzystując potencjał w tym zakresie, planuje się zwiększanie dostępu społeczeństwa do cyfrowych zasobów i usług publicznych. Kluczowym warunkiem jest digitalizacja baz danych i ich integracja, ogólne udostępnienie oraz wzrost umiejętności ich wykorzystania. Priorytetowym zadaniem jest udostępnienie jak najszerszego zakresu e-usług publicznych, mających zastosowanie we wszystkich gałęziach życia.</w:t>
            </w:r>
          </w:p>
          <w:p w14:paraId="094F30AB"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 celu zapewnienia w województwie podkarpackim powszechnego dostępu do danych i usług przestrzennych oraz racjonalnego gospodarowania zasobami geoinformacyjnymi konieczne jest wsparcie infrastruktury danych przestrzennych.</w:t>
            </w:r>
          </w:p>
          <w:p w14:paraId="3E0AC4B9"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lastRenderedPageBreak/>
              <w:t>W ramach CS1(ii) przewiduje się wsparcie w formie dotacji, gdyż projekty planowane do realizacji w tym obszarze mają na celu m.in. poprawę jakości życia mieszkańców poprzez powszechny dostęp do e-usług publicznych nie zaś generowanie dochodu.</w:t>
            </w:r>
          </w:p>
        </w:tc>
      </w:tr>
      <w:tr w:rsidR="00D31697" w14:paraId="6BB0DD10" w14:textId="77777777" w:rsidTr="00C00C9D">
        <w:tc>
          <w:tcPr>
            <w:tcW w:w="2513" w:type="dxa"/>
            <w:vMerge/>
            <w:shd w:val="clear" w:color="auto" w:fill="auto"/>
          </w:tcPr>
          <w:p w14:paraId="60F7495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09C648A2"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b/>
                <w:sz w:val="20"/>
                <w:szCs w:val="20"/>
              </w:rPr>
              <w:t>1 (iii)</w:t>
            </w:r>
            <w:r w:rsidRPr="00EE2B3D">
              <w:rPr>
                <w:b/>
                <w:sz w:val="20"/>
                <w:szCs w:val="20"/>
              </w:rPr>
              <w:t xml:space="preserve"> </w:t>
            </w:r>
          </w:p>
          <w:p w14:paraId="16DD2C25" w14:textId="77777777" w:rsidR="00D31697" w:rsidRPr="00EE2B3D" w:rsidRDefault="000E425C" w:rsidP="003C5259">
            <w:pPr>
              <w:spacing w:after="0" w:line="312" w:lineRule="auto"/>
              <w:rPr>
                <w:rFonts w:ascii="Arial" w:eastAsia="Arial" w:hAnsi="Arial" w:cs="Arial"/>
                <w:b/>
                <w:sz w:val="20"/>
                <w:szCs w:val="20"/>
              </w:rPr>
            </w:pPr>
            <w:r w:rsidRPr="00EE2B3D">
              <w:rPr>
                <w:rFonts w:ascii="Arial" w:eastAsia="Arial" w:hAnsi="Arial" w:cs="Arial"/>
                <w:sz w:val="20"/>
                <w:szCs w:val="20"/>
              </w:rPr>
              <w:t>Wzmacnianie trwałego wzrostu i konkurencyjności MŚP oraz tworzenie miejsc pracy w MŚP, w tym poprzez inwestycje produkcyjne</w:t>
            </w:r>
          </w:p>
        </w:tc>
        <w:tc>
          <w:tcPr>
            <w:tcW w:w="8917" w:type="dxa"/>
            <w:shd w:val="clear" w:color="auto" w:fill="auto"/>
          </w:tcPr>
          <w:p w14:paraId="3DF3513F" w14:textId="77777777" w:rsidR="00D31697" w:rsidRPr="00EE2B3D" w:rsidRDefault="000E425C" w:rsidP="00CE15F8">
            <w:pPr>
              <w:spacing w:after="0" w:line="312" w:lineRule="auto"/>
              <w:rPr>
                <w:rFonts w:ascii="Arial" w:eastAsia="Arial" w:hAnsi="Arial" w:cs="Arial"/>
                <w:sz w:val="20"/>
                <w:szCs w:val="20"/>
              </w:rPr>
            </w:pPr>
            <w:r w:rsidRPr="00EE2B3D">
              <w:rPr>
                <w:rFonts w:ascii="Arial" w:eastAsia="Arial" w:hAnsi="Arial" w:cs="Arial"/>
                <w:sz w:val="20"/>
                <w:szCs w:val="20"/>
              </w:rPr>
              <w:t>W Sprawozdaniu krajowym – Polska 2019 (Country Report: Polska 2019) podkreślono, iż wydajność małych i średnich przedsiębiorstw wzrasta powoli. Zwiększenie konkurencyjności i umiędzynarodowienia małych i średnich przedsiębiorstw będzie możliwe m.in. poprzez:</w:t>
            </w:r>
          </w:p>
          <w:p w14:paraId="3A80B481" w14:textId="77777777" w:rsidR="00D31697" w:rsidRPr="00EE2B3D" w:rsidRDefault="000E425C" w:rsidP="00CE15F8">
            <w:pPr>
              <w:spacing w:after="0" w:line="312" w:lineRule="auto"/>
              <w:rPr>
                <w:rFonts w:ascii="Arial" w:eastAsia="Arial" w:hAnsi="Arial" w:cs="Arial"/>
                <w:sz w:val="20"/>
                <w:szCs w:val="20"/>
              </w:rPr>
            </w:pPr>
            <w:r w:rsidRPr="00EE2B3D">
              <w:rPr>
                <w:rFonts w:ascii="Arial" w:eastAsia="Arial" w:hAnsi="Arial" w:cs="Arial"/>
                <w:sz w:val="20"/>
                <w:szCs w:val="20"/>
              </w:rPr>
              <w:t>wspieranie działań zwiększających wydajność, takich jak poprawa technologii, ułatwienie dostępu do zaawansowanych usług dla przedsiębiorstw, dalsze stymulowanie środowiska przedsiębiorczości, a także trwałe zaangażowanie małych i średnich przedsiębiorstw w rozwój obszarów inteligentnej specjalizacji.</w:t>
            </w:r>
          </w:p>
          <w:p w14:paraId="769991CD" w14:textId="77777777" w:rsidR="00D31697" w:rsidRPr="00EE2B3D" w:rsidRDefault="000E425C" w:rsidP="00CE15F8">
            <w:pPr>
              <w:spacing w:after="0" w:line="312" w:lineRule="auto"/>
              <w:rPr>
                <w:rFonts w:ascii="Arial" w:eastAsia="Arial" w:hAnsi="Arial" w:cs="Arial"/>
                <w:sz w:val="20"/>
                <w:szCs w:val="20"/>
              </w:rPr>
            </w:pPr>
            <w:r w:rsidRPr="00EE2B3D">
              <w:rPr>
                <w:rFonts w:ascii="Arial" w:eastAsia="Arial" w:hAnsi="Arial" w:cs="Arial"/>
                <w:sz w:val="20"/>
                <w:szCs w:val="20"/>
              </w:rPr>
              <w:t>W województwie podkarpackim wciąż zbyt mała jest świadomość w zakresie znaczenia innowacji dla rozwoju gospodarczego. Może to wynikać m. in. z nieznajomości trendów dotyczących nowych technologii czy rozwoju polityk, np. ukierunkowanych na zagadnienia środowiskowe. Wdrożenie innowacji może się również wiązać z wyższym ryzykiem i kosztami początkowymi. W celu wzmocnienia pozycji województwa w obszarze innowacji wsparcie w obszarze MŚP ukierunkowane będzie również na wdrożenia prac B+R oraz innowacji, jak również inkubatory przedsiębiorczości.</w:t>
            </w:r>
          </w:p>
          <w:p w14:paraId="7C7B569C" w14:textId="77777777" w:rsidR="00D31697" w:rsidRPr="00EE2B3D" w:rsidRDefault="000E425C" w:rsidP="00CE15F8">
            <w:pPr>
              <w:spacing w:after="0" w:line="312" w:lineRule="auto"/>
              <w:rPr>
                <w:rFonts w:ascii="Arial" w:eastAsia="Arial" w:hAnsi="Arial" w:cs="Arial"/>
                <w:sz w:val="20"/>
                <w:szCs w:val="20"/>
              </w:rPr>
            </w:pPr>
            <w:r w:rsidRPr="00EE2B3D">
              <w:rPr>
                <w:rFonts w:ascii="Arial" w:eastAsia="Arial" w:hAnsi="Arial" w:cs="Arial"/>
                <w:sz w:val="20"/>
                <w:szCs w:val="20"/>
              </w:rPr>
              <w:t>Konieczny jest również rozwój współpracy międzynarodowej poprzez wdrażanie różnych instrumentów w zakresie umiędzynarodowienia podkarpackich przedsiębiorstw, jak również promocja gospodarki regionalnej m.in. poprzez udział w wybranych wydarzeniach.</w:t>
            </w:r>
          </w:p>
          <w:p w14:paraId="22B6A9AA" w14:textId="67AC6ABD" w:rsidR="00D31697" w:rsidRPr="00EE2B3D" w:rsidRDefault="000E425C">
            <w:pPr>
              <w:spacing w:after="0" w:line="312" w:lineRule="auto"/>
              <w:rPr>
                <w:rFonts w:ascii="Arial" w:eastAsia="Arial" w:hAnsi="Arial" w:cs="Arial"/>
                <w:sz w:val="20"/>
                <w:szCs w:val="20"/>
              </w:rPr>
            </w:pPr>
            <w:r w:rsidRPr="00EE2B3D">
              <w:rPr>
                <w:rFonts w:ascii="Arial" w:eastAsia="Arial" w:hAnsi="Arial" w:cs="Arial"/>
                <w:sz w:val="20"/>
                <w:szCs w:val="20"/>
              </w:rPr>
              <w:t>Istotnym czynnikiem trwałego wzrostu konkurencyjności MŚP jest również budowanie odporności na obecne i przyszłe kryzysy gospodarcze.</w:t>
            </w:r>
          </w:p>
          <w:p w14:paraId="5C87C713" w14:textId="23E8BB83" w:rsidR="005D42CC" w:rsidRPr="00EE2B3D" w:rsidRDefault="005D42CC" w:rsidP="005D42CC">
            <w:pPr>
              <w:spacing w:after="0" w:line="312" w:lineRule="auto"/>
              <w:rPr>
                <w:rFonts w:ascii="Arial" w:eastAsia="Arial" w:hAnsi="Arial" w:cs="Arial"/>
                <w:sz w:val="20"/>
                <w:szCs w:val="20"/>
              </w:rPr>
            </w:pPr>
            <w:r w:rsidRPr="00EE2B3D">
              <w:rPr>
                <w:rFonts w:ascii="Arial" w:eastAsia="Arial" w:hAnsi="Arial" w:cs="Arial"/>
                <w:sz w:val="20"/>
                <w:szCs w:val="20"/>
              </w:rPr>
              <w:t>Ważną rolę w województwie odgrywa również współpraca podejmowana przez przedsiębiorstwa polegająca na zawiązaniu inicjatywy klastrowej w celu zwiększenia ich produktywności i konkurencyjności poprzez m.in. wzrost poziomu innowacyjności firm.</w:t>
            </w:r>
          </w:p>
          <w:p w14:paraId="5497B67F" w14:textId="77777777" w:rsidR="00D31697" w:rsidRPr="00EE2B3D" w:rsidRDefault="00D31697" w:rsidP="003C5259">
            <w:pPr>
              <w:spacing w:after="0" w:line="312" w:lineRule="auto"/>
              <w:rPr>
                <w:rFonts w:ascii="Arial" w:eastAsia="Arial" w:hAnsi="Arial" w:cs="Arial"/>
                <w:sz w:val="20"/>
                <w:szCs w:val="20"/>
              </w:rPr>
            </w:pPr>
          </w:p>
          <w:p w14:paraId="09FBF6D7" w14:textId="47572A71" w:rsidR="00D31697" w:rsidRPr="00EE2B3D" w:rsidRDefault="000E425C" w:rsidP="005D42CC">
            <w:pPr>
              <w:spacing w:after="0" w:line="312" w:lineRule="auto"/>
              <w:rPr>
                <w:rFonts w:ascii="Arial" w:eastAsia="Arial" w:hAnsi="Arial" w:cs="Arial"/>
                <w:sz w:val="20"/>
                <w:szCs w:val="20"/>
              </w:rPr>
            </w:pPr>
            <w:r w:rsidRPr="00EE2B3D">
              <w:rPr>
                <w:rFonts w:ascii="Arial" w:eastAsia="Arial" w:hAnsi="Arial" w:cs="Arial"/>
                <w:sz w:val="20"/>
                <w:szCs w:val="20"/>
              </w:rPr>
              <w:t>W przypadku wsparcia</w:t>
            </w:r>
            <w:r w:rsidR="00CE3BCC">
              <w:rPr>
                <w:rFonts w:ascii="Arial" w:eastAsia="Arial" w:hAnsi="Arial" w:cs="Arial"/>
                <w:sz w:val="20"/>
                <w:szCs w:val="20"/>
              </w:rPr>
              <w:t>:</w:t>
            </w:r>
            <w:r w:rsidRPr="00EE2B3D">
              <w:rPr>
                <w:rFonts w:ascii="Arial" w:eastAsia="Arial" w:hAnsi="Arial" w:cs="Arial"/>
                <w:sz w:val="20"/>
                <w:szCs w:val="20"/>
              </w:rPr>
              <w:t xml:space="preserve"> inkubatorów przedsiębiorczości, </w:t>
            </w:r>
            <w:r w:rsidR="005D42CC" w:rsidRPr="00EE2B3D">
              <w:rPr>
                <w:rFonts w:ascii="Arial" w:eastAsia="Arial" w:hAnsi="Arial" w:cs="Arial"/>
                <w:sz w:val="20"/>
                <w:szCs w:val="20"/>
              </w:rPr>
              <w:t>klastrów,</w:t>
            </w:r>
            <w:r w:rsidR="00CE3BCC" w:rsidRPr="00CE3BCC">
              <w:rPr>
                <w:rFonts w:ascii="Arial" w:eastAsia="Arial" w:hAnsi="Arial" w:cs="Arial"/>
                <w:sz w:val="20"/>
                <w:szCs w:val="20"/>
              </w:rPr>
              <w:t xml:space="preserve"> MŚP w wejściu na rynki zagraniczne</w:t>
            </w:r>
            <w:r w:rsidR="00CE3BCC" w:rsidRPr="00CE3BCC" w:rsidDel="00CE3BCC">
              <w:rPr>
                <w:rFonts w:ascii="Arial" w:eastAsia="Arial" w:hAnsi="Arial" w:cs="Arial"/>
                <w:sz w:val="20"/>
                <w:szCs w:val="20"/>
              </w:rPr>
              <w:t xml:space="preserve"> </w:t>
            </w:r>
            <w:r w:rsidRPr="00EE2B3D">
              <w:rPr>
                <w:rFonts w:ascii="Arial" w:eastAsia="Arial" w:hAnsi="Arial" w:cs="Arial"/>
                <w:sz w:val="20"/>
                <w:szCs w:val="20"/>
              </w:rPr>
              <w:t>, internacjonalizacji MŚP jak również rozwoju i konkurencyjności MŚP (dla projektów</w:t>
            </w:r>
            <w:r w:rsidR="005D42CC" w:rsidRPr="00EE2B3D">
              <w:rPr>
                <w:rFonts w:ascii="Arial" w:eastAsia="Arial" w:hAnsi="Arial" w:cs="Arial"/>
                <w:sz w:val="20"/>
                <w:szCs w:val="20"/>
              </w:rPr>
              <w:t xml:space="preserve"> </w:t>
            </w:r>
            <w:r w:rsidR="005D42CC" w:rsidRPr="00EE2B3D">
              <w:rPr>
                <w:rFonts w:ascii="Arial" w:eastAsia="Arial" w:hAnsi="Arial" w:cs="Arial"/>
                <w:sz w:val="20"/>
                <w:szCs w:val="20"/>
              </w:rPr>
              <w:lastRenderedPageBreak/>
              <w:t xml:space="preserve">realizowanych na </w:t>
            </w:r>
            <w:r w:rsidR="005D42CC" w:rsidRPr="00EE2B3D">
              <w:rPr>
                <w:sz w:val="21"/>
                <w:szCs w:val="21"/>
              </w:rPr>
              <w:t xml:space="preserve">przygranicznym obszarze funkcjonalnym na zewnętrznej granicy UE </w:t>
            </w:r>
            <w:r w:rsidRPr="00EE2B3D">
              <w:rPr>
                <w:rFonts w:ascii="Arial" w:eastAsia="Arial" w:hAnsi="Arial" w:cs="Arial"/>
                <w:sz w:val="20"/>
                <w:szCs w:val="20"/>
              </w:rPr>
              <w:t>) planuje się wsparcie w formie dotacji.</w:t>
            </w:r>
          </w:p>
          <w:p w14:paraId="5B411AE0" w14:textId="22395127" w:rsidR="00A11843" w:rsidRPr="00EE2B3D" w:rsidRDefault="00A11843" w:rsidP="005D42CC">
            <w:pPr>
              <w:spacing w:after="0" w:line="312" w:lineRule="auto"/>
              <w:rPr>
                <w:rFonts w:ascii="Arial" w:eastAsia="Arial" w:hAnsi="Arial" w:cs="Arial"/>
                <w:sz w:val="20"/>
                <w:szCs w:val="20"/>
              </w:rPr>
            </w:pPr>
            <w:r w:rsidRPr="00EE2B3D">
              <w:rPr>
                <w:rFonts w:ascii="Arial" w:eastAsia="Arial" w:hAnsi="Arial" w:cs="Arial"/>
                <w:sz w:val="20"/>
                <w:szCs w:val="20"/>
              </w:rPr>
              <w:t>Wdrożenie wyników prac B+R oraz innowacji będzie wspierane w formie dotacji warunkowej.</w:t>
            </w:r>
          </w:p>
        </w:tc>
      </w:tr>
      <w:tr w:rsidR="00D31697" w14:paraId="31ABB4C6" w14:textId="77777777" w:rsidTr="00A11843">
        <w:tc>
          <w:tcPr>
            <w:tcW w:w="2513" w:type="dxa"/>
            <w:vMerge/>
            <w:shd w:val="clear" w:color="auto" w:fill="auto"/>
          </w:tcPr>
          <w:p w14:paraId="7B1D98E8"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39800447"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b/>
                <w:sz w:val="20"/>
                <w:szCs w:val="20"/>
              </w:rPr>
              <w:t>1 (iv)</w:t>
            </w:r>
            <w:r w:rsidRPr="00EE2B3D">
              <w:rPr>
                <w:sz w:val="20"/>
                <w:szCs w:val="20"/>
              </w:rPr>
              <w:t xml:space="preserve"> </w:t>
            </w:r>
          </w:p>
          <w:p w14:paraId="7F30E557" w14:textId="77777777" w:rsidR="00D31697" w:rsidRPr="00EE2B3D" w:rsidRDefault="000E425C" w:rsidP="003C5259">
            <w:pPr>
              <w:spacing w:after="0" w:line="312" w:lineRule="auto"/>
              <w:rPr>
                <w:rFonts w:ascii="Arial" w:eastAsia="Arial" w:hAnsi="Arial" w:cs="Arial"/>
                <w:b/>
                <w:sz w:val="20"/>
                <w:szCs w:val="20"/>
              </w:rPr>
            </w:pPr>
            <w:r w:rsidRPr="00EE2B3D">
              <w:rPr>
                <w:rFonts w:ascii="Arial" w:eastAsia="Arial" w:hAnsi="Arial" w:cs="Arial"/>
                <w:sz w:val="20"/>
                <w:szCs w:val="20"/>
              </w:rPr>
              <w:t>Rozwijanie umiejętności w zakresie inteligentnej specjalizacji, transformacji przemysłowej i przedsiębiorczości</w:t>
            </w:r>
          </w:p>
        </w:tc>
        <w:tc>
          <w:tcPr>
            <w:tcW w:w="8917" w:type="dxa"/>
            <w:shd w:val="clear" w:color="auto" w:fill="auto"/>
          </w:tcPr>
          <w:p w14:paraId="11DB3ABC"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 województwie podkarpackim wyznaczono cztery inteligentne specjalizacje (RIS), tj. lotnictwo i kosmonautyka, motoryzacja, jakość życia oraz informacja i telekomunikacja. Współpraca w ramach wybranych RIS daje szansę budowania silnej branżowo regionalnej gospodarki oraz zwiększenia poziomu konkurencyjności podkarpackich przedsiębiorstw. Działania w tym obszarze będą skoncentrowane m.in. identyfikacji nowych kierunków badań naukowych i prac rozwojowych oraz budowie potencjału regionalnych systemów innowacji w ramach PPO.</w:t>
            </w:r>
          </w:p>
          <w:p w14:paraId="3290E241"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xml:space="preserve">W </w:t>
            </w:r>
            <w:r w:rsidRPr="00EE2B3D">
              <w:rPr>
                <w:rFonts w:ascii="Arial" w:eastAsia="Arial" w:hAnsi="Arial" w:cs="Arial"/>
                <w:i/>
                <w:sz w:val="20"/>
                <w:szCs w:val="20"/>
              </w:rPr>
              <w:t xml:space="preserve">Sprawozdaniu krajowym – Polska 2019 (Country Report: Polska 2019) </w:t>
            </w:r>
            <w:r w:rsidRPr="00EE2B3D">
              <w:rPr>
                <w:rFonts w:ascii="Arial" w:eastAsia="Arial" w:hAnsi="Arial" w:cs="Arial"/>
                <w:sz w:val="20"/>
                <w:szCs w:val="20"/>
              </w:rPr>
              <w:t>w celu zwiększania umiejętności w małych i średnich przedsiębiorstwach oraz instytucjach badawczych w zakresie obszarów inteligentnej specjalizacji, transformacji przemysłowej i przedsiębiorczości określono potrzeby inwestycyjne poprzez:</w:t>
            </w:r>
          </w:p>
          <w:p w14:paraId="7B449D38" w14:textId="77777777" w:rsidR="00D31697" w:rsidRPr="00EE2B3D" w:rsidRDefault="000E425C" w:rsidP="00A11843">
            <w:pPr>
              <w:numPr>
                <w:ilvl w:val="0"/>
                <w:numId w:val="41"/>
              </w:numPr>
              <w:spacing w:after="0" w:line="312" w:lineRule="auto"/>
              <w:ind w:left="460"/>
              <w:rPr>
                <w:rFonts w:ascii="Arial" w:eastAsia="Arial" w:hAnsi="Arial" w:cs="Arial"/>
                <w:sz w:val="20"/>
                <w:szCs w:val="20"/>
              </w:rPr>
            </w:pPr>
            <w:r w:rsidRPr="00EE2B3D">
              <w:rPr>
                <w:rFonts w:ascii="Arial" w:eastAsia="Arial" w:hAnsi="Arial" w:cs="Arial"/>
                <w:sz w:val="20"/>
                <w:szCs w:val="20"/>
              </w:rPr>
              <w:t>rozwijanie umiejętności w obszarach inteligentnej specjalizacji, innowacyjnych modeli biznesowych, transferu technologii i zarządzania innowacjami, również jako integralna część innych inwestycji w ramach celu strategicznego 1,</w:t>
            </w:r>
          </w:p>
          <w:p w14:paraId="125063BC" w14:textId="77777777" w:rsidR="00D31697" w:rsidRPr="00EE2B3D" w:rsidRDefault="000E425C" w:rsidP="00A11843">
            <w:pPr>
              <w:numPr>
                <w:ilvl w:val="0"/>
                <w:numId w:val="41"/>
              </w:numPr>
              <w:spacing w:after="0" w:line="312" w:lineRule="auto"/>
              <w:ind w:left="460"/>
              <w:rPr>
                <w:rFonts w:ascii="Arial" w:eastAsia="Arial" w:hAnsi="Arial" w:cs="Arial"/>
                <w:sz w:val="20"/>
                <w:szCs w:val="20"/>
              </w:rPr>
            </w:pPr>
            <w:r w:rsidRPr="00EE2B3D">
              <w:rPr>
                <w:rFonts w:ascii="Arial" w:eastAsia="Arial" w:hAnsi="Arial" w:cs="Arial"/>
                <w:sz w:val="20"/>
                <w:szCs w:val="20"/>
              </w:rPr>
              <w:t>wzmocnienie uczenia się w miejscu pracy w obszarach inteligentnej specjalizacji.</w:t>
            </w:r>
          </w:p>
          <w:p w14:paraId="310ED679" w14:textId="225B1543"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Powyższe będzie realizowane m.in. poprzez kontynuację projektu mającego na celu zwiększanie potencjału regionalnych inteligentnych specjalizacji województwa podkarpackiego, jak również wsparcie</w:t>
            </w:r>
            <w:r w:rsidR="00A11843" w:rsidRPr="00EE2B3D">
              <w:rPr>
                <w:rFonts w:ascii="Arial" w:eastAsia="Arial" w:hAnsi="Arial" w:cs="Arial"/>
                <w:sz w:val="20"/>
                <w:szCs w:val="20"/>
              </w:rPr>
              <w:t xml:space="preserve"> rozwoju kompetencji MŚP</w:t>
            </w:r>
            <w:r w:rsidRPr="00EE2B3D">
              <w:rPr>
                <w:rFonts w:ascii="Arial" w:eastAsia="Arial" w:hAnsi="Arial" w:cs="Arial"/>
                <w:sz w:val="20"/>
                <w:szCs w:val="20"/>
              </w:rPr>
              <w:t>.</w:t>
            </w:r>
          </w:p>
          <w:p w14:paraId="2146BC1F" w14:textId="1B4B7872" w:rsidR="00D31697" w:rsidRPr="00EE2B3D" w:rsidRDefault="000E425C" w:rsidP="003C5259">
            <w:pPr>
              <w:spacing w:after="0" w:line="312" w:lineRule="auto"/>
              <w:rPr>
                <w:rFonts w:ascii="Arial" w:eastAsia="Arial" w:hAnsi="Arial" w:cs="Arial"/>
                <w:b/>
              </w:rPr>
            </w:pPr>
            <w:r w:rsidRPr="00EE2B3D">
              <w:rPr>
                <w:rFonts w:ascii="Arial" w:eastAsia="Arial" w:hAnsi="Arial" w:cs="Arial"/>
                <w:sz w:val="20"/>
                <w:szCs w:val="20"/>
              </w:rPr>
              <w:t>Z uwagi na specyfikę projektów w ramach CS1(iv) planuje się wsparcie w formie dotacji.</w:t>
            </w:r>
          </w:p>
        </w:tc>
      </w:tr>
      <w:tr w:rsidR="00D31697" w14:paraId="6E67954D" w14:textId="77777777" w:rsidTr="00C00C9D">
        <w:tc>
          <w:tcPr>
            <w:tcW w:w="2513" w:type="dxa"/>
            <w:vMerge w:val="restart"/>
            <w:shd w:val="clear" w:color="auto" w:fill="auto"/>
          </w:tcPr>
          <w:p w14:paraId="2342DCA9"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 xml:space="preserve">CP 2 </w:t>
            </w:r>
          </w:p>
          <w:p w14:paraId="5717F2D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Bardziej przyjazna dla środowiska, niskoemisyjna i przechodząca w kierunku gospodarki zeroemisyjnej </w:t>
            </w:r>
            <w:r w:rsidRPr="003C5259">
              <w:rPr>
                <w:rFonts w:ascii="Arial" w:eastAsia="Arial" w:hAnsi="Arial" w:cs="Arial"/>
                <w:sz w:val="20"/>
                <w:szCs w:val="20"/>
              </w:rPr>
              <w:lastRenderedPageBreak/>
              <w:t>oraz odporna Europa dzięki promowaniu czystej i sprawiedliwej transformacji energetycznej, zielonych i niebieskich inwestycji, gospodarki o obiegu zamkniętym, łagodzenia zmian klimatu i przystosowania się do nich, zapobiegania ryzyku i zarządzania ryzykiem, oraz zrównoważonej mobilności miejskiej.</w:t>
            </w:r>
          </w:p>
        </w:tc>
        <w:tc>
          <w:tcPr>
            <w:tcW w:w="2564" w:type="dxa"/>
            <w:shd w:val="clear" w:color="auto" w:fill="auto"/>
          </w:tcPr>
          <w:p w14:paraId="4CCD26AF" w14:textId="77777777" w:rsidR="00D31697" w:rsidRPr="00EE2B3D" w:rsidRDefault="000E425C" w:rsidP="003C5259">
            <w:pPr>
              <w:spacing w:after="0" w:line="312" w:lineRule="auto"/>
              <w:rPr>
                <w:rFonts w:ascii="Arial" w:eastAsia="Arial" w:hAnsi="Arial" w:cs="Arial"/>
                <w:b/>
                <w:sz w:val="20"/>
                <w:szCs w:val="20"/>
              </w:rPr>
            </w:pPr>
            <w:r w:rsidRPr="00EE2B3D">
              <w:rPr>
                <w:rFonts w:ascii="Arial" w:eastAsia="Arial" w:hAnsi="Arial" w:cs="Arial"/>
                <w:b/>
                <w:sz w:val="20"/>
                <w:szCs w:val="20"/>
              </w:rPr>
              <w:lastRenderedPageBreak/>
              <w:t>2 (i)</w:t>
            </w:r>
          </w:p>
          <w:p w14:paraId="7551E0F6"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Wspieranie efektywności energetycznej i redukcji emisji gazów cieplarnianych</w:t>
            </w:r>
          </w:p>
        </w:tc>
        <w:tc>
          <w:tcPr>
            <w:tcW w:w="8917" w:type="dxa"/>
            <w:shd w:val="clear" w:color="auto" w:fill="auto"/>
          </w:tcPr>
          <w:p w14:paraId="613031F4"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Zgodnie ze Strategią rozwoju województwa – Podkarpackie 2030, dla Podkarpacia priorytetem będzie dążenie do racjonalnego wykorzystania energii. Działania będą opierać się na ograniczaniu energochłonności gospodarki regionu.</w:t>
            </w:r>
          </w:p>
          <w:p w14:paraId="10F94FC2"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xml:space="preserve">Struktura produkcji i zużycia ciepła w Polsce i tym samy w województwie podkarpackim wyróżnia się na tle Unii Europejskiej. Paliwa stałe mają największy udział w konsumpcji energii finalnej w celach ogrzewania gospodarstw domowych w Polsce i wskaźnik ten jest najwyższy dla Polski w </w:t>
            </w:r>
            <w:r w:rsidRPr="00EE2B3D">
              <w:rPr>
                <w:rFonts w:ascii="Arial" w:eastAsia="Arial" w:hAnsi="Arial" w:cs="Arial"/>
                <w:sz w:val="20"/>
                <w:szCs w:val="20"/>
              </w:rPr>
              <w:lastRenderedPageBreak/>
              <w:t>porównaniu do pozostałych państw UE</w:t>
            </w:r>
            <w:r w:rsidRPr="00C00C9D">
              <w:footnoteReference w:id="37"/>
            </w:r>
            <w:r w:rsidRPr="00EE2B3D">
              <w:rPr>
                <w:rFonts w:ascii="Arial" w:eastAsia="Arial" w:hAnsi="Arial" w:cs="Arial"/>
                <w:sz w:val="20"/>
                <w:szCs w:val="20"/>
              </w:rPr>
              <w:t>. Jednocześnie 49% polskich gospodarstw korzysta z ciepła niesystemowego</w:t>
            </w:r>
            <w:r w:rsidRPr="00C00C9D">
              <w:footnoteReference w:id="38"/>
            </w:r>
            <w:r w:rsidRPr="00EE2B3D">
              <w:rPr>
                <w:rFonts w:ascii="Arial" w:eastAsia="Arial" w:hAnsi="Arial" w:cs="Arial"/>
                <w:sz w:val="20"/>
                <w:szCs w:val="20"/>
              </w:rPr>
              <w:t xml:space="preserve">. Do ogrzewania indywidualnego 47% gospodarstw domowych używa węgla, 31,1% gazu. Statystyki te pokazują, dlaczego w Polsce, w tym w województwie podkarpackim istotne jest promowanie ciepła systemowego i zastępowanie nim indywidualnych źródeł ciepła. </w:t>
            </w:r>
          </w:p>
          <w:p w14:paraId="47759174"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Diagnoza istniejącego stanu w zakresie jakości powietrza w województwie podkarpackim wskazuje, że główną przyczyną przekroczeń poziomów dopuszczalnych pyłów zawieszonych jest niska emisja, czyli emisja pochodząca ze spalania paliw stałych w piecach lub kotłach domowych</w:t>
            </w:r>
            <w:r w:rsidRPr="00EE2B3D">
              <w:rPr>
                <w:rFonts w:ascii="Arial" w:eastAsia="Arial" w:hAnsi="Arial" w:cs="Arial"/>
                <w:sz w:val="20"/>
                <w:szCs w:val="20"/>
                <w:vertAlign w:val="superscript"/>
              </w:rPr>
              <w:footnoteReference w:id="39"/>
            </w:r>
            <w:r w:rsidRPr="00EE2B3D">
              <w:rPr>
                <w:rFonts w:ascii="Arial" w:eastAsia="Arial" w:hAnsi="Arial" w:cs="Arial"/>
                <w:sz w:val="20"/>
                <w:szCs w:val="20"/>
                <w:vertAlign w:val="superscript"/>
              </w:rPr>
              <w:t>.</w:t>
            </w:r>
            <w:r w:rsidRPr="00EE2B3D">
              <w:rPr>
                <w:rFonts w:ascii="Arial" w:eastAsia="Arial" w:hAnsi="Arial" w:cs="Arial"/>
                <w:sz w:val="20"/>
                <w:szCs w:val="20"/>
              </w:rPr>
              <w:t>W regionie występuje również duże ryzyko zagrożenia ubóstwem energetycznym. Zatem zasadne będzie wsparcie Gmin przy realizacji Programu STOP SMOG, skierowanego do osób najuboższych.</w:t>
            </w:r>
          </w:p>
          <w:p w14:paraId="40FBC2C6" w14:textId="376F9A7F" w:rsidR="00F804AA" w:rsidRPr="00EE2B3D" w:rsidRDefault="00F804AA" w:rsidP="00F804AA">
            <w:pPr>
              <w:spacing w:after="0" w:line="312" w:lineRule="auto"/>
              <w:rPr>
                <w:rFonts w:ascii="Arial" w:eastAsia="Arial" w:hAnsi="Arial" w:cs="Arial"/>
                <w:sz w:val="20"/>
                <w:szCs w:val="20"/>
              </w:rPr>
            </w:pPr>
            <w:r w:rsidRPr="00C00C9D">
              <w:rPr>
                <w:rFonts w:ascii="Arial" w:eastAsia="Arial" w:hAnsi="Arial" w:cs="Arial"/>
                <w:sz w:val="20"/>
                <w:szCs w:val="20"/>
              </w:rPr>
              <w:t xml:space="preserve">Instrumenty finansowe zastosowane będą w przypadku wszystkich inwestycji poza budynkami komunalnymi i historycznymi oraz budynkami użyteczności publicznej spełniającymi </w:t>
            </w:r>
            <w:r>
              <w:rPr>
                <w:rFonts w:ascii="Arial" w:eastAsia="Arial" w:hAnsi="Arial" w:cs="Arial"/>
                <w:sz w:val="20"/>
                <w:szCs w:val="20"/>
              </w:rPr>
              <w:t xml:space="preserve">określone </w:t>
            </w:r>
            <w:r w:rsidRPr="00C00C9D">
              <w:rPr>
                <w:rFonts w:ascii="Arial" w:eastAsia="Arial" w:hAnsi="Arial" w:cs="Arial"/>
                <w:sz w:val="20"/>
                <w:szCs w:val="20"/>
              </w:rPr>
              <w:t>kryteria.</w:t>
            </w:r>
            <w:r>
              <w:rPr>
                <w:rFonts w:ascii="Arial" w:eastAsia="Arial" w:hAnsi="Arial" w:cs="Arial"/>
                <w:sz w:val="20"/>
                <w:szCs w:val="20"/>
              </w:rPr>
              <w:t xml:space="preserve"> </w:t>
            </w:r>
            <w:r w:rsidRPr="00C00C9D">
              <w:rPr>
                <w:rFonts w:ascii="Arial" w:eastAsia="Arial" w:hAnsi="Arial" w:cs="Arial"/>
                <w:sz w:val="20"/>
                <w:szCs w:val="20"/>
              </w:rPr>
              <w:t>Wsparciem dotacyjnym objęte będą również projekty dotyczące nieefektywnych systemów ciepłowniczych i systemów chłodniczych oraz projekty realizowane w powiązaniu z Programem STOP SMOG</w:t>
            </w:r>
            <w:r>
              <w:rPr>
                <w:rFonts w:ascii="Arial" w:eastAsia="Arial" w:hAnsi="Arial" w:cs="Arial"/>
                <w:sz w:val="20"/>
                <w:szCs w:val="20"/>
              </w:rPr>
              <w:t>.</w:t>
            </w:r>
          </w:p>
          <w:p w14:paraId="0959EAB4"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Rosnący poziom emisji powoduje konieczność podejmowania działań zmierzających do dekarbonizacji gospodarki województwa.</w:t>
            </w:r>
          </w:p>
          <w:p w14:paraId="598DAAAB"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xml:space="preserve">Zgodnie z KSRR 2030, wysoki stopień uzależnienia polskiej energetyki od węgla, przestarzała i niedoinwestowana infrastruktura energetyczna, niski stopień wykorzystania OZE i paliw alternatywnych oraz wysoka energochłonność gospodarki wpływa niekorzystnie na zmiany klimatyczne. </w:t>
            </w:r>
          </w:p>
          <w:p w14:paraId="2AD95390"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lastRenderedPageBreak/>
              <w:t>Emisje związków chemicznych i pyłów zanieczyszczających powietrze można ograniczyć zwiększając wykorzystanie czystych źródeł energii. Istotną rolę odgrywa także modernizacja termiczna budynków oraz inwestycje w lokalne systemy ciepłownicze, które skutkują ograniczeniem niskiej emisji.</w:t>
            </w:r>
          </w:p>
        </w:tc>
      </w:tr>
      <w:tr w:rsidR="00D31697" w14:paraId="422C538F" w14:textId="77777777" w:rsidTr="00C00C9D">
        <w:tc>
          <w:tcPr>
            <w:tcW w:w="2513" w:type="dxa"/>
            <w:vMerge/>
            <w:shd w:val="clear" w:color="auto" w:fill="auto"/>
          </w:tcPr>
          <w:p w14:paraId="16D78A96"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65EC4746" w14:textId="77777777" w:rsidR="00D31697" w:rsidRPr="00EE2B3D" w:rsidRDefault="000E425C" w:rsidP="003C5259">
            <w:pPr>
              <w:spacing w:after="0" w:line="312" w:lineRule="auto"/>
              <w:rPr>
                <w:rFonts w:ascii="Arial" w:eastAsia="Arial" w:hAnsi="Arial" w:cs="Arial"/>
                <w:b/>
                <w:sz w:val="20"/>
                <w:szCs w:val="20"/>
              </w:rPr>
            </w:pPr>
            <w:r w:rsidRPr="00EE2B3D">
              <w:rPr>
                <w:rFonts w:ascii="Arial" w:eastAsia="Arial" w:hAnsi="Arial" w:cs="Arial"/>
                <w:b/>
                <w:sz w:val="20"/>
                <w:szCs w:val="20"/>
              </w:rPr>
              <w:t>2 (ii)</w:t>
            </w:r>
          </w:p>
          <w:p w14:paraId="34773DC5"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Wspieranie energii odnawialnej zgodnie z dyrektywą (UE) 2018/2001, w tym określonymi w niej kryteriami zrównoważonego rozwoju</w:t>
            </w:r>
          </w:p>
        </w:tc>
        <w:tc>
          <w:tcPr>
            <w:tcW w:w="8917" w:type="dxa"/>
            <w:shd w:val="clear" w:color="auto" w:fill="auto"/>
          </w:tcPr>
          <w:p w14:paraId="5D897346"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Pod względem produkcji energii województwo podkarpackie zajmuje 13 pozycję w kraju z produkcją na poziomie 2 740,1 GWh (2019), co stanowiło ok. 1,7% produkcji krajowej. Zgodnie z danymi GUS w roku 2019 w województwie udział energii odnawialnej w produkcji energii elektrycznej ogółem wyniósł 24% (przy 18% dla całego kraju), natomiast stosunek produkcji energii elektrycznej do jej zużycia kształtował się na poziomie 48,5%. W tym okresie moc zainstalowana w elektrowniach wyniosła 1 175,7 MW.</w:t>
            </w:r>
          </w:p>
          <w:p w14:paraId="7D1833EB" w14:textId="4F86CF7B"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W województwie podkarpackim bardzo intensywnie rozwija się energetyka odnawialna i wciąż istnieje znaczny potencjał do jej wzrostu. Wysoki udział obszarów prawnie chronionych w powierzchni województwa stanowi co prawda pewne ograniczenie dla lokalizacji dużych instalacji OZE, niemniej instalacje małe nadal mają duży potencjał wzrostu. W ostatnich latach w wyniku udzielanego wsparcia ze szczególnym sukcesem rozwija się energetyka prosumencka w postaci mikroinstalacji fotowoltaicznych. W ich przypadku jednak czynnikiem limitującym rozwój jest wyczerpująca się zdolność sieci do przyjęcia wyprodukowanej energii, stąd koniecznym kierunkiem będzie instalowanie lokalnych magazynów energii i modernizacja sieci dystrybucyjnych dla potrzeb przyłączenia OZE.</w:t>
            </w:r>
          </w:p>
          <w:p w14:paraId="248CC95D" w14:textId="77777777" w:rsidR="00D31697" w:rsidRPr="00EE2B3D" w:rsidRDefault="000E425C" w:rsidP="003C5259">
            <w:pPr>
              <w:spacing w:after="0" w:line="312" w:lineRule="auto"/>
              <w:rPr>
                <w:rFonts w:ascii="Arial" w:eastAsia="Arial" w:hAnsi="Arial" w:cs="Arial"/>
                <w:sz w:val="20"/>
                <w:szCs w:val="20"/>
              </w:rPr>
            </w:pPr>
            <w:r w:rsidRPr="00EE2B3D">
              <w:rPr>
                <w:rFonts w:ascii="Arial" w:eastAsia="Arial" w:hAnsi="Arial" w:cs="Arial"/>
                <w:sz w:val="20"/>
                <w:szCs w:val="20"/>
              </w:rPr>
              <w:t xml:space="preserve">Zgodnie z </w:t>
            </w:r>
            <w:r w:rsidRPr="00EE2B3D">
              <w:rPr>
                <w:rFonts w:ascii="Arial" w:eastAsia="Arial" w:hAnsi="Arial" w:cs="Arial"/>
                <w:i/>
                <w:sz w:val="20"/>
                <w:szCs w:val="20"/>
              </w:rPr>
              <w:t>Zaleceniami Rady w sprawie krajowego programu reform Polski na 2019r. (CSR),</w:t>
            </w:r>
            <w:r w:rsidRPr="00EE2B3D">
              <w:rPr>
                <w:rFonts w:ascii="Arial" w:eastAsia="Arial" w:hAnsi="Arial" w:cs="Arial"/>
                <w:sz w:val="20"/>
                <w:szCs w:val="20"/>
              </w:rPr>
              <w:t xml:space="preserve"> należy dążyć do ukierunkowania inwestycyjnej polityki gospodarczej m.in. na infrastrukturę energetyczną oraz czystszą energię, z uwzględnieniem różnic regionalnych.</w:t>
            </w:r>
          </w:p>
          <w:p w14:paraId="4815CC87" w14:textId="77777777" w:rsidR="00D31697" w:rsidRPr="00EE2B3D" w:rsidRDefault="000E425C" w:rsidP="005632A5">
            <w:pPr>
              <w:spacing w:after="0" w:line="312" w:lineRule="auto"/>
              <w:rPr>
                <w:rFonts w:ascii="Arial" w:eastAsia="Arial" w:hAnsi="Arial" w:cs="Arial"/>
                <w:sz w:val="20"/>
                <w:szCs w:val="20"/>
              </w:rPr>
            </w:pPr>
            <w:r w:rsidRPr="00EE2B3D">
              <w:rPr>
                <w:rFonts w:ascii="Arial" w:eastAsia="Arial" w:hAnsi="Arial" w:cs="Arial"/>
                <w:sz w:val="20"/>
                <w:szCs w:val="20"/>
              </w:rPr>
              <w:t>W roku 2014 Sejmik Województwa Podkarpackiego przyjął „Wojewódzki Program Rozwoju Odnawialnych Źródeł Energii dla Województwa Podkarpackiego”. Dokonano w nim kompleksowej diagnozy uwarunkowań i perspektyw rozwoju głównych źródeł energetyki odnawialnej, a więc: wodnej, wiatrowej, słonecznej, biomasy, biogazu i geotermalnej. Wynikało z niego, iż najbardziej perspektywiczne źródła OZE na terenie województwa to fotowoltaika i biomasa.</w:t>
            </w:r>
          </w:p>
          <w:p w14:paraId="0754256C" w14:textId="0235BCBA" w:rsidR="00D31697" w:rsidRPr="00EE2B3D" w:rsidRDefault="005632A5" w:rsidP="005632A5">
            <w:pPr>
              <w:spacing w:after="0" w:line="312" w:lineRule="auto"/>
              <w:rPr>
                <w:rFonts w:ascii="Arial" w:eastAsia="Arial" w:hAnsi="Arial" w:cs="Arial"/>
                <w:sz w:val="20"/>
                <w:szCs w:val="20"/>
              </w:rPr>
            </w:pPr>
            <w:r w:rsidRPr="00C00C9D">
              <w:rPr>
                <w:rFonts w:ascii="Arial" w:eastAsia="Arial" w:hAnsi="Arial" w:cs="Arial"/>
                <w:sz w:val="20"/>
                <w:szCs w:val="20"/>
              </w:rPr>
              <w:lastRenderedPageBreak/>
              <w:t>Inwestycje z zakresu OZE będą z uwagi na generowanie oszczędności finansowane poprzez instrumenty finansowe.</w:t>
            </w:r>
            <w:r w:rsidR="00B06A33">
              <w:rPr>
                <w:rFonts w:ascii="Arial" w:eastAsia="Arial" w:hAnsi="Arial" w:cs="Arial"/>
                <w:sz w:val="20"/>
                <w:szCs w:val="20"/>
              </w:rPr>
              <w:t xml:space="preserve"> </w:t>
            </w:r>
            <w:r w:rsidRPr="00C00C9D">
              <w:rPr>
                <w:rFonts w:ascii="Arial" w:eastAsia="Arial" w:hAnsi="Arial" w:cs="Arial"/>
                <w:sz w:val="20"/>
                <w:szCs w:val="20"/>
              </w:rPr>
              <w:t>Wsparciem w formie dotacji, z uwagi na wysokie koszty i potrzebę zachęcenia społeczeństwa do tego rodzaju inwestycji, objęte będą inwestycje dotyczące budowy magazynów energii, jak również inwestycje w zakresie OZE, w których brakuje systemów wsparcia operacyjnego lub gdy technologia OZE jest niewystarczająco dojrzała lub charakteryzuje się wyższym ryzykiem albo niższą rentownością.</w:t>
            </w:r>
          </w:p>
        </w:tc>
      </w:tr>
      <w:tr w:rsidR="00D31697" w14:paraId="38A44244" w14:textId="77777777" w:rsidTr="00C00C9D">
        <w:tc>
          <w:tcPr>
            <w:tcW w:w="2513" w:type="dxa"/>
            <w:vMerge/>
            <w:shd w:val="clear" w:color="auto" w:fill="auto"/>
          </w:tcPr>
          <w:p w14:paraId="398E7F0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2AACD0FE"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2 (iv)</w:t>
            </w:r>
          </w:p>
          <w:p w14:paraId="42DA6DC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przystosowania się do zmian klimatu i zapobiegania ryzyku związanemu z klęskami żywiołowymi i katastrofami, a także odporności, z uwzględnieniem podejścia ekosystemowego</w:t>
            </w:r>
          </w:p>
        </w:tc>
        <w:tc>
          <w:tcPr>
            <w:tcW w:w="8917" w:type="dxa"/>
            <w:shd w:val="clear" w:color="auto" w:fill="auto"/>
          </w:tcPr>
          <w:p w14:paraId="50B1318C"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 województwie podkarpackim w konsekwencji zachodzących zmian klimatycznych prognozuje się częstsze ekstrema temperatury, większą intensywność opadów mogących powodować powodzie, o każdej porze roku, wzrost częstotliwości i intensywności silnych wiatrów, powstawanie samoistnych pożarów, a także częstsze występowanie suszy, gwałtownych burz, którym towarzyszą gradobicia i trąby powietrzne. </w:t>
            </w:r>
          </w:p>
          <w:p w14:paraId="38C696A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Intensywny rozwój wielu polskich miast, w tym również w województwie podkarpackim wywiera coraz silniejszy wpływ na środowisko niezurbanizowane. Wykorzystanie rozwiązań opartych na przyrodzie jest efektywnym środkiem radzenia sobie z wieloma z tych problemów jednocześnie.</w:t>
            </w:r>
          </w:p>
          <w:p w14:paraId="358F94B6"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Wprowadzając elementy błękitnej i zielonej infrastruktury, miasta mogą przyczyniać się do ograniczenia skutków zmian klimatu oraz redukcji emisji gazów cieplarnianych, osiągając jednocześnie liczne korzyści społeczne, ekonomiczne i środowiskowe.</w:t>
            </w:r>
          </w:p>
          <w:p w14:paraId="6048DB7D" w14:textId="77777777" w:rsidR="00D31697" w:rsidRPr="003C5259" w:rsidRDefault="00D31697" w:rsidP="00C00C9D">
            <w:pPr>
              <w:spacing w:after="0" w:line="312" w:lineRule="auto"/>
              <w:rPr>
                <w:rFonts w:ascii="Arial" w:eastAsia="Arial" w:hAnsi="Arial" w:cs="Arial"/>
                <w:sz w:val="20"/>
                <w:szCs w:val="20"/>
              </w:rPr>
            </w:pPr>
          </w:p>
          <w:p w14:paraId="66192E4A" w14:textId="77777777"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t>Szacuje się, że zasoby wód podziemnych w województwie podkarpackim stanowią około 3% zasobów krajowych (region charakteryzuje się również nierównomiernie rozłożonymi zasobami wód podziemnych - 80% znajduje się w północnej części województwa). Zarówno zasoby wód podziemnych jak i powierzchniowych nie są efektywnie wykorzystywane ze względu na braki w zabudowie hydrotechnicznej.</w:t>
            </w:r>
          </w:p>
          <w:p w14:paraId="6F11AB97" w14:textId="77777777" w:rsidR="00D31697" w:rsidRPr="003C5259" w:rsidRDefault="00D31697" w:rsidP="003C5259">
            <w:pPr>
              <w:spacing w:after="0" w:line="312" w:lineRule="auto"/>
              <w:rPr>
                <w:rFonts w:ascii="Arial" w:eastAsia="Arial" w:hAnsi="Arial" w:cs="Arial"/>
                <w:sz w:val="20"/>
                <w:szCs w:val="20"/>
              </w:rPr>
            </w:pPr>
          </w:p>
          <w:p w14:paraId="13F0B07A"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Specyficzne uwarunkowania geograficzne i hydrologiczne terenu województwa podkarpackiego determinują wysokie ryzyko powodziowe. Obszary zagrożenia powodziowego obejmują aż 7,9% powierzchni województwa.</w:t>
            </w:r>
          </w:p>
          <w:p w14:paraId="6924A807" w14:textId="77777777" w:rsidR="00D31697"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 xml:space="preserve">Zgodnie z zapisami </w:t>
            </w:r>
            <w:r w:rsidRPr="003C5259">
              <w:rPr>
                <w:rFonts w:ascii="Arial" w:eastAsia="Arial" w:hAnsi="Arial" w:cs="Arial"/>
                <w:i/>
                <w:sz w:val="20"/>
                <w:szCs w:val="20"/>
              </w:rPr>
              <w:t>SOR 2020 (z perspektywą do 2030 r.)</w:t>
            </w:r>
            <w:r w:rsidRPr="003C5259">
              <w:rPr>
                <w:rFonts w:ascii="Arial" w:eastAsia="Arial" w:hAnsi="Arial" w:cs="Arial"/>
                <w:sz w:val="20"/>
                <w:szCs w:val="20"/>
              </w:rPr>
              <w:t>, prognozuje się, że zmiany klimatu w skali globalnej będą przyczyniać się do zwiększenia prawdopodobieństwa wystąpienia bądź nasilenia skutków katastrof naturalnych. Ponadto służby ratownicze muszą być właściwie przygotowane do skutecznej ochrony ludności i zarządzania kryzysowego.</w:t>
            </w:r>
          </w:p>
          <w:p w14:paraId="13AEEC19" w14:textId="50C442B4" w:rsidR="002F7192" w:rsidRPr="003C5259" w:rsidRDefault="002F7192" w:rsidP="003C5259">
            <w:pPr>
              <w:spacing w:after="0" w:line="312" w:lineRule="auto"/>
              <w:rPr>
                <w:rFonts w:ascii="Arial" w:eastAsia="Arial" w:hAnsi="Arial" w:cs="Arial"/>
                <w:sz w:val="20"/>
                <w:szCs w:val="20"/>
              </w:rPr>
            </w:pPr>
            <w:r w:rsidRPr="00C00C9D">
              <w:rPr>
                <w:rFonts w:ascii="Arial" w:eastAsia="Arial" w:hAnsi="Arial" w:cs="Arial"/>
                <w:sz w:val="20"/>
                <w:szCs w:val="20"/>
              </w:rPr>
              <w:t>Ze względu na typy beneficjentów i rodzaje projektów, formą wsparcia w cs 2(iv) będą dotacje.</w:t>
            </w:r>
          </w:p>
        </w:tc>
      </w:tr>
      <w:tr w:rsidR="00D31697" w14:paraId="395C5964" w14:textId="77777777" w:rsidTr="00C00C9D">
        <w:tc>
          <w:tcPr>
            <w:tcW w:w="2513" w:type="dxa"/>
            <w:vMerge/>
            <w:shd w:val="clear" w:color="auto" w:fill="auto"/>
          </w:tcPr>
          <w:p w14:paraId="108EF39D"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57247765"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2 (v)</w:t>
            </w:r>
          </w:p>
          <w:p w14:paraId="2D0541B9"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dostępu do wody oraz zrównoważonej gospodarki wodnej</w:t>
            </w:r>
          </w:p>
        </w:tc>
        <w:tc>
          <w:tcPr>
            <w:tcW w:w="8917" w:type="dxa"/>
            <w:shd w:val="clear" w:color="auto" w:fill="auto"/>
          </w:tcPr>
          <w:p w14:paraId="3DB71C7E" w14:textId="77777777"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t>Układ sieci osadniczej i uwarunkowania przyrodnicze powodują, że w województwie podkarpackim bardzo nierównomiernie rozłożona jest infrastruktura sanitarna (wodociągowa i kanalizacyjna oraz oczyszczalnie ścieków). Obok Bieszczad, Beskidu Niskiego i ziemi lubaczowskiej, bardzo niskim wyposażeniem w w/w infrastrukturę odznacza się pas pogórza pomiędzy korytarzem centralnym i południowym (układ równoleżnikowy na południe od linii Dębica–Rzeszów–Przemyśl)</w:t>
            </w:r>
            <w:r w:rsidRPr="003C5259">
              <w:rPr>
                <w:rFonts w:ascii="Arial" w:eastAsia="Arial" w:hAnsi="Arial" w:cs="Arial"/>
                <w:sz w:val="20"/>
                <w:szCs w:val="20"/>
                <w:vertAlign w:val="superscript"/>
              </w:rPr>
              <w:footnoteReference w:id="40"/>
            </w:r>
            <w:r w:rsidRPr="003C5259">
              <w:rPr>
                <w:rFonts w:ascii="Arial" w:eastAsia="Arial" w:hAnsi="Arial" w:cs="Arial"/>
                <w:sz w:val="20"/>
                <w:szCs w:val="20"/>
              </w:rPr>
              <w:t xml:space="preserve">, jak również gminy „Błękitnego Sanu”. </w:t>
            </w:r>
          </w:p>
          <w:p w14:paraId="34CCCFC9" w14:textId="77777777" w:rsidR="00D31697" w:rsidRPr="003C5259" w:rsidRDefault="00D31697" w:rsidP="003C5259">
            <w:pPr>
              <w:spacing w:after="0" w:line="312" w:lineRule="auto"/>
              <w:rPr>
                <w:rFonts w:ascii="Arial" w:eastAsia="Arial" w:hAnsi="Arial" w:cs="Arial"/>
                <w:sz w:val="20"/>
                <w:szCs w:val="20"/>
              </w:rPr>
            </w:pPr>
          </w:p>
          <w:p w14:paraId="304C2CD5" w14:textId="05B68600"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Zgodnie z VI AKPOŚK, 116 (z 151) aglomeracji w województwie podkarpackim ujętych w KPOŚK stanowią aglomeracje o wielkości 2 – 10 tys. RLM (tj. 77%). Ponadto, 63 (z 151) aglomeracji z województwa podkarpackiego ujętych w Programie, pomimo podejmowanych działań inwestycyjnych nie spełniło łącznie wszystkich 3 warunków zgodności z Dyrektywą Ściekową dotyczących: wydajności oczyszczalni ścieków w aglomeracjach, standardów oczyszczania ścieków oraz wyposażenia  aglomeracji w systemy zbierania ścieków komunalnych gwarantujące blisko 100% poziom obsługi. Z tego 52 aglomeracje (83%) stanowią aglomeracj</w:t>
            </w:r>
            <w:r>
              <w:t>e</w:t>
            </w:r>
            <w:r w:rsidRPr="003C5259">
              <w:rPr>
                <w:rFonts w:ascii="Arial" w:eastAsia="Arial" w:hAnsi="Arial" w:cs="Arial"/>
                <w:sz w:val="20"/>
                <w:szCs w:val="20"/>
              </w:rPr>
              <w:t xml:space="preserve"> o wielkości 2-10 tys. RLM, natomiast 17% to aglomeracje o RLM powyżej 10 tys. Powyższe wskazuje, że konieczne jest dalsze wspieranie inwestycji w aglomeracjach z przedziału od 2 do 10 tys. RLM, celem wypełnienia zobowiązań wynikających z Dyrektywy Ściekowej.</w:t>
            </w:r>
          </w:p>
          <w:p w14:paraId="7560C6E9" w14:textId="77777777" w:rsidR="00D31697" w:rsidRPr="003C5259" w:rsidRDefault="00D31697" w:rsidP="00C00C9D">
            <w:pPr>
              <w:spacing w:after="0" w:line="312" w:lineRule="auto"/>
              <w:rPr>
                <w:rFonts w:ascii="Arial" w:eastAsia="Arial" w:hAnsi="Arial" w:cs="Arial"/>
                <w:sz w:val="20"/>
                <w:szCs w:val="20"/>
              </w:rPr>
            </w:pPr>
          </w:p>
          <w:p w14:paraId="1CBBC93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Zużycie wody na mieszkańca województwa na poziomie 105,1 m</w:t>
            </w:r>
            <w:r w:rsidRPr="003C5259">
              <w:rPr>
                <w:rFonts w:ascii="Arial" w:eastAsia="Arial" w:hAnsi="Arial" w:cs="Arial"/>
                <w:sz w:val="20"/>
                <w:szCs w:val="20"/>
                <w:vertAlign w:val="superscript"/>
              </w:rPr>
              <w:t>3</w:t>
            </w:r>
            <w:r w:rsidRPr="003C5259">
              <w:rPr>
                <w:rFonts w:ascii="Arial" w:eastAsia="Arial" w:hAnsi="Arial" w:cs="Arial"/>
                <w:sz w:val="20"/>
                <w:szCs w:val="20"/>
              </w:rPr>
              <w:t xml:space="preserve"> to 48% wartości tego wskaźnika na poziomie kraju i jest to 7 najniższa wartość pośród pozostałych województw</w:t>
            </w:r>
            <w:r w:rsidRPr="00C00C9D">
              <w:footnoteReference w:id="41"/>
            </w:r>
            <w:r w:rsidRPr="003C5259">
              <w:rPr>
                <w:rFonts w:ascii="Arial" w:eastAsia="Arial" w:hAnsi="Arial" w:cs="Arial"/>
                <w:sz w:val="20"/>
                <w:szCs w:val="20"/>
              </w:rPr>
              <w:t>.</w:t>
            </w:r>
          </w:p>
          <w:p w14:paraId="6B2209AE" w14:textId="77777777"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lastRenderedPageBreak/>
              <w:t xml:space="preserve">Średnie straty wody w województwie podkarpackim na obszarach nizinnych kształtują się na poziomie do 15%, zaś na terenach górskich straty wody wynoszą około 30%. </w:t>
            </w:r>
          </w:p>
          <w:p w14:paraId="156A45C3" w14:textId="77777777" w:rsidR="00D31697" w:rsidRDefault="000E425C">
            <w:pPr>
              <w:spacing w:after="0" w:line="312" w:lineRule="auto"/>
              <w:rPr>
                <w:rFonts w:ascii="Arial" w:eastAsia="Arial" w:hAnsi="Arial" w:cs="Arial"/>
                <w:sz w:val="20"/>
                <w:szCs w:val="20"/>
              </w:rPr>
            </w:pPr>
            <w:r w:rsidRPr="003C5259">
              <w:rPr>
                <w:rFonts w:ascii="Arial" w:eastAsia="Arial" w:hAnsi="Arial" w:cs="Arial"/>
                <w:sz w:val="20"/>
                <w:szCs w:val="20"/>
              </w:rPr>
              <w:t>W zakresie infrastruktury wodno-ściekowej podkarpackie nie odbiega znacząco od pozostałych województw w kraju. Charakteryzuje się jednak szeregiem uwarunkowań naturalnych, wymuszających specyficzne podejście, które poza rozwiązaniami zbiorczymi musi uwzględniać również rozwiązania indywidualne</w:t>
            </w:r>
            <w:r w:rsidRPr="00C00C9D">
              <w:rPr>
                <w:rFonts w:eastAsia="Arial" w:cs="Arial"/>
                <w:szCs w:val="20"/>
              </w:rPr>
              <w:footnoteReference w:id="42"/>
            </w:r>
            <w:r w:rsidRPr="003C5259">
              <w:rPr>
                <w:rFonts w:ascii="Arial" w:eastAsia="Arial" w:hAnsi="Arial" w:cs="Arial"/>
                <w:sz w:val="20"/>
                <w:szCs w:val="20"/>
              </w:rPr>
              <w:t>.</w:t>
            </w:r>
          </w:p>
          <w:p w14:paraId="13DA50D9" w14:textId="20DC6F6B" w:rsidR="002F7192" w:rsidRPr="003C5259" w:rsidRDefault="002F7192" w:rsidP="00C00C9D">
            <w:pPr>
              <w:spacing w:after="0" w:line="312" w:lineRule="auto"/>
              <w:rPr>
                <w:rFonts w:ascii="Arial" w:eastAsia="Arial" w:hAnsi="Arial" w:cs="Arial"/>
                <w:sz w:val="20"/>
                <w:szCs w:val="20"/>
              </w:rPr>
            </w:pPr>
            <w:r w:rsidRPr="00C00C9D">
              <w:rPr>
                <w:rFonts w:ascii="Arial" w:eastAsia="Arial" w:hAnsi="Arial" w:cs="Arial"/>
                <w:sz w:val="20"/>
                <w:szCs w:val="20"/>
              </w:rPr>
              <w:t>Działania związane z inwestycjami w zaopatrzenie w wodę, kanalizację i oczyszczanie ścieków, nie mają potencjału do generowania oszczędności czy przychodów lub jest on silnie ograniczony</w:t>
            </w:r>
            <w:r w:rsidR="00AC68CC">
              <w:rPr>
                <w:rFonts w:ascii="Arial" w:eastAsia="Arial" w:hAnsi="Arial" w:cs="Arial"/>
                <w:sz w:val="20"/>
                <w:szCs w:val="20"/>
              </w:rPr>
              <w:t xml:space="preserve">, zatem formą wsparcia </w:t>
            </w:r>
            <w:r w:rsidR="00AC68CC" w:rsidRPr="00C00C9D">
              <w:rPr>
                <w:rFonts w:ascii="Arial" w:eastAsia="Arial" w:hAnsi="Arial" w:cs="Arial"/>
                <w:sz w:val="20"/>
                <w:szCs w:val="20"/>
              </w:rPr>
              <w:t>w cs 2(v) będą dotacje.</w:t>
            </w:r>
          </w:p>
        </w:tc>
      </w:tr>
      <w:tr w:rsidR="00D31697" w14:paraId="46CA1189" w14:textId="77777777" w:rsidTr="00C00C9D">
        <w:tc>
          <w:tcPr>
            <w:tcW w:w="2513" w:type="dxa"/>
            <w:vMerge/>
            <w:shd w:val="clear" w:color="auto" w:fill="auto"/>
          </w:tcPr>
          <w:p w14:paraId="26DE32E3"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3552F4F9"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2 (vi)</w:t>
            </w:r>
          </w:p>
          <w:p w14:paraId="4A8CCB6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transformacji w kierunku gospodarki o obiegu zamkniętym i gospodarki zasobooszczędnej</w:t>
            </w:r>
          </w:p>
        </w:tc>
        <w:tc>
          <w:tcPr>
            <w:tcW w:w="8917" w:type="dxa"/>
            <w:shd w:val="clear" w:color="auto" w:fill="auto"/>
          </w:tcPr>
          <w:p w14:paraId="1662F054"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Jak wskazano w </w:t>
            </w:r>
            <w:r w:rsidRPr="003C5259">
              <w:rPr>
                <w:rFonts w:ascii="Arial" w:eastAsia="Arial" w:hAnsi="Arial" w:cs="Arial"/>
                <w:i/>
                <w:sz w:val="20"/>
                <w:szCs w:val="20"/>
              </w:rPr>
              <w:t>Sprawozdaniu krajowym – Polska 2019 (Country Report: Polska 2019),</w:t>
            </w:r>
            <w:r w:rsidRPr="003C5259">
              <w:rPr>
                <w:rFonts w:ascii="Arial" w:eastAsia="Arial" w:hAnsi="Arial" w:cs="Arial"/>
                <w:sz w:val="20"/>
                <w:szCs w:val="20"/>
              </w:rPr>
              <w:t xml:space="preserve"> gospodarka odpadami notuje opóźnienia pod względem recyklingu, odzysku i gospodarki o obiegu zamkniętym. Niniejsze potrzeby inwestycyjne określono w celu wspierania przejścia na gospodarkę o obiegu zamkniętym. </w:t>
            </w:r>
          </w:p>
          <w:p w14:paraId="6CAA80C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Sektor odpadów w województwie podkarpackim cechuje się dynamicznym rozwojem technologii w zakresie przetwarzania odpadów. W celu utrzymania i zwiększania trendu wzrostu selektywnie zbieranych odpadów komunalnych, nadal w regionie należy podejmować działania w tym kierunku, jak również na rzecz ograniczenia ilości wytwarzanych odpadów, maksymalnego ich odzysku (w tym recyklingu) a tym samym zmniejszania ilości odpadów unieszkodliwianych. </w:t>
            </w:r>
          </w:p>
          <w:p w14:paraId="641C6B2D"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Podejmowane działania w zakresie wspierania ograniczenia odpadów deponowanych na składowiskach, promujące wtórne użycie produktów, a także wprowadzony system selektywnej zbiórki odpadów, powodują iż masa składowanych odpadów w regionie sukcesywnie zmniejsza się. Jednak istniejący system jest niezbyt efektywny. </w:t>
            </w:r>
          </w:p>
          <w:p w14:paraId="31487F6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Województwo podkarpackie posiada potencjał sprzyjający do realizacji działań na rzecz gospodarki cyrkularnej – poziom innowacyjności podkarpackich przedsiębiorstw jest relatywnie wysoki, w regionie działają uczelnie wyższe, w tym uczelnia techniczna, co pozwala na </w:t>
            </w:r>
            <w:r w:rsidRPr="003C5259">
              <w:rPr>
                <w:rFonts w:ascii="Arial" w:eastAsia="Arial" w:hAnsi="Arial" w:cs="Arial"/>
                <w:sz w:val="20"/>
                <w:szCs w:val="20"/>
              </w:rPr>
              <w:lastRenderedPageBreak/>
              <w:t>kształcenie specjalistów w obszarze gospodarki cyrkularnej. Problemem jest ciągle niewystarczający poziom współdziałania uczelni i przedsiębiorstw – ale jest to, jak wynika z dostępnych badań, problem ogólnopolski.</w:t>
            </w:r>
            <w:r w:rsidRPr="003C5259">
              <w:rPr>
                <w:rFonts w:ascii="Arial" w:eastAsia="Arial" w:hAnsi="Arial" w:cs="Arial"/>
                <w:sz w:val="20"/>
                <w:szCs w:val="20"/>
                <w:vertAlign w:val="superscript"/>
              </w:rPr>
              <w:footnoteReference w:id="43"/>
            </w:r>
            <w:r w:rsidRPr="003C5259">
              <w:rPr>
                <w:rFonts w:ascii="Arial" w:eastAsia="Arial" w:hAnsi="Arial" w:cs="Arial"/>
                <w:sz w:val="20"/>
                <w:szCs w:val="20"/>
                <w:vertAlign w:val="superscript"/>
              </w:rPr>
              <w:t>.</w:t>
            </w:r>
          </w:p>
          <w:p w14:paraId="2FD8BF03" w14:textId="77777777" w:rsidR="00D31697"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Podkarpackie ma w ocenie ekspertów wszelkie predyspozycje, by być regionem wyróżniającym się pod względem dostosowania do gospodarki cyrkularnej, ponieważ obserwowany jest duży popyt na innowacyjne działania mieszczące się w wiodących specjalizacjach regionu (lotnictwo, motoryzacja, jakość życia – żywność, IT); województwo podkarpackie jest w ocenie ekspertów na takim etapie rozwoju, który sprzyja rozwojowi w kierunku GOZ.</w:t>
            </w:r>
            <w:r w:rsidRPr="00C00C9D">
              <w:footnoteReference w:id="44"/>
            </w:r>
          </w:p>
          <w:p w14:paraId="454D6FE2" w14:textId="1C420FEF" w:rsidR="00AC68CC" w:rsidRPr="003C5259" w:rsidRDefault="000B2BE4" w:rsidP="003C5259">
            <w:pPr>
              <w:spacing w:after="0" w:line="312" w:lineRule="auto"/>
              <w:rPr>
                <w:rFonts w:ascii="Arial" w:eastAsia="Arial" w:hAnsi="Arial" w:cs="Arial"/>
                <w:sz w:val="20"/>
                <w:szCs w:val="20"/>
              </w:rPr>
            </w:pPr>
            <w:r w:rsidRPr="00C00C9D">
              <w:rPr>
                <w:rFonts w:ascii="Arial" w:eastAsia="Arial" w:hAnsi="Arial" w:cs="Arial"/>
                <w:sz w:val="20"/>
                <w:szCs w:val="20"/>
              </w:rPr>
              <w:t>Ze względu na typy beneficjentów i rodzaje projektów, formą wsparcia w cs 2(vi) będą dotacje.</w:t>
            </w:r>
          </w:p>
        </w:tc>
      </w:tr>
      <w:tr w:rsidR="00D31697" w14:paraId="7AE4D1F6" w14:textId="77777777" w:rsidTr="00C00C9D">
        <w:tc>
          <w:tcPr>
            <w:tcW w:w="2513" w:type="dxa"/>
            <w:vMerge/>
            <w:shd w:val="clear" w:color="auto" w:fill="auto"/>
          </w:tcPr>
          <w:p w14:paraId="510F85D7"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5B8E7779"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2 (vii)</w:t>
            </w:r>
          </w:p>
          <w:p w14:paraId="038A4C28"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Wzmacnianie ochrony i zachowania przyrody, różnorodności biologicznej oraz zielonej infrastruktury, w tym na obszarach miejskich, oraz ograniczanie wszelkich rodzajów zanieczyszczenia</w:t>
            </w:r>
          </w:p>
        </w:tc>
        <w:tc>
          <w:tcPr>
            <w:tcW w:w="8917" w:type="dxa"/>
            <w:shd w:val="clear" w:color="auto" w:fill="auto"/>
          </w:tcPr>
          <w:p w14:paraId="6B983CEC"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Zgodnie z </w:t>
            </w:r>
            <w:r w:rsidRPr="003C5259">
              <w:rPr>
                <w:rFonts w:ascii="Arial" w:eastAsia="Arial" w:hAnsi="Arial" w:cs="Arial"/>
                <w:i/>
                <w:sz w:val="20"/>
                <w:szCs w:val="20"/>
              </w:rPr>
              <w:t>Unijną Strategią na rzecz bioróżnorodności 2030</w:t>
            </w:r>
            <w:r w:rsidRPr="003C5259">
              <w:rPr>
                <w:rFonts w:ascii="Arial" w:eastAsia="Arial" w:hAnsi="Arial" w:cs="Arial"/>
                <w:sz w:val="20"/>
                <w:szCs w:val="20"/>
              </w:rPr>
              <w:t xml:space="preserve">, różnorodność biologiczna stanowi dziedzictwo, a jej zachowanie jest warunkiem zapewnienia dostępu do bogactwa przyrody dla przyszłych pokoleń. Zaburzenie stabilności ekosystemów może doprowadzić do wielopłaszczyznowych negatywnych skutków dla gospodarki i społeczeństwa. Pandemia COVID-19 sprawiła, że potrzeba ochrony i odbudowy zasobów przyrodniczych jest jeszcze pilniejsza. </w:t>
            </w:r>
          </w:p>
          <w:p w14:paraId="4A6611E2" w14:textId="77777777" w:rsidR="00D31697" w:rsidRPr="003C5259" w:rsidRDefault="00D31697" w:rsidP="003C5259">
            <w:pPr>
              <w:spacing w:after="0" w:line="312" w:lineRule="auto"/>
              <w:rPr>
                <w:rFonts w:ascii="Arial" w:eastAsia="Arial" w:hAnsi="Arial" w:cs="Arial"/>
                <w:sz w:val="20"/>
                <w:szCs w:val="20"/>
              </w:rPr>
            </w:pPr>
          </w:p>
          <w:p w14:paraId="48C8F786"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Województwo podkarpackie znajduje się na 4 miejscu w kraju pod względem udziału obszarów prawnie chronionych w powierzchni ogółem województwa</w:t>
            </w:r>
            <w:r w:rsidRPr="003C5259">
              <w:rPr>
                <w:rFonts w:ascii="Arial" w:eastAsia="Arial" w:hAnsi="Arial" w:cs="Arial"/>
                <w:sz w:val="20"/>
                <w:szCs w:val="20"/>
                <w:vertAlign w:val="superscript"/>
              </w:rPr>
              <w:footnoteReference w:id="45"/>
            </w:r>
            <w:r w:rsidRPr="003C5259">
              <w:rPr>
                <w:rFonts w:ascii="Arial" w:eastAsia="Arial" w:hAnsi="Arial" w:cs="Arial"/>
                <w:sz w:val="20"/>
                <w:szCs w:val="20"/>
              </w:rPr>
              <w:t xml:space="preserve">. Najwięcej obszarów chronionych prawem jest w południowej części województwa, w powiatach: bieszczadzkim, leskim i sanockim. System ochrony przyrody województwa podkarpackiego tworzą: dwa parki narodowe, 97 rezerwatów przyrody, 10 parków krajobrazowych, 13 obszarów chronionego krajobrazu, siedem obszarów specjalnej ochrony ptaków Natura 2000, 55 specjalnych obszarów ochrony siedlisk Natura 2000, jeden obszar specjalnej ochrony ptaków i specjalny obszar ochrony siedlisk mający </w:t>
            </w:r>
            <w:r w:rsidRPr="003C5259">
              <w:rPr>
                <w:rFonts w:ascii="Arial" w:eastAsia="Arial" w:hAnsi="Arial" w:cs="Arial"/>
                <w:sz w:val="20"/>
                <w:szCs w:val="20"/>
              </w:rPr>
              <w:lastRenderedPageBreak/>
              <w:t>znaczenie dla Wspólnoty, a także 1655 pomników przyrody, 28 stanowisk dokumentacyjnych, 465 użytków ekologicznych i 9 zespołów przyrodniczo-krajobrazowych</w:t>
            </w:r>
            <w:r w:rsidRPr="003C5259">
              <w:rPr>
                <w:rFonts w:ascii="Arial" w:eastAsia="Arial" w:hAnsi="Arial" w:cs="Arial"/>
                <w:sz w:val="20"/>
                <w:szCs w:val="20"/>
                <w:vertAlign w:val="superscript"/>
              </w:rPr>
              <w:footnoteReference w:id="46"/>
            </w:r>
            <w:r w:rsidRPr="003C5259">
              <w:rPr>
                <w:rFonts w:ascii="Arial" w:eastAsia="Arial" w:hAnsi="Arial" w:cs="Arial"/>
                <w:sz w:val="20"/>
                <w:szCs w:val="20"/>
              </w:rPr>
              <w:t>.</w:t>
            </w:r>
          </w:p>
          <w:p w14:paraId="60CCA326"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Zgodnie ze Strategią rozwoju województwa – Podkarpackie 2030, zachowanie bogatych  zasobów przyrodniczych regionu jest głównym celem i będzie realizowane m.in. przez spójny system działań ochronnych, zmniejszenie antropopresji, lokalizację przedsięwzięć inwestycyjnych zgodnie z zasadami zrównoważonego rozwoju. Priorytetem będzie zachowanie pełnej różnorodności biologicznej i krajobrazu województwa jako elementu budowania marki regionu.</w:t>
            </w:r>
          </w:p>
          <w:p w14:paraId="259BCFFC" w14:textId="77777777" w:rsidR="00D31697" w:rsidRPr="003C5259" w:rsidRDefault="00D31697" w:rsidP="00C00C9D">
            <w:pPr>
              <w:spacing w:after="0" w:line="312" w:lineRule="auto"/>
              <w:rPr>
                <w:rFonts w:ascii="Arial" w:eastAsia="Arial" w:hAnsi="Arial" w:cs="Arial"/>
                <w:sz w:val="20"/>
                <w:szCs w:val="20"/>
              </w:rPr>
            </w:pPr>
          </w:p>
          <w:p w14:paraId="4711C040" w14:textId="77777777" w:rsidR="00D31697"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Zgodnie z </w:t>
            </w:r>
            <w:r w:rsidRPr="003C5259">
              <w:rPr>
                <w:rFonts w:ascii="Arial" w:eastAsia="Arial" w:hAnsi="Arial" w:cs="Arial"/>
                <w:i/>
                <w:sz w:val="20"/>
                <w:szCs w:val="20"/>
              </w:rPr>
              <w:t>SOR 2020 (z perspektywą do 2030 r.)</w:t>
            </w:r>
            <w:r w:rsidRPr="003C5259">
              <w:rPr>
                <w:rFonts w:ascii="Arial" w:eastAsia="Arial" w:hAnsi="Arial" w:cs="Arial"/>
                <w:sz w:val="20"/>
                <w:szCs w:val="20"/>
              </w:rPr>
              <w:t>, największe zagrożenie wynikające z realizacji kierunków SOR dotyczy oddziaływań inwestycji o dużej intensywności negatywnego wpływu na różnorodność biologiczną oraz obszary cenne przyrodniczo.</w:t>
            </w:r>
          </w:p>
          <w:p w14:paraId="6586AE97" w14:textId="5FC4DF1F" w:rsidR="000B2BE4" w:rsidRPr="003C5259" w:rsidRDefault="000B2BE4" w:rsidP="003C5259">
            <w:pPr>
              <w:spacing w:after="0" w:line="312" w:lineRule="auto"/>
              <w:rPr>
                <w:rFonts w:ascii="Arial" w:eastAsia="Arial" w:hAnsi="Arial" w:cs="Arial"/>
                <w:b/>
                <w:sz w:val="20"/>
                <w:szCs w:val="20"/>
              </w:rPr>
            </w:pPr>
            <w:r w:rsidRPr="00C00C9D">
              <w:rPr>
                <w:rFonts w:ascii="Arial" w:eastAsia="Arial" w:hAnsi="Arial" w:cs="Arial"/>
                <w:sz w:val="20"/>
                <w:szCs w:val="20"/>
              </w:rPr>
              <w:t>Ze względu na typy beneficjentów i rodzaje projektów, formą wsparcia w cs 2(vii) będą dotacje.</w:t>
            </w:r>
          </w:p>
        </w:tc>
      </w:tr>
      <w:tr w:rsidR="00D31697" w14:paraId="30ED345F" w14:textId="77777777" w:rsidTr="00C00C9D">
        <w:tc>
          <w:tcPr>
            <w:tcW w:w="2513" w:type="dxa"/>
            <w:vMerge/>
            <w:shd w:val="clear" w:color="auto" w:fill="auto"/>
          </w:tcPr>
          <w:p w14:paraId="3757B4E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20"/>
                <w:szCs w:val="20"/>
              </w:rPr>
            </w:pPr>
          </w:p>
        </w:tc>
        <w:tc>
          <w:tcPr>
            <w:tcW w:w="2564" w:type="dxa"/>
            <w:shd w:val="clear" w:color="auto" w:fill="auto"/>
          </w:tcPr>
          <w:p w14:paraId="3AC45A3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2 (viii)</w:t>
            </w:r>
          </w:p>
          <w:p w14:paraId="19C698D9"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zrównoważonej multimodalnej mobilności miejskiej jako elementu transformacji w kierunku gospodarki zeroemisyjnej</w:t>
            </w:r>
          </w:p>
        </w:tc>
        <w:tc>
          <w:tcPr>
            <w:tcW w:w="8917" w:type="dxa"/>
            <w:shd w:val="clear" w:color="auto" w:fill="auto"/>
          </w:tcPr>
          <w:p w14:paraId="72E289A1"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Promowanie zintegrowanego, czystego i bezpiecznego transportu publicznego oraz aktywnych form mobilności, w szczególności w celu poprawy połączeń miast z ich strefami dojazdu jest jednym z priorytetowych obszarów inwestycyjnych polityki spójności na lata 2021-2027 wskazanych w Sprawozdaniu krajowym – Polska 2019.</w:t>
            </w:r>
          </w:p>
          <w:p w14:paraId="77C6ECA8" w14:textId="77777777" w:rsidR="00D31697" w:rsidRPr="003C5259" w:rsidRDefault="000E425C" w:rsidP="003C5259">
            <w:pPr>
              <w:spacing w:before="120" w:after="0" w:line="312" w:lineRule="auto"/>
              <w:rPr>
                <w:rFonts w:ascii="Arial" w:eastAsia="Arial" w:hAnsi="Arial" w:cs="Arial"/>
                <w:sz w:val="20"/>
                <w:szCs w:val="20"/>
              </w:rPr>
            </w:pPr>
            <w:r w:rsidRPr="003C5259">
              <w:rPr>
                <w:rFonts w:ascii="Arial" w:eastAsia="Arial" w:hAnsi="Arial" w:cs="Arial"/>
                <w:sz w:val="20"/>
                <w:szCs w:val="20"/>
              </w:rPr>
              <w:t>Słabości polskiego transportu publicznego w miastach w zakresie m. in. dostępności i poziomu emisji, jak też kwestię przeniesienia ruchu pasażerskiego na obszarach miejskich ze zmotoryzowanego transportu indywidualnego na publiczny i na mobilność zgodną z zasadami zrównoważonego rozwoju podkreślono również w Sprawozdaniu krajowym – Polska 2020.</w:t>
            </w:r>
          </w:p>
          <w:p w14:paraId="2571DCF3"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Wzrost ruchu w ośrodkach miejskich i związane z tym zjawisko kongestii oraz wzrost zanieczyszczenia powietrza to czynniki uzasadniające inwestycje w nowoczesny tabor komunikacji miejskiej, w tym przede wszystkim z alternatywnym zasilaniem, rozbudowę infrastruktury komunikacji miejskiej oraz działania poprawiające funkcjonowanie transportu.</w:t>
            </w:r>
          </w:p>
          <w:p w14:paraId="1C3609C1"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 kontekście poprawy jakości powietrza oraz zmiany nawyków transportowych istotne są działania służące bardziej efektywnemu i przyjaznemu dla środowiska podziałowi zadań </w:t>
            </w:r>
            <w:r w:rsidRPr="003C5259">
              <w:rPr>
                <w:rFonts w:ascii="Arial" w:eastAsia="Arial" w:hAnsi="Arial" w:cs="Arial"/>
                <w:sz w:val="20"/>
                <w:szCs w:val="20"/>
              </w:rPr>
              <w:lastRenderedPageBreak/>
              <w:t xml:space="preserve">przewozowych, w tym rozwój infrastruktury dla niezmotoryzowanych oraz promowanie nowych sposobów na przemieszczanie się po mieście. Wdrażanie nowoczesnych systemów zarządzania ruchem oraz inteligentnych technologii pozwoli także na optymalizację działań związanych z organizacją transportu, co z kolei przyczyni się do poprawy jego efektywności energetycznej oraz zwiększenia atrakcyjności transportu zbiorowego dla mieszkańców. </w:t>
            </w:r>
          </w:p>
          <w:p w14:paraId="602102C9" w14:textId="77777777" w:rsidR="00D31697" w:rsidRPr="003C5259" w:rsidRDefault="000E425C" w:rsidP="003C5259">
            <w:pPr>
              <w:spacing w:before="120" w:after="0" w:line="312" w:lineRule="auto"/>
              <w:rPr>
                <w:rFonts w:ascii="Arial" w:eastAsia="Arial" w:hAnsi="Arial" w:cs="Arial"/>
                <w:sz w:val="20"/>
                <w:szCs w:val="20"/>
              </w:rPr>
            </w:pPr>
            <w:r w:rsidRPr="003C5259">
              <w:rPr>
                <w:rFonts w:ascii="Arial" w:eastAsia="Arial" w:hAnsi="Arial" w:cs="Arial"/>
                <w:sz w:val="20"/>
                <w:szCs w:val="20"/>
              </w:rPr>
              <w:t>Działania te będą zgodne m.in. z wizją konkurencyjnego i zrównoważonego systemu transportu przedstawioną w komisyjnej Białej Księdze, z SOR oraz Strategią Zrównoważonego Rozwoju Transportu do 2030 r., jak również Strategią rozwoju województwa – Podkarpackie 2030.</w:t>
            </w:r>
          </w:p>
          <w:p w14:paraId="6D74B268" w14:textId="77777777" w:rsidR="00D31697" w:rsidRPr="003C5259" w:rsidRDefault="000E425C" w:rsidP="003C5259">
            <w:pPr>
              <w:spacing w:before="120" w:after="0" w:line="312" w:lineRule="auto"/>
              <w:rPr>
                <w:rFonts w:ascii="Arial" w:eastAsia="Arial" w:hAnsi="Arial" w:cs="Arial"/>
                <w:sz w:val="20"/>
                <w:szCs w:val="20"/>
              </w:rPr>
            </w:pPr>
            <w:r w:rsidRPr="003C5259">
              <w:rPr>
                <w:rFonts w:ascii="Arial" w:eastAsia="Arial" w:hAnsi="Arial" w:cs="Arial"/>
                <w:sz w:val="20"/>
                <w:szCs w:val="20"/>
              </w:rPr>
              <w:t>Transport w miastach to na ogół usługi nieopłacalne rynkowo. Nie generują zysku lub zysk jest bardzo niski, a pokrycie strat rozliczane jest w ramach rekompensaty z tytułu świadczenia usług publicznych. Ponadto sytuacja finansowa miast wynikająca z epidemii COVID-19 pogorszyła się, jeżeli chodzi o utrzymanie transportu. Dlatego w ramach CS 2(viii) przewiduje się zastosowanie dotacyjnej formy wsparcia.</w:t>
            </w:r>
          </w:p>
        </w:tc>
      </w:tr>
      <w:tr w:rsidR="00D31697" w14:paraId="0B2158B7" w14:textId="77777777" w:rsidTr="00C00C9D">
        <w:tc>
          <w:tcPr>
            <w:tcW w:w="2513" w:type="dxa"/>
            <w:shd w:val="clear" w:color="auto" w:fill="auto"/>
          </w:tcPr>
          <w:p w14:paraId="16FEEC4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 3 </w:t>
            </w:r>
          </w:p>
          <w:p w14:paraId="4CBAB8AE"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Lepiej połączona Europa dzięki zwiększeniu mobilności</w:t>
            </w:r>
          </w:p>
        </w:tc>
        <w:tc>
          <w:tcPr>
            <w:tcW w:w="2564" w:type="dxa"/>
            <w:shd w:val="clear" w:color="auto" w:fill="auto"/>
          </w:tcPr>
          <w:p w14:paraId="324BCC18"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3 (ii)</w:t>
            </w:r>
          </w:p>
          <w:p w14:paraId="20E1893D"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Rozwój i udoskonalenie zrównoważonej, inteligentnej i intermodalnej mobilności odpornej na zmianę klimatu na szczeblu krajowym, regionalnym i lokalnym, w tym poprawa dostępu do sieci TEN-T i mobilności transgranicznej</w:t>
            </w:r>
          </w:p>
        </w:tc>
        <w:tc>
          <w:tcPr>
            <w:tcW w:w="8917" w:type="dxa"/>
            <w:shd w:val="clear" w:color="auto" w:fill="auto"/>
          </w:tcPr>
          <w:p w14:paraId="075ABEC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Na konieczność ukierunkowania inwestycyjnej polityki gospodarczej na transport, w szczególności jego zrównoważony charakter, wskazuje Zalecenie Rady UE z 2019 r. W Sprawozdaniu krajowym – Polska 2020 podkreśla się również kwestie takie, jak: przeniesienie ruchu towarowego z transportu drogowego na szynowy; zwiększenie konkurencyjności transportu kolejowego w stosunku do transportu drogowego w ruchu pasażerskim; przywrócenie usług transportu publicznego na obszarach wiejskich; przeniesienie ruchu pasażerskiego na obszarach miejskich ze zmotoryzowanego transportu indywidualnego na publiczny i na mobilność zgodną z zasadami zrównoważonego rozwoju.</w:t>
            </w:r>
          </w:p>
          <w:p w14:paraId="3F56AFEA"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 CSR na 2019 r. podkreślono, iż pomimo znacznej poprawy, w niektórych sektorach infrastruktura komunikacyjna w Polsce nadal wykazuje istotne braki. Współczynnik śmiertelności w wypadkach drogowych wciąż należy do najwyższych w Unii. Problemem w mobilności są zatory komunikacyjne i zanieczyszczenie powietrza.</w:t>
            </w:r>
          </w:p>
          <w:p w14:paraId="7BA77DF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 SOR podkreślono, iż w transporcie priorytetem jest stworzenie zintegrowanej, wzajemnie powiązanej sieci transportowej, poprzez wypełnienie luk inwestycyjnych.</w:t>
            </w:r>
          </w:p>
          <w:p w14:paraId="63997F3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Ważne jest zatem uzupełnienie braków i luk w infrastrukturze o charakterze regionalnym, a także poprawa stanu istniejącej infrastruktury na rzecz zwiększenia dostępności, bezpieczeństwa transportu i użytkowników ruchu oraz ograniczenia negatywnego wpływu transportu na środowisko.</w:t>
            </w:r>
          </w:p>
          <w:p w14:paraId="12B3650A"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Dla poprawy dostępności obszarów województwa konieczny jest także rozwój form alternatywnych, w tym transportu niezmotoryzowanego. Szczególne znaczenie w zakresie poprawy dostępności ma również rozwój pasażerskich przewozów kolejowych i transportu publicznego, gdyż problemem jest brak zintegrowanej przestrzennie i funkcjonalnie jego oferty.</w:t>
            </w:r>
          </w:p>
          <w:p w14:paraId="0737D93F" w14:textId="77777777" w:rsidR="00D31697" w:rsidRPr="003C5259" w:rsidRDefault="000E425C" w:rsidP="003C5259">
            <w:pPr>
              <w:spacing w:before="120" w:after="0" w:line="312" w:lineRule="auto"/>
              <w:rPr>
                <w:rFonts w:ascii="Arial" w:eastAsia="Arial" w:hAnsi="Arial" w:cs="Arial"/>
                <w:sz w:val="20"/>
                <w:szCs w:val="20"/>
              </w:rPr>
            </w:pPr>
            <w:r w:rsidRPr="003C5259">
              <w:rPr>
                <w:rFonts w:ascii="Arial" w:eastAsia="Arial" w:hAnsi="Arial" w:cs="Arial"/>
                <w:sz w:val="20"/>
                <w:szCs w:val="20"/>
              </w:rPr>
              <w:t xml:space="preserve">Realizacja inwestycji z zakresu transportu (drogi, tabor kolejowy, transport publiczny, infrastruktura dla rowerzystów i pieszych) przyczyni się do poprawy powiązań komunikacyjnych oraz poprawy jakości oferty systemu transportowego regionu. Wpłynie również na poprawę spójności terytorialnej województwa, wywierając tym samym pozytywny wpływ na dostępność rynków pracy, nauki i usług. </w:t>
            </w:r>
          </w:p>
          <w:p w14:paraId="04960A9A" w14:textId="463F5377" w:rsidR="00D31697" w:rsidRPr="003C5259" w:rsidRDefault="000E425C" w:rsidP="003C5259">
            <w:pPr>
              <w:spacing w:before="120" w:after="0" w:line="312" w:lineRule="auto"/>
              <w:rPr>
                <w:rFonts w:ascii="Arial" w:eastAsia="Arial" w:hAnsi="Arial" w:cs="Arial"/>
                <w:b/>
                <w:sz w:val="20"/>
                <w:szCs w:val="20"/>
              </w:rPr>
            </w:pPr>
            <w:r w:rsidRPr="003C5259">
              <w:rPr>
                <w:rFonts w:ascii="Arial" w:eastAsia="Arial" w:hAnsi="Arial" w:cs="Arial"/>
                <w:sz w:val="20"/>
                <w:szCs w:val="20"/>
              </w:rPr>
              <w:t>Z uwagi na rodzaj beneficjenta i publiczny charakter wspieranych działań, w ramach CS 3(ii) przewiduje się wsparcie w formie dotacji</w:t>
            </w:r>
          </w:p>
        </w:tc>
      </w:tr>
      <w:tr w:rsidR="00D31697" w14:paraId="249FD30B" w14:textId="77777777" w:rsidTr="00C00C9D">
        <w:tc>
          <w:tcPr>
            <w:tcW w:w="2513" w:type="dxa"/>
            <w:shd w:val="clear" w:color="auto" w:fill="auto"/>
          </w:tcPr>
          <w:p w14:paraId="195522C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lastRenderedPageBreak/>
              <w:t>CP 4</w:t>
            </w:r>
          </w:p>
          <w:p w14:paraId="7222D10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sprzyjająca włączeniu społecznemu i wdrażająca Europejski filar praw socjalnych </w:t>
            </w:r>
          </w:p>
        </w:tc>
        <w:tc>
          <w:tcPr>
            <w:tcW w:w="2564" w:type="dxa"/>
            <w:shd w:val="clear" w:color="auto" w:fill="auto"/>
          </w:tcPr>
          <w:p w14:paraId="3CBACD7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t>4 (ii)</w:t>
            </w:r>
          </w:p>
          <w:p w14:paraId="656A38A8"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Poprawa równego dostępu do wysokiej jakości usług sprzyjających włączeniu społecznemu w zakresie kształcenia, szkoleń i uczenia się przez całe życie poprzez rozwój łatwo dostępnej infrastruktury, w tym poprzez wspieranie </w:t>
            </w:r>
            <w:r w:rsidRPr="003C5259">
              <w:rPr>
                <w:rFonts w:ascii="Arial" w:eastAsia="Arial" w:hAnsi="Arial" w:cs="Arial"/>
                <w:sz w:val="20"/>
                <w:szCs w:val="20"/>
              </w:rPr>
              <w:lastRenderedPageBreak/>
              <w:t>odporności w zakresie kształcenia i szkolenia na odległość oraz online</w:t>
            </w:r>
            <w:r w:rsidRPr="003C5259">
              <w:rPr>
                <w:rFonts w:ascii="Arial" w:eastAsia="Arial" w:hAnsi="Arial" w:cs="Arial"/>
                <w:sz w:val="23"/>
                <w:szCs w:val="23"/>
              </w:rPr>
              <w:t>;</w:t>
            </w:r>
          </w:p>
        </w:tc>
        <w:tc>
          <w:tcPr>
            <w:tcW w:w="8917" w:type="dxa"/>
            <w:shd w:val="clear" w:color="auto" w:fill="auto"/>
          </w:tcPr>
          <w:p w14:paraId="370C75B9" w14:textId="2966E8DF"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 xml:space="preserve">Zgodnie z załącznikiem D do Sprawozdania krajowego – Polska 2019 </w:t>
            </w:r>
            <w:r w:rsidR="001F5BC0">
              <w:rPr>
                <w:rFonts w:ascii="Arial" w:eastAsia="Arial" w:hAnsi="Arial" w:cs="Arial"/>
                <w:sz w:val="20"/>
                <w:szCs w:val="20"/>
              </w:rPr>
              <w:t xml:space="preserve">– </w:t>
            </w:r>
            <w:r w:rsidRPr="003C5259">
              <w:rPr>
                <w:rFonts w:ascii="Arial" w:eastAsia="Arial" w:hAnsi="Arial" w:cs="Arial"/>
                <w:sz w:val="20"/>
                <w:szCs w:val="20"/>
              </w:rPr>
              <w:t xml:space="preserve">priorytetem będą inwestycje skoncentrowane na dostępności, edukacji przedszkolnej i zawodowej. Pozostałe inwestycje infrastrukturalne będą uzupełniały działania EFS+ </w:t>
            </w:r>
            <w:r w:rsidR="001F5BC0" w:rsidRPr="001F5BC0">
              <w:rPr>
                <w:rFonts w:ascii="Arial" w:eastAsia="Arial" w:hAnsi="Arial" w:cs="Arial"/>
                <w:sz w:val="20"/>
                <w:szCs w:val="20"/>
              </w:rPr>
              <w:t>będą możliwe w mniejszym stopniu, jeżeli na etapie wdrażania na podstawie analiz potrzeb regionalnych lub lokalnych zostanie wykazane, że potrzeby w zakresie edukacji włączającej, edukacji przedszkolnej oraz kształceniu zawodowym zostały wyczerpane, z zastrzeżeniem, że podstawowa baza dydaktyczna nie będzie wspierana.</w:t>
            </w:r>
            <w:r w:rsidRPr="003C5259">
              <w:rPr>
                <w:rFonts w:ascii="Arial" w:eastAsia="Arial" w:hAnsi="Arial" w:cs="Arial"/>
                <w:sz w:val="20"/>
                <w:szCs w:val="20"/>
              </w:rPr>
              <w:t xml:space="preserve"> SRW 2030 wskazuje na konieczność zapewnienia zasobów infrastrukturalnych oraz wyposażenia umożliwiających kształcenie wysokiej jakości kapitału społecznego na wszystkich szczeblach oraz dostosowanego do potrzeb regionalnego rynku pracy. W regionie identyfikuje się potrzebę wyrównywania dostępu do edukacji przedszkolnej oraz unowocześnienie przestarzałej i niedostosowanej do potrzeb współczesnego rynku pracy bazy dydaktycznej i wyposażenia.</w:t>
            </w:r>
          </w:p>
          <w:p w14:paraId="740D1B3C" w14:textId="13683723" w:rsidR="00D31697" w:rsidRPr="003C5259" w:rsidRDefault="000E425C" w:rsidP="003C5259">
            <w:pPr>
              <w:spacing w:before="240" w:after="240" w:line="312" w:lineRule="auto"/>
              <w:rPr>
                <w:rFonts w:ascii="Arial" w:eastAsia="Arial" w:hAnsi="Arial" w:cs="Arial"/>
                <w:sz w:val="20"/>
                <w:szCs w:val="20"/>
              </w:rPr>
            </w:pPr>
            <w:r w:rsidRPr="003C5259">
              <w:rPr>
                <w:rFonts w:ascii="Arial" w:eastAsia="Arial" w:hAnsi="Arial" w:cs="Arial"/>
                <w:sz w:val="20"/>
                <w:szCs w:val="20"/>
              </w:rPr>
              <w:lastRenderedPageBreak/>
              <w:t xml:space="preserve">Rosnący stopień informatyzacji w otoczeniu implikuje potrzebę szerszego zastosowania technologii informatycznych w sektorze edukacji. </w:t>
            </w:r>
          </w:p>
          <w:p w14:paraId="2741DBF3" w14:textId="3E94A29E" w:rsidR="00D31697" w:rsidRPr="003C5259" w:rsidRDefault="000E425C" w:rsidP="00C00C9D">
            <w:pPr>
              <w:spacing w:before="240" w:after="240" w:line="312" w:lineRule="auto"/>
              <w:rPr>
                <w:rFonts w:ascii="Arial" w:eastAsia="Arial" w:hAnsi="Arial" w:cs="Arial"/>
                <w:sz w:val="20"/>
                <w:szCs w:val="20"/>
              </w:rPr>
            </w:pPr>
            <w:r w:rsidRPr="003C5259">
              <w:rPr>
                <w:rFonts w:ascii="Arial" w:eastAsia="Arial" w:hAnsi="Arial" w:cs="Arial"/>
                <w:sz w:val="20"/>
                <w:szCs w:val="20"/>
              </w:rPr>
              <w:t>Planowana interwencja uwzględniać będzie konieczność zapewnienia edukacji włączającej oraz potrzeby OzN.</w:t>
            </w:r>
          </w:p>
        </w:tc>
      </w:tr>
      <w:tr w:rsidR="00D31697" w14:paraId="481C4831" w14:textId="77777777" w:rsidTr="00C00C9D">
        <w:tc>
          <w:tcPr>
            <w:tcW w:w="2513" w:type="dxa"/>
            <w:shd w:val="clear" w:color="auto" w:fill="auto"/>
          </w:tcPr>
          <w:p w14:paraId="227017B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414A0B8A"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Europa o silniejszym wymiarze społecznym, bardziej sprzyjająca włączeniu społecznemu i wdrażająca Europejski filar praw socjalnych</w:t>
            </w:r>
          </w:p>
        </w:tc>
        <w:tc>
          <w:tcPr>
            <w:tcW w:w="2564" w:type="dxa"/>
            <w:shd w:val="clear" w:color="auto" w:fill="auto"/>
          </w:tcPr>
          <w:p w14:paraId="50A97AFC"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4 (iii)</w:t>
            </w:r>
          </w:p>
          <w:p w14:paraId="10DFE4D3"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włączenia społeczno-gospodarczego społeczności marginalizowanych, gospodarstw domowych o niskich dochodach oraz grup w niekorzystnej sytuacji, w tym osób o szczególnych potrzebach, dzięki zintegrowanym działaniom obejmującym usługi mieszkaniowe i usługi społeczne;</w:t>
            </w:r>
          </w:p>
        </w:tc>
        <w:tc>
          <w:tcPr>
            <w:tcW w:w="8917" w:type="dxa"/>
            <w:shd w:val="clear" w:color="auto" w:fill="auto"/>
          </w:tcPr>
          <w:p w14:paraId="785A2CD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Ubóstwo to jeden z poważniejszych problemów społecznych, który najczęściej skłania do zwrócenia się o wsparcie do ośrodków pomocy społecznej. Niepokoi także równolegle postępujący wzrost liczby osób objętych pomocą z powodu długotrwałej i ciężkiej choroby. Czynniki te w krótkim czasie stały się drugim najczęstszym podłożem do wypłacania świadczeń socjalnych przez instytucje gminne. </w:t>
            </w:r>
          </w:p>
          <w:p w14:paraId="36784606"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Prognozowane dalsze starzenie się społeczeństwa w dłuższej perspektywie, zwiększy liczbę osób potrzebujących wsparcia w obszarze pomocy społecznej, w tym osób z niepełnosprawnościami. W związku z powyższym, należy zapewnić dostęp do usług społecznych z uwzględnieniem zasady deinstytucjonalizacji, tj. odejściem od systemu instytucjonalnego na rzecz świadczenia usług w społeczności lokalnej.</w:t>
            </w:r>
          </w:p>
          <w:p w14:paraId="3F2313F2"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Rosnąca liczba osób oczekujących na miejsce w dziennych domach opieki i pomocy społecznej i wymagających usług opiekuńczych oraz pomocy społecznej implikuje potrzebę większego wykorzystania funduszy na ten kierunek wsparcia. </w:t>
            </w:r>
          </w:p>
          <w:p w14:paraId="3FC0F47E" w14:textId="672F69ED"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 ramach interwencji prowadzone będą działania mające na celu </w:t>
            </w:r>
            <w:r w:rsidR="000C4E2E">
              <w:rPr>
                <w:rFonts w:ascii="Arial" w:eastAsia="Arial" w:hAnsi="Arial" w:cs="Arial"/>
                <w:sz w:val="20"/>
                <w:szCs w:val="20"/>
              </w:rPr>
              <w:t>dalszy rozwój</w:t>
            </w:r>
            <w:r w:rsidRPr="003C5259">
              <w:rPr>
                <w:rFonts w:ascii="Arial" w:eastAsia="Arial" w:hAnsi="Arial" w:cs="Arial"/>
                <w:sz w:val="20"/>
                <w:szCs w:val="20"/>
              </w:rPr>
              <w:t xml:space="preserve"> </w:t>
            </w:r>
            <w:r w:rsidR="000C4E2E">
              <w:rPr>
                <w:rFonts w:ascii="Arial" w:eastAsia="Arial" w:hAnsi="Arial" w:cs="Arial"/>
                <w:sz w:val="20"/>
                <w:szCs w:val="20"/>
              </w:rPr>
              <w:t>zde</w:t>
            </w:r>
            <w:r w:rsidRPr="003C5259">
              <w:rPr>
                <w:rFonts w:ascii="Arial" w:eastAsia="Arial" w:hAnsi="Arial" w:cs="Arial"/>
                <w:sz w:val="20"/>
                <w:szCs w:val="20"/>
              </w:rPr>
              <w:t>instytucjonalnych form wsparcia</w:t>
            </w:r>
            <w:r w:rsidR="000C4E2E">
              <w:rPr>
                <w:rFonts w:ascii="Arial" w:eastAsia="Arial" w:hAnsi="Arial" w:cs="Arial"/>
                <w:sz w:val="20"/>
                <w:szCs w:val="20"/>
              </w:rPr>
              <w:t>, tj. inwestycje</w:t>
            </w:r>
            <w:r w:rsidRPr="003C5259">
              <w:rPr>
                <w:rFonts w:ascii="Arial" w:eastAsia="Arial" w:hAnsi="Arial" w:cs="Arial"/>
                <w:sz w:val="20"/>
                <w:szCs w:val="20"/>
              </w:rPr>
              <w:t xml:space="preserve"> na rzecz wysokiej jakości, kompleksowych usług świadczonych w trybie dziennym możliwie najbliżej miejsca zamieszkania uczestników.  </w:t>
            </w:r>
          </w:p>
          <w:p w14:paraId="68706DD9"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 związku z dynamicznym rozwojem sektora ekonomii społecznej, a także wzrastającą rolą w procesie reintegracji społecznej i zawodowej interwencją objęte zostaną także placówki typu: CIS, KIS, WTZ i ZAZ, których specyfika działania, tj. wieloaspektowy i długotrwały proces, związany z udzielaniem wsparcia osobom wykluczonym wymaga znacznych nakładów finansowych. </w:t>
            </w:r>
          </w:p>
          <w:p w14:paraId="3C33032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20"/>
              </w:rPr>
            </w:pPr>
            <w:r w:rsidRPr="00C00C9D">
              <w:rPr>
                <w:rFonts w:ascii="Arial" w:hAnsi="Arial"/>
                <w:color w:val="000000"/>
                <w:sz w:val="20"/>
              </w:rPr>
              <w:lastRenderedPageBreak/>
              <w:t>Wciąż akcentowana jest potrzeba kontynuacji kierowania funduszy na organizację różnych form sprawowania pieczy zastępczej.</w:t>
            </w:r>
          </w:p>
          <w:p w14:paraId="0C0C1F5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20"/>
              </w:rPr>
            </w:pPr>
            <w:r w:rsidRPr="00C00C9D">
              <w:rPr>
                <w:rFonts w:ascii="Arial" w:hAnsi="Arial"/>
                <w:color w:val="000000"/>
                <w:sz w:val="20"/>
              </w:rPr>
              <w:t xml:space="preserve">W związku z wysokim zapotrzebowaniem wspierane będą inwestycje w zakresie  mieszkalnictwa wspomaganego i chronionego. </w:t>
            </w:r>
            <w:r w:rsidRPr="003C5259">
              <w:rPr>
                <w:rFonts w:ascii="Arial" w:eastAsia="Arial" w:hAnsi="Arial" w:cs="Arial"/>
                <w:color w:val="000000"/>
                <w:sz w:val="20"/>
                <w:szCs w:val="20"/>
              </w:rPr>
              <w:t>Planowane wsparcie w zakresie infrastruktury włączenia społecznego będzie zwi</w:t>
            </w:r>
            <w:r w:rsidR="00DC202E">
              <w:rPr>
                <w:rFonts w:ascii="Arial" w:eastAsia="Arial" w:hAnsi="Arial" w:cs="Arial"/>
                <w:color w:val="000000"/>
                <w:sz w:val="20"/>
                <w:szCs w:val="20"/>
              </w:rPr>
              <w:t>ę</w:t>
            </w:r>
            <w:r w:rsidRPr="003C5259">
              <w:rPr>
                <w:rFonts w:ascii="Arial" w:eastAsia="Arial" w:hAnsi="Arial" w:cs="Arial"/>
                <w:color w:val="000000"/>
                <w:sz w:val="20"/>
                <w:szCs w:val="20"/>
              </w:rPr>
              <w:t>kszać dost</w:t>
            </w:r>
            <w:r w:rsidR="00DC202E">
              <w:rPr>
                <w:rFonts w:ascii="Arial" w:eastAsia="Arial" w:hAnsi="Arial" w:cs="Arial"/>
                <w:color w:val="000000"/>
                <w:sz w:val="20"/>
                <w:szCs w:val="20"/>
              </w:rPr>
              <w:t>ę</w:t>
            </w:r>
            <w:r w:rsidRPr="003C5259">
              <w:rPr>
                <w:rFonts w:ascii="Arial" w:eastAsia="Arial" w:hAnsi="Arial" w:cs="Arial"/>
                <w:color w:val="000000"/>
                <w:sz w:val="20"/>
                <w:szCs w:val="20"/>
              </w:rPr>
              <w:t>pność do usług w zakresie opieki domowej i usług środowiskowych opieki społecznej i opieki długoterminowej oraz do infrastruktury mieszkaniowej i infrastruktury sprzyjającej włączeniu społecznemu dla osób z niepełnosprawnościami lub z ograniczeniami funkcjonalnymi.</w:t>
            </w:r>
          </w:p>
        </w:tc>
      </w:tr>
      <w:tr w:rsidR="00D31697" w14:paraId="02770DBA" w14:textId="77777777" w:rsidTr="00C00C9D">
        <w:tc>
          <w:tcPr>
            <w:tcW w:w="2513" w:type="dxa"/>
            <w:shd w:val="clear" w:color="auto" w:fill="auto"/>
          </w:tcPr>
          <w:p w14:paraId="000A60F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29376D9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sprzyjająca włączeniu społecznemu i wdrażająca Europejski filar praw socjalnych </w:t>
            </w:r>
          </w:p>
        </w:tc>
        <w:tc>
          <w:tcPr>
            <w:tcW w:w="2564" w:type="dxa"/>
            <w:shd w:val="clear" w:color="auto" w:fill="auto"/>
          </w:tcPr>
          <w:p w14:paraId="4E738BE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4 (v)</w:t>
            </w:r>
          </w:p>
          <w:p w14:paraId="41CBDD5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Zapewnianie równego dostępu do opieki zdrowotnej i wspieranie odporności systemów opieki zdrowotnej, w tym podstawowej opieki zdrowotnej, oraz wspieranie przechodzenia od opieki instytucjonalnej do opieki rodzinnej i środowiskowej</w:t>
            </w:r>
          </w:p>
        </w:tc>
        <w:tc>
          <w:tcPr>
            <w:tcW w:w="8917" w:type="dxa"/>
            <w:shd w:val="clear" w:color="auto" w:fill="auto"/>
          </w:tcPr>
          <w:p w14:paraId="44F61436" w14:textId="20FFA3D5" w:rsidR="00D31697" w:rsidRPr="003C5259" w:rsidRDefault="00D31697" w:rsidP="003C5259">
            <w:pPr>
              <w:spacing w:after="0" w:line="312" w:lineRule="auto"/>
              <w:rPr>
                <w:rFonts w:ascii="Arial" w:eastAsia="Arial" w:hAnsi="Arial" w:cs="Arial"/>
                <w:color w:val="000000"/>
                <w:sz w:val="20"/>
                <w:szCs w:val="20"/>
                <w:highlight w:val="white"/>
              </w:rPr>
            </w:pPr>
          </w:p>
          <w:p w14:paraId="2F7246C4" w14:textId="7B140B19" w:rsidR="00D31697" w:rsidRPr="00C00C9D" w:rsidRDefault="000E425C" w:rsidP="003C5259">
            <w:pPr>
              <w:spacing w:after="0" w:line="312" w:lineRule="auto"/>
              <w:rPr>
                <w:rFonts w:ascii="Arial" w:hAnsi="Arial"/>
                <w:color w:val="000000"/>
                <w:sz w:val="20"/>
                <w:highlight w:val="white"/>
              </w:rPr>
            </w:pPr>
            <w:r w:rsidRPr="003C5259">
              <w:rPr>
                <w:rFonts w:ascii="Arial" w:eastAsia="Arial" w:hAnsi="Arial" w:cs="Arial"/>
                <w:color w:val="000000"/>
                <w:sz w:val="20"/>
                <w:szCs w:val="20"/>
                <w:highlight w:val="white"/>
              </w:rPr>
              <w:t>Wyzwaniem</w:t>
            </w:r>
            <w:r w:rsidR="00DC202E">
              <w:rPr>
                <w:rFonts w:ascii="Arial" w:eastAsia="Arial" w:hAnsi="Arial" w:cs="Arial"/>
                <w:color w:val="000000"/>
                <w:sz w:val="20"/>
                <w:szCs w:val="20"/>
                <w:highlight w:val="white"/>
              </w:rPr>
              <w:t xml:space="preserve"> </w:t>
            </w:r>
            <w:r w:rsidRPr="003C5259">
              <w:rPr>
                <w:rFonts w:ascii="Arial" w:eastAsia="Arial" w:hAnsi="Arial" w:cs="Arial"/>
                <w:color w:val="000000"/>
                <w:sz w:val="20"/>
                <w:szCs w:val="20"/>
                <w:highlight w:val="white"/>
              </w:rPr>
              <w:t xml:space="preserve">w obszarze </w:t>
            </w:r>
            <w:r w:rsidRPr="00C00C9D">
              <w:rPr>
                <w:rFonts w:ascii="Arial" w:hAnsi="Arial"/>
                <w:color w:val="000000"/>
                <w:sz w:val="20"/>
                <w:highlight w:val="white"/>
              </w:rPr>
              <w:t xml:space="preserve">zdrowia jest </w:t>
            </w:r>
            <w:r w:rsidRPr="003C5259">
              <w:rPr>
                <w:rFonts w:ascii="Arial" w:eastAsia="Arial" w:hAnsi="Arial" w:cs="Arial"/>
                <w:color w:val="000000"/>
                <w:sz w:val="20"/>
                <w:szCs w:val="20"/>
                <w:highlight w:val="white"/>
              </w:rPr>
              <w:t>zapewnieni</w:t>
            </w:r>
            <w:r w:rsidRPr="00C00C9D">
              <w:rPr>
                <w:rFonts w:ascii="Arial" w:hAnsi="Arial"/>
                <w:color w:val="000000"/>
                <w:sz w:val="20"/>
                <w:highlight w:val="white"/>
              </w:rPr>
              <w:t xml:space="preserve"> w pełni dostępnego, a także uzupełniającego się systemu opieki zdrowotnej, z rosnącą rolą POZ i AOS</w:t>
            </w:r>
            <w:r w:rsidRPr="003C5259">
              <w:rPr>
                <w:rFonts w:ascii="Arial" w:eastAsia="Arial" w:hAnsi="Arial" w:cs="Arial"/>
                <w:color w:val="000000"/>
                <w:sz w:val="20"/>
                <w:szCs w:val="20"/>
                <w:highlight w:val="white"/>
              </w:rPr>
              <w:t xml:space="preserve"> z uwzględnieniem tzw. odwrócenia piramidy</w:t>
            </w:r>
            <w:r w:rsidRPr="00C00C9D">
              <w:rPr>
                <w:rFonts w:ascii="Arial" w:hAnsi="Arial"/>
                <w:color w:val="000000"/>
                <w:sz w:val="20"/>
                <w:highlight w:val="white"/>
              </w:rPr>
              <w:t xml:space="preserve"> świadczeń</w:t>
            </w:r>
          </w:p>
          <w:p w14:paraId="4E119D4D" w14:textId="459EE3CC" w:rsidR="00D31697" w:rsidRPr="003C5259" w:rsidRDefault="000E425C" w:rsidP="003C5259">
            <w:pPr>
              <w:spacing w:after="0" w:line="312" w:lineRule="auto"/>
              <w:rPr>
                <w:rFonts w:ascii="Arial" w:eastAsia="Arial" w:hAnsi="Arial" w:cs="Arial"/>
                <w:color w:val="000000"/>
                <w:sz w:val="20"/>
                <w:szCs w:val="20"/>
                <w:highlight w:val="white"/>
              </w:rPr>
            </w:pPr>
            <w:r w:rsidRPr="003C5259">
              <w:rPr>
                <w:rFonts w:ascii="Arial" w:eastAsia="Arial" w:hAnsi="Arial" w:cs="Arial"/>
                <w:color w:val="000000"/>
                <w:sz w:val="20"/>
                <w:szCs w:val="20"/>
                <w:highlight w:val="white"/>
              </w:rPr>
              <w:t>Aktualnym</w:t>
            </w:r>
            <w:r w:rsidRPr="00C00C9D">
              <w:rPr>
                <w:rFonts w:ascii="Arial" w:hAnsi="Arial"/>
                <w:color w:val="000000"/>
                <w:sz w:val="20"/>
                <w:highlight w:val="white"/>
              </w:rPr>
              <w:t xml:space="preserve"> problemem pozostaje dostępność do placówek ochrony zdrowia</w:t>
            </w:r>
            <w:r w:rsidRPr="003C5259">
              <w:rPr>
                <w:rFonts w:ascii="Arial" w:eastAsia="Arial" w:hAnsi="Arial" w:cs="Arial"/>
                <w:color w:val="000000"/>
                <w:sz w:val="20"/>
                <w:szCs w:val="20"/>
                <w:highlight w:val="white"/>
              </w:rPr>
              <w:t>. Nierównomierne rozłożenie</w:t>
            </w:r>
            <w:r w:rsidRPr="00C00C9D">
              <w:rPr>
                <w:rFonts w:ascii="Arial" w:hAnsi="Arial"/>
                <w:color w:val="000000"/>
                <w:sz w:val="20"/>
                <w:highlight w:val="white"/>
              </w:rPr>
              <w:t xml:space="preserve"> placówek </w:t>
            </w:r>
            <w:r w:rsidRPr="003C5259">
              <w:rPr>
                <w:rFonts w:ascii="Arial" w:eastAsia="Arial" w:hAnsi="Arial" w:cs="Arial"/>
                <w:color w:val="000000"/>
                <w:sz w:val="20"/>
                <w:szCs w:val="20"/>
                <w:highlight w:val="white"/>
              </w:rPr>
              <w:t>(w tym białe plamy) POZ, AOS oraz oddziałów szpitalnych uzasadnia podjęcie działań w kierunku</w:t>
            </w:r>
            <w:r w:rsidRPr="00C00C9D">
              <w:rPr>
                <w:rFonts w:ascii="Arial" w:hAnsi="Arial"/>
                <w:color w:val="000000"/>
                <w:sz w:val="20"/>
                <w:highlight w:val="white"/>
              </w:rPr>
              <w:t xml:space="preserve"> wyrównania szans do </w:t>
            </w:r>
            <w:r w:rsidRPr="003C5259">
              <w:rPr>
                <w:rFonts w:ascii="Arial" w:eastAsia="Arial" w:hAnsi="Arial" w:cs="Arial"/>
                <w:color w:val="000000"/>
                <w:sz w:val="20"/>
                <w:szCs w:val="20"/>
                <w:highlight w:val="white"/>
              </w:rPr>
              <w:t xml:space="preserve">dostępnej i </w:t>
            </w:r>
            <w:r w:rsidRPr="00C00C9D">
              <w:rPr>
                <w:rFonts w:ascii="Arial" w:hAnsi="Arial"/>
                <w:color w:val="000000"/>
                <w:sz w:val="20"/>
                <w:highlight w:val="white"/>
              </w:rPr>
              <w:t>wysokiej jakości opieki medycznej</w:t>
            </w:r>
            <w:r w:rsidRPr="003C5259">
              <w:rPr>
                <w:rFonts w:ascii="Arial" w:eastAsia="Arial" w:hAnsi="Arial" w:cs="Arial"/>
                <w:color w:val="000000"/>
                <w:sz w:val="20"/>
                <w:szCs w:val="20"/>
                <w:highlight w:val="white"/>
              </w:rPr>
              <w:t xml:space="preserve"> w regionie. Szczególnie widoczny jest brak dostępu do opieki dziecięcej - w regionie funkcjonuje jedynie 11 oddziałów dziecięcych, a wskaźnik migracji poza region utrzymuje</w:t>
            </w:r>
            <w:r w:rsidRPr="00C00C9D">
              <w:rPr>
                <w:rFonts w:ascii="Arial" w:hAnsi="Arial"/>
                <w:color w:val="000000"/>
                <w:sz w:val="20"/>
                <w:highlight w:val="white"/>
              </w:rPr>
              <w:t xml:space="preserve"> się </w:t>
            </w:r>
            <w:r w:rsidRPr="003C5259">
              <w:rPr>
                <w:rFonts w:ascii="Arial" w:eastAsia="Arial" w:hAnsi="Arial" w:cs="Arial"/>
                <w:color w:val="000000"/>
                <w:sz w:val="20"/>
                <w:szCs w:val="20"/>
                <w:highlight w:val="white"/>
              </w:rPr>
              <w:t>na wysokim poziomie.  Planowane wsparcie w zakresie infrastruktury zdrowia będzie polegało na poprawie dostępu do przystępnych cenowo usług opieki zdrowotnej, w szczególności dla grup defaworyzowanych, a także w celu wzmocnienia dostępu do podstawowej i specjalistycznej</w:t>
            </w:r>
            <w:r w:rsidRPr="00C00C9D">
              <w:rPr>
                <w:rFonts w:ascii="Arial" w:hAnsi="Arial"/>
                <w:color w:val="000000"/>
                <w:sz w:val="20"/>
                <w:highlight w:val="white"/>
              </w:rPr>
              <w:t xml:space="preserve"> opieki zdrowotnej.</w:t>
            </w:r>
          </w:p>
          <w:p w14:paraId="14CC737C" w14:textId="77777777" w:rsidR="00D31697" w:rsidRPr="00C00C9D" w:rsidRDefault="000E425C" w:rsidP="003C5259">
            <w:pPr>
              <w:spacing w:after="0" w:line="312" w:lineRule="auto"/>
              <w:rPr>
                <w:rFonts w:ascii="Arial" w:hAnsi="Arial"/>
                <w:sz w:val="20"/>
                <w:highlight w:val="white"/>
              </w:rPr>
            </w:pPr>
            <w:r w:rsidRPr="003C5259">
              <w:rPr>
                <w:rFonts w:ascii="Arial" w:eastAsia="Arial" w:hAnsi="Arial" w:cs="Arial"/>
                <w:color w:val="000000"/>
                <w:sz w:val="20"/>
                <w:szCs w:val="20"/>
                <w:highlight w:val="white"/>
              </w:rPr>
              <w:t>Systematyczne starzenie się ludności regionu rodzi ponadto konieczność zabezpieczenia społeczności w infrastrukturę i wyposażenie w zakresie</w:t>
            </w:r>
            <w:r w:rsidR="00C35345">
              <w:rPr>
                <w:rFonts w:ascii="Arial" w:eastAsia="Arial" w:hAnsi="Arial" w:cs="Arial"/>
                <w:color w:val="000000"/>
                <w:sz w:val="20"/>
                <w:szCs w:val="20"/>
                <w:highlight w:val="white"/>
              </w:rPr>
              <w:t xml:space="preserve"> zdeinstytucjonalizowanej</w:t>
            </w:r>
            <w:r w:rsidRPr="003C5259">
              <w:rPr>
                <w:rFonts w:ascii="Arial" w:eastAsia="Arial" w:hAnsi="Arial" w:cs="Arial"/>
                <w:color w:val="000000"/>
                <w:sz w:val="20"/>
                <w:szCs w:val="20"/>
                <w:highlight w:val="white"/>
              </w:rPr>
              <w:t xml:space="preserve"> opieki długoterminowej.</w:t>
            </w:r>
          </w:p>
        </w:tc>
      </w:tr>
      <w:tr w:rsidR="00D31697" w14:paraId="6DE8DD86" w14:textId="77777777" w:rsidTr="00C00C9D">
        <w:tc>
          <w:tcPr>
            <w:tcW w:w="2513" w:type="dxa"/>
            <w:shd w:val="clear" w:color="auto" w:fill="auto"/>
          </w:tcPr>
          <w:p w14:paraId="2C565C75"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CP 4</w:t>
            </w:r>
          </w:p>
          <w:p w14:paraId="0825BDB7"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sprzyjająca </w:t>
            </w:r>
            <w:r w:rsidRPr="003C5259">
              <w:rPr>
                <w:rFonts w:ascii="Arial" w:eastAsia="Arial" w:hAnsi="Arial" w:cs="Arial"/>
                <w:sz w:val="20"/>
                <w:szCs w:val="20"/>
              </w:rPr>
              <w:lastRenderedPageBreak/>
              <w:t xml:space="preserve">włączeniu społecznemu i wdrażająca Europejski filar praw socjalnych </w:t>
            </w:r>
          </w:p>
        </w:tc>
        <w:tc>
          <w:tcPr>
            <w:tcW w:w="2564" w:type="dxa"/>
            <w:shd w:val="clear" w:color="auto" w:fill="auto"/>
          </w:tcPr>
          <w:p w14:paraId="2AEBCB5B"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lastRenderedPageBreak/>
              <w:t>4 (vi)</w:t>
            </w:r>
            <w:r w:rsidRPr="003C5259">
              <w:rPr>
                <w:rFonts w:ascii="Arial" w:eastAsia="Arial" w:hAnsi="Arial" w:cs="Arial"/>
                <w:sz w:val="20"/>
                <w:szCs w:val="20"/>
              </w:rPr>
              <w:t xml:space="preserve"> </w:t>
            </w:r>
          </w:p>
          <w:p w14:paraId="32E52C8A"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Wzmacnianie roli kultury i zrównoważonej turystyki w rozwoju gospodarczym, </w:t>
            </w:r>
            <w:r w:rsidRPr="003C5259">
              <w:rPr>
                <w:rFonts w:ascii="Arial" w:eastAsia="Arial" w:hAnsi="Arial" w:cs="Arial"/>
                <w:sz w:val="20"/>
                <w:szCs w:val="20"/>
              </w:rPr>
              <w:lastRenderedPageBreak/>
              <w:t>włączeniu społecznym i innowacjach społecznych</w:t>
            </w:r>
          </w:p>
        </w:tc>
        <w:tc>
          <w:tcPr>
            <w:tcW w:w="8917" w:type="dxa"/>
            <w:shd w:val="clear" w:color="auto" w:fill="auto"/>
          </w:tcPr>
          <w:p w14:paraId="1CEA72BE" w14:textId="227157A3" w:rsidR="00D31697" w:rsidRPr="003C5259" w:rsidRDefault="00960A31" w:rsidP="003C5259">
            <w:pPr>
              <w:spacing w:after="0" w:line="312" w:lineRule="auto"/>
              <w:rPr>
                <w:rFonts w:ascii="Arial" w:eastAsia="Arial" w:hAnsi="Arial" w:cs="Arial"/>
                <w:sz w:val="20"/>
                <w:szCs w:val="20"/>
              </w:rPr>
            </w:pPr>
            <w:r>
              <w:rPr>
                <w:rFonts w:ascii="Arial" w:eastAsia="Arial" w:hAnsi="Arial" w:cs="Arial"/>
                <w:sz w:val="20"/>
                <w:szCs w:val="20"/>
              </w:rPr>
              <w:lastRenderedPageBreak/>
              <w:t>Woj.</w:t>
            </w:r>
            <w:r w:rsidRPr="003C5259">
              <w:rPr>
                <w:rFonts w:ascii="Arial" w:eastAsia="Arial" w:hAnsi="Arial" w:cs="Arial"/>
                <w:sz w:val="20"/>
                <w:szCs w:val="20"/>
              </w:rPr>
              <w:t xml:space="preserve"> P</w:t>
            </w:r>
            <w:r w:rsidR="000E425C" w:rsidRPr="003C5259">
              <w:rPr>
                <w:rFonts w:ascii="Arial" w:eastAsia="Arial" w:hAnsi="Arial" w:cs="Arial"/>
                <w:sz w:val="20"/>
                <w:szCs w:val="20"/>
              </w:rPr>
              <w:t>odk</w:t>
            </w:r>
            <w:r>
              <w:rPr>
                <w:rFonts w:ascii="Arial" w:eastAsia="Arial" w:hAnsi="Arial" w:cs="Arial"/>
                <w:sz w:val="20"/>
                <w:szCs w:val="20"/>
              </w:rPr>
              <w:t>.</w:t>
            </w:r>
            <w:r w:rsidR="000E425C" w:rsidRPr="003C5259">
              <w:rPr>
                <w:rFonts w:ascii="Arial" w:eastAsia="Arial" w:hAnsi="Arial" w:cs="Arial"/>
                <w:sz w:val="20"/>
                <w:szCs w:val="20"/>
              </w:rPr>
              <w:t xml:space="preserve"> ze względu na swoje preferencyjne położenie na styku kultur, religii i tradycji, ma bardzo duży potencjał w zakresie krzewienia dziedzictwa </w:t>
            </w:r>
            <w:r w:rsidRPr="003C5259">
              <w:rPr>
                <w:rFonts w:ascii="Arial" w:eastAsia="Arial" w:hAnsi="Arial" w:cs="Arial"/>
                <w:sz w:val="20"/>
                <w:szCs w:val="20"/>
              </w:rPr>
              <w:t>kult</w:t>
            </w:r>
            <w:r>
              <w:rPr>
                <w:rFonts w:ascii="Arial" w:eastAsia="Arial" w:hAnsi="Arial" w:cs="Arial"/>
                <w:sz w:val="20"/>
                <w:szCs w:val="20"/>
              </w:rPr>
              <w:t>.</w:t>
            </w:r>
            <w:r w:rsidR="000E425C" w:rsidRPr="003C5259">
              <w:rPr>
                <w:rFonts w:ascii="Arial" w:eastAsia="Arial" w:hAnsi="Arial" w:cs="Arial"/>
                <w:sz w:val="20"/>
                <w:szCs w:val="20"/>
              </w:rPr>
              <w:t xml:space="preserve">, charakteryzujący się wielością i różnorodnością materialnych zasobów </w:t>
            </w:r>
            <w:r w:rsidRPr="003C5259">
              <w:rPr>
                <w:rFonts w:ascii="Arial" w:eastAsia="Arial" w:hAnsi="Arial" w:cs="Arial"/>
                <w:sz w:val="20"/>
                <w:szCs w:val="20"/>
              </w:rPr>
              <w:t>kult</w:t>
            </w:r>
            <w:r w:rsidR="000E425C" w:rsidRPr="003C5259">
              <w:rPr>
                <w:rFonts w:ascii="Arial" w:eastAsia="Arial" w:hAnsi="Arial" w:cs="Arial"/>
                <w:sz w:val="20"/>
                <w:szCs w:val="20"/>
              </w:rPr>
              <w:t xml:space="preserve">. Z kolei szlaki turystyczne i </w:t>
            </w:r>
            <w:r w:rsidRPr="003C5259">
              <w:rPr>
                <w:rFonts w:ascii="Arial" w:eastAsia="Arial" w:hAnsi="Arial" w:cs="Arial"/>
                <w:sz w:val="20"/>
                <w:szCs w:val="20"/>
              </w:rPr>
              <w:t>kult</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na Podkarpaciu – pomimo łącznej długości jedynie 2294,4 km – są niezwykle atrakcyjne pod względem </w:t>
            </w:r>
            <w:r w:rsidR="000E425C" w:rsidRPr="003C5259">
              <w:rPr>
                <w:rFonts w:ascii="Arial" w:eastAsia="Arial" w:hAnsi="Arial" w:cs="Arial"/>
                <w:sz w:val="20"/>
                <w:szCs w:val="20"/>
              </w:rPr>
              <w:lastRenderedPageBreak/>
              <w:t xml:space="preserve">przyrodniczym, stanowiąc zarazem znaczący potencjał turystyczny. Dotychczas skierowane w </w:t>
            </w:r>
            <w:r w:rsidRPr="003C5259">
              <w:rPr>
                <w:rFonts w:ascii="Arial" w:eastAsia="Arial" w:hAnsi="Arial" w:cs="Arial"/>
                <w:sz w:val="20"/>
                <w:szCs w:val="20"/>
              </w:rPr>
              <w:t>szczeg</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w sektor </w:t>
            </w:r>
            <w:r w:rsidRPr="003C5259">
              <w:rPr>
                <w:rFonts w:ascii="Arial" w:eastAsia="Arial" w:hAnsi="Arial" w:cs="Arial"/>
                <w:sz w:val="20"/>
                <w:szCs w:val="20"/>
              </w:rPr>
              <w:t>kult</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wsparcie pozwoliło na poprawę stanu technicznego obiektów, przede wszystkim jednak umożliwiło ulepszenie dotychczasowej oferty </w:t>
            </w:r>
            <w:r w:rsidRPr="003C5259">
              <w:rPr>
                <w:rFonts w:ascii="Arial" w:eastAsia="Arial" w:hAnsi="Arial" w:cs="Arial"/>
                <w:sz w:val="20"/>
                <w:szCs w:val="20"/>
              </w:rPr>
              <w:t>kult</w:t>
            </w:r>
            <w:r>
              <w:rPr>
                <w:rFonts w:ascii="Arial" w:eastAsia="Arial" w:hAnsi="Arial" w:cs="Arial"/>
                <w:sz w:val="20"/>
                <w:szCs w:val="20"/>
              </w:rPr>
              <w:t>.</w:t>
            </w:r>
            <w:r w:rsidR="000E425C" w:rsidRPr="003C5259">
              <w:rPr>
                <w:rFonts w:ascii="Arial" w:eastAsia="Arial" w:hAnsi="Arial" w:cs="Arial"/>
                <w:sz w:val="20"/>
                <w:szCs w:val="20"/>
              </w:rPr>
              <w:t xml:space="preserve">, tworząc m.in nowe punkty na mapie </w:t>
            </w:r>
            <w:r w:rsidRPr="003C5259">
              <w:rPr>
                <w:rFonts w:ascii="Arial" w:eastAsia="Arial" w:hAnsi="Arial" w:cs="Arial"/>
                <w:sz w:val="20"/>
                <w:szCs w:val="20"/>
              </w:rPr>
              <w:t>kult</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regionu, nadanie nowych funkcji obiektom odnowionym oraz zwiększając </w:t>
            </w:r>
            <w:r w:rsidR="007042FF" w:rsidRPr="003C5259">
              <w:rPr>
                <w:rFonts w:ascii="Arial" w:eastAsia="Arial" w:hAnsi="Arial" w:cs="Arial"/>
                <w:sz w:val="20"/>
                <w:szCs w:val="20"/>
              </w:rPr>
              <w:t>dost</w:t>
            </w:r>
            <w:r w:rsidR="007042FF">
              <w:rPr>
                <w:rFonts w:ascii="Arial" w:eastAsia="Arial" w:hAnsi="Arial" w:cs="Arial"/>
                <w:sz w:val="20"/>
                <w:szCs w:val="20"/>
              </w:rPr>
              <w:t>.</w:t>
            </w:r>
            <w:r w:rsidR="007042FF" w:rsidRPr="003C5259">
              <w:rPr>
                <w:rFonts w:ascii="Arial" w:eastAsia="Arial" w:hAnsi="Arial" w:cs="Arial"/>
                <w:sz w:val="20"/>
                <w:szCs w:val="20"/>
              </w:rPr>
              <w:t xml:space="preserve"> </w:t>
            </w:r>
            <w:r w:rsidR="000E425C" w:rsidRPr="003C5259">
              <w:rPr>
                <w:rFonts w:ascii="Arial" w:eastAsia="Arial" w:hAnsi="Arial" w:cs="Arial"/>
                <w:sz w:val="20"/>
                <w:szCs w:val="20"/>
              </w:rPr>
              <w:t xml:space="preserve">dla </w:t>
            </w:r>
            <w:r w:rsidR="00CE236F">
              <w:rPr>
                <w:rFonts w:ascii="Arial" w:eastAsia="Arial" w:hAnsi="Arial" w:cs="Arial"/>
                <w:sz w:val="20"/>
                <w:szCs w:val="20"/>
              </w:rPr>
              <w:t>OzN</w:t>
            </w:r>
            <w:r w:rsidR="000E425C" w:rsidRPr="003C5259">
              <w:rPr>
                <w:rFonts w:ascii="Arial" w:eastAsia="Arial" w:hAnsi="Arial" w:cs="Arial"/>
                <w:sz w:val="20"/>
                <w:szCs w:val="20"/>
              </w:rPr>
              <w:t xml:space="preserve">. Konieczne jest dalsze wsparcie w celu zwiększania atrakcyjności i konkurencyjności oferty </w:t>
            </w:r>
            <w:r w:rsidR="006E7EDD">
              <w:rPr>
                <w:rFonts w:ascii="Arial" w:eastAsia="Arial" w:hAnsi="Arial" w:cs="Arial"/>
                <w:sz w:val="20"/>
                <w:szCs w:val="20"/>
              </w:rPr>
              <w:t>tur</w:t>
            </w:r>
            <w:r>
              <w:rPr>
                <w:rFonts w:ascii="Arial" w:eastAsia="Arial" w:hAnsi="Arial" w:cs="Arial"/>
                <w:sz w:val="20"/>
                <w:szCs w:val="20"/>
              </w:rPr>
              <w:t>.</w:t>
            </w:r>
            <w:r w:rsidR="000E425C" w:rsidRPr="003C5259">
              <w:rPr>
                <w:rFonts w:ascii="Arial" w:eastAsia="Arial" w:hAnsi="Arial" w:cs="Arial"/>
                <w:sz w:val="20"/>
                <w:szCs w:val="20"/>
              </w:rPr>
              <w:t>-</w:t>
            </w:r>
            <w:r w:rsidRPr="003C5259">
              <w:rPr>
                <w:rFonts w:ascii="Arial" w:eastAsia="Arial" w:hAnsi="Arial" w:cs="Arial"/>
                <w:sz w:val="20"/>
                <w:szCs w:val="20"/>
              </w:rPr>
              <w:t>kult</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regionu. Wyzwaniem na obecną perspektywę jest przede wszystkim odbudowa sektorów kultury i turystyki, najmocniej dotkniętymi skutkami pandemii COVID-19, wyrażonym spadkiem liczby </w:t>
            </w:r>
            <w:r w:rsidRPr="003C5259">
              <w:rPr>
                <w:rFonts w:ascii="Arial" w:eastAsia="Arial" w:hAnsi="Arial" w:cs="Arial"/>
                <w:sz w:val="20"/>
                <w:szCs w:val="20"/>
              </w:rPr>
              <w:t>os</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 xml:space="preserve">uczestniczących w </w:t>
            </w:r>
            <w:r w:rsidR="00CE236F">
              <w:rPr>
                <w:rFonts w:ascii="Arial" w:eastAsia="Arial" w:hAnsi="Arial" w:cs="Arial"/>
                <w:sz w:val="20"/>
                <w:szCs w:val="20"/>
              </w:rPr>
              <w:t>wyd. kult.</w:t>
            </w:r>
            <w:r w:rsidR="000E425C" w:rsidRPr="003C5259">
              <w:rPr>
                <w:rFonts w:ascii="Arial" w:eastAsia="Arial" w:hAnsi="Arial" w:cs="Arial"/>
                <w:sz w:val="20"/>
                <w:szCs w:val="20"/>
              </w:rPr>
              <w:t xml:space="preserve"> oraz zmniejszeniem ruchu turystycznego, generując tym samym znaczne straty finansowe oraz prowadząc do spadku aktywności </w:t>
            </w:r>
            <w:r w:rsidR="006E7EDD">
              <w:rPr>
                <w:rFonts w:ascii="Arial" w:eastAsia="Arial" w:hAnsi="Arial" w:cs="Arial"/>
                <w:sz w:val="20"/>
                <w:szCs w:val="20"/>
              </w:rPr>
              <w:t>tur</w:t>
            </w:r>
            <w:r>
              <w:rPr>
                <w:rFonts w:ascii="Arial" w:eastAsia="Arial" w:hAnsi="Arial" w:cs="Arial"/>
                <w:sz w:val="20"/>
                <w:szCs w:val="20"/>
              </w:rPr>
              <w:t>.</w:t>
            </w:r>
            <w:r w:rsidR="000E425C" w:rsidRPr="003C5259">
              <w:rPr>
                <w:rFonts w:ascii="Arial" w:eastAsia="Arial" w:hAnsi="Arial" w:cs="Arial"/>
                <w:sz w:val="20"/>
                <w:szCs w:val="20"/>
              </w:rPr>
              <w:t xml:space="preserve">-kult. Równocześnie inwestycje uwzględniać będą dotychczas zidentyfikowane potrzeby regionu w celu efektywnego wykorzystania potencjału </w:t>
            </w:r>
            <w:r w:rsidRPr="003C5259">
              <w:rPr>
                <w:rFonts w:ascii="Arial" w:eastAsia="Arial" w:hAnsi="Arial" w:cs="Arial"/>
                <w:sz w:val="20"/>
                <w:szCs w:val="20"/>
              </w:rPr>
              <w:t>kult</w:t>
            </w:r>
            <w:r>
              <w:rPr>
                <w:rFonts w:ascii="Arial" w:eastAsia="Arial" w:hAnsi="Arial" w:cs="Arial"/>
                <w:sz w:val="20"/>
                <w:szCs w:val="20"/>
              </w:rPr>
              <w:t>.</w:t>
            </w:r>
            <w:r w:rsidR="000E425C" w:rsidRPr="003C5259">
              <w:rPr>
                <w:rFonts w:ascii="Arial" w:eastAsia="Arial" w:hAnsi="Arial" w:cs="Arial"/>
                <w:sz w:val="20"/>
                <w:szCs w:val="20"/>
              </w:rPr>
              <w:t>-</w:t>
            </w:r>
            <w:r w:rsidR="006E7EDD">
              <w:rPr>
                <w:rFonts w:ascii="Arial" w:eastAsia="Arial" w:hAnsi="Arial" w:cs="Arial"/>
                <w:sz w:val="20"/>
                <w:szCs w:val="20"/>
              </w:rPr>
              <w:t>tur</w:t>
            </w:r>
            <w:r>
              <w:rPr>
                <w:rFonts w:ascii="Arial" w:eastAsia="Arial" w:hAnsi="Arial" w:cs="Arial"/>
                <w:sz w:val="20"/>
                <w:szCs w:val="20"/>
              </w:rPr>
              <w:t>.</w:t>
            </w:r>
            <w:r w:rsidRPr="003C5259">
              <w:rPr>
                <w:rFonts w:ascii="Arial" w:eastAsia="Arial" w:hAnsi="Arial" w:cs="Arial"/>
                <w:sz w:val="20"/>
                <w:szCs w:val="20"/>
              </w:rPr>
              <w:t xml:space="preserve"> </w:t>
            </w:r>
            <w:r w:rsidR="000E425C" w:rsidRPr="003C5259">
              <w:rPr>
                <w:rFonts w:ascii="Arial" w:eastAsia="Arial" w:hAnsi="Arial" w:cs="Arial"/>
                <w:sz w:val="20"/>
                <w:szCs w:val="20"/>
              </w:rPr>
              <w:t>uwzględniającego większą aktywność społ</w:t>
            </w:r>
            <w:r w:rsidR="002C0E20">
              <w:rPr>
                <w:rFonts w:ascii="Arial" w:eastAsia="Arial" w:hAnsi="Arial" w:cs="Arial"/>
                <w:sz w:val="20"/>
                <w:szCs w:val="20"/>
              </w:rPr>
              <w:t>.</w:t>
            </w:r>
          </w:p>
          <w:p w14:paraId="36248A8B" w14:textId="6B1A106A" w:rsidR="004E2BC9" w:rsidRDefault="000E425C" w:rsidP="004E2BC9">
            <w:pPr>
              <w:spacing w:after="0" w:line="312" w:lineRule="auto"/>
              <w:rPr>
                <w:rFonts w:ascii="Arial" w:eastAsia="Arial" w:hAnsi="Arial" w:cs="Arial"/>
                <w:sz w:val="20"/>
                <w:szCs w:val="20"/>
              </w:rPr>
            </w:pPr>
            <w:r w:rsidRPr="003C5259">
              <w:rPr>
                <w:rFonts w:ascii="Arial" w:eastAsia="Arial" w:hAnsi="Arial" w:cs="Arial"/>
                <w:sz w:val="20"/>
                <w:szCs w:val="20"/>
              </w:rPr>
              <w:t>Zidentyfikowana konieczność większego udziału os</w:t>
            </w:r>
            <w:r w:rsidR="00CE236F">
              <w:rPr>
                <w:rFonts w:ascii="Arial" w:eastAsia="Arial" w:hAnsi="Arial" w:cs="Arial"/>
                <w:sz w:val="20"/>
                <w:szCs w:val="20"/>
              </w:rPr>
              <w:t>.</w:t>
            </w:r>
            <w:r w:rsidRPr="003C5259">
              <w:rPr>
                <w:rFonts w:ascii="Arial" w:eastAsia="Arial" w:hAnsi="Arial" w:cs="Arial"/>
                <w:sz w:val="20"/>
                <w:szCs w:val="20"/>
              </w:rPr>
              <w:t xml:space="preserve"> </w:t>
            </w:r>
            <w:r w:rsidR="006D76CF">
              <w:rPr>
                <w:rFonts w:ascii="Arial" w:eastAsia="Arial" w:hAnsi="Arial" w:cs="Arial"/>
                <w:sz w:val="20"/>
                <w:szCs w:val="20"/>
              </w:rPr>
              <w:t>ze specjalnymi potrzebami</w:t>
            </w:r>
            <w:r w:rsidRPr="003C5259">
              <w:rPr>
                <w:rFonts w:ascii="Arial" w:eastAsia="Arial" w:hAnsi="Arial" w:cs="Arial"/>
                <w:sz w:val="20"/>
                <w:szCs w:val="20"/>
              </w:rPr>
              <w:t xml:space="preserve"> w życiu społecznym – systematycznie podkreślana na szczeblach krajowym i </w:t>
            </w:r>
            <w:r w:rsidR="00065A79" w:rsidRPr="003C5259">
              <w:rPr>
                <w:rFonts w:ascii="Arial" w:eastAsia="Arial" w:hAnsi="Arial" w:cs="Arial"/>
                <w:sz w:val="20"/>
                <w:szCs w:val="20"/>
              </w:rPr>
              <w:t>europ</w:t>
            </w:r>
            <w:r w:rsidR="00065A79">
              <w:rPr>
                <w:rFonts w:ascii="Arial" w:eastAsia="Arial" w:hAnsi="Arial" w:cs="Arial"/>
                <w:sz w:val="20"/>
                <w:szCs w:val="20"/>
              </w:rPr>
              <w:t>.</w:t>
            </w:r>
            <w:r w:rsidR="00065A79" w:rsidRPr="003C5259">
              <w:rPr>
                <w:rFonts w:ascii="Arial" w:eastAsia="Arial" w:hAnsi="Arial" w:cs="Arial"/>
                <w:sz w:val="20"/>
                <w:szCs w:val="20"/>
              </w:rPr>
              <w:t xml:space="preserve"> </w:t>
            </w:r>
            <w:r w:rsidRPr="003C5259">
              <w:rPr>
                <w:rFonts w:ascii="Arial" w:eastAsia="Arial" w:hAnsi="Arial" w:cs="Arial"/>
                <w:sz w:val="20"/>
                <w:szCs w:val="20"/>
              </w:rPr>
              <w:t>– uzasadnia wsparcie działań mających na celu likwidację barier utrudniających efektywne korzystanie z infrastruktury publicznej, zapobiegając ich wykluczeniu społ.</w:t>
            </w:r>
            <w:r w:rsidR="004E2BC9">
              <w:rPr>
                <w:rFonts w:ascii="Arial" w:eastAsia="Arial" w:hAnsi="Arial" w:cs="Arial"/>
                <w:sz w:val="20"/>
                <w:szCs w:val="20"/>
              </w:rPr>
              <w:t xml:space="preserve"> </w:t>
            </w:r>
          </w:p>
          <w:p w14:paraId="694096DF" w14:textId="592275FC" w:rsidR="00D31697" w:rsidRPr="003C5259" w:rsidRDefault="004E2BC9">
            <w:pPr>
              <w:spacing w:after="0" w:line="312" w:lineRule="auto"/>
              <w:rPr>
                <w:rFonts w:ascii="Arial" w:eastAsia="Arial" w:hAnsi="Arial" w:cs="Arial"/>
                <w:sz w:val="20"/>
                <w:szCs w:val="20"/>
              </w:rPr>
            </w:pPr>
            <w:r w:rsidRPr="004E2BC9">
              <w:rPr>
                <w:rFonts w:ascii="Arial" w:eastAsia="Arial" w:hAnsi="Arial" w:cs="Arial"/>
                <w:sz w:val="20"/>
                <w:szCs w:val="20"/>
              </w:rPr>
              <w:t>Interwencje będą zgodne z Nowym europ. programem na rzecz kult., Europ. ramami działania w zakresie dziedzictwa kulturowego z 2018 r., Konkluzjami Rady w sprawie planu prac w dziedzinie kultury na lata 2019-2022, Europ. Zasadami Jakości dla finansowanych przez UE interwencji o potencjalnym wpływie na dziedzictwo kult. (ICOMOS), oraz rekomendacjami ETO dot. kult. (nr 8/2020) i turystyki (nr 27/2021), zapewniając trwałość finansową, trwałość środowiskową, odporność na przyszłe kryzysy oraz pozytywny wpływ na mniejszości i lokalne społeczności oraz konieczność mocniejszego</w:t>
            </w:r>
            <w:r>
              <w:rPr>
                <w:rFonts w:ascii="Arial" w:eastAsia="Arial" w:hAnsi="Arial" w:cs="Arial"/>
                <w:sz w:val="20"/>
                <w:szCs w:val="20"/>
              </w:rPr>
              <w:t xml:space="preserve"> uwzględnienia aspektów społ.</w:t>
            </w:r>
          </w:p>
        </w:tc>
      </w:tr>
      <w:tr w:rsidR="00D31697" w14:paraId="7A39FE99" w14:textId="77777777" w:rsidTr="00C00C9D">
        <w:tc>
          <w:tcPr>
            <w:tcW w:w="2513" w:type="dxa"/>
            <w:shd w:val="clear" w:color="auto" w:fill="auto"/>
          </w:tcPr>
          <w:p w14:paraId="198748D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 4 </w:t>
            </w:r>
            <w:r w:rsidRPr="003C5259">
              <w:rPr>
                <w:rFonts w:ascii="Arial" w:eastAsia="Arial" w:hAnsi="Arial" w:cs="Arial"/>
                <w:b/>
                <w:sz w:val="20"/>
                <w:szCs w:val="20"/>
              </w:rPr>
              <w:br/>
            </w:r>
            <w:r w:rsidRPr="003C5259">
              <w:rPr>
                <w:rFonts w:ascii="Arial" w:eastAsia="Arial" w:hAnsi="Arial" w:cs="Arial"/>
                <w:sz w:val="20"/>
                <w:szCs w:val="20"/>
              </w:rPr>
              <w:t xml:space="preserve">Europa o silniejszym wymiarze społecznym, bardziej sprzyjającym włączeniu społecznemu </w:t>
            </w:r>
            <w:r w:rsidRPr="003C5259">
              <w:rPr>
                <w:rFonts w:ascii="Arial" w:eastAsia="Arial" w:hAnsi="Arial" w:cs="Arial"/>
                <w:sz w:val="20"/>
                <w:szCs w:val="20"/>
              </w:rPr>
              <w:br/>
            </w:r>
            <w:r w:rsidRPr="003C5259">
              <w:rPr>
                <w:rFonts w:ascii="Arial" w:eastAsia="Arial" w:hAnsi="Arial" w:cs="Arial"/>
                <w:sz w:val="20"/>
                <w:szCs w:val="20"/>
              </w:rPr>
              <w:lastRenderedPageBreak/>
              <w:t>i  wdrażająca Europejski filar praw socjalnych</w:t>
            </w:r>
          </w:p>
        </w:tc>
        <w:tc>
          <w:tcPr>
            <w:tcW w:w="2564" w:type="dxa"/>
            <w:shd w:val="clear" w:color="auto" w:fill="auto"/>
          </w:tcPr>
          <w:p w14:paraId="7601BD43"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4 (a)</w:t>
            </w:r>
          </w:p>
          <w:p w14:paraId="3BC6A1C9"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poprawa dostępu do zatrudnienia i działań aktywizujących dla wszystkich osób poszukujących pracy, </w:t>
            </w:r>
            <w:r w:rsidRPr="003C5259">
              <w:rPr>
                <w:rFonts w:ascii="Arial" w:eastAsia="Arial" w:hAnsi="Arial" w:cs="Arial"/>
                <w:sz w:val="20"/>
                <w:szCs w:val="20"/>
              </w:rPr>
              <w:br/>
            </w:r>
            <w:r w:rsidRPr="003C5259">
              <w:rPr>
                <w:rFonts w:ascii="Arial" w:eastAsia="Arial" w:hAnsi="Arial" w:cs="Arial"/>
                <w:sz w:val="20"/>
                <w:szCs w:val="20"/>
              </w:rPr>
              <w:lastRenderedPageBreak/>
              <w:t>w szczególności osób młodych, zwłaszcza poprzez wdrażanie</w:t>
            </w:r>
          </w:p>
          <w:p w14:paraId="4E396BF8"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gwarancji dla młodzieży, długotrwale bezrobotnych oraz grup znajdujących się w niekorzystnej sytuacji na rynku pracy, jak również dla osób biernych zawodowo,</w:t>
            </w:r>
          </w:p>
          <w:p w14:paraId="0BEFDBAB"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a także poprzez promowanie samozatrudnienia </w:t>
            </w:r>
            <w:r w:rsidRPr="003C5259">
              <w:rPr>
                <w:rFonts w:ascii="Arial" w:eastAsia="Arial" w:hAnsi="Arial" w:cs="Arial"/>
                <w:sz w:val="20"/>
                <w:szCs w:val="20"/>
              </w:rPr>
              <w:br/>
              <w:t xml:space="preserve">i ekonomii społecznej; </w:t>
            </w:r>
          </w:p>
        </w:tc>
        <w:tc>
          <w:tcPr>
            <w:tcW w:w="8917" w:type="dxa"/>
            <w:shd w:val="clear" w:color="auto" w:fill="auto"/>
          </w:tcPr>
          <w:p w14:paraId="0BCAE90B" w14:textId="6B3EC642" w:rsidR="00D31697" w:rsidRPr="003C5259" w:rsidRDefault="000E425C" w:rsidP="003C5259">
            <w:pPr>
              <w:spacing w:after="0" w:line="312" w:lineRule="auto"/>
              <w:ind w:left="3" w:hanging="3"/>
              <w:rPr>
                <w:rFonts w:ascii="Arial" w:eastAsia="Arial" w:hAnsi="Arial" w:cs="Arial"/>
                <w:sz w:val="20"/>
                <w:szCs w:val="20"/>
              </w:rPr>
            </w:pPr>
            <w:r w:rsidRPr="003C5259">
              <w:rPr>
                <w:rFonts w:ascii="Arial" w:eastAsia="Arial" w:hAnsi="Arial" w:cs="Arial"/>
                <w:sz w:val="20"/>
                <w:szCs w:val="20"/>
              </w:rPr>
              <w:lastRenderedPageBreak/>
              <w:t>Względną młodość demograf. regionu, wyrażającą się w niższej w stosunku do kraju medianie wieku i brakiem ujemnego przyrostu naturalnego na tle innych województw, wciąż nie eliminuje niekorzystnych trendów demograf.</w:t>
            </w:r>
            <w:r w:rsidR="00DC202E">
              <w:rPr>
                <w:rFonts w:ascii="Arial" w:eastAsia="Arial" w:hAnsi="Arial" w:cs="Arial"/>
                <w:sz w:val="20"/>
                <w:szCs w:val="20"/>
              </w:rPr>
              <w:t xml:space="preserve"> </w:t>
            </w:r>
            <w:r w:rsidRPr="003C5259">
              <w:rPr>
                <w:rFonts w:ascii="Arial" w:eastAsia="Arial" w:hAnsi="Arial" w:cs="Arial"/>
                <w:sz w:val="20"/>
                <w:szCs w:val="20"/>
              </w:rPr>
              <w:t>występujących także w całej Polsce, przejawiających się m.in.</w:t>
            </w:r>
            <w:r w:rsidR="00DC202E">
              <w:rPr>
                <w:rFonts w:ascii="Arial" w:eastAsia="Arial" w:hAnsi="Arial" w:cs="Arial"/>
                <w:sz w:val="20"/>
                <w:szCs w:val="20"/>
              </w:rPr>
              <w:t xml:space="preserve"> </w:t>
            </w:r>
            <w:r w:rsidRPr="003C5259">
              <w:rPr>
                <w:rFonts w:ascii="Arial" w:eastAsia="Arial" w:hAnsi="Arial" w:cs="Arial"/>
                <w:sz w:val="20"/>
                <w:szCs w:val="20"/>
              </w:rPr>
              <w:t>w stale zmniejszającej się licz. ludności, rosnącym udziale os.</w:t>
            </w:r>
            <w:r w:rsidR="00DC202E">
              <w:rPr>
                <w:rFonts w:ascii="Arial" w:eastAsia="Arial" w:hAnsi="Arial" w:cs="Arial"/>
                <w:sz w:val="20"/>
                <w:szCs w:val="20"/>
              </w:rPr>
              <w:t xml:space="preserve"> </w:t>
            </w:r>
            <w:r w:rsidRPr="003C5259">
              <w:rPr>
                <w:rFonts w:ascii="Arial" w:eastAsia="Arial" w:hAnsi="Arial" w:cs="Arial"/>
                <w:sz w:val="20"/>
                <w:szCs w:val="20"/>
              </w:rPr>
              <w:t xml:space="preserve">w wieku poprodukcyjnym, które również w wyniku pandemii znacząco wpływają na rynek pracy, odwracając spadkową tendencję niskiego poziomu bezrobocia, notowaną w ostatnich latach w regionie i kraju. Niezbędna jest </w:t>
            </w:r>
            <w:r w:rsidRPr="003C5259">
              <w:rPr>
                <w:rFonts w:ascii="Arial" w:eastAsia="Arial" w:hAnsi="Arial" w:cs="Arial"/>
                <w:sz w:val="20"/>
                <w:szCs w:val="20"/>
              </w:rPr>
              <w:lastRenderedPageBreak/>
              <w:t>zatem interwencja mająca na celu wsparcie os. bezrobotnych, umożliwiającej pomoc w uzyskaniu zatrudnienia, w szczególności w trudniejszej sytuacji na rynku pracy tj</w:t>
            </w:r>
            <w:r w:rsidR="00DC202E">
              <w:rPr>
                <w:rFonts w:ascii="Arial" w:eastAsia="Arial" w:hAnsi="Arial" w:cs="Arial"/>
                <w:sz w:val="20"/>
                <w:szCs w:val="20"/>
              </w:rPr>
              <w:t xml:space="preserve"> </w:t>
            </w:r>
            <w:r w:rsidRPr="003C5259">
              <w:rPr>
                <w:rFonts w:ascii="Arial" w:eastAsia="Arial" w:hAnsi="Arial" w:cs="Arial"/>
                <w:sz w:val="20"/>
                <w:szCs w:val="20"/>
              </w:rPr>
              <w:t>.os. młodym, kobietom, starszym, o niskich kwalifikacjach oraz z OzN. Ponadto, przyspieszenie związane z rozwojem technologii przemysłu 4.0, takich jak: robotyzacja, automatyzacja, druk 3D, cyfryzacja czy Internet rzeczy, wg przewidywań zmniejszy zapotrzebowania na pracę ludzką. Ważne będzie więc zapewnienie odpowiednich narzędzi pozwalających na przekwalifikowanie, zdobycie nowego zawodu lub kontynuację zatrudnienia. Koniecznym jest wsparcie aktywizacji zawodowej os. odchodzących z rolnictwa, cechującego się w naszym regionie niską dochodowością i biernością zawodową członków rodzin. Preferowanym jest również wsparcie samozatrudnienia i rozwój przedsiębiorczości, które daje większą autonomię oraz pozwala elastycznie łączyć aktywność zawodową z życiem rodzinnym. Nakierowanie na os. młode, chcące pracować na własny rachunek, które statystycznie częściej są skłonne do tej formy zatrudnienia i wybierają elastyczne formy zatrudnienia. Istnieje potrzeba wsparcia os. ubogich pracujących, zatrudnionych na umowach krótkoterminowych, cywilnoprawnych, zwłaszcza w zwiększaniu kwalifikacji/ kompetencji, dających rozwój i skuteczniejsze aplikowanie o stabilną pracę. Podkarpacki rynek pracy wymaga działań zapewniających efektywne wykorzystanie potencjału zasobów ludzkich oraz dostosowaną ich do pojawiających się wyzwań w regionie.</w:t>
            </w:r>
          </w:p>
          <w:p w14:paraId="025B0E23" w14:textId="77777777" w:rsidR="00D31697" w:rsidRPr="00C00C9D" w:rsidRDefault="000E425C" w:rsidP="00C00C9D">
            <w:pPr>
              <w:spacing w:after="0" w:line="312" w:lineRule="auto"/>
              <w:rPr>
                <w:rFonts w:ascii="Arial" w:hAnsi="Arial"/>
                <w:sz w:val="18"/>
              </w:rPr>
            </w:pPr>
            <w:r w:rsidRPr="003C5259">
              <w:rPr>
                <w:rFonts w:ascii="Arial" w:eastAsia="Arial" w:hAnsi="Arial" w:cs="Arial"/>
                <w:sz w:val="20"/>
                <w:szCs w:val="20"/>
              </w:rPr>
              <w:t>W cs (a) zapewnione zostaną środki w kwocie ok. 40 mln euro na działania związane z wdrażaniem Europejskiej Gwarancji dla Młodzieży.</w:t>
            </w:r>
          </w:p>
        </w:tc>
      </w:tr>
      <w:tr w:rsidR="00D31697" w14:paraId="20C5F34F" w14:textId="77777777" w:rsidTr="00C00C9D">
        <w:tc>
          <w:tcPr>
            <w:tcW w:w="2513" w:type="dxa"/>
            <w:shd w:val="clear" w:color="auto" w:fill="auto"/>
          </w:tcPr>
          <w:p w14:paraId="1DE92208"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13CB4D6C"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sprzyjającym włączeniu społecznemu </w:t>
            </w:r>
            <w:r w:rsidRPr="003C5259">
              <w:rPr>
                <w:rFonts w:ascii="Arial" w:eastAsia="Arial" w:hAnsi="Arial" w:cs="Arial"/>
                <w:sz w:val="20"/>
                <w:szCs w:val="20"/>
              </w:rPr>
              <w:br/>
              <w:t>i  wdrażająca Europejski filar praw socjalnych</w:t>
            </w:r>
          </w:p>
        </w:tc>
        <w:tc>
          <w:tcPr>
            <w:tcW w:w="2564" w:type="dxa"/>
            <w:shd w:val="clear" w:color="auto" w:fill="auto"/>
          </w:tcPr>
          <w:p w14:paraId="7965EAC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4 (b)</w:t>
            </w:r>
          </w:p>
          <w:p w14:paraId="55EC6CCB"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modernizacja instytucji </w:t>
            </w:r>
            <w:r w:rsidRPr="003C5259">
              <w:rPr>
                <w:rFonts w:ascii="Arial" w:eastAsia="Arial" w:hAnsi="Arial" w:cs="Arial"/>
                <w:sz w:val="20"/>
                <w:szCs w:val="20"/>
              </w:rPr>
              <w:br/>
              <w:t>i służb rynków pracy celem oceny i przewidywania</w:t>
            </w:r>
          </w:p>
          <w:p w14:paraId="6A1690DE"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zapotrzebowania na umiejętności oraz zapewnienia terminowej </w:t>
            </w:r>
            <w:r w:rsidRPr="003C5259">
              <w:rPr>
                <w:rFonts w:ascii="Arial" w:eastAsia="Arial" w:hAnsi="Arial" w:cs="Arial"/>
                <w:sz w:val="20"/>
                <w:szCs w:val="20"/>
              </w:rPr>
              <w:br/>
              <w:t>i odpowiednio</w:t>
            </w:r>
          </w:p>
          <w:p w14:paraId="7EC08EC7"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 xml:space="preserve">dopasowanej pomocy </w:t>
            </w:r>
            <w:r w:rsidRPr="003C5259">
              <w:rPr>
                <w:rFonts w:ascii="Arial" w:eastAsia="Arial" w:hAnsi="Arial" w:cs="Arial"/>
                <w:sz w:val="20"/>
                <w:szCs w:val="20"/>
              </w:rPr>
              <w:br/>
              <w:t>i wsparcia na rzecz dostosowania umiejętności i kwalifikacji</w:t>
            </w:r>
          </w:p>
          <w:p w14:paraId="3C326B58" w14:textId="6248B4F4"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zawodowych do potrzeb rynku pracy oraz na rzecz przepływów i mobilności na rynku pracy;</w:t>
            </w:r>
          </w:p>
        </w:tc>
        <w:tc>
          <w:tcPr>
            <w:tcW w:w="8917" w:type="dxa"/>
            <w:shd w:val="clear" w:color="auto" w:fill="auto"/>
          </w:tcPr>
          <w:p w14:paraId="754CDCF7" w14:textId="1A52F2E6" w:rsidR="00D31697" w:rsidRPr="003C5259" w:rsidRDefault="000E425C" w:rsidP="003C5259">
            <w:pPr>
              <w:spacing w:after="0" w:line="312" w:lineRule="auto"/>
              <w:ind w:left="3"/>
              <w:rPr>
                <w:rFonts w:ascii="Arial" w:eastAsia="Arial" w:hAnsi="Arial" w:cs="Arial"/>
                <w:color w:val="FF0000"/>
                <w:sz w:val="20"/>
                <w:szCs w:val="20"/>
              </w:rPr>
            </w:pPr>
            <w:r w:rsidRPr="003C5259">
              <w:rPr>
                <w:rFonts w:ascii="Arial" w:eastAsia="Arial" w:hAnsi="Arial" w:cs="Arial"/>
                <w:sz w:val="20"/>
                <w:szCs w:val="20"/>
              </w:rPr>
              <w:lastRenderedPageBreak/>
              <w:t xml:space="preserve">Przewiduje się, że transformacja administracji publicznej, w tym cyfryzacja z wykorzystaniem nowej generacji narzędzi cyfrowych usprawni procedury administracyjne i ułatwi interakcje </w:t>
            </w:r>
            <w:r w:rsidRPr="003C5259">
              <w:rPr>
                <w:rFonts w:ascii="Arial" w:eastAsia="Arial" w:hAnsi="Arial" w:cs="Arial"/>
                <w:sz w:val="20"/>
                <w:szCs w:val="20"/>
              </w:rPr>
              <w:br/>
              <w:t>w internecie z obywatelami i przedsiębiorstwami. Ma to również kluczowe znaczenie dla wzmocnienia odporności społecznej i gospodarczej w naszym regionie, zwłaszcza w kontekście efektywności zasobów rynku pracy. Publiczne służby zatrudnienia oraz pozostałe Instytucje rynku pracy powinny zostać ukierunkowane na realizowanie aktywnej polityki rynku pracy, nastawionej m.in. na osoby bezrobotne i osoby długotrwale bezrobotne, o niskich kwalifikacjach, kobiety, osoby starsze i z niepełnosprawnościami. Kluczowe w tym zakresie jest podniesienie umiejętności  służb zatrudnienia.</w:t>
            </w:r>
            <w:r w:rsidR="00DC202E">
              <w:rPr>
                <w:rFonts w:ascii="Arial" w:eastAsia="Arial" w:hAnsi="Arial" w:cs="Arial"/>
                <w:sz w:val="20"/>
                <w:szCs w:val="20"/>
              </w:rPr>
              <w:t xml:space="preserve"> </w:t>
            </w:r>
            <w:r w:rsidRPr="003C5259">
              <w:rPr>
                <w:rFonts w:ascii="Arial" w:eastAsia="Arial" w:hAnsi="Arial" w:cs="Arial"/>
                <w:sz w:val="20"/>
                <w:szCs w:val="20"/>
              </w:rPr>
              <w:t xml:space="preserve">Konieczna jest także poprawa przydatności usług publicznych, które powinny </w:t>
            </w:r>
            <w:r w:rsidRPr="003C5259">
              <w:rPr>
                <w:rFonts w:ascii="Arial" w:eastAsia="Arial" w:hAnsi="Arial" w:cs="Arial"/>
                <w:sz w:val="20"/>
                <w:szCs w:val="20"/>
              </w:rPr>
              <w:lastRenderedPageBreak/>
              <w:t>zmierzać do zapewnienia otwartości rynku pracy dla wszystkich grup społecznych i usprawnienia procesu efektywnego przywrócenia do pracy osób bezrobotnych w tym także ludzi młodych, zagrożonych marginalizacją społeczną, których wsparcie powinno być skupione na budowaniu, organizowaniu i wspieraniu form wychodzenia z bezrobocia i środowisk dysfunkcyjnych.</w:t>
            </w:r>
          </w:p>
        </w:tc>
      </w:tr>
      <w:tr w:rsidR="00D31697" w14:paraId="3063B6B6" w14:textId="77777777" w:rsidTr="00C00C9D">
        <w:tc>
          <w:tcPr>
            <w:tcW w:w="2513" w:type="dxa"/>
            <w:shd w:val="clear" w:color="auto" w:fill="auto"/>
          </w:tcPr>
          <w:p w14:paraId="6513CFA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4412FF9B"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Europa o silniejszym wymiarze społecznym, bardziej sprzyjającym włączeniu społecznemu </w:t>
            </w:r>
          </w:p>
          <w:p w14:paraId="27E4BC65"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i  wdrażająca Europejski filar praw socjalnych</w:t>
            </w:r>
          </w:p>
        </w:tc>
        <w:tc>
          <w:tcPr>
            <w:tcW w:w="2564" w:type="dxa"/>
            <w:shd w:val="clear" w:color="auto" w:fill="auto"/>
          </w:tcPr>
          <w:p w14:paraId="0D1C356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4 (d)</w:t>
            </w:r>
          </w:p>
          <w:p w14:paraId="0E3A5C0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wspieranie dostosowania pracowników, przedsiębiorstw </w:t>
            </w:r>
            <w:r w:rsidRPr="003C5259">
              <w:rPr>
                <w:rFonts w:ascii="Arial" w:eastAsia="Arial" w:hAnsi="Arial" w:cs="Arial"/>
                <w:sz w:val="20"/>
                <w:szCs w:val="20"/>
              </w:rPr>
              <w:br/>
              <w:t>i przedsiębiorców do zmian,wspieranie aktywnego i zdrowego starzenia się oraz zdrowego i dobrze</w:t>
            </w:r>
          </w:p>
          <w:p w14:paraId="6FEA6D89"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dostosowanego środowiska pracy, które uwzględnia zagrożenia dla zdrowia.</w:t>
            </w:r>
          </w:p>
        </w:tc>
        <w:tc>
          <w:tcPr>
            <w:tcW w:w="8917" w:type="dxa"/>
            <w:shd w:val="clear" w:color="auto" w:fill="auto"/>
          </w:tcPr>
          <w:p w14:paraId="0F79028E" w14:textId="77777777" w:rsidR="00D31697" w:rsidRPr="003C5259" w:rsidRDefault="000E425C" w:rsidP="003C5259">
            <w:pPr>
              <w:spacing w:after="0" w:line="312" w:lineRule="auto"/>
              <w:ind w:left="3"/>
              <w:rPr>
                <w:rFonts w:ascii="Arial" w:eastAsia="Arial" w:hAnsi="Arial" w:cs="Arial"/>
                <w:i/>
                <w:sz w:val="20"/>
                <w:szCs w:val="20"/>
              </w:rPr>
            </w:pPr>
            <w:r w:rsidRPr="003C5259">
              <w:rPr>
                <w:rFonts w:ascii="Arial" w:eastAsia="Arial" w:hAnsi="Arial" w:cs="Arial"/>
                <w:sz w:val="20"/>
                <w:szCs w:val="20"/>
              </w:rPr>
              <w:t>Istotny wymiar w zakresie rozwoju kapitału ludzkiego stanowi stan zdrowia i dostęp do usług opieki zdrowotnej. Wsparcie w zakresie profilaktyki oraz rehabilitacji zdrowotnej pozwoli ograniczyć absencję w pracy, wyeliminować ryzyko jej utraty i wspomóc w aktywnym i zdrowym starzeniu się. Niezbędna jest jednak reorganizacja struktury świadczeń medycznych przygotowana w oparciu m.in.</w:t>
            </w:r>
            <w:r w:rsidR="00DC202E">
              <w:rPr>
                <w:rFonts w:ascii="Arial" w:eastAsia="Arial" w:hAnsi="Arial" w:cs="Arial"/>
                <w:sz w:val="20"/>
                <w:szCs w:val="20"/>
              </w:rPr>
              <w:t xml:space="preserve"> </w:t>
            </w:r>
            <w:r w:rsidRPr="003C5259">
              <w:rPr>
                <w:rFonts w:ascii="Arial" w:eastAsia="Arial" w:hAnsi="Arial" w:cs="Arial"/>
                <w:sz w:val="20"/>
                <w:szCs w:val="20"/>
              </w:rPr>
              <w:t xml:space="preserve">o Mapę Potrzeb Zdrowotnych/RPZ, Wojewódzki Plan Transformacji oraz wzrost dostępności do rehabilitacji leczniczej, ułatwiającej powrót na rynek pracy. Pandemia uwypukliła szereg wyzwań, przed którymi stoi podkarpacki rynek pracy, w tym związanych z adaptacyjnością pracy. Są nimi przede wszystkim problemy starzejącego się społeczeństwa i utrzymania osób starszych na rynku pracy oraz zwiększanie tempa tworzenia atrakcyjnych miejsc pracy. Kluczowe jest stworzenie zachęt do zatrudniania, tworzenie miejsc pracy wysokiej jakości, w tym do sektorów zielonych i cyfrowych, wspieranie przedsiębiorców tworzących nowe i innowacyjne miejsca pracy, współpracujących w wymianie informacji na temat rekrutacji/ poszukiwania pracowników o spersonalizowanych umiejętnościach/ kompetencjach, lub gotowych do przebranżowienia. Preferowane odnośnie pracowników jest wsparcie ułatwiające wprowadzanie elastycznych form czasu pracy, outplacement dla pracowników zagrożonych zwolnieniem jak również podnoszenie kwalifikacji, zgodnie z zidentyfikowanymi potrzebami. </w:t>
            </w:r>
            <w:r w:rsidRPr="003C5259">
              <w:rPr>
                <w:rFonts w:ascii="Arial" w:eastAsia="Arial" w:hAnsi="Arial" w:cs="Arial"/>
                <w:sz w:val="20"/>
                <w:szCs w:val="20"/>
              </w:rPr>
              <w:br/>
            </w:r>
            <w:r w:rsidRPr="00D204C3">
              <w:rPr>
                <w:rFonts w:ascii="Arial" w:eastAsia="Arial" w:hAnsi="Arial" w:cs="Arial"/>
                <w:sz w:val="20"/>
                <w:szCs w:val="20"/>
              </w:rPr>
              <w:t>Z kolei wyzwaniem dla pracodawców jest lepsze wykorzystanie potencjału pracowników, stworzenie odpowiednich warunków do pracy i systemu zarządzania, ze szczególnym skoncentrowaniem się na potencjale kobiet, wspierając ich w rozwoju i zajmowaniu adekwatnych do posiadanych umiejętności stanowisk.</w:t>
            </w:r>
            <w:r w:rsidRPr="003C5259">
              <w:rPr>
                <w:rFonts w:ascii="Arial" w:eastAsia="Arial" w:hAnsi="Arial" w:cs="Arial"/>
                <w:sz w:val="20"/>
                <w:szCs w:val="20"/>
              </w:rPr>
              <w:t xml:space="preserve"> Niezbędne też są działania w zakresie ułatwiania </w:t>
            </w:r>
            <w:r w:rsidRPr="003C5259">
              <w:rPr>
                <w:rFonts w:ascii="Arial" w:eastAsia="Arial" w:hAnsi="Arial" w:cs="Arial"/>
                <w:sz w:val="20"/>
                <w:szCs w:val="20"/>
              </w:rPr>
              <w:lastRenderedPageBreak/>
              <w:t>dostępu do usług rozwojowych i rozwijanie mechanizmów popytowych dostarczania tych usług, w celu dostosowania do wyzwań w regionie.</w:t>
            </w:r>
          </w:p>
        </w:tc>
      </w:tr>
      <w:tr w:rsidR="00D31697" w14:paraId="05875F0D" w14:textId="77777777" w:rsidTr="00C00C9D">
        <w:tc>
          <w:tcPr>
            <w:tcW w:w="2513" w:type="dxa"/>
            <w:shd w:val="clear" w:color="auto" w:fill="auto"/>
          </w:tcPr>
          <w:p w14:paraId="7C6535A3"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lastRenderedPageBreak/>
              <w:t xml:space="preserve">CP 4 </w:t>
            </w:r>
            <w:r w:rsidRPr="003C5259">
              <w:rPr>
                <w:rFonts w:ascii="Arial" w:eastAsia="Arial" w:hAnsi="Arial" w:cs="Arial"/>
                <w:b/>
                <w:sz w:val="20"/>
                <w:szCs w:val="20"/>
              </w:rPr>
              <w:br/>
            </w:r>
            <w:r w:rsidRPr="003C5259">
              <w:rPr>
                <w:rFonts w:ascii="Arial" w:eastAsia="Arial" w:hAnsi="Arial" w:cs="Arial"/>
                <w:sz w:val="20"/>
                <w:szCs w:val="20"/>
              </w:rPr>
              <w:t xml:space="preserve">Europa o silniejszym wymiarze społecznym, bardziej sprzyjająca włączeniu społecznemu </w:t>
            </w:r>
          </w:p>
          <w:p w14:paraId="51C7A008"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i wdrażająca Europejski filar praw socjalnych</w:t>
            </w:r>
          </w:p>
        </w:tc>
        <w:tc>
          <w:tcPr>
            <w:tcW w:w="2564" w:type="dxa"/>
            <w:shd w:val="clear" w:color="auto" w:fill="auto"/>
          </w:tcPr>
          <w:p w14:paraId="72532972"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 xml:space="preserve">4 (e) </w:t>
            </w:r>
          </w:p>
          <w:p w14:paraId="7B69F2B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poprawa jakości, poziomu włączenia społecznego </w:t>
            </w:r>
            <w:r w:rsidRPr="003C5259">
              <w:rPr>
                <w:rFonts w:ascii="Arial" w:eastAsia="Arial" w:hAnsi="Arial" w:cs="Arial"/>
                <w:sz w:val="20"/>
                <w:szCs w:val="20"/>
              </w:rPr>
              <w:br/>
              <w:t xml:space="preserve">i skuteczności systemów kształcenia i szkolenia oraz ich powiązania </w:t>
            </w:r>
            <w:r w:rsidRPr="003C5259">
              <w:rPr>
                <w:rFonts w:ascii="Arial" w:eastAsia="Arial" w:hAnsi="Arial" w:cs="Arial"/>
                <w:sz w:val="20"/>
                <w:szCs w:val="20"/>
              </w:rPr>
              <w:br/>
              <w:t xml:space="preserve">z rynkiem pracy – w tym przez walidację uczenia się pozaformalnego i nieformalnego, w celu wspierania nabywania kompetencji kluczowych, w tym umiejętności w zakresie przedsiębiorczości i kompetencji cyfrowych, oraz przez wspieranie wprowadzania dualnych systemów szkolenia </w:t>
            </w:r>
            <w:r w:rsidRPr="003C5259">
              <w:rPr>
                <w:rFonts w:ascii="Arial" w:eastAsia="Arial" w:hAnsi="Arial" w:cs="Arial"/>
                <w:sz w:val="20"/>
                <w:szCs w:val="20"/>
              </w:rPr>
              <w:br/>
              <w:t xml:space="preserve">i przygotowania zawodowego </w:t>
            </w:r>
          </w:p>
        </w:tc>
        <w:tc>
          <w:tcPr>
            <w:tcW w:w="8917" w:type="dxa"/>
            <w:shd w:val="clear" w:color="auto" w:fill="auto"/>
          </w:tcPr>
          <w:p w14:paraId="2A927ECD" w14:textId="77777777" w:rsidR="00D31697" w:rsidRPr="003C5259" w:rsidRDefault="000E425C" w:rsidP="003C5259">
            <w:pPr>
              <w:spacing w:before="120" w:after="0" w:line="312" w:lineRule="auto"/>
              <w:ind w:left="-2"/>
              <w:rPr>
                <w:rFonts w:ascii="Arial" w:eastAsia="Arial" w:hAnsi="Arial" w:cs="Arial"/>
                <w:sz w:val="20"/>
                <w:szCs w:val="20"/>
              </w:rPr>
            </w:pPr>
            <w:r w:rsidRPr="003C5259">
              <w:rPr>
                <w:rFonts w:ascii="Arial" w:eastAsia="Arial" w:hAnsi="Arial" w:cs="Arial"/>
                <w:sz w:val="20"/>
                <w:szCs w:val="20"/>
              </w:rPr>
              <w:t>Polskie przedsiębiorstwa, zwłaszcza te małe, powoli wdrażają technologie cyfrowe. W mniej niż 8% małych przedsiębiorstw poziom transformacji cyfrowej jest wysoki w porównaniu z 50% dużych przedsiębiorstw. Wykorzystanie robotów jest raczej ograniczone, w 2019 r. korzystało z nich średnio 7,5% przedsiębiorstw</w:t>
            </w:r>
            <w:r w:rsidRPr="00C00C9D">
              <w:footnoteReference w:id="47"/>
            </w:r>
            <w:r w:rsidRPr="003C5259">
              <w:rPr>
                <w:rFonts w:ascii="Arial" w:eastAsia="Arial" w:hAnsi="Arial" w:cs="Arial"/>
                <w:sz w:val="20"/>
                <w:szCs w:val="20"/>
              </w:rPr>
              <w:t xml:space="preserve">. Umiejętność konstruowania i programowania robotów w dobie rozwoju techniki informatycznej jest umiejętnością pożądaną i trudną do zdobycia. Pracodawcy coraz częściej wymagają zaawansowanych umiejętności IT, a rynek pracy odnotowuje ogromne zapotrzebowanie na programistów. Niezbędne jest więc zainteresowanie tą tematyką i kształtowanie umiejętności IT u uczniów rozpoczynając już od szkoły podstawowej. Kontakt z informatyką i programowaniem od najmłodszych lat powinien przybliżyć uczniom nieograniczone możliwości tej dziedziny. </w:t>
            </w:r>
            <w:r w:rsidRPr="003C5259">
              <w:rPr>
                <w:rFonts w:ascii="Arial" w:eastAsia="Arial" w:hAnsi="Arial" w:cs="Arial"/>
                <w:sz w:val="20"/>
                <w:szCs w:val="20"/>
              </w:rPr>
              <w:br/>
              <w:t>Dla sprostania  wciąż zmieniającym się wymaganiom niezbędne jest poszerzanie kompetencji nauczycieli w zakresie nauczania programowania.</w:t>
            </w:r>
            <w:r w:rsidRPr="003C5259">
              <w:rPr>
                <w:rFonts w:ascii="Arial" w:eastAsia="Arial" w:hAnsi="Arial" w:cs="Arial"/>
              </w:rPr>
              <w:t xml:space="preserve"> </w:t>
            </w:r>
            <w:r w:rsidRPr="003C5259">
              <w:rPr>
                <w:rFonts w:ascii="Arial" w:eastAsia="Arial" w:hAnsi="Arial" w:cs="Arial"/>
                <w:sz w:val="20"/>
                <w:szCs w:val="20"/>
              </w:rPr>
              <w:t>W latach 2017-2019 na terenie województwa podkarpackiego przeprowadzono szkolenia nauczycieli edukacji wczesnoszkolnej oraz mentoring pracy z uczniem dla uczniów klas 1-3 szkół podstawowych z zakresu elementów programowania Scratch, zakupiono sprzęt oraz materiały dydaktyczne. Projekty objęły jednak tylko część województwa, natomiast z przeprowadzonych w 2019 i 2021 r. badań PZPW/PCEN w Rzeszowie dotyczących stanu wyposażenia i potrzeb szkół w zakresie robotyki edukacyjnej</w:t>
            </w:r>
            <w:r w:rsidRPr="00C00C9D">
              <w:footnoteReference w:id="48"/>
            </w:r>
            <w:r w:rsidRPr="003C5259">
              <w:rPr>
                <w:rFonts w:ascii="Arial" w:eastAsia="Arial" w:hAnsi="Arial" w:cs="Arial"/>
                <w:sz w:val="20"/>
                <w:szCs w:val="20"/>
              </w:rPr>
              <w:t xml:space="preserve"> wynika, że region posiada znaczące potrzeby w tym zakresie. Istnieje tym samym potrzeba przeprowadzenia profesjonalnych szkoleń dla nauczycieli, dostarczenia im niezbędnego wsparcia merytorycznego oraz zabezpieczenia dostępu do wysokiej jakości obudowy metodycznej. Uwzględniając wyniki przeprowadzonych badań oraz biorąc pod uwagę duże zainteresowanie tematyką programowania </w:t>
            </w:r>
            <w:r w:rsidRPr="003C5259">
              <w:rPr>
                <w:rFonts w:ascii="Arial" w:eastAsia="Arial" w:hAnsi="Arial" w:cs="Arial"/>
                <w:sz w:val="20"/>
                <w:szCs w:val="20"/>
              </w:rPr>
              <w:lastRenderedPageBreak/>
              <w:t>i robotyki w szkołach, istnieje konieczność rozszerzenia wsparcia w powyższym zakresie na obszar całego regionu.</w:t>
            </w:r>
            <w:r w:rsidRPr="003C5259">
              <w:rPr>
                <w:rFonts w:ascii="Arial" w:eastAsia="Arial" w:hAnsi="Arial" w:cs="Arial"/>
              </w:rPr>
              <w:t xml:space="preserve"> </w:t>
            </w:r>
            <w:r w:rsidRPr="003C5259">
              <w:rPr>
                <w:rFonts w:ascii="Arial" w:eastAsia="Arial" w:hAnsi="Arial" w:cs="Arial"/>
                <w:sz w:val="20"/>
                <w:szCs w:val="20"/>
              </w:rPr>
              <w:t xml:space="preserve"> </w:t>
            </w:r>
          </w:p>
          <w:p w14:paraId="51174A39" w14:textId="77777777"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t>W cs (e) zapewnione zostaną środki w kwocie ok.25 mln euro na działania związane z wdrażaniem Europejskiej Gwarancji dla Dzieci.</w:t>
            </w:r>
          </w:p>
        </w:tc>
      </w:tr>
      <w:tr w:rsidR="00D31697" w14:paraId="1FD40CBF" w14:textId="77777777" w:rsidTr="00C00C9D">
        <w:tc>
          <w:tcPr>
            <w:tcW w:w="2513" w:type="dxa"/>
            <w:shd w:val="clear" w:color="auto" w:fill="auto"/>
          </w:tcPr>
          <w:p w14:paraId="3556303E"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 4 </w:t>
            </w:r>
            <w:r w:rsidRPr="003C5259">
              <w:rPr>
                <w:rFonts w:ascii="Arial" w:eastAsia="Arial" w:hAnsi="Arial" w:cs="Arial"/>
                <w:b/>
                <w:sz w:val="20"/>
                <w:szCs w:val="20"/>
              </w:rPr>
              <w:br/>
            </w:r>
            <w:r w:rsidRPr="003C5259">
              <w:rPr>
                <w:rFonts w:ascii="Arial" w:eastAsia="Arial" w:hAnsi="Arial" w:cs="Arial"/>
                <w:sz w:val="20"/>
                <w:szCs w:val="20"/>
              </w:rPr>
              <w:t xml:space="preserve">Europa </w:t>
            </w:r>
            <w:r w:rsidRPr="003C5259">
              <w:rPr>
                <w:rFonts w:ascii="Arial" w:eastAsia="Arial" w:hAnsi="Arial" w:cs="Arial"/>
                <w:sz w:val="20"/>
                <w:szCs w:val="20"/>
              </w:rPr>
              <w:br/>
              <w:t xml:space="preserve">o silniejszym wymiarze społecznym, bardziej sprzyjająca włączeniu społecznemu </w:t>
            </w:r>
            <w:r w:rsidRPr="003C5259">
              <w:rPr>
                <w:rFonts w:ascii="Arial" w:eastAsia="Arial" w:hAnsi="Arial" w:cs="Arial"/>
                <w:sz w:val="20"/>
                <w:szCs w:val="20"/>
              </w:rPr>
              <w:br/>
              <w:t>i wdrażająca Europejski filar praw socjalnych</w:t>
            </w:r>
          </w:p>
        </w:tc>
        <w:tc>
          <w:tcPr>
            <w:tcW w:w="2564" w:type="dxa"/>
            <w:shd w:val="clear" w:color="auto" w:fill="auto"/>
          </w:tcPr>
          <w:p w14:paraId="46858F0B"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4 (f)</w:t>
            </w:r>
          </w:p>
          <w:p w14:paraId="0CCD6EA5"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wspieranie równego dostępu do dobrej jakości, włączającego kształcenia </w:t>
            </w:r>
            <w:r w:rsidRPr="003C5259">
              <w:rPr>
                <w:rFonts w:ascii="Arial" w:eastAsia="Arial" w:hAnsi="Arial" w:cs="Arial"/>
                <w:sz w:val="20"/>
                <w:szCs w:val="20"/>
              </w:rPr>
              <w:br/>
              <w:t xml:space="preserve">i szkolenia oraz możliwości ich ukończenia, </w:t>
            </w:r>
            <w:r w:rsidRPr="003C5259">
              <w:rPr>
                <w:rFonts w:ascii="Arial" w:eastAsia="Arial" w:hAnsi="Arial" w:cs="Arial"/>
                <w:sz w:val="20"/>
                <w:szCs w:val="20"/>
              </w:rPr>
              <w:br/>
              <w:t xml:space="preserve">w szczególności </w:t>
            </w:r>
            <w:r w:rsidRPr="003C5259">
              <w:rPr>
                <w:rFonts w:ascii="Arial" w:eastAsia="Arial" w:hAnsi="Arial" w:cs="Arial"/>
                <w:sz w:val="20"/>
                <w:szCs w:val="20"/>
              </w:rPr>
              <w:br/>
              <w:t xml:space="preserve">w odniesieniu do grup </w:t>
            </w:r>
            <w:r w:rsidRPr="003C5259">
              <w:rPr>
                <w:rFonts w:ascii="Arial" w:eastAsia="Arial" w:hAnsi="Arial" w:cs="Arial"/>
                <w:sz w:val="20"/>
                <w:szCs w:val="20"/>
              </w:rPr>
              <w:br/>
              <w:t xml:space="preserve">w niekorzystnej sytuacji, od wczesnej edukacji i opieki nad dzieckiem przez ogólne i zawodowe kształcenie i szkolenie, po szkolnictwo wyższe, a także kształcenie </w:t>
            </w:r>
            <w:r w:rsidRPr="003C5259">
              <w:rPr>
                <w:rFonts w:ascii="Arial" w:eastAsia="Arial" w:hAnsi="Arial" w:cs="Arial"/>
                <w:sz w:val="20"/>
                <w:szCs w:val="20"/>
              </w:rPr>
              <w:br/>
              <w:t xml:space="preserve">i uczenie się dorosłych, </w:t>
            </w:r>
            <w:r w:rsidRPr="003C5259">
              <w:rPr>
                <w:rFonts w:ascii="Arial" w:eastAsia="Arial" w:hAnsi="Arial" w:cs="Arial"/>
                <w:sz w:val="20"/>
                <w:szCs w:val="20"/>
              </w:rPr>
              <w:br/>
              <w:t xml:space="preserve">w tym ułatwianie mobilności edukacyjnej dla wszystkich </w:t>
            </w:r>
            <w:r w:rsidRPr="003C5259">
              <w:rPr>
                <w:rFonts w:ascii="Arial" w:eastAsia="Arial" w:hAnsi="Arial" w:cs="Arial"/>
                <w:sz w:val="20"/>
                <w:szCs w:val="20"/>
              </w:rPr>
              <w:br/>
            </w:r>
            <w:r w:rsidRPr="003C5259">
              <w:rPr>
                <w:rFonts w:ascii="Arial" w:eastAsia="Arial" w:hAnsi="Arial" w:cs="Arial"/>
                <w:sz w:val="20"/>
                <w:szCs w:val="20"/>
              </w:rPr>
              <w:lastRenderedPageBreak/>
              <w:t xml:space="preserve">i dostępności dla osób </w:t>
            </w:r>
            <w:r w:rsidRPr="003C5259">
              <w:rPr>
                <w:rFonts w:ascii="Arial" w:eastAsia="Arial" w:hAnsi="Arial" w:cs="Arial"/>
                <w:sz w:val="20"/>
                <w:szCs w:val="20"/>
              </w:rPr>
              <w:br/>
              <w:t xml:space="preserve">z niepełnosprawnościami </w:t>
            </w:r>
          </w:p>
        </w:tc>
        <w:tc>
          <w:tcPr>
            <w:tcW w:w="8917" w:type="dxa"/>
            <w:shd w:val="clear" w:color="auto" w:fill="auto"/>
          </w:tcPr>
          <w:p w14:paraId="401A54A8" w14:textId="77777777" w:rsidR="00D31697" w:rsidRPr="003C5259" w:rsidRDefault="000E425C" w:rsidP="003C5259">
            <w:pPr>
              <w:spacing w:after="0" w:line="312" w:lineRule="auto"/>
              <w:ind w:hanging="2"/>
              <w:rPr>
                <w:rFonts w:ascii="Arial" w:eastAsia="Arial" w:hAnsi="Arial" w:cs="Arial"/>
                <w:sz w:val="20"/>
                <w:szCs w:val="20"/>
              </w:rPr>
            </w:pPr>
            <w:r w:rsidRPr="003C5259">
              <w:rPr>
                <w:rFonts w:ascii="Arial" w:eastAsia="Arial" w:hAnsi="Arial" w:cs="Arial"/>
                <w:sz w:val="20"/>
                <w:szCs w:val="20"/>
              </w:rPr>
              <w:lastRenderedPageBreak/>
              <w:t>W Polsce</w:t>
            </w:r>
            <w:r w:rsidRPr="003C5259">
              <w:rPr>
                <w:b/>
                <w:sz w:val="20"/>
                <w:szCs w:val="20"/>
              </w:rPr>
              <w:t xml:space="preserve"> </w:t>
            </w:r>
            <w:r w:rsidRPr="003C5259">
              <w:rPr>
                <w:rFonts w:ascii="Arial" w:eastAsia="Arial" w:hAnsi="Arial" w:cs="Arial"/>
                <w:sz w:val="20"/>
                <w:szCs w:val="20"/>
              </w:rPr>
              <w:t>utrzymują się luki w zakresie wczesnej edukacji i opieki nad dzieckiem, w szczególności na obszarach wiejskich, co pogłębia różnice regionalne</w:t>
            </w:r>
            <w:r w:rsidRPr="00C00C9D">
              <w:footnoteReference w:id="49"/>
            </w:r>
            <w:r w:rsidRPr="003C5259">
              <w:rPr>
                <w:rFonts w:ascii="Arial" w:eastAsia="Arial" w:hAnsi="Arial" w:cs="Arial"/>
                <w:sz w:val="20"/>
                <w:szCs w:val="20"/>
              </w:rPr>
              <w:t>. Pomimo dobrych wyników w zakresie niektórych wskaźników kształcenia, nadal utrzymują się duże wyzwania dotyczące jakości i wyników polskiego systemu kształcenia i szkolenia.</w:t>
            </w:r>
            <w:r w:rsidRPr="00C00C9D">
              <w:t xml:space="preserve"> </w:t>
            </w:r>
            <w:r w:rsidRPr="003C5259">
              <w:rPr>
                <w:rFonts w:ascii="Arial" w:eastAsia="Arial" w:hAnsi="Arial" w:cs="Arial"/>
                <w:sz w:val="20"/>
                <w:szCs w:val="20"/>
              </w:rPr>
              <w:t>Niedobory pracowników i niekorzystne perspektywy demograficzne uwydatniają wyzwania związane ze zwiększaniem aktywności zawodowej i inwestowaniem w umiejętności. Trudności ze znalezieniem pracowników posiadających odpowiednie umiejętności stały się głównym problemem w rozwoju działalności gospodarczej w wielu sektorach</w:t>
            </w:r>
            <w:r w:rsidRPr="00C00C9D">
              <w:footnoteReference w:id="50"/>
            </w:r>
            <w:r w:rsidRPr="003C5259">
              <w:rPr>
                <w:rFonts w:ascii="Arial" w:eastAsia="Arial" w:hAnsi="Arial" w:cs="Arial"/>
                <w:sz w:val="20"/>
                <w:szCs w:val="20"/>
              </w:rPr>
              <w:t xml:space="preserve">. W woj. podkarpackim odsetek dzieci uczęszczających do OWP jest bardzo zróżnicowany. Najwyższy jest w miastach, najniższe wartości odnotowano w gminach położone peryferyjnie (najgorsza sytuacja pod tym względem jest w części gmin wiejskich w których występują tzw. białe plamy). Zauważalny jest ponadto wzrost zapotrzebowania na miejsca edukacji przedszkolnej w miastach. </w:t>
            </w:r>
          </w:p>
          <w:p w14:paraId="4D2E8B05" w14:textId="7B3D1780"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20"/>
                <w:szCs w:val="20"/>
                <w:lang w:eastAsia="en-US"/>
              </w:rPr>
            </w:pPr>
            <w:r w:rsidRPr="00C00C9D">
              <w:rPr>
                <w:rFonts w:ascii="Arial" w:hAnsi="Arial"/>
                <w:color w:val="000000"/>
                <w:sz w:val="20"/>
              </w:rPr>
              <w:t xml:space="preserve">Zgodnie z SRW 2030 nauczanie w szkołach regionu jest na dobrym poziomie. Wsparcie udzielone na poziomie edukacji podstawowej jest zrównoważone, jednakże osiągane przez uczniów wyniki nie są jeszcze na tyle wysokie by zrezygnować z dalszej interwencji. Edukacja ponadpodstawowa pomimo udzielonej dotychczas pomocy wymaga dalszego wsparcia, co </w:t>
            </w:r>
            <w:r w:rsidRPr="003C5259">
              <w:rPr>
                <w:rFonts w:ascii="Arial" w:eastAsia="Arial" w:hAnsi="Arial" w:cs="Arial"/>
                <w:color w:val="000000"/>
                <w:sz w:val="20"/>
                <w:szCs w:val="20"/>
              </w:rPr>
              <w:t>potwierdzają</w:t>
            </w:r>
            <w:r w:rsidRPr="00C00C9D">
              <w:rPr>
                <w:rFonts w:ascii="Arial" w:hAnsi="Arial"/>
                <w:color w:val="000000"/>
                <w:sz w:val="20"/>
              </w:rPr>
              <w:t xml:space="preserve"> m.in. uzyskane wyniki egzaminów maturalnych. Niezbędna jest kontynuacja działań służących mocniejszemu powiązaniu potrzeb pracodawców z ofertą szkół zawodowych, przede wszystkim w zakresie organizacji wysokiej jakości staży i szkoleń pozwalających uczniom na praktyczną naukę zawodu w środowisku miejsca pracy.</w:t>
            </w:r>
            <w:r w:rsidRPr="003C5259">
              <w:rPr>
                <w:rFonts w:ascii="Arial" w:eastAsia="Arial" w:hAnsi="Arial" w:cs="Arial"/>
                <w:b/>
                <w:color w:val="FF0000"/>
                <w:sz w:val="20"/>
                <w:szCs w:val="20"/>
              </w:rPr>
              <w:t xml:space="preserve"> </w:t>
            </w:r>
            <w:r w:rsidRPr="00C00C9D">
              <w:rPr>
                <w:rFonts w:ascii="Arial" w:hAnsi="Arial"/>
                <w:color w:val="000000"/>
                <w:sz w:val="20"/>
              </w:rPr>
              <w:t xml:space="preserve">Konieczne jest również wsparcie różnych form rozwijających uzdolnienia, umiejętności oraz zainteresowania uczniów poza edukacja </w:t>
            </w:r>
            <w:r w:rsidRPr="00C00C9D">
              <w:rPr>
                <w:rFonts w:ascii="Arial" w:hAnsi="Arial"/>
                <w:color w:val="000000"/>
                <w:sz w:val="20"/>
              </w:rPr>
              <w:lastRenderedPageBreak/>
              <w:t>formalną. Planowana interwencje powinny przyczynić się do zrównoważonego rozwoju na terenach miejskich oraz wiejskich, w tym obszarów wiejskich objętych realizacją LSR.</w:t>
            </w:r>
          </w:p>
          <w:p w14:paraId="0D981E6E" w14:textId="77777777" w:rsidR="00D31697" w:rsidRPr="00C00C9D" w:rsidRDefault="000E425C" w:rsidP="00C00C9D">
            <w:pPr>
              <w:pBdr>
                <w:top w:val="nil"/>
                <w:left w:val="nil"/>
                <w:bottom w:val="nil"/>
                <w:right w:val="nil"/>
                <w:between w:val="nil"/>
              </w:pBdr>
              <w:spacing w:after="0" w:line="312" w:lineRule="auto"/>
              <w:rPr>
                <w:rFonts w:ascii="Arial" w:hAnsi="Arial"/>
                <w:sz w:val="20"/>
              </w:rPr>
            </w:pPr>
            <w:r w:rsidRPr="003C5259">
              <w:rPr>
                <w:rFonts w:ascii="Arial" w:eastAsia="Arial" w:hAnsi="Arial" w:cs="Arial"/>
                <w:color w:val="000000"/>
                <w:sz w:val="20"/>
                <w:szCs w:val="20"/>
              </w:rPr>
              <w:t>W cs (f) zapewnione zostaną środki w kwocie ok.</w:t>
            </w:r>
            <w:r w:rsidR="00092817">
              <w:rPr>
                <w:rFonts w:ascii="Arial" w:eastAsia="Arial" w:hAnsi="Arial" w:cs="Arial"/>
                <w:color w:val="000000"/>
                <w:sz w:val="20"/>
                <w:szCs w:val="20"/>
              </w:rPr>
              <w:t xml:space="preserve"> </w:t>
            </w:r>
            <w:r w:rsidRPr="003C5259">
              <w:rPr>
                <w:rFonts w:ascii="Arial" w:eastAsia="Arial" w:hAnsi="Arial" w:cs="Arial"/>
                <w:color w:val="000000"/>
                <w:sz w:val="20"/>
                <w:szCs w:val="20"/>
              </w:rPr>
              <w:t>88,7 mln euro na działania związane z wdrażaniem Europejskiej Gwarancji dla Dzieci i Młodzieży.</w:t>
            </w:r>
          </w:p>
        </w:tc>
      </w:tr>
      <w:tr w:rsidR="00D31697" w14:paraId="36BD0E44" w14:textId="77777777" w:rsidTr="00C00C9D">
        <w:tc>
          <w:tcPr>
            <w:tcW w:w="2513" w:type="dxa"/>
            <w:shd w:val="clear" w:color="auto" w:fill="auto"/>
          </w:tcPr>
          <w:p w14:paraId="24F9CA5D"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 4 </w:t>
            </w:r>
            <w:r w:rsidRPr="003C5259">
              <w:rPr>
                <w:rFonts w:ascii="Arial" w:eastAsia="Arial" w:hAnsi="Arial" w:cs="Arial"/>
                <w:b/>
                <w:sz w:val="20"/>
                <w:szCs w:val="20"/>
              </w:rPr>
              <w:br/>
            </w:r>
            <w:r w:rsidRPr="003C5259">
              <w:rPr>
                <w:rFonts w:ascii="Arial" w:eastAsia="Arial" w:hAnsi="Arial" w:cs="Arial"/>
                <w:sz w:val="20"/>
                <w:szCs w:val="20"/>
              </w:rPr>
              <w:t xml:space="preserve">Europa </w:t>
            </w:r>
            <w:r w:rsidRPr="003C5259">
              <w:rPr>
                <w:rFonts w:ascii="Arial" w:eastAsia="Arial" w:hAnsi="Arial" w:cs="Arial"/>
                <w:sz w:val="20"/>
                <w:szCs w:val="20"/>
              </w:rPr>
              <w:br/>
              <w:t xml:space="preserve">o silniejszym wymiarze społecznym, bardziej sprzyjająca włączeniu społecznemu </w:t>
            </w:r>
            <w:r w:rsidRPr="003C5259">
              <w:rPr>
                <w:rFonts w:ascii="Arial" w:eastAsia="Arial" w:hAnsi="Arial" w:cs="Arial"/>
                <w:sz w:val="20"/>
                <w:szCs w:val="20"/>
              </w:rPr>
              <w:br/>
              <w:t>i wdrażająca Europejski filar praw socjalnych</w:t>
            </w:r>
          </w:p>
        </w:tc>
        <w:tc>
          <w:tcPr>
            <w:tcW w:w="2564" w:type="dxa"/>
            <w:shd w:val="clear" w:color="auto" w:fill="auto"/>
          </w:tcPr>
          <w:p w14:paraId="1DD5167F"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 xml:space="preserve">4 (g) </w:t>
            </w:r>
          </w:p>
          <w:p w14:paraId="12CCCF45"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wspieranie uczenia się przez całe życie, w szczególności elastycznych możliwości podnoszenia i zmiany kwalifikacji dla wszystkich, </w:t>
            </w:r>
            <w:r w:rsidRPr="003C5259">
              <w:rPr>
                <w:rFonts w:ascii="Arial" w:eastAsia="Arial" w:hAnsi="Arial" w:cs="Arial"/>
                <w:sz w:val="20"/>
                <w:szCs w:val="20"/>
              </w:rPr>
              <w:br/>
              <w:t xml:space="preserve">z uwzględnieniem umiejętności w zakresie przedsiębiorczości i kompetencji cyfrowych, lepsze przewidywanie zmian i zapotrzebowania na nowe umiejętności na podstawie potrzeb rynku pracy, ułatwianie zmian ścieżki kariery zawodowej </w:t>
            </w:r>
            <w:r w:rsidRPr="003C5259">
              <w:rPr>
                <w:rFonts w:ascii="Arial" w:eastAsia="Arial" w:hAnsi="Arial" w:cs="Arial"/>
                <w:sz w:val="20"/>
                <w:szCs w:val="20"/>
              </w:rPr>
              <w:br/>
              <w:t xml:space="preserve">i wspieranie mobilności zawodowej </w:t>
            </w:r>
          </w:p>
        </w:tc>
        <w:tc>
          <w:tcPr>
            <w:tcW w:w="8917" w:type="dxa"/>
            <w:shd w:val="clear" w:color="auto" w:fill="auto"/>
          </w:tcPr>
          <w:p w14:paraId="56384855" w14:textId="7EADBF2A" w:rsidR="00D31697" w:rsidRPr="003C5259" w:rsidRDefault="000E425C" w:rsidP="003C5259">
            <w:pPr>
              <w:spacing w:before="120" w:after="0" w:line="312" w:lineRule="auto"/>
              <w:rPr>
                <w:rFonts w:ascii="Arial" w:eastAsia="Arial" w:hAnsi="Arial" w:cs="Arial"/>
                <w:sz w:val="20"/>
                <w:szCs w:val="20"/>
              </w:rPr>
            </w:pPr>
            <w:bookmarkStart w:id="14" w:name="_Hlk60213500"/>
            <w:r w:rsidRPr="003C5259">
              <w:rPr>
                <w:rFonts w:ascii="Arial" w:eastAsia="Arial" w:hAnsi="Arial" w:cs="Arial"/>
                <w:sz w:val="20"/>
                <w:szCs w:val="20"/>
              </w:rPr>
              <w:t>Osoby dorosłe rzadko angażują się w kształcenie i szkolenie. Wiele osób dorosłych ma słabe umiejętności czytania i pisania, umiejętności rozumowania matematycznego i umiejętności cyfrowe (OECD, 2018b). Ta grupa szczególnie rzadko uczestniczy w formalnym i pozaformalnym kształceniu i uczeniu się.</w:t>
            </w:r>
            <w:r w:rsidRPr="00C00C9D">
              <w:footnoteReference w:id="51"/>
            </w:r>
            <w:r w:rsidRPr="003C5259">
              <w:rPr>
                <w:rFonts w:ascii="Arial" w:eastAsia="Arial" w:hAnsi="Arial" w:cs="Arial"/>
                <w:sz w:val="20"/>
                <w:szCs w:val="20"/>
              </w:rPr>
              <w:t xml:space="preserve"> Zgodnie z danymi pochodzącymi ze statystyki publicznej (GUS) – odsetek osób w wieku 25-64 lata, uczestniczących w kształceniu ustawicznym jest w województwie podkarpackim znikomy i tylko nieznacznie przekracza połowę wartości średniej dla Polski (3,7%). </w:t>
            </w:r>
            <w:bookmarkEnd w:id="14"/>
            <w:r w:rsidRPr="003C5259">
              <w:rPr>
                <w:rFonts w:ascii="Arial" w:eastAsia="Arial" w:hAnsi="Arial" w:cs="Arial"/>
                <w:sz w:val="20"/>
                <w:szCs w:val="20"/>
              </w:rPr>
              <w:t>Zmiany na rynku pracy wywołują potrzebę aktualizacji i podnoszenia kwalifikacji, kompetencji i doskonalenia umiejętności. Dodatkowo sytuację na rynku pracy pogorszyła pandemia COVID-19, która wymusiła funkcjonowanie w nieustannie zmieniających się warunkach. Niezbędne jest zwiększenie dostępu osób dorosłych do różnych form edukacji ukierunkowanych na uzyskanie kwalifikacji i rozwój kompetencji. Istotne jest również wsparcie osób dorosłych o niskich kompetencjach podstawowych.</w:t>
            </w:r>
            <w:r w:rsidR="00092817">
              <w:rPr>
                <w:rFonts w:ascii="Arial" w:eastAsia="Arial" w:hAnsi="Arial" w:cs="Arial"/>
                <w:sz w:val="20"/>
                <w:szCs w:val="20"/>
              </w:rPr>
              <w:t xml:space="preserve"> </w:t>
            </w:r>
            <w:r w:rsidRPr="003C5259">
              <w:rPr>
                <w:rFonts w:ascii="Arial" w:eastAsia="Arial" w:hAnsi="Arial" w:cs="Arial"/>
                <w:sz w:val="20"/>
                <w:szCs w:val="20"/>
              </w:rPr>
              <w:t>Jednocześnie dużym wyzwaniem w obszarze kształcenia dorosłych jest podnoszenie kompetencji cyfrowych. Z badań zaprezentowanych przez Komisję Europejską wynika, że Polska nie wykorzystuje potencjału technologii cyfrowych (2</w:t>
            </w:r>
            <w:r w:rsidR="00E06B15">
              <w:rPr>
                <w:rFonts w:ascii="Arial" w:eastAsia="Arial" w:hAnsi="Arial" w:cs="Arial"/>
                <w:sz w:val="20"/>
                <w:szCs w:val="20"/>
              </w:rPr>
              <w:t>2</w:t>
            </w:r>
            <w:r w:rsidRPr="003C5259">
              <w:rPr>
                <w:rFonts w:ascii="Arial" w:eastAsia="Arial" w:hAnsi="Arial" w:cs="Arial"/>
                <w:sz w:val="20"/>
                <w:szCs w:val="20"/>
              </w:rPr>
              <w:t xml:space="preserve"> pozycja wśród państw UE – indeks DESI 202</w:t>
            </w:r>
            <w:r w:rsidR="00E06B15">
              <w:rPr>
                <w:rFonts w:ascii="Arial" w:eastAsia="Arial" w:hAnsi="Arial" w:cs="Arial"/>
                <w:sz w:val="20"/>
                <w:szCs w:val="20"/>
              </w:rPr>
              <w:t>2</w:t>
            </w:r>
            <w:r w:rsidRPr="003C5259">
              <w:rPr>
                <w:rFonts w:ascii="Arial" w:eastAsia="Arial" w:hAnsi="Arial" w:cs="Arial"/>
                <w:sz w:val="20"/>
                <w:szCs w:val="20"/>
              </w:rPr>
              <w:t xml:space="preserve">). Co najmniej podstawowe kompetencje cyfrowe posiada jedynie 50,3% populacji osób pomiędzy 16 a 74 rokiem życia (2020). Blisko co piąty mieszkaniec Polski jest wykluczony cyfrowo. Zgodnie z danymi GUS (2020) wśród osób między 60 a 74 rokiem życia ponad 40% nigdy nie korzystało z Internetu co stanowi przepaść w stosunku do grupy 16-59, gdzie tylko 4,6% nigdy nie korzystało z internetu. Powyższe wiąże się z koniecznością poszerzenia działań w zakresie systemowego rozwijania kompetencji cyfrowych wszystkich grup społecznych. Planowana interwencje powinny </w:t>
            </w:r>
            <w:r w:rsidRPr="003C5259">
              <w:rPr>
                <w:rFonts w:ascii="Arial" w:eastAsia="Arial" w:hAnsi="Arial" w:cs="Arial"/>
                <w:sz w:val="20"/>
                <w:szCs w:val="20"/>
              </w:rPr>
              <w:lastRenderedPageBreak/>
              <w:t>przyczynić się do zrównoważonego rozwoju na terenach miejskich oraz wiejskich, w tym obszarów wiejskich objętych realizacją LSR.</w:t>
            </w:r>
          </w:p>
          <w:p w14:paraId="483BBC8B" w14:textId="77777777" w:rsidR="00D31697" w:rsidRPr="00C00C9D" w:rsidRDefault="000E425C" w:rsidP="00C00C9D">
            <w:pPr>
              <w:spacing w:after="0" w:line="312" w:lineRule="auto"/>
              <w:rPr>
                <w:rFonts w:ascii="Arial" w:hAnsi="Arial"/>
                <w:sz w:val="20"/>
              </w:rPr>
            </w:pPr>
            <w:r w:rsidRPr="003C5259">
              <w:rPr>
                <w:rFonts w:ascii="Arial" w:eastAsia="Arial" w:hAnsi="Arial" w:cs="Arial"/>
                <w:sz w:val="20"/>
                <w:szCs w:val="20"/>
              </w:rPr>
              <w:t>W cs (g) zapewnione zostaną środki w kwocie ok.1</w:t>
            </w:r>
            <w:r w:rsidR="00BA057D">
              <w:rPr>
                <w:rFonts w:ascii="Arial" w:eastAsia="Arial" w:hAnsi="Arial" w:cs="Arial"/>
                <w:sz w:val="20"/>
                <w:szCs w:val="20"/>
              </w:rPr>
              <w:t>8</w:t>
            </w:r>
            <w:r w:rsidRPr="003C5259">
              <w:rPr>
                <w:rFonts w:ascii="Arial" w:eastAsia="Arial" w:hAnsi="Arial" w:cs="Arial"/>
                <w:sz w:val="20"/>
                <w:szCs w:val="20"/>
              </w:rPr>
              <w:t>,</w:t>
            </w:r>
            <w:r w:rsidR="00BA057D">
              <w:rPr>
                <w:rFonts w:ascii="Arial" w:eastAsia="Arial" w:hAnsi="Arial" w:cs="Arial"/>
                <w:sz w:val="20"/>
                <w:szCs w:val="20"/>
              </w:rPr>
              <w:t>3</w:t>
            </w:r>
            <w:r w:rsidRPr="003C5259">
              <w:rPr>
                <w:rFonts w:ascii="Arial" w:eastAsia="Arial" w:hAnsi="Arial" w:cs="Arial"/>
                <w:sz w:val="20"/>
                <w:szCs w:val="20"/>
              </w:rPr>
              <w:t xml:space="preserve"> mln euro na działania związane z wdrażaniem Europejskiej Gwarancji dla Młodzieży.</w:t>
            </w:r>
            <w:bookmarkStart w:id="15" w:name="_heading=h.tyjcwt" w:colFirst="0" w:colLast="0"/>
            <w:bookmarkEnd w:id="15"/>
          </w:p>
        </w:tc>
      </w:tr>
      <w:tr w:rsidR="00D31697" w14:paraId="10898ABC" w14:textId="77777777" w:rsidTr="00C00C9D">
        <w:tc>
          <w:tcPr>
            <w:tcW w:w="2513" w:type="dxa"/>
            <w:shd w:val="clear" w:color="auto" w:fill="auto"/>
          </w:tcPr>
          <w:p w14:paraId="0DD9248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CP4 </w:t>
            </w:r>
          </w:p>
          <w:p w14:paraId="5E5A9F50"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Europa o silniejszym wymiarze społecznym, bardziej sprzyjająca włączeniu społecznemu i  wdrażająca Europejski filar praw socjalnych</w:t>
            </w:r>
          </w:p>
        </w:tc>
        <w:tc>
          <w:tcPr>
            <w:tcW w:w="2564" w:type="dxa"/>
            <w:shd w:val="clear" w:color="auto" w:fill="auto"/>
          </w:tcPr>
          <w:p w14:paraId="559EA537"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 xml:space="preserve">4 (h) </w:t>
            </w:r>
          </w:p>
          <w:p w14:paraId="4235111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aktywnego włączenia społecznego w celu promowania równości szans, niedyskryminacji i aktywnego uczestnictwa, oraz zwiększanie zdolności do zatrudnienia, w szczególności grup w niekorzystnej sytuacji;</w:t>
            </w:r>
            <w:r w:rsidRPr="003C5259">
              <w:rPr>
                <w:rFonts w:ascii="Arial" w:eastAsia="Arial" w:hAnsi="Arial" w:cs="Arial"/>
                <w:b/>
                <w:sz w:val="20"/>
                <w:szCs w:val="20"/>
              </w:rPr>
              <w:t xml:space="preserve"> </w:t>
            </w:r>
          </w:p>
        </w:tc>
        <w:tc>
          <w:tcPr>
            <w:tcW w:w="8917" w:type="dxa"/>
            <w:shd w:val="clear" w:color="auto" w:fill="auto"/>
          </w:tcPr>
          <w:p w14:paraId="08DC63BD" w14:textId="6A8BA76A" w:rsidR="00D31697" w:rsidRPr="003C5259" w:rsidRDefault="000E425C" w:rsidP="00C00C9D">
            <w:pPr>
              <w:spacing w:after="0" w:line="312" w:lineRule="auto"/>
              <w:rPr>
                <w:rFonts w:ascii="Arial" w:eastAsia="Arial" w:hAnsi="Arial" w:cs="Arial"/>
                <w:strike/>
                <w:sz w:val="20"/>
                <w:szCs w:val="20"/>
              </w:rPr>
            </w:pPr>
            <w:r w:rsidRPr="003C5259">
              <w:rPr>
                <w:rFonts w:ascii="Arial" w:eastAsia="Arial" w:hAnsi="Arial" w:cs="Arial"/>
                <w:sz w:val="20"/>
                <w:szCs w:val="20"/>
              </w:rPr>
              <w:t>Zagrożenie ubóstwem jest jednym z czynników determinujących wykluczenie społeczne. Zgodnie z SRW 2030 problemem społecznym, który w przyszłości będzie dominującym to zapewnienie odpowiedniego wsparcia i aktywizacja OzN</w:t>
            </w:r>
            <w:r w:rsidRPr="003C5259">
              <w:rPr>
                <w:rFonts w:ascii="Arial" w:eastAsia="Arial" w:hAnsi="Arial" w:cs="Arial"/>
                <w:sz w:val="20"/>
                <w:szCs w:val="20"/>
                <w:vertAlign w:val="superscript"/>
              </w:rPr>
              <w:footnoteReference w:id="52"/>
            </w:r>
            <w:r w:rsidRPr="003C5259">
              <w:rPr>
                <w:rFonts w:ascii="Arial" w:eastAsia="Arial" w:hAnsi="Arial" w:cs="Arial"/>
                <w:sz w:val="20"/>
                <w:szCs w:val="20"/>
              </w:rPr>
              <w:t xml:space="preserve">. Jak wynika z KSRR 2030 poziom ich zatrudnienia w Polsce jest znacznie poniżej średniej UE. Przyczyną takiego stanu jest m.in. brak wiedzy pracodawców na temat form wspierania zatrudnienia </w:t>
            </w:r>
            <w:r w:rsidR="00FE54F3">
              <w:rPr>
                <w:rFonts w:ascii="Arial" w:eastAsia="Arial" w:hAnsi="Arial" w:cs="Arial"/>
                <w:sz w:val="20"/>
                <w:szCs w:val="20"/>
              </w:rPr>
              <w:t>OzN</w:t>
            </w:r>
            <w:r w:rsidRPr="003C5259">
              <w:rPr>
                <w:rFonts w:ascii="Arial" w:eastAsia="Arial" w:hAnsi="Arial" w:cs="Arial"/>
                <w:sz w:val="20"/>
                <w:szCs w:val="20"/>
              </w:rPr>
              <w:t xml:space="preserve">. Ważne jest zatem informowanie pracodawców o korzyściach płynących z zatrudniania OzN i promowanie dobrych praktyk w tym zakresie. Kluczowe będą kompleksowe działania związane z aktywizacją społeczną, zawodową, edukacyjną, zdrowotną osób zagrożonych ubóstwem lub wykluczeniem społecznym. Wykluczenie społeczne, mające często podłoże ekonomiczne, generuje obniżenie chęci i możliwości angażowania się w życie społeczno-gospodarcze wspólnoty. Osoby wykluczone częściej wykazują postawy apatii i nie widzą możliwości poprawy swojej sytuacji. </w:t>
            </w:r>
          </w:p>
          <w:p w14:paraId="09EB03BC" w14:textId="177FA3AC"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t>Zgodnie z diagnozą SOR, prognozowany spadek liczby ludności Polski, w tym osób w wieku produkcyjnym, wpłynie na zmianę na rynku pracy i konieczność zwiększenia aktywności zawodowej osób do tej pory biernych zawodowo, stąd istotne staje się także włączenie ich do rynku pracy. Konieczne jest również dalsze wspieranie podmiotów reintegracji społecznej i zawodowej, które pomagają osobom w najtrudniejszej sytuacji na rynku pracy poradzić sobie z problemami, uwierzyć w siebie, zdobyć umiejętności i pracę.</w:t>
            </w:r>
          </w:p>
          <w:p w14:paraId="17FAEE02" w14:textId="77777777" w:rsidR="00D31697" w:rsidRPr="003C5259" w:rsidRDefault="000E425C" w:rsidP="00C00C9D">
            <w:pPr>
              <w:spacing w:after="0" w:line="312" w:lineRule="auto"/>
              <w:rPr>
                <w:rFonts w:ascii="Arial" w:eastAsia="Arial" w:hAnsi="Arial" w:cs="Arial"/>
                <w:sz w:val="20"/>
                <w:szCs w:val="20"/>
              </w:rPr>
            </w:pPr>
            <w:r w:rsidRPr="003C5259">
              <w:rPr>
                <w:rFonts w:ascii="Arial" w:eastAsia="Arial" w:hAnsi="Arial" w:cs="Arial"/>
                <w:sz w:val="20"/>
                <w:szCs w:val="20"/>
              </w:rPr>
              <w:t xml:space="preserve">Jednym z narzędzi przeciwdziałania w/w zjawiskom jest ES, która w Polsce charakteryzuje się wysoką dynamiką rozwojową i stanowi istotny element aktywnej polityki społecznej państwa. Nadal jednak brakuje w tym obszarze jednolitych i spójnych rozwiązań regulacyjnych, które </w:t>
            </w:r>
            <w:r w:rsidRPr="003C5259">
              <w:rPr>
                <w:rFonts w:ascii="Arial" w:eastAsia="Arial" w:hAnsi="Arial" w:cs="Arial"/>
                <w:sz w:val="20"/>
                <w:szCs w:val="20"/>
              </w:rPr>
              <w:lastRenderedPageBreak/>
              <w:t>dawałyby kompleksowe podstawy działania, a w konsekwencji stwarzały optymalne warunki dla jej dalszego rozwoju</w:t>
            </w:r>
            <w:r w:rsidRPr="003C5259">
              <w:rPr>
                <w:rFonts w:ascii="Arial" w:eastAsia="Arial" w:hAnsi="Arial" w:cs="Arial"/>
                <w:sz w:val="20"/>
                <w:szCs w:val="20"/>
                <w:vertAlign w:val="superscript"/>
              </w:rPr>
              <w:footnoteReference w:id="53"/>
            </w:r>
            <w:r w:rsidRPr="003C5259">
              <w:rPr>
                <w:rFonts w:ascii="Arial" w:eastAsia="Arial" w:hAnsi="Arial" w:cs="Arial"/>
                <w:sz w:val="20"/>
                <w:szCs w:val="20"/>
              </w:rPr>
              <w:t xml:space="preserve">. </w:t>
            </w:r>
          </w:p>
        </w:tc>
      </w:tr>
      <w:tr w:rsidR="00D31697" w14:paraId="0E865D85" w14:textId="77777777" w:rsidTr="00C00C9D">
        <w:tc>
          <w:tcPr>
            <w:tcW w:w="2513" w:type="dxa"/>
            <w:shd w:val="clear" w:color="auto" w:fill="auto"/>
          </w:tcPr>
          <w:p w14:paraId="079C1722"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0A3015BF"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Europa o silniejszym wymiarze społecznym, bardziej sprzyjająca włączeniu społecznemu i  wdrażająca Europejski filar praw socjalnych</w:t>
            </w:r>
          </w:p>
        </w:tc>
        <w:tc>
          <w:tcPr>
            <w:tcW w:w="2564" w:type="dxa"/>
            <w:shd w:val="clear" w:color="auto" w:fill="auto"/>
          </w:tcPr>
          <w:p w14:paraId="71BF022C"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 xml:space="preserve">4 (i) </w:t>
            </w:r>
          </w:p>
          <w:p w14:paraId="47C33E41"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wspieranie integracji społeczno-gospodarczej obywateli państw trzecich, w tym migrantów</w:t>
            </w:r>
          </w:p>
        </w:tc>
        <w:tc>
          <w:tcPr>
            <w:tcW w:w="8917" w:type="dxa"/>
            <w:shd w:val="clear" w:color="auto" w:fill="auto"/>
          </w:tcPr>
          <w:p w14:paraId="3FEA86B6" w14:textId="7D8C728C" w:rsidR="00D31697" w:rsidRDefault="000E425C">
            <w:pPr>
              <w:spacing w:after="0" w:line="312" w:lineRule="auto"/>
              <w:rPr>
                <w:rFonts w:ascii="Arial" w:eastAsia="Arial" w:hAnsi="Arial" w:cs="Arial"/>
                <w:sz w:val="20"/>
                <w:szCs w:val="20"/>
              </w:rPr>
            </w:pPr>
            <w:r w:rsidRPr="003C5259">
              <w:rPr>
                <w:rFonts w:ascii="Arial" w:eastAsia="Arial" w:hAnsi="Arial" w:cs="Arial"/>
                <w:sz w:val="20"/>
                <w:szCs w:val="20"/>
              </w:rPr>
              <w:t>Kryzys</w:t>
            </w:r>
            <w:r w:rsidRPr="00C00C9D">
              <w:rPr>
                <w:rFonts w:ascii="Arial" w:hAnsi="Arial"/>
                <w:sz w:val="20"/>
              </w:rPr>
              <w:t xml:space="preserve"> </w:t>
            </w:r>
            <w:r w:rsidRPr="003C5259">
              <w:rPr>
                <w:rFonts w:ascii="Arial" w:eastAsia="Arial" w:hAnsi="Arial" w:cs="Arial"/>
                <w:sz w:val="20"/>
                <w:szCs w:val="20"/>
              </w:rPr>
              <w:t>migracyjny</w:t>
            </w:r>
            <w:r w:rsidRPr="00C00C9D">
              <w:rPr>
                <w:rFonts w:ascii="Arial" w:hAnsi="Arial"/>
                <w:sz w:val="20"/>
              </w:rPr>
              <w:t xml:space="preserve"> </w:t>
            </w:r>
            <w:r w:rsidRPr="003C5259">
              <w:rPr>
                <w:rFonts w:ascii="Arial" w:eastAsia="Arial" w:hAnsi="Arial" w:cs="Arial"/>
                <w:sz w:val="20"/>
                <w:szCs w:val="20"/>
              </w:rPr>
              <w:t>w</w:t>
            </w:r>
            <w:r w:rsidRPr="00C00C9D">
              <w:rPr>
                <w:rFonts w:ascii="Arial" w:hAnsi="Arial"/>
                <w:sz w:val="20"/>
              </w:rPr>
              <w:t xml:space="preserve"> </w:t>
            </w:r>
            <w:r w:rsidRPr="003C5259">
              <w:rPr>
                <w:rFonts w:ascii="Arial" w:eastAsia="Arial" w:hAnsi="Arial" w:cs="Arial"/>
                <w:sz w:val="20"/>
                <w:szCs w:val="20"/>
              </w:rPr>
              <w:t>Europie</w:t>
            </w:r>
            <w:r w:rsidRPr="00C00C9D">
              <w:rPr>
                <w:rFonts w:ascii="Arial" w:hAnsi="Arial"/>
                <w:sz w:val="20"/>
              </w:rPr>
              <w:t xml:space="preserve"> </w:t>
            </w:r>
            <w:r w:rsidRPr="003C5259">
              <w:rPr>
                <w:rFonts w:ascii="Arial" w:eastAsia="Arial" w:hAnsi="Arial" w:cs="Arial"/>
                <w:sz w:val="20"/>
                <w:szCs w:val="20"/>
              </w:rPr>
              <w:t>spowodowany</w:t>
            </w:r>
            <w:r w:rsidRPr="00C00C9D">
              <w:rPr>
                <w:rFonts w:ascii="Arial" w:hAnsi="Arial"/>
                <w:sz w:val="20"/>
              </w:rPr>
              <w:t xml:space="preserve"> </w:t>
            </w:r>
            <w:r w:rsidRPr="003C5259">
              <w:rPr>
                <w:rFonts w:ascii="Arial" w:eastAsia="Arial" w:hAnsi="Arial" w:cs="Arial"/>
                <w:sz w:val="20"/>
                <w:szCs w:val="20"/>
              </w:rPr>
              <w:t>masowym</w:t>
            </w:r>
            <w:r w:rsidRPr="00C00C9D">
              <w:rPr>
                <w:rFonts w:ascii="Arial" w:hAnsi="Arial"/>
                <w:sz w:val="20"/>
              </w:rPr>
              <w:t xml:space="preserve"> </w:t>
            </w:r>
            <w:r w:rsidRPr="003C5259">
              <w:rPr>
                <w:rFonts w:ascii="Arial" w:eastAsia="Arial" w:hAnsi="Arial" w:cs="Arial"/>
                <w:sz w:val="20"/>
                <w:szCs w:val="20"/>
              </w:rPr>
              <w:t>przybywaniem</w:t>
            </w:r>
            <w:r w:rsidRPr="00C00C9D">
              <w:rPr>
                <w:rFonts w:ascii="Arial" w:hAnsi="Arial"/>
                <w:sz w:val="20"/>
              </w:rPr>
              <w:t xml:space="preserve"> </w:t>
            </w:r>
            <w:r w:rsidRPr="003C5259">
              <w:rPr>
                <w:rFonts w:ascii="Arial" w:eastAsia="Arial" w:hAnsi="Arial" w:cs="Arial"/>
                <w:sz w:val="20"/>
                <w:szCs w:val="20"/>
              </w:rPr>
              <w:t>uchodźców</w:t>
            </w:r>
            <w:r w:rsidRPr="00C00C9D">
              <w:rPr>
                <w:rFonts w:ascii="Arial" w:hAnsi="Arial"/>
                <w:sz w:val="20"/>
              </w:rPr>
              <w:t xml:space="preserve"> </w:t>
            </w:r>
            <w:r w:rsidRPr="003C5259">
              <w:rPr>
                <w:rFonts w:ascii="Arial" w:eastAsia="Arial" w:hAnsi="Arial" w:cs="Arial"/>
                <w:sz w:val="20"/>
                <w:szCs w:val="20"/>
              </w:rPr>
              <w:t>i</w:t>
            </w:r>
            <w:r w:rsidRPr="00C00C9D">
              <w:rPr>
                <w:rFonts w:ascii="Arial" w:hAnsi="Arial"/>
                <w:sz w:val="20"/>
              </w:rPr>
              <w:t xml:space="preserve"> </w:t>
            </w:r>
            <w:r w:rsidRPr="003C5259">
              <w:rPr>
                <w:rFonts w:ascii="Arial" w:eastAsia="Arial" w:hAnsi="Arial" w:cs="Arial"/>
                <w:sz w:val="20"/>
                <w:szCs w:val="20"/>
              </w:rPr>
              <w:t>imigrantów, jak również aktualna sytuacja demograficzna Polski sprzyjają przyjazdom cudzoziemców do naszego kraju (odzwierciedlają</w:t>
            </w:r>
            <w:r w:rsidRPr="00C00C9D">
              <w:rPr>
                <w:rFonts w:ascii="Arial" w:hAnsi="Arial"/>
                <w:sz w:val="20"/>
              </w:rPr>
              <w:t xml:space="preserve"> to </w:t>
            </w:r>
            <w:r w:rsidRPr="003C5259">
              <w:rPr>
                <w:rFonts w:ascii="Arial" w:eastAsia="Arial" w:hAnsi="Arial" w:cs="Arial"/>
                <w:sz w:val="20"/>
                <w:szCs w:val="20"/>
              </w:rPr>
              <w:t>statystyki</w:t>
            </w:r>
            <w:r w:rsidRPr="00C00C9D">
              <w:rPr>
                <w:rFonts w:ascii="Arial" w:hAnsi="Arial"/>
                <w:sz w:val="20"/>
              </w:rPr>
              <w:t xml:space="preserve"> </w:t>
            </w:r>
            <w:r w:rsidRPr="003C5259">
              <w:rPr>
                <w:rFonts w:ascii="Arial" w:eastAsia="Arial" w:hAnsi="Arial" w:cs="Arial"/>
                <w:sz w:val="20"/>
                <w:szCs w:val="20"/>
              </w:rPr>
              <w:t>Straży</w:t>
            </w:r>
            <w:r w:rsidRPr="00C00C9D">
              <w:rPr>
                <w:rFonts w:ascii="Arial" w:hAnsi="Arial"/>
                <w:sz w:val="20"/>
              </w:rPr>
              <w:t xml:space="preserve"> </w:t>
            </w:r>
            <w:r w:rsidRPr="003C5259">
              <w:rPr>
                <w:rFonts w:ascii="Arial" w:eastAsia="Arial" w:hAnsi="Arial" w:cs="Arial"/>
                <w:sz w:val="20"/>
                <w:szCs w:val="20"/>
              </w:rPr>
              <w:t>Granicznej,</w:t>
            </w:r>
            <w:r w:rsidRPr="00C00C9D">
              <w:rPr>
                <w:rFonts w:ascii="Arial" w:hAnsi="Arial"/>
                <w:sz w:val="20"/>
              </w:rPr>
              <w:t xml:space="preserve"> </w:t>
            </w:r>
            <w:r w:rsidRPr="003C5259">
              <w:rPr>
                <w:rFonts w:ascii="Arial" w:eastAsia="Arial" w:hAnsi="Arial" w:cs="Arial"/>
                <w:sz w:val="20"/>
                <w:szCs w:val="20"/>
              </w:rPr>
              <w:t>Ministerstwa</w:t>
            </w:r>
            <w:r w:rsidRPr="00C00C9D">
              <w:rPr>
                <w:rFonts w:ascii="Arial" w:hAnsi="Arial"/>
                <w:sz w:val="20"/>
              </w:rPr>
              <w:t xml:space="preserve"> </w:t>
            </w:r>
            <w:r w:rsidRPr="003C5259">
              <w:rPr>
                <w:rFonts w:ascii="Arial" w:eastAsia="Arial" w:hAnsi="Arial" w:cs="Arial"/>
                <w:sz w:val="20"/>
                <w:szCs w:val="20"/>
              </w:rPr>
              <w:t>Rodziny,</w:t>
            </w:r>
            <w:r w:rsidRPr="00C00C9D">
              <w:rPr>
                <w:rFonts w:ascii="Arial" w:hAnsi="Arial"/>
                <w:sz w:val="20"/>
              </w:rPr>
              <w:t xml:space="preserve"> </w:t>
            </w:r>
            <w:r w:rsidRPr="003C5259">
              <w:rPr>
                <w:rFonts w:ascii="Arial" w:eastAsia="Arial" w:hAnsi="Arial" w:cs="Arial"/>
                <w:sz w:val="20"/>
                <w:szCs w:val="20"/>
              </w:rPr>
              <w:t>Pracy</w:t>
            </w:r>
            <w:r w:rsidRPr="00C00C9D">
              <w:rPr>
                <w:rFonts w:ascii="Arial" w:hAnsi="Arial"/>
                <w:sz w:val="20"/>
              </w:rPr>
              <w:t xml:space="preserve"> </w:t>
            </w:r>
            <w:r w:rsidRPr="003C5259">
              <w:rPr>
                <w:rFonts w:ascii="Arial" w:eastAsia="Arial" w:hAnsi="Arial" w:cs="Arial"/>
                <w:sz w:val="20"/>
                <w:szCs w:val="20"/>
              </w:rPr>
              <w:t>i</w:t>
            </w:r>
            <w:r w:rsidRPr="00C00C9D">
              <w:rPr>
                <w:rFonts w:ascii="Arial" w:hAnsi="Arial"/>
                <w:sz w:val="20"/>
              </w:rPr>
              <w:t xml:space="preserve"> </w:t>
            </w:r>
            <w:r w:rsidRPr="003C5259">
              <w:rPr>
                <w:rFonts w:ascii="Arial" w:eastAsia="Arial" w:hAnsi="Arial" w:cs="Arial"/>
                <w:sz w:val="20"/>
                <w:szCs w:val="20"/>
              </w:rPr>
              <w:t>Polityki</w:t>
            </w:r>
            <w:r w:rsidRPr="00C00C9D">
              <w:rPr>
                <w:rFonts w:ascii="Arial" w:hAnsi="Arial"/>
                <w:sz w:val="20"/>
              </w:rPr>
              <w:t xml:space="preserve"> </w:t>
            </w:r>
            <w:r w:rsidRPr="003C5259">
              <w:rPr>
                <w:rFonts w:ascii="Arial" w:eastAsia="Arial" w:hAnsi="Arial" w:cs="Arial"/>
                <w:sz w:val="20"/>
                <w:szCs w:val="20"/>
              </w:rPr>
              <w:t>Społecznej,</w:t>
            </w:r>
            <w:r w:rsidRPr="00C00C9D">
              <w:rPr>
                <w:rFonts w:ascii="Arial" w:hAnsi="Arial"/>
                <w:sz w:val="20"/>
              </w:rPr>
              <w:t xml:space="preserve"> </w:t>
            </w:r>
            <w:r w:rsidRPr="003C5259">
              <w:rPr>
                <w:rFonts w:ascii="Arial" w:eastAsia="Arial" w:hAnsi="Arial" w:cs="Arial"/>
                <w:sz w:val="20"/>
                <w:szCs w:val="20"/>
              </w:rPr>
              <w:t>Głównego</w:t>
            </w:r>
            <w:r w:rsidRPr="00C00C9D">
              <w:rPr>
                <w:rFonts w:ascii="Arial" w:hAnsi="Arial"/>
                <w:sz w:val="20"/>
              </w:rPr>
              <w:t xml:space="preserve"> </w:t>
            </w:r>
            <w:r w:rsidRPr="003C5259">
              <w:rPr>
                <w:rFonts w:ascii="Arial" w:eastAsia="Arial" w:hAnsi="Arial" w:cs="Arial"/>
                <w:sz w:val="20"/>
                <w:szCs w:val="20"/>
              </w:rPr>
              <w:t>Urzędu</w:t>
            </w:r>
            <w:r w:rsidRPr="00C00C9D">
              <w:rPr>
                <w:rFonts w:ascii="Arial" w:hAnsi="Arial"/>
                <w:sz w:val="20"/>
              </w:rPr>
              <w:t xml:space="preserve"> </w:t>
            </w:r>
            <w:r w:rsidRPr="003C5259">
              <w:rPr>
                <w:rFonts w:ascii="Arial" w:eastAsia="Arial" w:hAnsi="Arial" w:cs="Arial"/>
                <w:sz w:val="20"/>
                <w:szCs w:val="20"/>
              </w:rPr>
              <w:t>Statystycznego</w:t>
            </w:r>
            <w:r w:rsidRPr="00C00C9D">
              <w:rPr>
                <w:rFonts w:ascii="Arial" w:hAnsi="Arial"/>
                <w:sz w:val="20"/>
              </w:rPr>
              <w:t xml:space="preserve"> </w:t>
            </w:r>
            <w:r w:rsidRPr="003C5259">
              <w:rPr>
                <w:rFonts w:ascii="Arial" w:eastAsia="Arial" w:hAnsi="Arial" w:cs="Arial"/>
                <w:sz w:val="20"/>
                <w:szCs w:val="20"/>
              </w:rPr>
              <w:t>i</w:t>
            </w:r>
            <w:r w:rsidRPr="00C00C9D">
              <w:rPr>
                <w:rFonts w:ascii="Arial" w:hAnsi="Arial"/>
                <w:sz w:val="20"/>
              </w:rPr>
              <w:t xml:space="preserve"> </w:t>
            </w:r>
            <w:r w:rsidRPr="003C5259">
              <w:rPr>
                <w:rFonts w:ascii="Arial" w:eastAsia="Arial" w:hAnsi="Arial" w:cs="Arial"/>
                <w:sz w:val="20"/>
                <w:szCs w:val="20"/>
              </w:rPr>
              <w:t>Urzędu</w:t>
            </w:r>
            <w:r w:rsidRPr="00C00C9D">
              <w:rPr>
                <w:rFonts w:ascii="Arial" w:hAnsi="Arial"/>
                <w:sz w:val="20"/>
              </w:rPr>
              <w:t xml:space="preserve"> </w:t>
            </w:r>
            <w:r w:rsidRPr="003C5259">
              <w:rPr>
                <w:rFonts w:ascii="Arial" w:eastAsia="Arial" w:hAnsi="Arial" w:cs="Arial"/>
                <w:sz w:val="20"/>
                <w:szCs w:val="20"/>
              </w:rPr>
              <w:t>do</w:t>
            </w:r>
            <w:r w:rsidRPr="00C00C9D">
              <w:rPr>
                <w:rFonts w:ascii="Arial" w:hAnsi="Arial"/>
                <w:sz w:val="20"/>
              </w:rPr>
              <w:t xml:space="preserve"> </w:t>
            </w:r>
            <w:r w:rsidRPr="003C5259">
              <w:rPr>
                <w:rFonts w:ascii="Arial" w:eastAsia="Arial" w:hAnsi="Arial" w:cs="Arial"/>
                <w:sz w:val="20"/>
                <w:szCs w:val="20"/>
              </w:rPr>
              <w:t>Spraw</w:t>
            </w:r>
            <w:r w:rsidRPr="00C00C9D">
              <w:rPr>
                <w:rFonts w:ascii="Arial" w:hAnsi="Arial"/>
                <w:sz w:val="20"/>
              </w:rPr>
              <w:t xml:space="preserve"> </w:t>
            </w:r>
            <w:r w:rsidRPr="003C5259">
              <w:rPr>
                <w:rFonts w:ascii="Arial" w:eastAsia="Arial" w:hAnsi="Arial" w:cs="Arial"/>
                <w:sz w:val="20"/>
                <w:szCs w:val="20"/>
              </w:rPr>
              <w:t>Cudzoziemców). Na polskim rynku pracy przebywa obecnie ponad 1 milion cudzoziemskich pracowników,</w:t>
            </w:r>
            <w:r w:rsidRPr="00C00C9D">
              <w:rPr>
                <w:rFonts w:ascii="Arial" w:hAnsi="Arial"/>
                <w:sz w:val="20"/>
              </w:rPr>
              <w:t xml:space="preserve"> </w:t>
            </w:r>
            <w:r w:rsidRPr="003C5259">
              <w:rPr>
                <w:rFonts w:ascii="Arial" w:eastAsia="Arial" w:hAnsi="Arial" w:cs="Arial"/>
                <w:sz w:val="20"/>
                <w:szCs w:val="20"/>
              </w:rPr>
              <w:t xml:space="preserve">głównie z Ukrainy i pozostałych państw postradzieckich. W związku z tym, że jednym z istotnych problemów jakie dotykają obecnie województwo </w:t>
            </w:r>
            <w:r w:rsidR="00FE54F3">
              <w:rPr>
                <w:rFonts w:ascii="Arial" w:eastAsia="Arial" w:hAnsi="Arial" w:cs="Arial"/>
                <w:sz w:val="20"/>
                <w:szCs w:val="20"/>
              </w:rPr>
              <w:t xml:space="preserve">podkarpackie </w:t>
            </w:r>
            <w:r w:rsidRPr="003C5259">
              <w:rPr>
                <w:rFonts w:ascii="Arial" w:eastAsia="Arial" w:hAnsi="Arial" w:cs="Arial"/>
                <w:sz w:val="20"/>
                <w:szCs w:val="20"/>
              </w:rPr>
              <w:t>jest jego depopulacja, co związane jest z jednej strony ze zmianą struktury wiekowej społeczeństwa,  a z drugiej strony z migracjami ludności, to wydaje się, że istotnym czynnikiem, który może niwelować te negatywne trendy jest właśnie otwarcie się na obywateli państw trzecich, którzy z różnych przyczyn chcą przyjechać  w ten rejon Polski i tutaj się osiedlić. Dostrzegalnym zjawiskiem jest też praca znacznej części migrantów zarobkowych poniżej posiadanych przez nich kwalifikacji, a także kwestia braku znajomości polskiej kultury, zwyczajów, środowiska do którego przyjeżdżają cudzoziemcy.</w:t>
            </w:r>
          </w:p>
          <w:p w14:paraId="28382F96" w14:textId="3DB4A78D" w:rsidR="00FE54F3" w:rsidRPr="003C5259" w:rsidRDefault="00FE54F3" w:rsidP="00C00C9D">
            <w:pPr>
              <w:spacing w:after="0" w:line="312" w:lineRule="auto"/>
              <w:rPr>
                <w:rFonts w:ascii="Arial" w:eastAsia="Arial" w:hAnsi="Arial" w:cs="Arial"/>
                <w:strike/>
                <w:sz w:val="20"/>
                <w:szCs w:val="20"/>
                <w:highlight w:val="yellow"/>
              </w:rPr>
            </w:pPr>
            <w:r w:rsidRPr="00C00C9D">
              <w:rPr>
                <w:rFonts w:ascii="Arial" w:eastAsia="Arial" w:hAnsi="Arial" w:cs="Arial"/>
                <w:sz w:val="20"/>
                <w:szCs w:val="20"/>
                <w:shd w:val="clear" w:color="auto" w:fill="FFFFFF" w:themeFill="background1"/>
              </w:rPr>
              <w:t>Ponadto, zmieniająca się sytuacja geopolityczna głównie wywołana bezpodstawną napaścią zbrojną Federacji Rosyjskiej na terytorium Ukrainy od 24 lutego 2022 r. oraz w związku z masowym wjazdem na terytorium kraju, w tym w szczególności do województwa podkarpackiego,  cudzoziemców będących obywatelami Ukrainy oraz cudzoziemców nie posiadających obywatelstwa tego państwa, spowodowała również potrzebę zaplanowanie kompleksowych działania na rzecz integracji społecznej i aktywizacji zawodowej oraz kształcenia obywateli państw trzecich, w tym migrantów.</w:t>
            </w:r>
          </w:p>
        </w:tc>
      </w:tr>
      <w:tr w:rsidR="00D31697" w14:paraId="740ACFE4" w14:textId="77777777" w:rsidTr="00C00C9D">
        <w:tc>
          <w:tcPr>
            <w:tcW w:w="2513" w:type="dxa"/>
            <w:shd w:val="clear" w:color="auto" w:fill="auto"/>
          </w:tcPr>
          <w:p w14:paraId="53BE6A7E"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CP 4</w:t>
            </w:r>
          </w:p>
          <w:p w14:paraId="4B083FEF"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sprzyjająca </w:t>
            </w:r>
            <w:r w:rsidRPr="003C5259">
              <w:rPr>
                <w:rFonts w:ascii="Arial" w:eastAsia="Arial" w:hAnsi="Arial" w:cs="Arial"/>
                <w:sz w:val="20"/>
                <w:szCs w:val="20"/>
              </w:rPr>
              <w:lastRenderedPageBreak/>
              <w:t>włączeniu społecznemu i  wdrażająca Europejski filar praw socjalnych</w:t>
            </w:r>
          </w:p>
        </w:tc>
        <w:tc>
          <w:tcPr>
            <w:tcW w:w="2564" w:type="dxa"/>
            <w:shd w:val="clear" w:color="auto" w:fill="auto"/>
          </w:tcPr>
          <w:p w14:paraId="16899DB3"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4 (k) </w:t>
            </w:r>
          </w:p>
          <w:p w14:paraId="3873A8C1"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zwiększanie równego i szybkiego dostępu do dobrej jakości, trwałych i </w:t>
            </w:r>
            <w:r w:rsidRPr="003C5259">
              <w:rPr>
                <w:rFonts w:ascii="Arial" w:eastAsia="Arial" w:hAnsi="Arial" w:cs="Arial"/>
                <w:sz w:val="20"/>
                <w:szCs w:val="20"/>
              </w:rPr>
              <w:lastRenderedPageBreak/>
              <w:t>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poprawa dostępności, w tym dla osób z niepełnosprawnościami, skuteczności i odporności systemów ochrony zdrowia i usług opieki długoterminowej</w:t>
            </w:r>
          </w:p>
        </w:tc>
        <w:tc>
          <w:tcPr>
            <w:tcW w:w="8917" w:type="dxa"/>
            <w:shd w:val="clear" w:color="auto" w:fill="auto"/>
          </w:tcPr>
          <w:p w14:paraId="481DCDF4" w14:textId="1013666A"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Zgodnie z KSRR 2030 istotnym zadaniem reg. jest dążenie do rozwoju wysokiej jakości usług publicznych w celu podniesienia jakości życia oraz do zwiększenia dostępności i jakości usług w wyniku wdrożenia procesu deinstytucjonalizacji (DI) tj. przejścia z usług instytucjonalnych na usługi świadczon</w:t>
            </w:r>
            <w:r w:rsidR="00793AB8">
              <w:rPr>
                <w:rFonts w:ascii="Arial" w:eastAsia="Arial" w:hAnsi="Arial" w:cs="Arial"/>
                <w:sz w:val="20"/>
                <w:szCs w:val="20"/>
              </w:rPr>
              <w:t>e</w:t>
            </w:r>
            <w:r w:rsidRPr="003C5259">
              <w:rPr>
                <w:rFonts w:ascii="Arial" w:eastAsia="Arial" w:hAnsi="Arial" w:cs="Arial"/>
                <w:sz w:val="20"/>
                <w:szCs w:val="20"/>
              </w:rPr>
              <w:t xml:space="preserve"> w społeczności lokalnej.</w:t>
            </w:r>
          </w:p>
          <w:p w14:paraId="3A72DB50"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Obecnie w Polsce żyje ponad 14 mln osób powyżej 60. roku życia, a zgodnie z SOR</w:t>
            </w:r>
            <w:r w:rsidRPr="003C5259">
              <w:rPr>
                <w:rFonts w:ascii="Arial" w:eastAsia="Arial" w:hAnsi="Arial" w:cs="Arial"/>
                <w:b/>
                <w:sz w:val="20"/>
                <w:szCs w:val="20"/>
              </w:rPr>
              <w:t xml:space="preserve"> </w:t>
            </w:r>
            <w:r w:rsidRPr="003C5259">
              <w:rPr>
                <w:rFonts w:ascii="Arial" w:eastAsia="Arial" w:hAnsi="Arial" w:cs="Arial"/>
                <w:sz w:val="20"/>
                <w:szCs w:val="20"/>
              </w:rPr>
              <w:t xml:space="preserve">zmiany demograficzne to także istotny wzrost odsetka os. starszych w społeczeństwie, ponieważ </w:t>
            </w:r>
            <w:r w:rsidRPr="003C5259">
              <w:rPr>
                <w:rFonts w:ascii="Arial" w:eastAsia="Arial" w:hAnsi="Arial" w:cs="Arial"/>
                <w:sz w:val="20"/>
                <w:szCs w:val="20"/>
              </w:rPr>
              <w:br/>
              <w:t>w 2030r. liczba os. starszych przekroczy 10,7 mln i będzie stanowiła blisko 30% ludności. Trzeba zatem zauważyć, że seniorzy będą stanowili coraz większą grupę społeczną, również wymagającą opieki czy pomocy w samodzielnym funkcjonowaniu oraz stanowić coraz bardziej istotny segment konsumentów dóbr i usług, co stwarza szanse dla rozwoju tzw. srebrnej gospodarki.</w:t>
            </w:r>
          </w:p>
          <w:p w14:paraId="63546573"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Wyzwaniem dla regionu stają się negatywne skutki starzenia się społeczeństwa, spadek liczby ludności w wieku produkcyjnym, rosnąca liczba os. potrzebujących wsparcia w codziennym funkcjonowaniu oraz dostępność i jakość kluczowych usł. publicznych. W związku z rozwojem medycyny i skuteczniejszym przechodzeniem leczenia i rehabilitacji oraz wydłużeniem życia os. potrzebujących wsparcia, w tym OzN, istnieje koniecznością zapewnienia im opieki. Niezbędne jest motywowanie seniorów do działań na rzecz samopomocy oraz wolontariatu na rzecz innych, które umożliwią im aktywne uczestnictwo w życiu społ.</w:t>
            </w:r>
          </w:p>
          <w:p w14:paraId="37C4E15E" w14:textId="5C39D080" w:rsidR="003631BB"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Konieczne staje się podjęcie działań w zakresie dostępności</w:t>
            </w:r>
            <w:r w:rsidRPr="00C00C9D">
              <w:footnoteReference w:id="54"/>
            </w:r>
            <w:r w:rsidRPr="003C5259">
              <w:rPr>
                <w:rFonts w:ascii="Arial" w:eastAsia="Arial" w:hAnsi="Arial" w:cs="Arial"/>
                <w:sz w:val="20"/>
                <w:szCs w:val="20"/>
              </w:rPr>
              <w:t xml:space="preserve"> i poszerzenia oferty związanej ze świadczeniem wysokiej jakości zindywidualizowanych usł. zdrowotnych gwarantujących dostęp do opieki środowiskowej i dziennej.  </w:t>
            </w:r>
          </w:p>
          <w:p w14:paraId="17069EE7" w14:textId="77777777" w:rsidR="00D31697" w:rsidRPr="003C5259" w:rsidRDefault="000E425C" w:rsidP="003C5259">
            <w:pPr>
              <w:spacing w:after="0" w:line="312" w:lineRule="auto"/>
              <w:rPr>
                <w:rFonts w:ascii="Arial" w:eastAsia="Arial" w:hAnsi="Arial" w:cs="Arial"/>
                <w:color w:val="00B050"/>
                <w:sz w:val="20"/>
                <w:szCs w:val="20"/>
              </w:rPr>
            </w:pPr>
            <w:r w:rsidRPr="003C5259">
              <w:rPr>
                <w:rFonts w:ascii="Arial" w:eastAsia="Arial" w:hAnsi="Arial" w:cs="Arial"/>
                <w:sz w:val="20"/>
                <w:szCs w:val="20"/>
              </w:rPr>
              <w:t>Planowane interwencje przyczynią się także do zrównoważonego rozwoju obszarów wiejskich na terenie objętym realizacją LSR</w:t>
            </w:r>
            <w:r w:rsidRPr="003C5259">
              <w:rPr>
                <w:rFonts w:ascii="Arial" w:eastAsia="Arial" w:hAnsi="Arial" w:cs="Arial"/>
                <w:color w:val="00B050"/>
                <w:sz w:val="20"/>
                <w:szCs w:val="20"/>
              </w:rPr>
              <w:t>.</w:t>
            </w:r>
          </w:p>
        </w:tc>
      </w:tr>
      <w:tr w:rsidR="00D31697" w14:paraId="66554945" w14:textId="77777777" w:rsidTr="00C00C9D">
        <w:tc>
          <w:tcPr>
            <w:tcW w:w="2513" w:type="dxa"/>
            <w:shd w:val="clear" w:color="auto" w:fill="auto"/>
          </w:tcPr>
          <w:p w14:paraId="5DD66512"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CP 4</w:t>
            </w:r>
          </w:p>
          <w:p w14:paraId="04F05E80"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sz w:val="20"/>
                <w:szCs w:val="20"/>
              </w:rPr>
              <w:t xml:space="preserve">Europa o silniejszym wymiarze społecznym, bardziej sprzyjająca </w:t>
            </w:r>
            <w:r w:rsidRPr="003C5259">
              <w:rPr>
                <w:rFonts w:ascii="Arial" w:eastAsia="Arial" w:hAnsi="Arial" w:cs="Arial"/>
                <w:sz w:val="20"/>
                <w:szCs w:val="20"/>
              </w:rPr>
              <w:lastRenderedPageBreak/>
              <w:t>włączeniu społecznemu i  wdrażająca Europejski filar praw socjalnych</w:t>
            </w:r>
          </w:p>
        </w:tc>
        <w:tc>
          <w:tcPr>
            <w:tcW w:w="2564" w:type="dxa"/>
            <w:shd w:val="clear" w:color="auto" w:fill="auto"/>
          </w:tcPr>
          <w:p w14:paraId="14660AC0" w14:textId="77777777" w:rsidR="00D31697" w:rsidRPr="003C5259" w:rsidRDefault="000E425C" w:rsidP="003C5259">
            <w:pPr>
              <w:spacing w:after="0" w:line="312" w:lineRule="auto"/>
              <w:rPr>
                <w:rFonts w:ascii="Arial" w:eastAsia="Arial" w:hAnsi="Arial" w:cs="Arial"/>
                <w:b/>
                <w:sz w:val="20"/>
                <w:szCs w:val="20"/>
              </w:rPr>
            </w:pPr>
            <w:bookmarkStart w:id="16" w:name="_heading=h.3dy6vkm" w:colFirst="0" w:colLast="0"/>
            <w:bookmarkEnd w:id="16"/>
            <w:r w:rsidRPr="003C5259">
              <w:rPr>
                <w:rFonts w:ascii="Arial" w:eastAsia="Arial" w:hAnsi="Arial" w:cs="Arial"/>
                <w:b/>
                <w:sz w:val="20"/>
                <w:szCs w:val="20"/>
              </w:rPr>
              <w:lastRenderedPageBreak/>
              <w:t xml:space="preserve">4 (l) </w:t>
            </w:r>
            <w:bookmarkStart w:id="17" w:name="_Hlk77660492"/>
          </w:p>
          <w:p w14:paraId="29B72EB5"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wspieranie integracji społecznej osób zagrożonych ubóstwem </w:t>
            </w:r>
            <w:r w:rsidRPr="003C5259">
              <w:rPr>
                <w:rFonts w:ascii="Arial" w:eastAsia="Arial" w:hAnsi="Arial" w:cs="Arial"/>
                <w:sz w:val="20"/>
                <w:szCs w:val="20"/>
              </w:rPr>
              <w:lastRenderedPageBreak/>
              <w:t>lub wykluczeniem społecznym, w tym osób najbardziej potrzebujących i dzieci.</w:t>
            </w:r>
            <w:bookmarkEnd w:id="17"/>
          </w:p>
          <w:p w14:paraId="7387B01D" w14:textId="77777777" w:rsidR="00D31697" w:rsidRPr="003C5259" w:rsidRDefault="00D31697" w:rsidP="003C5259">
            <w:pPr>
              <w:spacing w:after="0" w:line="312" w:lineRule="auto"/>
              <w:rPr>
                <w:rFonts w:ascii="Arial" w:eastAsia="Arial" w:hAnsi="Arial" w:cs="Arial"/>
                <w:sz w:val="20"/>
                <w:szCs w:val="20"/>
              </w:rPr>
            </w:pPr>
          </w:p>
        </w:tc>
        <w:tc>
          <w:tcPr>
            <w:tcW w:w="8917" w:type="dxa"/>
            <w:shd w:val="clear" w:color="auto" w:fill="auto"/>
          </w:tcPr>
          <w:p w14:paraId="377C4AFC"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lastRenderedPageBreak/>
              <w:t xml:space="preserve">Zaplanowana interwencja odpowiadać będą na zalecenia Rady UE z 2019 dot. wzmocnienia systemu wsparcia rodziny oraz przyspieszenia procesu deinstytucjonalizacji, w szczególności w odniesieniu do dzieci pozbawionych opieki rodzicielskiej. Zidentyfikowane potrzeby w regionie w zakresie rozwoju środowiskowych usług społecznych wskazują, że należy kontynuować prace </w:t>
            </w:r>
            <w:r w:rsidRPr="003C5259">
              <w:rPr>
                <w:rFonts w:ascii="Arial" w:eastAsia="Arial" w:hAnsi="Arial" w:cs="Arial"/>
                <w:sz w:val="20"/>
                <w:szCs w:val="20"/>
              </w:rPr>
              <w:lastRenderedPageBreak/>
              <w:t>nad DI usług oraz pieczy zastępczej. Działania zagwarantują zwiększenie dostępu do podstawowych usług dla rodzin, (w tym również wielodzietnym, niepełnym, dysfunkcyjnym), które z uwagi na szereg barier i niekorzystną sytuację pozbawione są możliwości z ich korzystania, a które  warunkują ich prawidłowy rozwój i funkcjonowanie w społeczeństwie dla dzieci i młodzieży, które są jedną z grup najbardziej narażonych na ubóstwo, co przyczyni się do ograniczenia zjawiska „dziedziczenia biedy” oraz dla ośrodków świadczących usługi w ramach kryzysu rodziny. Ze względu na dobro dziecka istotne są działania, które będą minimalizowały ryzyko umieszczenia dziecka w opiece zastępczej (wsparcie dla asystentów rodziny, poradnictwo terapeutyczne, wsparcie placówek wsparcia dziennego i inne).</w:t>
            </w:r>
          </w:p>
          <w:p w14:paraId="36558887" w14:textId="77777777" w:rsidR="00D31697" w:rsidRPr="003C5259" w:rsidRDefault="000E425C" w:rsidP="003C5259">
            <w:pPr>
              <w:spacing w:after="0" w:line="312" w:lineRule="auto"/>
              <w:rPr>
                <w:rFonts w:ascii="Arial" w:eastAsia="Arial" w:hAnsi="Arial" w:cs="Arial"/>
              </w:rPr>
            </w:pPr>
            <w:r w:rsidRPr="003C5259">
              <w:rPr>
                <w:rFonts w:ascii="Arial" w:eastAsia="Arial" w:hAnsi="Arial" w:cs="Arial"/>
                <w:sz w:val="20"/>
                <w:szCs w:val="20"/>
              </w:rPr>
              <w:t xml:space="preserve">Planowane interwencje przyczynią się także do zrównoważonego rozwoju obszarów wiejskich na terenie objętym realizacją LSR poprzez wsparcie osób wykluczonych społecznie </w:t>
            </w:r>
            <w:r w:rsidRPr="003C5259">
              <w:rPr>
                <w:rFonts w:ascii="Arial" w:eastAsia="Arial" w:hAnsi="Arial" w:cs="Arial"/>
                <w:sz w:val="20"/>
                <w:szCs w:val="20"/>
              </w:rPr>
              <w:br/>
              <w:t>i z grup defaworyzowanych: osób starszych, dzieci, aktywizacje rodzin wymagających pomocy społecznej, zadań animacyjnych i integracyjnych dla społeczności lokalnej.</w:t>
            </w:r>
          </w:p>
          <w:p w14:paraId="0A637ADD"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SRW 2030 wskazuje, że konieczny jest rozwój systemu wsparcia poprzez działania z zakresu łagodzenia skutków wykluczenia osób w kryzysie bezdomności zagrożonych wykluczeniem mieszkaniowym oraz innych grup wymagających szczególnego wsparcia, w tym m.in. uzależnionych oraz wsparcie działań na rzecz rozwijania sieci mieszkań chronionych, wspomaganych. </w:t>
            </w:r>
          </w:p>
          <w:p w14:paraId="256D1F44"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W cs (l) zostaną zapewnione środki w kwocie ok. 14 mln euro na działania związane z wdrażaniem Europejskiej Gwarancji dla Dzieci.</w:t>
            </w:r>
          </w:p>
        </w:tc>
      </w:tr>
      <w:tr w:rsidR="00D31697" w14:paraId="6FD866BF" w14:textId="77777777" w:rsidTr="00C00C9D">
        <w:tc>
          <w:tcPr>
            <w:tcW w:w="2513" w:type="dxa"/>
            <w:shd w:val="clear" w:color="auto" w:fill="auto"/>
          </w:tcPr>
          <w:p w14:paraId="70E8C689"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lastRenderedPageBreak/>
              <w:t xml:space="preserve">CP 5 </w:t>
            </w:r>
          </w:p>
          <w:p w14:paraId="2D157A3F"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sz w:val="20"/>
                <w:szCs w:val="20"/>
              </w:rPr>
              <w:t xml:space="preserve">Europa bliższa obywatelom dzięki wspieraniu zrównoważonego i zintegrowanego rozwoju wszystkich rodzajów </w:t>
            </w:r>
            <w:r w:rsidRPr="003C5259">
              <w:rPr>
                <w:rFonts w:ascii="Arial" w:eastAsia="Arial" w:hAnsi="Arial" w:cs="Arial"/>
                <w:sz w:val="20"/>
                <w:szCs w:val="20"/>
              </w:rPr>
              <w:lastRenderedPageBreak/>
              <w:t>terytoriów oraz inicjatyw lokalnych</w:t>
            </w:r>
          </w:p>
        </w:tc>
        <w:tc>
          <w:tcPr>
            <w:tcW w:w="2564" w:type="dxa"/>
            <w:shd w:val="clear" w:color="auto" w:fill="auto"/>
          </w:tcPr>
          <w:p w14:paraId="2BFF7BC2"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lastRenderedPageBreak/>
              <w:t>5 (i)</w:t>
            </w:r>
            <w:r w:rsidRPr="003C5259">
              <w:rPr>
                <w:rFonts w:ascii="Arial" w:eastAsia="Arial" w:hAnsi="Arial" w:cs="Arial"/>
                <w:sz w:val="20"/>
                <w:szCs w:val="20"/>
              </w:rPr>
              <w:t xml:space="preserve"> </w:t>
            </w:r>
            <w:r w:rsidRPr="003C5259">
              <w:rPr>
                <w:rFonts w:ascii="Arial" w:eastAsia="Arial" w:hAnsi="Arial" w:cs="Arial"/>
                <w:sz w:val="20"/>
                <w:szCs w:val="20"/>
              </w:rPr>
              <w:br/>
              <w:t xml:space="preserve">wspieranie zintegrowanego i sprzyjającego włączeniu społecznemu rozwoju społecznego, gospodarczego i środowiskowego, kultury, </w:t>
            </w:r>
            <w:r w:rsidRPr="003C5259">
              <w:rPr>
                <w:rFonts w:ascii="Arial" w:eastAsia="Arial" w:hAnsi="Arial" w:cs="Arial"/>
                <w:sz w:val="20"/>
                <w:szCs w:val="20"/>
              </w:rPr>
              <w:lastRenderedPageBreak/>
              <w:t>dziedzictwa naturalnego, zrównoważonej turystyki i bezpieczeństwa na obszarach miejskich</w:t>
            </w:r>
          </w:p>
        </w:tc>
        <w:tc>
          <w:tcPr>
            <w:tcW w:w="8917" w:type="dxa"/>
            <w:shd w:val="clear" w:color="auto" w:fill="auto"/>
          </w:tcPr>
          <w:p w14:paraId="338DADD9" w14:textId="5513508A" w:rsidR="007E5714" w:rsidRPr="00E678E3" w:rsidRDefault="002F53D0" w:rsidP="00E678E3">
            <w:pPr>
              <w:spacing w:after="0" w:line="312" w:lineRule="auto"/>
              <w:rPr>
                <w:rFonts w:ascii="Arial" w:hAnsi="Arial" w:cs="Arial"/>
                <w:sz w:val="20"/>
                <w:szCs w:val="20"/>
              </w:rPr>
            </w:pPr>
            <w:bookmarkStart w:id="18" w:name="_Hlk116644176"/>
            <w:r w:rsidRPr="00E678E3">
              <w:rPr>
                <w:rFonts w:ascii="Arial" w:hAnsi="Arial" w:cs="Arial"/>
                <w:sz w:val="20"/>
                <w:szCs w:val="20"/>
              </w:rPr>
              <w:lastRenderedPageBreak/>
              <w:t xml:space="preserve">W celu </w:t>
            </w:r>
            <w:r w:rsidR="007E1522" w:rsidRPr="00E678E3">
              <w:rPr>
                <w:rFonts w:ascii="Arial" w:hAnsi="Arial" w:cs="Arial"/>
                <w:sz w:val="20"/>
                <w:szCs w:val="20"/>
              </w:rPr>
              <w:t>wspomagania</w:t>
            </w:r>
            <w:r w:rsidRPr="00E678E3">
              <w:rPr>
                <w:rFonts w:ascii="Arial" w:hAnsi="Arial" w:cs="Arial"/>
                <w:sz w:val="20"/>
                <w:szCs w:val="20"/>
              </w:rPr>
              <w:t xml:space="preserve"> zrównoważonego rozwoju społeczno - gospodarczego obszarów miejskich Podkarpacia niezbędne </w:t>
            </w:r>
            <w:r w:rsidR="0000204D" w:rsidRPr="00E678E3">
              <w:rPr>
                <w:rFonts w:ascii="Arial" w:hAnsi="Arial" w:cs="Arial"/>
                <w:sz w:val="20"/>
                <w:szCs w:val="20"/>
              </w:rPr>
              <w:t xml:space="preserve">jest </w:t>
            </w:r>
            <w:r w:rsidRPr="00E678E3">
              <w:rPr>
                <w:rFonts w:ascii="Arial" w:hAnsi="Arial" w:cs="Arial"/>
                <w:sz w:val="20"/>
                <w:szCs w:val="20"/>
              </w:rPr>
              <w:t>dalsze wzmacnianie funkcji 11 MOF.</w:t>
            </w:r>
            <w:r w:rsidRPr="00E678E3">
              <w:rPr>
                <w:sz w:val="20"/>
                <w:szCs w:val="20"/>
              </w:rPr>
              <w:t xml:space="preserve"> </w:t>
            </w:r>
            <w:r w:rsidRPr="00E678E3">
              <w:rPr>
                <w:rFonts w:ascii="Arial" w:hAnsi="Arial" w:cs="Arial"/>
                <w:sz w:val="20"/>
                <w:szCs w:val="20"/>
              </w:rPr>
              <w:t>W ramach CS 5(i),</w:t>
            </w:r>
            <w:r w:rsidRPr="00E678E3">
              <w:rPr>
                <w:sz w:val="20"/>
                <w:szCs w:val="20"/>
              </w:rPr>
              <w:t xml:space="preserve"> </w:t>
            </w:r>
            <w:r w:rsidRPr="00E678E3">
              <w:rPr>
                <w:rFonts w:ascii="Arial" w:hAnsi="Arial" w:cs="Arial"/>
                <w:sz w:val="20"/>
                <w:szCs w:val="20"/>
              </w:rPr>
              <w:t>w oparciu o zintegrowane strategie i zaangażowanie lokalne</w:t>
            </w:r>
            <w:r w:rsidR="007E1522" w:rsidRPr="00E678E3">
              <w:rPr>
                <w:rFonts w:ascii="Arial" w:hAnsi="Arial" w:cs="Arial"/>
                <w:sz w:val="20"/>
                <w:szCs w:val="20"/>
              </w:rPr>
              <w:t>,</w:t>
            </w:r>
            <w:r w:rsidRPr="00E678E3">
              <w:rPr>
                <w:rFonts w:ascii="Arial" w:hAnsi="Arial" w:cs="Arial"/>
                <w:sz w:val="20"/>
                <w:szCs w:val="20"/>
              </w:rPr>
              <w:t xml:space="preserve"> </w:t>
            </w:r>
            <w:r w:rsidR="0000204D" w:rsidRPr="00E678E3">
              <w:rPr>
                <w:rFonts w:ascii="Arial" w:hAnsi="Arial" w:cs="Arial"/>
                <w:sz w:val="20"/>
                <w:szCs w:val="20"/>
              </w:rPr>
              <w:t xml:space="preserve">wsparcie </w:t>
            </w:r>
            <w:r w:rsidR="00AC4FDE" w:rsidRPr="00E678E3">
              <w:rPr>
                <w:rFonts w:ascii="Arial" w:hAnsi="Arial" w:cs="Arial"/>
                <w:sz w:val="20"/>
                <w:szCs w:val="20"/>
              </w:rPr>
              <w:t xml:space="preserve">w zakresie MOF, </w:t>
            </w:r>
            <w:r w:rsidRPr="00E678E3">
              <w:rPr>
                <w:rFonts w:ascii="Arial" w:hAnsi="Arial" w:cs="Arial"/>
                <w:sz w:val="20"/>
                <w:szCs w:val="20"/>
              </w:rPr>
              <w:t>realizowane poprzez instrument ZIT</w:t>
            </w:r>
            <w:r w:rsidR="007E1522" w:rsidRPr="00E678E3">
              <w:rPr>
                <w:rFonts w:ascii="Arial" w:hAnsi="Arial" w:cs="Arial"/>
                <w:sz w:val="20"/>
                <w:szCs w:val="20"/>
              </w:rPr>
              <w:t>,</w:t>
            </w:r>
            <w:r w:rsidR="0000204D" w:rsidRPr="00E678E3">
              <w:rPr>
                <w:rFonts w:ascii="Arial" w:hAnsi="Arial" w:cs="Arial"/>
                <w:sz w:val="20"/>
                <w:szCs w:val="20"/>
              </w:rPr>
              <w:t xml:space="preserve"> będzie mogło dotyczyć m.in. działań z zakresu kultury, zrównoważonej turystyki, dziedzictwa naturalnego, fizycznej odnowy i bezpieczeństwa publicznego oraz uzbrajania terenów inwestycyjnych</w:t>
            </w:r>
            <w:r w:rsidR="00E001DE" w:rsidRPr="00E678E3">
              <w:rPr>
                <w:rFonts w:ascii="Arial" w:hAnsi="Arial" w:cs="Arial"/>
                <w:sz w:val="20"/>
                <w:szCs w:val="20"/>
              </w:rPr>
              <w:t>,</w:t>
            </w:r>
            <w:r w:rsidR="00E001DE" w:rsidRPr="00E678E3">
              <w:rPr>
                <w:sz w:val="20"/>
                <w:szCs w:val="20"/>
              </w:rPr>
              <w:t xml:space="preserve"> </w:t>
            </w:r>
            <w:r w:rsidR="00E001DE" w:rsidRPr="00E678E3">
              <w:rPr>
                <w:rFonts w:ascii="Arial" w:hAnsi="Arial" w:cs="Arial"/>
                <w:sz w:val="20"/>
                <w:szCs w:val="20"/>
              </w:rPr>
              <w:t xml:space="preserve">stanowiących odpowiedź na </w:t>
            </w:r>
            <w:r w:rsidR="003A5B01" w:rsidRPr="00E678E3">
              <w:rPr>
                <w:rFonts w:ascii="Arial" w:hAnsi="Arial" w:cs="Arial"/>
                <w:sz w:val="20"/>
                <w:szCs w:val="20"/>
              </w:rPr>
              <w:t xml:space="preserve">zidentyfikowane </w:t>
            </w:r>
            <w:r w:rsidR="00E001DE" w:rsidRPr="00E678E3">
              <w:rPr>
                <w:rFonts w:ascii="Arial" w:hAnsi="Arial" w:cs="Arial"/>
                <w:sz w:val="20"/>
                <w:szCs w:val="20"/>
              </w:rPr>
              <w:t>wyzwania i problemy wskazane w części strategicznej Programu</w:t>
            </w:r>
            <w:r w:rsidR="0000204D" w:rsidRPr="00E678E3">
              <w:rPr>
                <w:rFonts w:ascii="Arial" w:hAnsi="Arial" w:cs="Arial"/>
                <w:sz w:val="20"/>
                <w:szCs w:val="20"/>
              </w:rPr>
              <w:t>.</w:t>
            </w:r>
            <w:r w:rsidR="00AC4FDE" w:rsidRPr="00E678E3">
              <w:rPr>
                <w:rFonts w:ascii="Arial" w:hAnsi="Arial" w:cs="Arial"/>
                <w:sz w:val="20"/>
                <w:szCs w:val="20"/>
              </w:rPr>
              <w:t xml:space="preserve"> Zakres strategii powinien obejmować zagadnienia ważne z punktu widzenia rozwoju całego obszaru funkcjonalnego umożliwiające pobudzenie rozwoju.</w:t>
            </w:r>
          </w:p>
          <w:p w14:paraId="08A78319" w14:textId="7D1F4457" w:rsidR="0000204D" w:rsidRPr="00E678E3" w:rsidRDefault="00AC4FDE" w:rsidP="00E678E3">
            <w:pPr>
              <w:spacing w:after="0" w:line="312" w:lineRule="auto"/>
              <w:rPr>
                <w:rFonts w:ascii="Arial" w:hAnsi="Arial" w:cs="Arial"/>
                <w:sz w:val="20"/>
                <w:szCs w:val="20"/>
              </w:rPr>
            </w:pPr>
            <w:r w:rsidRPr="00E678E3">
              <w:rPr>
                <w:rFonts w:ascii="Arial" w:hAnsi="Arial" w:cs="Arial"/>
                <w:sz w:val="20"/>
                <w:szCs w:val="20"/>
              </w:rPr>
              <w:lastRenderedPageBreak/>
              <w:t>Istotne znaczenie będzie miało tworzenie powiązań funkcjonalnych, w szczególności miejsko-wiejskich na bazie lokalnych zasobów, racjonalne wykorzystanie przestrzeni i dbałość o środowisko naturalne (w szczególności w zakresie jakości powietrza, rozwoju i ochrony zieleni miejskiej, zapobiegania powstawaniu odpadów i oszczędnego gospodarowania wodą).</w:t>
            </w:r>
          </w:p>
          <w:p w14:paraId="033B9626" w14:textId="1E7E33E5" w:rsidR="00D31697" w:rsidRPr="00E678E3" w:rsidRDefault="0000204D" w:rsidP="00E678E3">
            <w:pPr>
              <w:spacing w:after="0" w:line="312" w:lineRule="auto"/>
              <w:rPr>
                <w:rFonts w:ascii="Arial" w:hAnsi="Arial" w:cs="Arial"/>
                <w:sz w:val="20"/>
                <w:szCs w:val="20"/>
              </w:rPr>
            </w:pPr>
            <w:r w:rsidRPr="00E678E3">
              <w:rPr>
                <w:rFonts w:ascii="Arial" w:hAnsi="Arial" w:cs="Arial"/>
                <w:sz w:val="20"/>
                <w:szCs w:val="20"/>
              </w:rPr>
              <w:t>Realizacja przedsięwzięć w ramach MOF będzie wymagać zaangażowania władz gmin tworzących dany obszar i musi opierać się na współpracy pomiędzy partnerami oraz poczuci</w:t>
            </w:r>
            <w:r w:rsidR="007E1522" w:rsidRPr="00E678E3">
              <w:rPr>
                <w:rFonts w:ascii="Arial" w:hAnsi="Arial" w:cs="Arial"/>
                <w:sz w:val="20"/>
                <w:szCs w:val="20"/>
              </w:rPr>
              <w:t>u</w:t>
            </w:r>
            <w:r w:rsidRPr="00E678E3">
              <w:rPr>
                <w:rFonts w:ascii="Arial" w:hAnsi="Arial" w:cs="Arial"/>
                <w:sz w:val="20"/>
                <w:szCs w:val="20"/>
              </w:rPr>
              <w:t xml:space="preserve"> konieczności wspólnego rozwiązywania występujących problemów lub wyzwań. Brak woli współpracy może stanowić poważną barierę wręcz uniemożliwiającą współpracę w ramach obszaru funkcjonalnego, mimo występujących silnych powiązań.</w:t>
            </w:r>
            <w:r w:rsidRPr="00E678E3">
              <w:rPr>
                <w:rFonts w:ascii="Arial" w:hAnsi="Arial" w:cs="Arial"/>
                <w:strike/>
                <w:sz w:val="20"/>
                <w:szCs w:val="20"/>
              </w:rPr>
              <w:t xml:space="preserve"> </w:t>
            </w:r>
            <w:bookmarkEnd w:id="18"/>
          </w:p>
          <w:p w14:paraId="7E892EE1" w14:textId="610590DA" w:rsidR="00D31697" w:rsidRPr="00C00C9D" w:rsidRDefault="000E425C" w:rsidP="00E678E3">
            <w:pPr>
              <w:spacing w:after="0" w:line="312" w:lineRule="auto"/>
              <w:rPr>
                <w:rFonts w:ascii="Arial" w:eastAsia="Arial" w:hAnsi="Arial" w:cs="Arial"/>
              </w:rPr>
            </w:pPr>
            <w:r w:rsidRPr="00E678E3">
              <w:rPr>
                <w:rFonts w:ascii="Arial" w:eastAsia="Arial" w:hAnsi="Arial" w:cs="Arial"/>
                <w:sz w:val="20"/>
                <w:szCs w:val="20"/>
              </w:rPr>
              <w:t>Wskazane kierunki interwencji zostały określone z uwzględnieniem postulatów zgłoszonych podczas konsultacji społecznych.</w:t>
            </w:r>
            <w:bookmarkStart w:id="19" w:name="_heading=h.1t3h5sf" w:colFirst="0" w:colLast="0"/>
            <w:bookmarkEnd w:id="19"/>
          </w:p>
        </w:tc>
      </w:tr>
      <w:tr w:rsidR="00D31697" w14:paraId="43D65750" w14:textId="77777777" w:rsidTr="00C00C9D">
        <w:tc>
          <w:tcPr>
            <w:tcW w:w="2513" w:type="dxa"/>
            <w:shd w:val="clear" w:color="auto" w:fill="auto"/>
          </w:tcPr>
          <w:p w14:paraId="5BEA94B6"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20"/>
              </w:rPr>
            </w:pPr>
          </w:p>
        </w:tc>
        <w:tc>
          <w:tcPr>
            <w:tcW w:w="2564" w:type="dxa"/>
            <w:shd w:val="clear" w:color="auto" w:fill="auto"/>
          </w:tcPr>
          <w:p w14:paraId="5157F68A" w14:textId="77777777" w:rsidR="00D31697" w:rsidRPr="003C5259" w:rsidRDefault="000E425C" w:rsidP="003C5259">
            <w:pPr>
              <w:spacing w:after="0" w:line="312" w:lineRule="auto"/>
              <w:rPr>
                <w:rFonts w:ascii="Arial" w:eastAsia="Arial" w:hAnsi="Arial" w:cs="Arial"/>
                <w:sz w:val="20"/>
                <w:szCs w:val="20"/>
              </w:rPr>
            </w:pPr>
            <w:r w:rsidRPr="003C5259">
              <w:rPr>
                <w:rFonts w:ascii="Arial" w:eastAsia="Arial" w:hAnsi="Arial" w:cs="Arial"/>
                <w:b/>
                <w:sz w:val="20"/>
                <w:szCs w:val="20"/>
              </w:rPr>
              <w:t>5 (ii)</w:t>
            </w:r>
            <w:r w:rsidRPr="003C5259">
              <w:rPr>
                <w:rFonts w:ascii="Arial" w:eastAsia="Arial" w:hAnsi="Arial" w:cs="Arial"/>
                <w:sz w:val="20"/>
                <w:szCs w:val="20"/>
              </w:rPr>
              <w:t xml:space="preserve"> </w:t>
            </w:r>
            <w:r w:rsidRPr="003C5259">
              <w:rPr>
                <w:rFonts w:ascii="Arial" w:eastAsia="Arial" w:hAnsi="Arial" w:cs="Arial"/>
                <w:sz w:val="20"/>
                <w:szCs w:val="20"/>
              </w:rPr>
              <w:br/>
              <w:t>wspieranie zintegrowanego i sprzyjającego włączeniu społecznemu rozwoju społecznego, gospodarczego i środowiskowego, na poziomie lokalnym, kultury, dziedzictwa naturalnego, zrównoważonej turystyki i bezpieczeństwa na obszarach innych niż miejskie</w:t>
            </w:r>
          </w:p>
        </w:tc>
        <w:tc>
          <w:tcPr>
            <w:tcW w:w="8917" w:type="dxa"/>
            <w:shd w:val="clear" w:color="auto" w:fill="auto"/>
          </w:tcPr>
          <w:p w14:paraId="3699DF9B" w14:textId="48144151" w:rsidR="00D31697" w:rsidRPr="00E678E3" w:rsidRDefault="000E425C" w:rsidP="00E678E3">
            <w:pPr>
              <w:spacing w:after="0" w:line="312" w:lineRule="auto"/>
              <w:rPr>
                <w:rFonts w:ascii="Arial" w:eastAsia="Arial" w:hAnsi="Arial" w:cs="Arial"/>
                <w:sz w:val="20"/>
                <w:szCs w:val="20"/>
              </w:rPr>
            </w:pPr>
            <w:r w:rsidRPr="00E678E3">
              <w:rPr>
                <w:rFonts w:ascii="Arial" w:eastAsia="Arial" w:hAnsi="Arial" w:cs="Arial"/>
                <w:sz w:val="20"/>
                <w:szCs w:val="20"/>
              </w:rPr>
              <w:t xml:space="preserve">Interwencja w ramach CS 5(ii) realizowana poprzez instrument IIT, w oparciu o przygotowane strategie terytorialne przy udziale społeczności lokalnej, powinna przyczynić się do </w:t>
            </w:r>
            <w:r w:rsidRPr="00E678E3">
              <w:rPr>
                <w:rFonts w:ascii="Arial" w:hAnsi="Arial" w:cs="Arial"/>
                <w:sz w:val="20"/>
                <w:szCs w:val="20"/>
              </w:rPr>
              <w:t xml:space="preserve">zwiększania żywotności obszarów wiejskich (zwłaszcza peryferyjnie położonych) dla zachowania sieci osiedleńczej, a przede wszystkim dla podtrzymania tożsamości kulturowej mieszkańców i zachowania lokalnych tradycji. Celem interwencji będzie również </w:t>
            </w:r>
            <w:r w:rsidRPr="00E678E3">
              <w:rPr>
                <w:rFonts w:ascii="Arial" w:eastAsia="Arial" w:hAnsi="Arial" w:cs="Arial"/>
                <w:sz w:val="20"/>
                <w:szCs w:val="20"/>
              </w:rPr>
              <w:t>pokonanie wyzwań związanych z rozwojem rynków zewnętrznych oraz dywersyfikacją produkowanych na miejscu towarów i usług, przy wykorzystaniu lokalnych potencjałów. Wiele wiejskich gmin województwa postrzega turystykę, jako ważną część strategii rozwoju lokalnego. Turystyka, zaliczana jest do gospodarek kreatywnych dostarczających produkty i usługi, które szeroko łączą się z kulturą, czasem wolnym, rekreacją, a nade wszystko z innowacyjnością.</w:t>
            </w:r>
          </w:p>
          <w:p w14:paraId="4823FE1F" w14:textId="7F68A649" w:rsidR="00D31697" w:rsidRPr="00E678E3" w:rsidRDefault="000E425C" w:rsidP="00E678E3">
            <w:pPr>
              <w:spacing w:after="0" w:line="312" w:lineRule="auto"/>
              <w:rPr>
                <w:rFonts w:ascii="Arial" w:hAnsi="Arial" w:cs="Arial"/>
                <w:sz w:val="20"/>
                <w:szCs w:val="20"/>
              </w:rPr>
            </w:pPr>
            <w:r w:rsidRPr="00E678E3">
              <w:rPr>
                <w:rFonts w:ascii="Arial" w:hAnsi="Arial" w:cs="Arial"/>
                <w:sz w:val="20"/>
                <w:szCs w:val="20"/>
              </w:rPr>
              <w:t>W obszarze adaptacji do zmian klimatu priorytetowym kierunkiem wsparcia w CS 5(ii) powinny być działania nakierowane na zatrzymanie i zagospodarowanie wód opadowych w obrębie zlewni – w miejscu opadu, w szczególności na terenach rolniczych i leśnych, przyrodniczo cennych, a także na obszarach miejskich (zrównoważone systemy zagospodarowania wód opadowych i rozwój zielono-błękitnej infrastruktury)</w:t>
            </w:r>
            <w:r w:rsidRPr="006C1BD9">
              <w:rPr>
                <w:rFonts w:ascii="Arial" w:hAnsi="Arial" w:cs="Arial"/>
                <w:sz w:val="20"/>
                <w:szCs w:val="20"/>
                <w:vertAlign w:val="superscript"/>
              </w:rPr>
              <w:footnoteReference w:id="55"/>
            </w:r>
            <w:r w:rsidR="006C1BD9">
              <w:rPr>
                <w:rFonts w:ascii="Arial" w:hAnsi="Arial" w:cs="Arial"/>
                <w:sz w:val="20"/>
                <w:szCs w:val="20"/>
                <w:vertAlign w:val="superscript"/>
              </w:rPr>
              <w:t>.</w:t>
            </w:r>
          </w:p>
          <w:p w14:paraId="27D8C9AC" w14:textId="32C55E13" w:rsidR="00D31697" w:rsidRPr="00E678E3" w:rsidRDefault="000E425C" w:rsidP="00E678E3">
            <w:pPr>
              <w:spacing w:after="0" w:line="312" w:lineRule="auto"/>
              <w:rPr>
                <w:rFonts w:ascii="Arial" w:hAnsi="Arial" w:cs="Arial"/>
                <w:sz w:val="20"/>
                <w:szCs w:val="20"/>
              </w:rPr>
            </w:pPr>
            <w:r w:rsidRPr="00E678E3">
              <w:rPr>
                <w:rFonts w:ascii="Arial" w:hAnsi="Arial" w:cs="Arial"/>
                <w:sz w:val="20"/>
                <w:szCs w:val="20"/>
              </w:rPr>
              <w:lastRenderedPageBreak/>
              <w:t>Wskazane kierunki interwencji zostały określone z uwzględnieniem postulatów zgłoszonych podczas konsultacji społecznych.</w:t>
            </w:r>
          </w:p>
          <w:p w14:paraId="42BDA03A" w14:textId="77777777" w:rsidR="00D31697" w:rsidRPr="00E678E3" w:rsidRDefault="000E425C" w:rsidP="00E678E3">
            <w:pPr>
              <w:spacing w:after="0" w:line="312" w:lineRule="auto"/>
              <w:rPr>
                <w:rFonts w:ascii="Arial" w:eastAsia="Arial" w:hAnsi="Arial" w:cs="Arial"/>
                <w:sz w:val="20"/>
                <w:szCs w:val="20"/>
              </w:rPr>
            </w:pPr>
            <w:r w:rsidRPr="00E678E3">
              <w:rPr>
                <w:rFonts w:ascii="Arial" w:eastAsia="Arial" w:hAnsi="Arial" w:cs="Arial"/>
                <w:sz w:val="20"/>
                <w:szCs w:val="20"/>
              </w:rPr>
              <w:t>Kluczowe znaczenie będzie miała zdolność władz samorządowych do współpracy z szeregiem innych lokalnych podmiotów zaangażowanych w rozwój oraz wysokie zdolności zarządzania na szczeblu samorządowym. We wzmacnianiu partnerstw istotną rolę odgrywać powinny małe miasta (pełniące m.in. funkcje administracyjne, przemysłowe, edukacyjne, opieki zdrowotnej, handlowo - usługowe) będące często naturalnym liderem lokalnego układu</w:t>
            </w:r>
            <w:r w:rsidRPr="00E678E3">
              <w:rPr>
                <w:rFonts w:ascii="Arial" w:eastAsia="Arial" w:hAnsi="Arial" w:cs="Arial"/>
                <w:sz w:val="20"/>
                <w:szCs w:val="20"/>
                <w:vertAlign w:val="superscript"/>
              </w:rPr>
              <w:footnoteReference w:id="56"/>
            </w:r>
            <w:r w:rsidRPr="00E678E3">
              <w:rPr>
                <w:rFonts w:ascii="Arial" w:eastAsia="Arial" w:hAnsi="Arial" w:cs="Arial"/>
                <w:sz w:val="20"/>
                <w:szCs w:val="20"/>
              </w:rPr>
              <w:t>.</w:t>
            </w:r>
          </w:p>
          <w:p w14:paraId="142E0083" w14:textId="51B3DE7A" w:rsidR="00D31697" w:rsidRPr="00E678E3" w:rsidRDefault="000E425C" w:rsidP="00E678E3">
            <w:pPr>
              <w:spacing w:after="0" w:line="312" w:lineRule="auto"/>
              <w:rPr>
                <w:rFonts w:ascii="Arial" w:eastAsiaTheme="minorHAnsi" w:hAnsi="Arial" w:cs="Arial"/>
                <w:sz w:val="20"/>
                <w:szCs w:val="20"/>
                <w:lang w:eastAsia="en-US"/>
              </w:rPr>
            </w:pPr>
            <w:r w:rsidRPr="00E678E3">
              <w:rPr>
                <w:rFonts w:ascii="Arial" w:hAnsi="Arial" w:cs="Arial"/>
                <w:sz w:val="20"/>
                <w:szCs w:val="20"/>
              </w:rPr>
              <w:t>Odpowiedni wybór atutów regionalnych i lokalnych, da najlepsze możliwości rozwojowe obszarów i wpłynie na kształtowanie przewagi konkurencyjnej danego terytorium.</w:t>
            </w:r>
          </w:p>
        </w:tc>
      </w:tr>
    </w:tbl>
    <w:p w14:paraId="10E07AF9" w14:textId="77777777" w:rsidR="00D31697" w:rsidRDefault="00D31697">
      <w:pPr>
        <w:sectPr w:rsidR="00D31697" w:rsidSect="00C00C9D">
          <w:pgSz w:w="16838" w:h="11906" w:orient="landscape"/>
          <w:pgMar w:top="1417" w:right="1417" w:bottom="1417" w:left="1417" w:header="708" w:footer="708" w:gutter="0"/>
          <w:cols w:space="708"/>
        </w:sectPr>
      </w:pPr>
    </w:p>
    <w:p w14:paraId="0EDA4CF2" w14:textId="77777777" w:rsidR="00D31697" w:rsidRPr="00EE2B3D" w:rsidRDefault="000E425C" w:rsidP="002F7835">
      <w:pPr>
        <w:pStyle w:val="Nagwek1"/>
        <w:numPr>
          <w:ilvl w:val="0"/>
          <w:numId w:val="55"/>
        </w:numPr>
        <w:rPr>
          <w:rFonts w:ascii="Arial" w:eastAsia="Arial" w:hAnsi="Arial" w:cs="Arial"/>
          <w:sz w:val="22"/>
          <w:szCs w:val="22"/>
        </w:rPr>
      </w:pPr>
      <w:bookmarkStart w:id="20" w:name="_Toc115951571"/>
      <w:bookmarkStart w:id="21" w:name="_Toc98142770"/>
      <w:r w:rsidRPr="00EE2B3D">
        <w:rPr>
          <w:rFonts w:ascii="Arial" w:eastAsia="Arial" w:hAnsi="Arial" w:cs="Arial"/>
          <w:sz w:val="22"/>
          <w:szCs w:val="22"/>
        </w:rPr>
        <w:lastRenderedPageBreak/>
        <w:t>PRIORYTETY</w:t>
      </w:r>
      <w:bookmarkEnd w:id="20"/>
      <w:bookmarkEnd w:id="21"/>
    </w:p>
    <w:p w14:paraId="67C69303" w14:textId="77777777" w:rsidR="00D31697" w:rsidRPr="00EE2B3D" w:rsidRDefault="000E425C">
      <w:pPr>
        <w:spacing w:after="0" w:line="312" w:lineRule="auto"/>
        <w:rPr>
          <w:rFonts w:ascii="Arial" w:eastAsia="Arial" w:hAnsi="Arial" w:cs="Arial"/>
          <w:i/>
        </w:rPr>
      </w:pPr>
      <w:r w:rsidRPr="00EE2B3D">
        <w:rPr>
          <w:rFonts w:ascii="Arial" w:eastAsia="Arial" w:hAnsi="Arial" w:cs="Arial"/>
          <w:i/>
        </w:rPr>
        <w:t xml:space="preserve">Podstawa prawna: art. 22 ust. 2 i art. 22 ust. 3 lit. c) </w:t>
      </w:r>
      <w:r w:rsidRPr="00EE2B3D">
        <w:rPr>
          <w:rFonts w:ascii="Arial" w:eastAsia="Arial" w:hAnsi="Arial" w:cs="Arial"/>
        </w:rPr>
        <w:t>rozporządzenia w sprawie wspólnych przepisów.</w:t>
      </w:r>
    </w:p>
    <w:p w14:paraId="4802D5A5" w14:textId="77777777" w:rsidR="00D31697" w:rsidRPr="00EE2B3D" w:rsidRDefault="000E425C" w:rsidP="002F7835">
      <w:pPr>
        <w:pStyle w:val="Nagwek2"/>
        <w:numPr>
          <w:ilvl w:val="1"/>
          <w:numId w:val="55"/>
        </w:numPr>
        <w:ind w:left="567"/>
        <w:rPr>
          <w:rFonts w:ascii="Arial" w:eastAsia="Arial" w:hAnsi="Arial" w:cs="Arial"/>
          <w:sz w:val="22"/>
          <w:szCs w:val="22"/>
        </w:rPr>
      </w:pPr>
      <w:bookmarkStart w:id="22" w:name="_Toc115951572"/>
      <w:bookmarkStart w:id="23" w:name="_Toc98142771"/>
      <w:r w:rsidRPr="00EE2B3D">
        <w:rPr>
          <w:rFonts w:ascii="Arial" w:eastAsia="Arial" w:hAnsi="Arial" w:cs="Arial"/>
          <w:sz w:val="22"/>
          <w:szCs w:val="22"/>
        </w:rPr>
        <w:t>PRIORYTETY INNE NIŻ POMOC TECHNICZNA</w:t>
      </w:r>
      <w:bookmarkEnd w:id="22"/>
      <w:bookmarkEnd w:id="23"/>
    </w:p>
    <w:p w14:paraId="2FCB08F0" w14:textId="77777777" w:rsidR="00D31697" w:rsidRPr="00EE2B3D" w:rsidRDefault="00D31697">
      <w:pPr>
        <w:spacing w:after="0" w:line="312" w:lineRule="auto"/>
        <w:rPr>
          <w:rFonts w:ascii="Arial" w:eastAsia="Arial" w:hAnsi="Arial" w:cs="Arial"/>
          <w:b/>
        </w:rPr>
      </w:pPr>
    </w:p>
    <w:p w14:paraId="1B22AB8B" w14:textId="77777777" w:rsidR="00D31697" w:rsidRPr="00EE2B3D" w:rsidRDefault="000E425C" w:rsidP="002F7835">
      <w:pPr>
        <w:pStyle w:val="Nagwek3"/>
        <w:numPr>
          <w:ilvl w:val="2"/>
          <w:numId w:val="55"/>
        </w:numPr>
        <w:ind w:left="851"/>
        <w:rPr>
          <w:rFonts w:ascii="Arial" w:eastAsia="Arial" w:hAnsi="Arial" w:cs="Arial"/>
          <w:b/>
          <w:i w:val="0"/>
          <w:sz w:val="22"/>
          <w:szCs w:val="22"/>
        </w:rPr>
      </w:pPr>
      <w:bookmarkStart w:id="24" w:name="_Toc115951573"/>
      <w:bookmarkStart w:id="25" w:name="_Toc98142772"/>
      <w:r w:rsidRPr="00EE2B3D">
        <w:rPr>
          <w:rFonts w:ascii="Arial" w:eastAsia="Arial" w:hAnsi="Arial" w:cs="Arial"/>
          <w:b/>
          <w:i w:val="0"/>
          <w:sz w:val="22"/>
          <w:szCs w:val="22"/>
        </w:rPr>
        <w:t>PRIORYTET 1 – KONKURENCYJNA I CYFROWA GOSPODARKA</w:t>
      </w:r>
      <w:bookmarkEnd w:id="24"/>
      <w:bookmarkEnd w:id="25"/>
      <w:r w:rsidRPr="00EE2B3D">
        <w:rPr>
          <w:rFonts w:ascii="Arial" w:eastAsia="Arial" w:hAnsi="Arial" w:cs="Arial"/>
          <w:b/>
          <w:i w:val="0"/>
          <w:sz w:val="22"/>
          <w:szCs w:val="22"/>
        </w:rPr>
        <w:t xml:space="preserve"> </w:t>
      </w:r>
    </w:p>
    <w:p w14:paraId="1C1BAA7F" w14:textId="77777777" w:rsidR="00D31697" w:rsidRPr="00EE2B3D" w:rsidRDefault="00D31697">
      <w:pPr>
        <w:spacing w:after="0" w:line="312" w:lineRule="auto"/>
        <w:rPr>
          <w:rFonts w:ascii="Arial" w:eastAsia="Arial" w:hAnsi="Arial" w:cs="Arial"/>
          <w:b/>
        </w:rPr>
      </w:pPr>
    </w:p>
    <w:p w14:paraId="6C688A0C" w14:textId="77777777" w:rsidR="00D31697" w:rsidRPr="00EE2B3D" w:rsidRDefault="000E425C" w:rsidP="002F7835">
      <w:pPr>
        <w:pStyle w:val="Nagwek4"/>
        <w:numPr>
          <w:ilvl w:val="3"/>
          <w:numId w:val="55"/>
        </w:numPr>
        <w:ind w:left="993"/>
        <w:rPr>
          <w:b w:val="0"/>
          <w:szCs w:val="22"/>
        </w:rPr>
      </w:pPr>
      <w:bookmarkStart w:id="26" w:name="_Toc115951574"/>
      <w:bookmarkStart w:id="27" w:name="_Toc98142773"/>
      <w:r w:rsidRPr="00EE2B3D">
        <w:rPr>
          <w:szCs w:val="22"/>
        </w:rPr>
        <w:t xml:space="preserve">Cel szczegółowy 1(i) Rozwijanie i wzmacnianie zdolności badawczych </w:t>
      </w:r>
      <w:r w:rsidRPr="00EE2B3D">
        <w:rPr>
          <w:szCs w:val="22"/>
        </w:rPr>
        <w:br/>
        <w:t>i innowacyjnych oraz wykorzystywanie zaawansowanych technologii</w:t>
      </w:r>
      <w:bookmarkEnd w:id="26"/>
      <w:bookmarkEnd w:id="27"/>
    </w:p>
    <w:p w14:paraId="0184EC3E" w14:textId="77777777" w:rsidR="00D31697" w:rsidRPr="002F7835" w:rsidRDefault="00D31697">
      <w:pPr>
        <w:spacing w:after="0" w:line="312" w:lineRule="auto"/>
        <w:rPr>
          <w:rFonts w:ascii="Arial" w:hAnsi="Arial"/>
          <w:b/>
        </w:rPr>
      </w:pPr>
    </w:p>
    <w:p w14:paraId="6367BFF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2.1.1.1.1 Interwencje w ramach funduszy</w:t>
      </w:r>
    </w:p>
    <w:p w14:paraId="1E3D5954" w14:textId="77777777" w:rsidR="00D31697" w:rsidRPr="00EE2B3D" w:rsidRDefault="000E425C">
      <w:pPr>
        <w:spacing w:after="0" w:line="312" w:lineRule="auto"/>
        <w:rPr>
          <w:rFonts w:ascii="Arial" w:eastAsia="Arial" w:hAnsi="Arial" w:cs="Arial"/>
        </w:rPr>
      </w:pPr>
      <w:r w:rsidRPr="00EE2B3D">
        <w:rPr>
          <w:rFonts w:ascii="Arial" w:eastAsia="Arial" w:hAnsi="Arial" w:cs="Arial"/>
        </w:rPr>
        <w:t>Podstawa prawna: art. 22 ust. 3 lit. d) ppkt (i), (iii), (iv), (v), (vi) i (vii) rozporządzenia w sprawie wspólnych przepisów.</w:t>
      </w:r>
    </w:p>
    <w:p w14:paraId="3298B998"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Powiązane rodzaje działań – art. 22 ust. 3 lit. d) ppkt (i) rozporządzenia w sprawie wspólnych przepisów </w:t>
      </w:r>
    </w:p>
    <w:p w14:paraId="2814BA09" w14:textId="77777777" w:rsidR="00D31697" w:rsidRPr="00EE2B3D" w:rsidRDefault="00D31697">
      <w:pPr>
        <w:spacing w:after="0" w:line="312" w:lineRule="auto"/>
        <w:rPr>
          <w:rFonts w:ascii="Arial" w:eastAsia="Arial" w:hAnsi="Arial" w:cs="Arial"/>
          <w:i/>
        </w:rPr>
      </w:pPr>
    </w:p>
    <w:p w14:paraId="3E31BF7D"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Cel:</w:t>
      </w:r>
    </w:p>
    <w:p w14:paraId="158BFE8C" w14:textId="77777777" w:rsidR="00D31697" w:rsidRPr="00EE2B3D" w:rsidRDefault="000E425C">
      <w:pPr>
        <w:spacing w:after="0" w:line="312" w:lineRule="auto"/>
        <w:rPr>
          <w:rFonts w:ascii="Arial" w:eastAsia="Arial" w:hAnsi="Arial" w:cs="Arial"/>
        </w:rPr>
      </w:pPr>
      <w:r w:rsidRPr="00EE2B3D">
        <w:rPr>
          <w:rFonts w:ascii="Arial" w:eastAsia="Arial" w:hAnsi="Arial" w:cs="Arial"/>
        </w:rPr>
        <w:t>Wzrost konkurencyjności gospodarki regionu oparty na innowacyjności i wdrażaniu zaawansowanych technologii.</w:t>
      </w:r>
    </w:p>
    <w:p w14:paraId="36B0F60F" w14:textId="77777777" w:rsidR="00D31697" w:rsidRPr="00EE2B3D" w:rsidRDefault="00D31697">
      <w:pPr>
        <w:spacing w:after="0" w:line="312" w:lineRule="auto"/>
        <w:rPr>
          <w:rFonts w:ascii="Arial" w:eastAsia="Arial" w:hAnsi="Arial" w:cs="Arial"/>
        </w:rPr>
      </w:pPr>
    </w:p>
    <w:p w14:paraId="3DDC75F1"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Opis działania:</w:t>
      </w:r>
    </w:p>
    <w:p w14:paraId="4DA565E2" w14:textId="77777777" w:rsidR="00D31697" w:rsidRPr="002F7835" w:rsidRDefault="000E425C">
      <w:pPr>
        <w:spacing w:after="0" w:line="312" w:lineRule="auto"/>
        <w:rPr>
          <w:rFonts w:ascii="Arial" w:hAnsi="Arial"/>
        </w:rPr>
      </w:pPr>
      <w:r w:rsidRPr="00EE2B3D">
        <w:rPr>
          <w:rFonts w:ascii="Arial" w:eastAsia="Arial" w:hAnsi="Arial" w:cs="Arial"/>
        </w:rPr>
        <w:t>Zalecenia Rady UE dla Polski wskazują na konieczność wzmocnienia innowacyjności gospodarki, w tym przez wspieranie instytucji badawczych i ich ściślejszą współpracę z przedsiębiorstwami oraz ukierunkowanie inwestycyjnej polityki gospodarczej, m.in. na innowacje.</w:t>
      </w:r>
    </w:p>
    <w:p w14:paraId="5D4265F1" w14:textId="09584BEF" w:rsidR="00D31697" w:rsidRDefault="000E425C">
      <w:pPr>
        <w:spacing w:after="0" w:line="312" w:lineRule="auto"/>
        <w:rPr>
          <w:rFonts w:ascii="Arial" w:eastAsia="Arial" w:hAnsi="Arial" w:cs="Arial"/>
        </w:rPr>
      </w:pPr>
      <w:r w:rsidRPr="00EE2B3D">
        <w:rPr>
          <w:rFonts w:ascii="Arial" w:eastAsia="Arial" w:hAnsi="Arial" w:cs="Arial"/>
        </w:rPr>
        <w:t>Zgodnie z danymi GUS w latach 2015-2016 województwo podkarpackie było liderem w kraju pod względem udziału przedsiębiorstw przemysłowych, współpracujących ze sobą w zakresie innowacji, natomiast osiągnięty w 2017 r. udział na poziomie 6,0% pozwolił na zajęcie zaledwie 7 miejsca. Wskaźnik ten wzrósł w 2019 r do wartości 10,2%, co dało województwu podkarpackiemu pierwsze miejsce wśród województw. W 2020 r. spadł on do poziomu 7,9%, jednak była to nadal najwyższa wartość w kraju.</w:t>
      </w:r>
    </w:p>
    <w:p w14:paraId="1B65B9DD" w14:textId="40DF7553" w:rsidR="00A40269" w:rsidRPr="00AB1A2F" w:rsidRDefault="00A40269">
      <w:pPr>
        <w:spacing w:after="0" w:line="312" w:lineRule="auto"/>
        <w:rPr>
          <w:rFonts w:ascii="Arial" w:hAnsi="Arial" w:cs="Arial"/>
        </w:rPr>
      </w:pPr>
      <w:r w:rsidRPr="00BE2978">
        <w:rPr>
          <w:rFonts w:ascii="Arial" w:hAnsi="Arial" w:cs="Arial"/>
        </w:rPr>
        <w:t>Ponadto, nakłady wewnętrzne na B+R w sektorze szkolnictwa wyższego w województwie podkarpackim w 20</w:t>
      </w:r>
      <w:r>
        <w:rPr>
          <w:rFonts w:ascii="Arial" w:hAnsi="Arial" w:cs="Arial"/>
        </w:rPr>
        <w:t>20</w:t>
      </w:r>
      <w:r w:rsidRPr="00BE2978">
        <w:rPr>
          <w:rFonts w:ascii="Arial" w:hAnsi="Arial" w:cs="Arial"/>
        </w:rPr>
        <w:t xml:space="preserve"> r. wynosiły </w:t>
      </w:r>
      <w:r w:rsidRPr="00765D06">
        <w:rPr>
          <w:rFonts w:ascii="Arial" w:hAnsi="Arial" w:cs="Arial"/>
        </w:rPr>
        <w:t>261,3</w:t>
      </w:r>
      <w:r>
        <w:rPr>
          <w:rFonts w:ascii="Arial" w:hAnsi="Arial" w:cs="Arial"/>
        </w:rPr>
        <w:t xml:space="preserve"> </w:t>
      </w:r>
      <w:r w:rsidRPr="00BE2978">
        <w:rPr>
          <w:rFonts w:ascii="Arial" w:hAnsi="Arial" w:cs="Arial"/>
        </w:rPr>
        <w:t xml:space="preserve">mln zł i w porównaniu z 2017 rokiem kwota ta zwiększyła się o </w:t>
      </w:r>
      <w:r>
        <w:rPr>
          <w:rFonts w:ascii="Arial" w:hAnsi="Arial" w:cs="Arial"/>
        </w:rPr>
        <w:t>148</w:t>
      </w:r>
      <w:r w:rsidRPr="00BE2978">
        <w:rPr>
          <w:rFonts w:ascii="Arial" w:hAnsi="Arial" w:cs="Arial"/>
        </w:rPr>
        <w:t xml:space="preserve"> mln zł (wzrost o </w:t>
      </w:r>
      <w:r>
        <w:rPr>
          <w:rFonts w:ascii="Arial" w:hAnsi="Arial" w:cs="Arial"/>
        </w:rPr>
        <w:t>130,6</w:t>
      </w:r>
      <w:r w:rsidRPr="00BE2978">
        <w:rPr>
          <w:rFonts w:ascii="Arial" w:hAnsi="Arial" w:cs="Arial"/>
        </w:rPr>
        <w:t xml:space="preserve">%). </w:t>
      </w:r>
      <w:r>
        <w:rPr>
          <w:rFonts w:ascii="Arial" w:hAnsi="Arial" w:cs="Arial"/>
        </w:rPr>
        <w:t>Należy podkreślić, iż u</w:t>
      </w:r>
      <w:r w:rsidRPr="00BE2978">
        <w:rPr>
          <w:rFonts w:ascii="Arial" w:hAnsi="Arial" w:cs="Arial"/>
        </w:rPr>
        <w:t>dział nakładów w sektorze szkolnictwa wyższego w nakładach wewnętrznych na działalność B+R systematycznie wzrasta (14,3% w 2017 r., 16,5% w 2018</w:t>
      </w:r>
      <w:r>
        <w:rPr>
          <w:rFonts w:ascii="Arial" w:hAnsi="Arial" w:cs="Arial"/>
        </w:rPr>
        <w:t xml:space="preserve"> </w:t>
      </w:r>
      <w:r w:rsidRPr="00BE2978">
        <w:rPr>
          <w:rFonts w:ascii="Arial" w:hAnsi="Arial" w:cs="Arial"/>
        </w:rPr>
        <w:t>r.,  18,3% w 2019 r.</w:t>
      </w:r>
      <w:r>
        <w:rPr>
          <w:rFonts w:ascii="Arial" w:hAnsi="Arial" w:cs="Arial"/>
        </w:rPr>
        <w:t>, 22,6% w 2020 r.</w:t>
      </w:r>
      <w:r w:rsidRPr="00BE2978">
        <w:rPr>
          <w:rFonts w:ascii="Arial" w:hAnsi="Arial" w:cs="Arial"/>
        </w:rPr>
        <w:t>).</w:t>
      </w:r>
    </w:p>
    <w:p w14:paraId="574DBC65" w14:textId="77777777" w:rsidR="00D31697" w:rsidRPr="00AB1A2F" w:rsidRDefault="000E425C" w:rsidP="00AB1A2F">
      <w:pPr>
        <w:pBdr>
          <w:top w:val="nil"/>
          <w:left w:val="nil"/>
          <w:bottom w:val="nil"/>
          <w:right w:val="nil"/>
          <w:between w:val="nil"/>
        </w:pBdr>
        <w:spacing w:after="0" w:line="312" w:lineRule="auto"/>
        <w:rPr>
          <w:rFonts w:ascii="Arial" w:hAnsi="Arial"/>
        </w:rPr>
      </w:pPr>
      <w:r w:rsidRPr="00AB1A2F">
        <w:rPr>
          <w:rFonts w:ascii="Arial" w:hAnsi="Arial"/>
        </w:rPr>
        <w:t xml:space="preserve">Konieczne jest zatem tworzenie warunków dla rozwoju potencjału przedsiębiorstw m.in. poprzez wsparcie szeroko rozumianej działalności badawczo-rozwojowej realizowanej przez </w:t>
      </w:r>
      <w:r w:rsidRPr="00AB1A2F">
        <w:rPr>
          <w:rFonts w:ascii="Arial" w:hAnsi="Arial"/>
        </w:rPr>
        <w:lastRenderedPageBreak/>
        <w:t>przedsiębiorstwa samodzielnie lub we współpracy z innymi przedsiębiorstwami lub we współpracy z organizacjami badawczymi.</w:t>
      </w:r>
    </w:p>
    <w:p w14:paraId="5C415378" w14:textId="325E327D" w:rsidR="00D31697" w:rsidRPr="00EE2B3D" w:rsidRDefault="000E425C">
      <w:pPr>
        <w:pBdr>
          <w:top w:val="nil"/>
          <w:left w:val="nil"/>
          <w:bottom w:val="nil"/>
          <w:right w:val="nil"/>
          <w:between w:val="nil"/>
        </w:pBdr>
        <w:spacing w:after="0" w:line="312" w:lineRule="auto"/>
        <w:rPr>
          <w:rFonts w:ascii="Arial" w:eastAsia="Arial" w:hAnsi="Arial" w:cs="Arial"/>
          <w:lang w:eastAsia="en-US"/>
        </w:rPr>
      </w:pPr>
      <w:r w:rsidRPr="00EE2B3D">
        <w:rPr>
          <w:rFonts w:ascii="Arial" w:hAnsi="Arial"/>
        </w:rPr>
        <w:t>Wsparcie działalności badawczo-rozwojowej będzie obejmowało m.in. prowadzenie prac B+R, inwestycje w infrastrukturę B+R</w:t>
      </w:r>
      <w:r w:rsidRPr="00EE2B3D">
        <w:rPr>
          <w:rFonts w:ascii="Arial" w:eastAsia="Arial" w:hAnsi="Arial" w:cs="Arial"/>
        </w:rPr>
        <w:t>,</w:t>
      </w:r>
      <w:r w:rsidRPr="00EE2B3D">
        <w:rPr>
          <w:rFonts w:ascii="Arial" w:hAnsi="Arial"/>
        </w:rPr>
        <w:t xml:space="preserve"> infrastrukturę testowo-doświadczalną, prace przedwdrożeniowe</w:t>
      </w:r>
      <w:r w:rsidRPr="00EE2B3D">
        <w:rPr>
          <w:rFonts w:ascii="Arial" w:eastAsia="Arial" w:hAnsi="Arial" w:cs="Arial"/>
        </w:rPr>
        <w:t xml:space="preserve"> </w:t>
      </w:r>
      <w:r w:rsidR="00F805D5" w:rsidRPr="00EE2B3D">
        <w:rPr>
          <w:rFonts w:ascii="Arial" w:eastAsia="Arial" w:hAnsi="Arial" w:cs="Arial"/>
        </w:rPr>
        <w:t>(</w:t>
      </w:r>
      <w:r w:rsidR="00A20910" w:rsidRPr="00EE2B3D">
        <w:rPr>
          <w:rFonts w:ascii="Arial" w:eastAsia="Arial" w:hAnsi="Arial" w:cs="Arial"/>
        </w:rPr>
        <w:t xml:space="preserve">np. </w:t>
      </w:r>
      <w:r w:rsidRPr="00EE2B3D">
        <w:rPr>
          <w:rFonts w:ascii="Arial" w:eastAsia="Arial" w:hAnsi="Arial" w:cs="Arial"/>
        </w:rPr>
        <w:t>certyfikacj</w:t>
      </w:r>
      <w:r w:rsidR="00F805D5" w:rsidRPr="00EE2B3D">
        <w:rPr>
          <w:rFonts w:ascii="Arial" w:eastAsia="Arial" w:hAnsi="Arial" w:cs="Arial"/>
        </w:rPr>
        <w:t>a</w:t>
      </w:r>
      <w:r w:rsidRPr="00EE2B3D">
        <w:rPr>
          <w:rFonts w:ascii="Arial" w:eastAsia="Arial" w:hAnsi="Arial" w:cs="Arial"/>
        </w:rPr>
        <w:t xml:space="preserve"> i atestacj</w:t>
      </w:r>
      <w:r w:rsidR="00F805D5" w:rsidRPr="00EE2B3D">
        <w:rPr>
          <w:rFonts w:ascii="Arial" w:eastAsia="Arial" w:hAnsi="Arial" w:cs="Arial"/>
        </w:rPr>
        <w:t>a</w:t>
      </w:r>
      <w:r w:rsidRPr="00EE2B3D">
        <w:rPr>
          <w:rFonts w:ascii="Arial" w:hAnsi="Arial"/>
        </w:rPr>
        <w:t>, prace związane z uzyskaniem i ochroną własności intelektualnej dla wyników przeprowadzonych prac B+R</w:t>
      </w:r>
      <w:r w:rsidR="00F805D5" w:rsidRPr="00EE2B3D">
        <w:rPr>
          <w:rFonts w:ascii="Arial" w:eastAsia="Arial" w:hAnsi="Arial" w:cs="Arial"/>
        </w:rPr>
        <w:t>)</w:t>
      </w:r>
      <w:r w:rsidRPr="00EE2B3D">
        <w:rPr>
          <w:rFonts w:ascii="Arial" w:eastAsia="Arial" w:hAnsi="Arial" w:cs="Arial"/>
        </w:rPr>
        <w:t>,</w:t>
      </w:r>
      <w:r w:rsidRPr="00EE2B3D">
        <w:rPr>
          <w:rFonts w:ascii="Arial" w:hAnsi="Arial"/>
        </w:rPr>
        <w:t xml:space="preserve"> prace wdrożeniowe. </w:t>
      </w:r>
      <w:bookmarkStart w:id="28" w:name="_heading=h.26in1rg" w:colFirst="0" w:colLast="0"/>
      <w:bookmarkEnd w:id="28"/>
    </w:p>
    <w:p w14:paraId="512C0832" w14:textId="62C3C0F9" w:rsidR="00D31697" w:rsidRPr="00AB1A2F" w:rsidRDefault="000E425C" w:rsidP="00AB1A2F">
      <w:pPr>
        <w:pBdr>
          <w:top w:val="nil"/>
          <w:left w:val="nil"/>
          <w:bottom w:val="nil"/>
          <w:right w:val="nil"/>
          <w:between w:val="nil"/>
        </w:pBdr>
        <w:spacing w:after="0" w:line="312" w:lineRule="auto"/>
        <w:rPr>
          <w:rFonts w:ascii="Arial" w:hAnsi="Arial"/>
        </w:rPr>
      </w:pPr>
      <w:r w:rsidRPr="00AB1A2F">
        <w:rPr>
          <w:rFonts w:ascii="Arial" w:hAnsi="Arial"/>
        </w:rPr>
        <w:t>Wsparcie będzie mogło obejmować również</w:t>
      </w:r>
      <w:r w:rsidR="000654D3">
        <w:rPr>
          <w:rFonts w:ascii="Arial" w:hAnsi="Arial"/>
        </w:rPr>
        <w:t xml:space="preserve"> działania w zakresie</w:t>
      </w:r>
      <w:r w:rsidRPr="00AB1A2F">
        <w:rPr>
          <w:rFonts w:ascii="Arial" w:hAnsi="Arial"/>
        </w:rPr>
        <w:t xml:space="preserve"> budowania kompetencji oraz doradztwo.</w:t>
      </w:r>
    </w:p>
    <w:p w14:paraId="2DBBA3DD" w14:textId="2BFDFD08" w:rsidR="0038514C" w:rsidRPr="00EE2B3D" w:rsidRDefault="000E425C" w:rsidP="000654D3">
      <w:pPr>
        <w:pBdr>
          <w:top w:val="nil"/>
          <w:left w:val="nil"/>
          <w:bottom w:val="nil"/>
          <w:right w:val="nil"/>
          <w:between w:val="nil"/>
        </w:pBdr>
        <w:spacing w:after="0" w:line="312" w:lineRule="auto"/>
        <w:rPr>
          <w:rFonts w:ascii="Arial" w:hAnsi="Arial" w:cs="Arial"/>
        </w:rPr>
      </w:pPr>
      <w:r w:rsidRPr="00EE2B3D">
        <w:rPr>
          <w:rFonts w:ascii="Arial" w:eastAsia="Arial" w:hAnsi="Arial" w:cs="Arial"/>
        </w:rPr>
        <w:t>Wsparcie</w:t>
      </w:r>
      <w:r w:rsidRPr="00AB1A2F">
        <w:rPr>
          <w:rFonts w:ascii="Arial" w:hAnsi="Arial"/>
        </w:rPr>
        <w:t xml:space="preserve"> będzie miało charakter modułowy przy zachowaniu możliwości wyboru elementów projektu z zastrzeżeniem, że jeden z modułów tj. prace B+R lub infrastruktura B+R będzie obligatoryjny (pozostałe będą fakultatywne).</w:t>
      </w:r>
      <w:r w:rsidRPr="00EE2B3D">
        <w:rPr>
          <w:rFonts w:ascii="Arial" w:eastAsia="Arial" w:hAnsi="Arial" w:cs="Arial"/>
        </w:rPr>
        <w:t xml:space="preserve"> </w:t>
      </w:r>
    </w:p>
    <w:p w14:paraId="55D22340" w14:textId="56389BD7" w:rsidR="00D31697" w:rsidRPr="00EE2B3D" w:rsidRDefault="00FD59CF">
      <w:pPr>
        <w:spacing w:after="0" w:line="312" w:lineRule="auto"/>
        <w:rPr>
          <w:rFonts w:ascii="Arial" w:eastAsia="Arial" w:hAnsi="Arial" w:cs="Arial"/>
        </w:rPr>
      </w:pPr>
      <w:bookmarkStart w:id="29" w:name="_heading=h.7v8xgoxpmca2" w:colFirst="0" w:colLast="0"/>
      <w:bookmarkEnd w:id="29"/>
      <w:r w:rsidRPr="00FD59CF">
        <w:rPr>
          <w:rFonts w:ascii="Arial" w:eastAsia="Arial" w:hAnsi="Arial" w:cs="Arial"/>
        </w:rPr>
        <w:t xml:space="preserve">Wsparcie dużych firm będzie udzielane zgodnie z zapisami preambuły/recital 38 oraz Art 3 i 5 Rozporządzenia PE i RADY (UE) 2021/1058 z dnia 24 czerwca 2021 r.  </w:t>
      </w:r>
    </w:p>
    <w:p w14:paraId="799F3413" w14:textId="0E9DDCBD" w:rsidR="00D31697" w:rsidRPr="00EE2B3D" w:rsidRDefault="00EE08EC">
      <w:pPr>
        <w:spacing w:after="0" w:line="312" w:lineRule="auto"/>
        <w:rPr>
          <w:rFonts w:ascii="Arial" w:eastAsia="Arial" w:hAnsi="Arial" w:cs="Arial"/>
        </w:rPr>
      </w:pPr>
      <w:r w:rsidRPr="00EE2B3D">
        <w:rPr>
          <w:rFonts w:ascii="Arial" w:eastAsia="Arial" w:hAnsi="Arial" w:cs="Arial"/>
        </w:rPr>
        <w:t>Priorytetowym kierunkiem działań jest również wsparcie przedsiębiorstw poprzez usługi IOB</w:t>
      </w:r>
      <w:r w:rsidR="00EE2B3D" w:rsidRPr="00EE2B3D">
        <w:rPr>
          <w:rFonts w:ascii="Arial" w:eastAsia="Arial" w:hAnsi="Arial" w:cs="Arial"/>
        </w:rPr>
        <w:t>, w tym klastrów</w:t>
      </w:r>
      <w:r w:rsidRPr="00EE2B3D">
        <w:rPr>
          <w:rFonts w:ascii="Arial" w:eastAsia="Arial" w:hAnsi="Arial" w:cs="Arial"/>
        </w:rPr>
        <w:t xml:space="preserve"> wspierające konkurencyjność i innowacyjność przedsiębiorstw. </w:t>
      </w:r>
      <w:r w:rsidR="000E425C" w:rsidRPr="00EE2B3D">
        <w:rPr>
          <w:rFonts w:ascii="Arial" w:eastAsia="Arial" w:hAnsi="Arial" w:cs="Arial"/>
        </w:rPr>
        <w:t>Perspektywy gospodarki regionalnej zależą od poziomu innowacyjności sektora biznesu, naukowo-badawczego i instytucji publicznych oraz ich wzajemnego wspierania się. Dlatego ważne jest stworzenie płaszczyzny współpracy tych segmentów w zakresie wymiany wiedzy i doświadczeń</w:t>
      </w:r>
      <w:r w:rsidR="00172047">
        <w:rPr>
          <w:rFonts w:ascii="Arial" w:eastAsia="Arial" w:hAnsi="Arial" w:cs="Arial"/>
        </w:rPr>
        <w:t xml:space="preserve"> wspierających wzajemną kooperację</w:t>
      </w:r>
      <w:r w:rsidR="00A40269" w:rsidRPr="00A40269">
        <w:rPr>
          <w:rFonts w:ascii="Arial" w:eastAsia="Arial" w:hAnsi="Arial" w:cs="Arial"/>
        </w:rPr>
        <w:t xml:space="preserve"> </w:t>
      </w:r>
      <w:r w:rsidR="00A40269" w:rsidRPr="001A31D5">
        <w:rPr>
          <w:rFonts w:ascii="Arial" w:eastAsia="Arial" w:hAnsi="Arial" w:cs="Arial"/>
        </w:rPr>
        <w:t>pomiędzy nauką i przemysłem</w:t>
      </w:r>
      <w:r w:rsidR="005F6721">
        <w:rPr>
          <w:rFonts w:ascii="Arial" w:eastAsia="Arial" w:hAnsi="Arial" w:cs="Arial"/>
        </w:rPr>
        <w:t>.</w:t>
      </w:r>
    </w:p>
    <w:p w14:paraId="6B9DB755" w14:textId="3719757E" w:rsidR="00D31697" w:rsidRDefault="000E425C">
      <w:pPr>
        <w:spacing w:after="0" w:line="312" w:lineRule="auto"/>
        <w:rPr>
          <w:rFonts w:ascii="Arial" w:eastAsia="Arial" w:hAnsi="Arial" w:cs="Arial"/>
        </w:rPr>
      </w:pPr>
      <w:bookmarkStart w:id="30" w:name="_heading=h.rbf1g4lguhpl" w:colFirst="0" w:colLast="0"/>
      <w:bookmarkEnd w:id="30"/>
      <w:r w:rsidRPr="00EE2B3D">
        <w:rPr>
          <w:rFonts w:ascii="Arial" w:eastAsia="Arial" w:hAnsi="Arial" w:cs="Arial"/>
        </w:rPr>
        <w:t xml:space="preserve"> </w:t>
      </w:r>
    </w:p>
    <w:p w14:paraId="2B582FE4" w14:textId="66BD44DA" w:rsidR="00A40269" w:rsidRPr="00AB07DF" w:rsidRDefault="005F6721">
      <w:pPr>
        <w:spacing w:after="0" w:line="312" w:lineRule="auto"/>
        <w:rPr>
          <w:rFonts w:ascii="Arial" w:eastAsia="Arial" w:hAnsi="Arial" w:cs="Arial"/>
        </w:rPr>
      </w:pPr>
      <w:r>
        <w:rPr>
          <w:rFonts w:ascii="Arial" w:eastAsia="Arial" w:hAnsi="Arial" w:cs="Arial"/>
        </w:rPr>
        <w:t>W tym obszarze m</w:t>
      </w:r>
      <w:r w:rsidR="00172047">
        <w:rPr>
          <w:rFonts w:ascii="Arial" w:eastAsia="Arial" w:hAnsi="Arial" w:cs="Arial"/>
        </w:rPr>
        <w:t>ożliwa będzie m.in.</w:t>
      </w:r>
      <w:r w:rsidR="00172047" w:rsidRPr="001A31D5">
        <w:rPr>
          <w:rFonts w:ascii="Arial" w:eastAsia="Arial" w:hAnsi="Arial" w:cs="Arial"/>
        </w:rPr>
        <w:t xml:space="preserve">  </w:t>
      </w:r>
      <w:r w:rsidR="00172047">
        <w:rPr>
          <w:rFonts w:ascii="Arial" w:eastAsia="Arial" w:hAnsi="Arial" w:cs="Arial"/>
        </w:rPr>
        <w:t xml:space="preserve">realizacja </w:t>
      </w:r>
      <w:r w:rsidR="00172047" w:rsidRPr="001A31D5">
        <w:rPr>
          <w:rFonts w:ascii="Arial" w:eastAsia="Arial" w:hAnsi="Arial" w:cs="Arial"/>
        </w:rPr>
        <w:t>program</w:t>
      </w:r>
      <w:r w:rsidR="00172047">
        <w:rPr>
          <w:rFonts w:ascii="Arial" w:eastAsia="Arial" w:hAnsi="Arial" w:cs="Arial"/>
        </w:rPr>
        <w:t>ów</w:t>
      </w:r>
      <w:r w:rsidR="00172047" w:rsidRPr="001A31D5">
        <w:rPr>
          <w:rFonts w:ascii="Arial" w:eastAsia="Arial" w:hAnsi="Arial" w:cs="Arial"/>
        </w:rPr>
        <w:t xml:space="preserve"> grant</w:t>
      </w:r>
      <w:r w:rsidR="00172047">
        <w:rPr>
          <w:rFonts w:ascii="Arial" w:eastAsia="Arial" w:hAnsi="Arial" w:cs="Arial"/>
        </w:rPr>
        <w:t>owych</w:t>
      </w:r>
      <w:r w:rsidR="00172047" w:rsidRPr="001A31D5">
        <w:rPr>
          <w:rFonts w:ascii="Arial" w:eastAsia="Arial" w:hAnsi="Arial" w:cs="Arial"/>
        </w:rPr>
        <w:t xml:space="preserve"> oraz inn</w:t>
      </w:r>
      <w:r w:rsidR="00172047">
        <w:rPr>
          <w:rFonts w:ascii="Arial" w:eastAsia="Arial" w:hAnsi="Arial" w:cs="Arial"/>
        </w:rPr>
        <w:t>ych</w:t>
      </w:r>
      <w:r w:rsidR="00172047" w:rsidRPr="001A31D5">
        <w:rPr>
          <w:rFonts w:ascii="Arial" w:eastAsia="Arial" w:hAnsi="Arial" w:cs="Arial"/>
        </w:rPr>
        <w:t xml:space="preserve"> form </w:t>
      </w:r>
      <w:r w:rsidR="00172047">
        <w:rPr>
          <w:rFonts w:ascii="Arial" w:eastAsia="Arial" w:hAnsi="Arial" w:cs="Arial"/>
        </w:rPr>
        <w:t xml:space="preserve">wsparcia </w:t>
      </w:r>
      <w:r w:rsidR="00172047" w:rsidRPr="001A31D5">
        <w:rPr>
          <w:rFonts w:ascii="Arial" w:eastAsia="Arial" w:hAnsi="Arial" w:cs="Arial"/>
        </w:rPr>
        <w:t>na rzecz wzrostu potencjału środowiska naukowego w regionie, zarządzanie wiedzą, badania i analizy, szkolenia, doradztwo</w:t>
      </w:r>
      <w:r w:rsidR="00172047">
        <w:rPr>
          <w:rFonts w:ascii="Arial" w:eastAsia="Arial" w:hAnsi="Arial" w:cs="Arial"/>
        </w:rPr>
        <w:t>.</w:t>
      </w:r>
      <w:r w:rsidR="00172047" w:rsidRPr="001A31D5">
        <w:rPr>
          <w:rFonts w:ascii="Arial" w:eastAsia="Arial" w:hAnsi="Arial" w:cs="Arial"/>
        </w:rPr>
        <w:t xml:space="preserve"> </w:t>
      </w:r>
      <w:r w:rsidR="00A40269" w:rsidRPr="00A40269">
        <w:rPr>
          <w:rFonts w:ascii="Arial" w:eastAsia="Arial" w:hAnsi="Arial" w:cs="Arial"/>
          <w:color w:val="000000"/>
        </w:rPr>
        <w:t xml:space="preserve">Możliwe będzie również wsparcie (budowa, wyposażenie, funkcjonowanie) </w:t>
      </w:r>
      <w:r w:rsidR="002A3A0E">
        <w:rPr>
          <w:rFonts w:ascii="Arial" w:eastAsia="Arial" w:hAnsi="Arial" w:cs="Arial"/>
          <w:color w:val="000000"/>
        </w:rPr>
        <w:t xml:space="preserve">ośrodka </w:t>
      </w:r>
      <w:r w:rsidR="00A40269" w:rsidRPr="00A40269">
        <w:rPr>
          <w:rFonts w:ascii="Arial" w:eastAsia="Arial" w:hAnsi="Arial" w:cs="Arial"/>
          <w:color w:val="000000"/>
        </w:rPr>
        <w:t xml:space="preserve">innowacji technologicznych mającego na celu m.in. </w:t>
      </w:r>
      <w:r w:rsidR="00AB07DF">
        <w:rPr>
          <w:rFonts w:ascii="Arial" w:eastAsia="Arial" w:hAnsi="Arial" w:cs="Arial"/>
        </w:rPr>
        <w:t xml:space="preserve">poprawę jakości </w:t>
      </w:r>
      <w:r w:rsidR="00AB07DF" w:rsidRPr="001A31D5">
        <w:rPr>
          <w:rFonts w:ascii="Arial" w:eastAsia="Arial" w:hAnsi="Arial" w:cs="Arial"/>
        </w:rPr>
        <w:t xml:space="preserve"> projekt</w:t>
      </w:r>
      <w:r w:rsidR="00AB07DF">
        <w:rPr>
          <w:rFonts w:ascii="Arial" w:eastAsia="Arial" w:hAnsi="Arial" w:cs="Arial"/>
        </w:rPr>
        <w:t>ów B+R,</w:t>
      </w:r>
      <w:r w:rsidR="00AB07DF" w:rsidRPr="00A40269">
        <w:rPr>
          <w:rFonts w:ascii="Arial" w:eastAsia="Arial" w:hAnsi="Arial" w:cs="Arial"/>
          <w:color w:val="000000"/>
        </w:rPr>
        <w:t xml:space="preserve"> </w:t>
      </w:r>
      <w:r w:rsidR="00A40269" w:rsidRPr="00A40269">
        <w:rPr>
          <w:rFonts w:ascii="Arial" w:eastAsia="Arial" w:hAnsi="Arial" w:cs="Arial"/>
          <w:color w:val="000000"/>
        </w:rPr>
        <w:t>wzmocnienie potencjału regionu w obszarze innowacji, komercjalizacji wyników prac B+R,</w:t>
      </w:r>
      <w:r w:rsidR="00AB07DF">
        <w:rPr>
          <w:rFonts w:ascii="Arial" w:eastAsia="Arial" w:hAnsi="Arial" w:cs="Arial"/>
          <w:color w:val="000000"/>
        </w:rPr>
        <w:t xml:space="preserve"> </w:t>
      </w:r>
      <w:r w:rsidR="00AB07DF">
        <w:rPr>
          <w:rFonts w:ascii="Arial" w:eastAsia="Arial" w:hAnsi="Arial" w:cs="Arial"/>
        </w:rPr>
        <w:t>doradztwo w zakresie prawa własności intelektualnej,</w:t>
      </w:r>
      <w:r w:rsidR="00A40269" w:rsidRPr="00A40269">
        <w:rPr>
          <w:rFonts w:ascii="Arial" w:eastAsia="Arial" w:hAnsi="Arial" w:cs="Arial"/>
          <w:color w:val="000000"/>
        </w:rPr>
        <w:t xml:space="preserve"> tworzeni</w:t>
      </w:r>
      <w:r w:rsidR="00AB07DF">
        <w:rPr>
          <w:rFonts w:ascii="Arial" w:eastAsia="Arial" w:hAnsi="Arial" w:cs="Arial"/>
          <w:color w:val="000000"/>
        </w:rPr>
        <w:t xml:space="preserve">e </w:t>
      </w:r>
      <w:r w:rsidR="00A40269" w:rsidRPr="00A40269">
        <w:rPr>
          <w:rFonts w:ascii="Arial" w:eastAsia="Arial" w:hAnsi="Arial" w:cs="Arial"/>
          <w:color w:val="000000"/>
        </w:rPr>
        <w:t>powiązań pomiędzy B+R, a biznesem.</w:t>
      </w:r>
      <w:r w:rsidR="00A40269">
        <w:rPr>
          <w:rFonts w:ascii="Arial" w:eastAsia="Arial" w:hAnsi="Arial" w:cs="Arial"/>
          <w:color w:val="000000"/>
        </w:rPr>
        <w:t xml:space="preserve"> </w:t>
      </w:r>
    </w:p>
    <w:p w14:paraId="3C47DC4F" w14:textId="588738DB" w:rsidR="00D31697" w:rsidRPr="000C332A" w:rsidRDefault="000E425C">
      <w:pPr>
        <w:spacing w:after="0" w:line="312" w:lineRule="auto"/>
        <w:rPr>
          <w:rFonts w:ascii="Arial" w:eastAsiaTheme="minorHAnsi" w:hAnsi="Arial" w:cstheme="minorBidi"/>
          <w:lang w:eastAsia="en-US"/>
        </w:rPr>
      </w:pPr>
      <w:r w:rsidRPr="000C332A">
        <w:rPr>
          <w:rFonts w:ascii="Arial" w:hAnsi="Arial"/>
        </w:rPr>
        <w:t>W ramach CS1(i) wymagane jest zapewnienie zgodności projektów z RIS.</w:t>
      </w:r>
    </w:p>
    <w:p w14:paraId="2BDB992B" w14:textId="77777777" w:rsidR="00DD4206" w:rsidRPr="00EE2B3D" w:rsidRDefault="000E425C">
      <w:pPr>
        <w:pBdr>
          <w:top w:val="nil"/>
          <w:left w:val="nil"/>
          <w:bottom w:val="nil"/>
          <w:right w:val="nil"/>
          <w:between w:val="nil"/>
        </w:pBdr>
        <w:spacing w:after="0" w:line="312" w:lineRule="auto"/>
        <w:rPr>
          <w:rFonts w:ascii="Arial" w:eastAsia="Arial" w:hAnsi="Arial" w:cs="Arial"/>
        </w:rPr>
      </w:pPr>
      <w:r w:rsidRPr="00EE2B3D">
        <w:rPr>
          <w:rFonts w:ascii="Arial" w:eastAsia="Arial" w:hAnsi="Arial" w:cs="Arial"/>
        </w:rPr>
        <w:t xml:space="preserve">Ponadto, projekty dotyczące publicznej infrastruktury badawczej będą mogły uzyskać wsparcie </w:t>
      </w:r>
      <w:r w:rsidRPr="00EE2B3D">
        <w:rPr>
          <w:rFonts w:ascii="Arial" w:hAnsi="Arial" w:cs="Arial"/>
        </w:rPr>
        <w:t xml:space="preserve"> zgodnie z warunkami określonymi </w:t>
      </w:r>
      <w:r w:rsidRPr="00EE2B3D">
        <w:rPr>
          <w:rFonts w:ascii="Arial" w:eastAsia="Arial" w:hAnsi="Arial" w:cs="Arial"/>
        </w:rPr>
        <w:t>w UP.</w:t>
      </w:r>
    </w:p>
    <w:p w14:paraId="228FD1A0" w14:textId="77777777" w:rsidR="00D31697" w:rsidRPr="000C332A" w:rsidRDefault="000E425C">
      <w:pPr>
        <w:tabs>
          <w:tab w:val="left" w:pos="3645"/>
        </w:tabs>
        <w:rPr>
          <w:rFonts w:ascii="Arial" w:hAnsi="Arial"/>
        </w:rPr>
      </w:pPr>
      <w:r w:rsidRPr="000C332A">
        <w:rPr>
          <w:rFonts w:ascii="Arial" w:hAnsi="Arial"/>
        </w:rPr>
        <w:tab/>
      </w:r>
    </w:p>
    <w:p w14:paraId="0269BA26"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Rodzaje działań:</w:t>
      </w:r>
    </w:p>
    <w:p w14:paraId="2D17012C" w14:textId="77777777" w:rsidR="00D31697" w:rsidRPr="000C332A" w:rsidRDefault="000E425C" w:rsidP="00243C21">
      <w:pPr>
        <w:numPr>
          <w:ilvl w:val="0"/>
          <w:numId w:val="1"/>
        </w:numPr>
        <w:pBdr>
          <w:top w:val="nil"/>
          <w:left w:val="nil"/>
          <w:bottom w:val="nil"/>
          <w:right w:val="nil"/>
          <w:between w:val="nil"/>
        </w:pBdr>
        <w:spacing w:after="0" w:line="312" w:lineRule="auto"/>
        <w:ind w:left="357" w:hanging="357"/>
        <w:rPr>
          <w:rFonts w:ascii="Arial" w:hAnsi="Arial"/>
        </w:rPr>
      </w:pPr>
      <w:bookmarkStart w:id="31" w:name="_heading=h.35nkun2" w:colFirst="0" w:colLast="0"/>
      <w:bookmarkEnd w:id="31"/>
      <w:r w:rsidRPr="000C332A">
        <w:rPr>
          <w:rFonts w:ascii="Arial" w:hAnsi="Arial"/>
        </w:rPr>
        <w:t>Wsparcie działalności badawczo-rozwojowej przedsiębiorstw oraz konsorcjów przedsiębiorstw z organizacjami badawczymi.</w:t>
      </w:r>
    </w:p>
    <w:p w14:paraId="67E87E7D" w14:textId="2916B8DF" w:rsidR="00C70D40" w:rsidRDefault="000E425C" w:rsidP="00243C21">
      <w:pPr>
        <w:numPr>
          <w:ilvl w:val="0"/>
          <w:numId w:val="1"/>
        </w:numPr>
        <w:pBdr>
          <w:top w:val="nil"/>
          <w:left w:val="nil"/>
          <w:bottom w:val="nil"/>
          <w:right w:val="nil"/>
          <w:between w:val="nil"/>
        </w:pBdr>
        <w:spacing w:after="0" w:line="312" w:lineRule="auto"/>
        <w:ind w:left="357" w:hanging="357"/>
        <w:rPr>
          <w:rFonts w:ascii="Arial" w:hAnsi="Arial"/>
        </w:rPr>
      </w:pPr>
      <w:r w:rsidRPr="000C332A">
        <w:rPr>
          <w:rFonts w:ascii="Arial" w:hAnsi="Arial"/>
        </w:rPr>
        <w:t>Proinnowacyjne usługi dla przedsiębiorstw</w:t>
      </w:r>
      <w:r w:rsidR="00BE0A58" w:rsidRPr="000C332A">
        <w:rPr>
          <w:rFonts w:ascii="Arial" w:hAnsi="Arial"/>
        </w:rPr>
        <w:t xml:space="preserve"> </w:t>
      </w:r>
      <w:r w:rsidR="00BE0A58" w:rsidRPr="00EE2B3D">
        <w:rPr>
          <w:rFonts w:ascii="Arial" w:eastAsia="Arial" w:hAnsi="Arial" w:cs="Arial"/>
        </w:rPr>
        <w:t>świadczone przez IOB</w:t>
      </w:r>
      <w:r w:rsidR="00243C21">
        <w:rPr>
          <w:rFonts w:ascii="Arial" w:eastAsia="Arial" w:hAnsi="Arial" w:cs="Arial"/>
        </w:rPr>
        <w:t>, w tym</w:t>
      </w:r>
      <w:r w:rsidRPr="000C332A">
        <w:rPr>
          <w:rFonts w:ascii="Arial" w:hAnsi="Arial"/>
        </w:rPr>
        <w:t xml:space="preserve"> </w:t>
      </w:r>
      <w:r w:rsidR="00243C21">
        <w:rPr>
          <w:rFonts w:ascii="Arial" w:hAnsi="Arial"/>
        </w:rPr>
        <w:t xml:space="preserve">klastry </w:t>
      </w:r>
      <w:r w:rsidRPr="000C332A">
        <w:rPr>
          <w:rFonts w:ascii="Arial" w:hAnsi="Arial"/>
        </w:rPr>
        <w:t>(w uproszczonej formie wsparcia z zachowaniem formuły popytowej np. w formie bonów).</w:t>
      </w:r>
    </w:p>
    <w:p w14:paraId="74738CF9" w14:textId="2949EE4D" w:rsidR="00D31697" w:rsidRPr="000C332A" w:rsidRDefault="000E425C" w:rsidP="00243C21">
      <w:pPr>
        <w:numPr>
          <w:ilvl w:val="0"/>
          <w:numId w:val="1"/>
        </w:numPr>
        <w:pBdr>
          <w:top w:val="nil"/>
          <w:left w:val="nil"/>
          <w:bottom w:val="nil"/>
          <w:right w:val="nil"/>
          <w:between w:val="nil"/>
        </w:pBdr>
        <w:spacing w:after="0" w:line="312" w:lineRule="auto"/>
        <w:ind w:left="357" w:hanging="357"/>
        <w:rPr>
          <w:rFonts w:ascii="Arial" w:hAnsi="Arial"/>
        </w:rPr>
      </w:pPr>
      <w:r w:rsidRPr="000C332A">
        <w:rPr>
          <w:rFonts w:ascii="Arial" w:hAnsi="Arial"/>
        </w:rPr>
        <w:t>Rozwój</w:t>
      </w:r>
      <w:r w:rsidR="0009490C">
        <w:rPr>
          <w:rFonts w:ascii="Arial" w:hAnsi="Arial"/>
        </w:rPr>
        <w:t xml:space="preserve"> publicznej</w:t>
      </w:r>
      <w:r w:rsidRPr="000C332A">
        <w:rPr>
          <w:rFonts w:ascii="Arial" w:hAnsi="Arial"/>
        </w:rPr>
        <w:t xml:space="preserve"> infrastruktury organizacji badawczych</w:t>
      </w:r>
      <w:r w:rsidR="0009490C">
        <w:rPr>
          <w:rFonts w:ascii="Arial" w:hAnsi="Arial"/>
        </w:rPr>
        <w:t>.</w:t>
      </w:r>
      <w:r w:rsidRPr="000C332A">
        <w:rPr>
          <w:rFonts w:ascii="Arial" w:hAnsi="Arial"/>
        </w:rPr>
        <w:t xml:space="preserve"> </w:t>
      </w:r>
      <w:r w:rsidR="00714DD9" w:rsidRPr="00714DD9">
        <w:rPr>
          <w:rFonts w:ascii="Arial" w:hAnsi="Arial"/>
        </w:rPr>
        <w:t>Obligatoryjnym elementem projektu będzie rozwijanie kompetencji dotyczących komercyjnego wykorzystania infrastruktury.</w:t>
      </w:r>
    </w:p>
    <w:p w14:paraId="0FF42312" w14:textId="77777777" w:rsidR="00A11303" w:rsidRPr="000C332A" w:rsidRDefault="000E425C" w:rsidP="00243C21">
      <w:pPr>
        <w:numPr>
          <w:ilvl w:val="0"/>
          <w:numId w:val="1"/>
        </w:numPr>
        <w:pBdr>
          <w:top w:val="nil"/>
          <w:left w:val="nil"/>
          <w:bottom w:val="nil"/>
          <w:right w:val="nil"/>
          <w:between w:val="nil"/>
        </w:pBdr>
        <w:spacing w:after="0" w:line="312" w:lineRule="auto"/>
        <w:ind w:left="357" w:hanging="357"/>
        <w:rPr>
          <w:rFonts w:ascii="Arial" w:hAnsi="Arial"/>
        </w:rPr>
      </w:pPr>
      <w:r w:rsidRPr="00EE2B3D">
        <w:rPr>
          <w:rFonts w:ascii="Arial" w:eastAsia="Arial" w:hAnsi="Arial" w:cs="Arial"/>
        </w:rPr>
        <w:t>Budowa potencjału ośrodków innowacji.</w:t>
      </w:r>
    </w:p>
    <w:p w14:paraId="23F231B2" w14:textId="77777777" w:rsidR="00A11303" w:rsidRPr="000C332A" w:rsidRDefault="00A11303" w:rsidP="000C332A">
      <w:pPr>
        <w:pBdr>
          <w:top w:val="nil"/>
          <w:left w:val="nil"/>
          <w:bottom w:val="nil"/>
          <w:right w:val="nil"/>
          <w:between w:val="nil"/>
        </w:pBdr>
        <w:spacing w:after="0" w:line="312" w:lineRule="auto"/>
        <w:ind w:left="-142"/>
        <w:rPr>
          <w:rFonts w:ascii="Arial" w:hAnsi="Arial"/>
        </w:rPr>
      </w:pPr>
    </w:p>
    <w:p w14:paraId="1D69506F" w14:textId="77777777" w:rsidR="00A11303" w:rsidRPr="00EE2B3D" w:rsidRDefault="00A11303" w:rsidP="00A11303">
      <w:pPr>
        <w:pBdr>
          <w:top w:val="nil"/>
          <w:left w:val="nil"/>
          <w:bottom w:val="nil"/>
          <w:right w:val="nil"/>
          <w:between w:val="nil"/>
        </w:pBdr>
        <w:spacing w:after="0" w:line="312" w:lineRule="auto"/>
        <w:rPr>
          <w:rFonts w:ascii="Arial" w:eastAsia="Arial" w:hAnsi="Arial" w:cs="Arial"/>
        </w:rPr>
      </w:pPr>
      <w:r w:rsidRPr="00EE2B3D">
        <w:rPr>
          <w:rFonts w:ascii="Arial" w:eastAsia="Arial" w:hAnsi="Arial" w:cs="Arial"/>
        </w:rPr>
        <w:t>Wspierane działania zostały ocenione jako zgodne z zasadą „nie czyń znaczących szkód” (DNSH). Program został poddany strategicznej ocenie oddziaływania na środowisko (SEA).</w:t>
      </w:r>
    </w:p>
    <w:p w14:paraId="6C3F72D6" w14:textId="77777777" w:rsidR="00D31697" w:rsidRPr="00EE2B3D" w:rsidRDefault="00D31697">
      <w:pPr>
        <w:spacing w:after="0" w:line="312" w:lineRule="auto"/>
        <w:rPr>
          <w:rFonts w:ascii="Arial" w:eastAsia="Arial" w:hAnsi="Arial" w:cs="Arial"/>
        </w:rPr>
      </w:pPr>
    </w:p>
    <w:p w14:paraId="592564A4" w14:textId="0CC23B1C" w:rsidR="00D31697" w:rsidRPr="00EE2B3D" w:rsidRDefault="000E425C" w:rsidP="000C332A">
      <w:pPr>
        <w:pBdr>
          <w:top w:val="nil"/>
          <w:left w:val="nil"/>
          <w:bottom w:val="nil"/>
          <w:right w:val="nil"/>
          <w:between w:val="nil"/>
        </w:pBdr>
        <w:spacing w:after="0" w:line="312" w:lineRule="auto"/>
        <w:rPr>
          <w:rFonts w:ascii="Arial" w:eastAsia="Arial" w:hAnsi="Arial" w:cs="Arial"/>
        </w:rPr>
      </w:pPr>
      <w:r w:rsidRPr="00EE2B3D">
        <w:rPr>
          <w:rFonts w:ascii="Arial" w:eastAsia="Arial" w:hAnsi="Arial" w:cs="Arial"/>
        </w:rPr>
        <w:t>W ramach inwestycji w infrastrukturę B+R</w:t>
      </w:r>
      <w:r w:rsidR="00243C21">
        <w:rPr>
          <w:rFonts w:ascii="Arial" w:eastAsia="Arial" w:hAnsi="Arial" w:cs="Arial"/>
        </w:rPr>
        <w:t>, infrastrukturę testowo-doświadczalną</w:t>
      </w:r>
      <w:r w:rsidRPr="00EE2B3D">
        <w:rPr>
          <w:rFonts w:ascii="Arial" w:eastAsia="Arial" w:hAnsi="Arial" w:cs="Arial"/>
        </w:rPr>
        <w:t xml:space="preserve"> przewiduje się wsparcie w formie dotacji. Tego typu inwestycje mogą przyczyniać się do generowania dochodu w sposób pośredni poprzez wykorzystanie wspartej infrastruktury do prowadzenia prac B+R, których wyniki zostaną wdrożone do działalności przedsiębiorstwa. </w:t>
      </w:r>
      <w:r w:rsidR="009C44D1" w:rsidRPr="00EE2B3D">
        <w:rPr>
          <w:rFonts w:ascii="Arial" w:eastAsia="Arial" w:hAnsi="Arial" w:cs="Arial"/>
        </w:rPr>
        <w:t xml:space="preserve">Z kolei </w:t>
      </w:r>
      <w:r w:rsidRPr="00EE2B3D">
        <w:rPr>
          <w:rFonts w:ascii="Arial" w:eastAsia="Arial" w:hAnsi="Arial" w:cs="Arial"/>
        </w:rPr>
        <w:t>prace B+R</w:t>
      </w:r>
      <w:r w:rsidR="00243C21">
        <w:rPr>
          <w:rFonts w:ascii="Arial" w:eastAsia="Arial" w:hAnsi="Arial" w:cs="Arial"/>
        </w:rPr>
        <w:t>, prace przedwdrożeniowe, doradztwo i kompetencje</w:t>
      </w:r>
      <w:r w:rsidRPr="00EE2B3D">
        <w:rPr>
          <w:rFonts w:ascii="Arial" w:eastAsia="Arial" w:hAnsi="Arial" w:cs="Arial"/>
        </w:rPr>
        <w:t xml:space="preserve"> to ten rodzaj inwestycji, który sam w sobie nie jest bezpośrednio ukierunkowany na osiągnięcie terminowych zysków, a dodatkowo obarczone są ryzykiem niepowodzenia. Wymagają dużego nakładu czasu i pracy, niejednokrotnie zaangażowanie to ponoszone jest kosztem ograniczenia podstawowej </w:t>
      </w:r>
      <w:r w:rsidRPr="00183B68">
        <w:rPr>
          <w:rFonts w:ascii="Arial" w:eastAsia="Arial" w:hAnsi="Arial" w:cs="Arial"/>
        </w:rPr>
        <w:t>działalności produkcy</w:t>
      </w:r>
      <w:r w:rsidRPr="00C70D40">
        <w:rPr>
          <w:rFonts w:ascii="Arial" w:hAnsi="Arial" w:cs="Arial"/>
        </w:rPr>
        <w:t>jnej/usługowej.</w:t>
      </w:r>
      <w:r w:rsidR="000849F7" w:rsidRPr="00C70D40">
        <w:rPr>
          <w:rFonts w:ascii="Arial" w:hAnsi="Arial" w:cs="Arial"/>
        </w:rPr>
        <w:t xml:space="preserve"> </w:t>
      </w:r>
      <w:bookmarkStart w:id="32" w:name="_Hlk116625588"/>
      <w:r w:rsidRPr="003A03E5">
        <w:rPr>
          <w:rFonts w:ascii="Arial" w:hAnsi="Arial" w:cs="Arial"/>
        </w:rPr>
        <w:t>Wdrożenie wyników prac B+R będzie wspierane w formie dotacji</w:t>
      </w:r>
      <w:r w:rsidR="000C332A" w:rsidRPr="007B48F5">
        <w:rPr>
          <w:rFonts w:ascii="Arial" w:hAnsi="Arial" w:cs="Arial"/>
        </w:rPr>
        <w:t xml:space="preserve"> warunkowej</w:t>
      </w:r>
      <w:r w:rsidRPr="007B48F5">
        <w:rPr>
          <w:rFonts w:ascii="Arial" w:hAnsi="Arial" w:cs="Arial"/>
        </w:rPr>
        <w:t xml:space="preserve">. </w:t>
      </w:r>
      <w:r w:rsidR="00533A73" w:rsidRPr="007B48F5">
        <w:rPr>
          <w:rFonts w:ascii="Arial" w:hAnsi="Arial" w:cs="Arial"/>
        </w:rPr>
        <w:t>Projekty w</w:t>
      </w:r>
      <w:r w:rsidR="00533A73" w:rsidRPr="00183B68">
        <w:rPr>
          <w:rFonts w:ascii="Arial" w:hAnsi="Arial" w:cs="Arial"/>
        </w:rPr>
        <w:t>drożeniowe nadal obarczone są ryzykiem z punktu widzenia zarówno przedsiębiorstw, jak i podmiotów je finansujących. Jednak jest to ryzyko o charakterze biznesowym, a w mniejszym stopniu związane z procesem badawczym, jak w przypadku projektów B+R. Niższy poziom ryzyka uzasadnia korzystanie ze wsparcia w formie dotacji warunkowej.</w:t>
      </w:r>
      <w:r w:rsidR="00533A73" w:rsidRPr="00183B68">
        <w:rPr>
          <w:rFonts w:ascii="Arial" w:eastAsia="Arial" w:hAnsi="Arial" w:cs="Arial"/>
        </w:rPr>
        <w:t xml:space="preserve"> Natomiast</w:t>
      </w:r>
      <w:r w:rsidR="00172047" w:rsidRPr="00183B68">
        <w:rPr>
          <w:rFonts w:ascii="Arial" w:eastAsia="Arial" w:hAnsi="Arial" w:cs="Arial"/>
        </w:rPr>
        <w:t xml:space="preserve"> </w:t>
      </w:r>
      <w:r w:rsidR="00533A73" w:rsidRPr="00183B68">
        <w:rPr>
          <w:rFonts w:ascii="Arial" w:eastAsia="Arial" w:hAnsi="Arial" w:cs="Arial"/>
        </w:rPr>
        <w:t>wsparcie proinnowacyjnych usług dla przedsiębiorstw będzie wspierane w formie dotacji. K</w:t>
      </w:r>
      <w:r w:rsidRPr="00183B68">
        <w:rPr>
          <w:rFonts w:ascii="Arial" w:eastAsia="Arial" w:hAnsi="Arial" w:cs="Arial"/>
        </w:rPr>
        <w:t>orzystanie przez przedsiębiorców z proinnowacyjnych usług powinno przekładać się na wzrost konkurencyjności i produktywności przedsiębiorstw, jednakże ostateczne efekty tych usług są trudne do oszacowania (w tym wzrost przychodów lub generowanie oszczędności), mogą się pojawić dopiero w dłuższej perspektywie czasowej</w:t>
      </w:r>
      <w:r w:rsidR="00533A73" w:rsidRPr="00183B68">
        <w:rPr>
          <w:rFonts w:ascii="Arial" w:eastAsia="Arial" w:hAnsi="Arial" w:cs="Arial"/>
        </w:rPr>
        <w:t>.</w:t>
      </w:r>
      <w:r w:rsidRPr="00EE2B3D">
        <w:rPr>
          <w:rFonts w:ascii="Arial" w:eastAsia="Arial" w:hAnsi="Arial" w:cs="Arial"/>
        </w:rPr>
        <w:t xml:space="preserve"> </w:t>
      </w:r>
      <w:bookmarkEnd w:id="32"/>
      <w:r w:rsidR="00533A73">
        <w:rPr>
          <w:rFonts w:ascii="Arial" w:eastAsia="Arial" w:hAnsi="Arial" w:cs="Arial"/>
        </w:rPr>
        <w:t xml:space="preserve"> </w:t>
      </w:r>
      <w:r w:rsidR="009B1BFF" w:rsidRPr="00EE2B3D">
        <w:rPr>
          <w:rFonts w:ascii="Arial" w:eastAsia="Arial" w:hAnsi="Arial" w:cs="Arial"/>
        </w:rPr>
        <w:t xml:space="preserve">Z uwagi na planowany zakres wsparcia w ramach typu projektu </w:t>
      </w:r>
      <w:r w:rsidR="000C332A">
        <w:rPr>
          <w:rFonts w:ascii="Arial" w:eastAsia="Arial" w:hAnsi="Arial" w:cs="Arial"/>
        </w:rPr>
        <w:t>dotyczącego b</w:t>
      </w:r>
      <w:r w:rsidR="009B1BFF" w:rsidRPr="00EE2B3D">
        <w:rPr>
          <w:rFonts w:ascii="Arial" w:eastAsia="Arial" w:hAnsi="Arial" w:cs="Arial"/>
        </w:rPr>
        <w:t>udow</w:t>
      </w:r>
      <w:r w:rsidR="000C332A">
        <w:rPr>
          <w:rFonts w:ascii="Arial" w:eastAsia="Arial" w:hAnsi="Arial" w:cs="Arial"/>
        </w:rPr>
        <w:t>y</w:t>
      </w:r>
      <w:r w:rsidR="009B1BFF" w:rsidRPr="00EE2B3D">
        <w:rPr>
          <w:rFonts w:ascii="Arial" w:eastAsia="Arial" w:hAnsi="Arial" w:cs="Arial"/>
        </w:rPr>
        <w:t xml:space="preserve"> potencjału ośrodków innowacji planuje się wsparcie w formie dotacji.</w:t>
      </w:r>
    </w:p>
    <w:p w14:paraId="0A92CCCF" w14:textId="77777777" w:rsidR="00D31697" w:rsidRPr="000C332A" w:rsidRDefault="00D31697" w:rsidP="000C332A">
      <w:pPr>
        <w:pBdr>
          <w:top w:val="nil"/>
          <w:left w:val="nil"/>
          <w:bottom w:val="nil"/>
          <w:right w:val="nil"/>
          <w:between w:val="nil"/>
        </w:pBdr>
        <w:spacing w:after="0" w:line="312" w:lineRule="auto"/>
        <w:rPr>
          <w:rFonts w:ascii="Arial" w:hAnsi="Arial"/>
        </w:rPr>
      </w:pPr>
    </w:p>
    <w:p w14:paraId="3CC7E3E3" w14:textId="77777777" w:rsidR="00D31697" w:rsidRPr="00EE2B3D" w:rsidRDefault="00D31697">
      <w:pPr>
        <w:pBdr>
          <w:top w:val="nil"/>
          <w:left w:val="nil"/>
          <w:bottom w:val="nil"/>
          <w:right w:val="nil"/>
          <w:between w:val="nil"/>
        </w:pBdr>
        <w:spacing w:after="0" w:line="312" w:lineRule="auto"/>
        <w:rPr>
          <w:rFonts w:ascii="Arial" w:eastAsia="Arial" w:hAnsi="Arial" w:cs="Arial"/>
        </w:rPr>
      </w:pPr>
    </w:p>
    <w:p w14:paraId="5B7E4844" w14:textId="77777777" w:rsidR="00D31697" w:rsidRPr="00EE2B3D" w:rsidRDefault="000E425C">
      <w:pPr>
        <w:pBdr>
          <w:top w:val="nil"/>
          <w:left w:val="nil"/>
          <w:bottom w:val="nil"/>
          <w:right w:val="nil"/>
          <w:between w:val="nil"/>
        </w:pBdr>
        <w:spacing w:after="0" w:line="312" w:lineRule="auto"/>
        <w:rPr>
          <w:rFonts w:ascii="Arial" w:eastAsia="Arial" w:hAnsi="Arial" w:cs="Arial"/>
          <w:b/>
        </w:rPr>
      </w:pPr>
      <w:r w:rsidRPr="00EE2B3D">
        <w:rPr>
          <w:rFonts w:ascii="Arial" w:eastAsia="Arial" w:hAnsi="Arial" w:cs="Arial"/>
          <w:b/>
        </w:rPr>
        <w:t>Główne typy beneficjentów:</w:t>
      </w:r>
    </w:p>
    <w:p w14:paraId="16A73983" w14:textId="77777777" w:rsidR="00D31697" w:rsidRPr="00EE2B3D" w:rsidRDefault="000E425C" w:rsidP="000C332A">
      <w:pPr>
        <w:numPr>
          <w:ilvl w:val="0"/>
          <w:numId w:val="1"/>
        </w:numPr>
        <w:spacing w:after="0" w:line="312" w:lineRule="auto"/>
        <w:jc w:val="both"/>
        <w:rPr>
          <w:rFonts w:ascii="Arial" w:eastAsia="Arial" w:hAnsi="Arial" w:cs="Arial"/>
        </w:rPr>
      </w:pPr>
      <w:r w:rsidRPr="00EE2B3D">
        <w:rPr>
          <w:rFonts w:ascii="Arial" w:eastAsia="Arial" w:hAnsi="Arial" w:cs="Arial"/>
        </w:rPr>
        <w:t>przedsiębiorstwa,</w:t>
      </w:r>
    </w:p>
    <w:p w14:paraId="28562424" w14:textId="77777777" w:rsidR="00D31697" w:rsidRPr="00EE2B3D" w:rsidRDefault="000E425C" w:rsidP="000C332A">
      <w:pPr>
        <w:numPr>
          <w:ilvl w:val="0"/>
          <w:numId w:val="1"/>
        </w:numPr>
        <w:spacing w:after="0" w:line="312" w:lineRule="auto"/>
        <w:jc w:val="both"/>
        <w:rPr>
          <w:rFonts w:ascii="Arial" w:eastAsia="Arial" w:hAnsi="Arial" w:cs="Arial"/>
        </w:rPr>
      </w:pPr>
      <w:r w:rsidRPr="00EE2B3D">
        <w:rPr>
          <w:rFonts w:ascii="Arial" w:eastAsia="Arial" w:hAnsi="Arial" w:cs="Arial"/>
        </w:rPr>
        <w:t>organizacje badawcze,</w:t>
      </w:r>
    </w:p>
    <w:p w14:paraId="4637F32C" w14:textId="77777777" w:rsidR="00D31697" w:rsidRPr="00EE2B3D" w:rsidRDefault="000E425C" w:rsidP="000C332A">
      <w:pPr>
        <w:numPr>
          <w:ilvl w:val="0"/>
          <w:numId w:val="1"/>
        </w:numPr>
        <w:spacing w:after="0" w:line="312" w:lineRule="auto"/>
        <w:jc w:val="both"/>
        <w:rPr>
          <w:rFonts w:ascii="Arial" w:eastAsia="Arial" w:hAnsi="Arial" w:cs="Arial"/>
        </w:rPr>
      </w:pPr>
      <w:r w:rsidRPr="00EE2B3D">
        <w:rPr>
          <w:rFonts w:ascii="Arial" w:eastAsia="Arial" w:hAnsi="Arial" w:cs="Arial"/>
        </w:rPr>
        <w:t>podmioty, w których większość udziałów lub akcji posiadają jednostki samorządu terytorialnego lub ich związki i stowarzyszenia.</w:t>
      </w:r>
    </w:p>
    <w:p w14:paraId="6B78BC7E" w14:textId="77777777" w:rsidR="00D31697" w:rsidRPr="000C332A" w:rsidRDefault="00D31697">
      <w:pPr>
        <w:spacing w:after="0" w:line="312" w:lineRule="auto"/>
        <w:rPr>
          <w:rFonts w:ascii="Arial" w:hAnsi="Arial"/>
        </w:rPr>
      </w:pPr>
    </w:p>
    <w:p w14:paraId="11E421F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Oczekiwane rezultaty:</w:t>
      </w:r>
    </w:p>
    <w:p w14:paraId="77F8B642" w14:textId="502444D7" w:rsidR="00D31697" w:rsidRPr="000C332A" w:rsidRDefault="000E425C">
      <w:pPr>
        <w:spacing w:after="0" w:line="312" w:lineRule="auto"/>
        <w:rPr>
          <w:rFonts w:ascii="Arial" w:hAnsi="Arial"/>
          <w:b/>
        </w:rPr>
      </w:pPr>
      <w:r w:rsidRPr="00EE2B3D">
        <w:rPr>
          <w:rFonts w:ascii="Arial" w:eastAsia="Arial" w:hAnsi="Arial" w:cs="Arial"/>
        </w:rPr>
        <w:t>Efektem zaplanowanych działań (wspierających realizację głównego celu - wzrost produktywności polskiej gospodarki) będzie rozwój działalności badawczo-rozwojowej i innowacyjnej przedsiębiorstw, zwiększenie intensywności wykorzystania technologii i wiedzy w gospodarce, poszerzenie grupy przedsiębiorstw opierających swoją działalność o wykorzystanie innowacji</w:t>
      </w:r>
      <w:r w:rsidRPr="000C332A">
        <w:rPr>
          <w:rFonts w:ascii="Arial" w:hAnsi="Arial"/>
        </w:rPr>
        <w:t xml:space="preserve"> </w:t>
      </w:r>
      <w:r w:rsidRPr="00EE2B3D">
        <w:rPr>
          <w:rFonts w:ascii="Arial" w:eastAsia="Arial" w:hAnsi="Arial" w:cs="Arial"/>
        </w:rPr>
        <w:t>oraz wzmocnienie potencjału ośrodków innowacji.</w:t>
      </w:r>
    </w:p>
    <w:p w14:paraId="1B74E988" w14:textId="77777777" w:rsidR="00D31697" w:rsidRPr="000C332A" w:rsidRDefault="00D31697">
      <w:pPr>
        <w:spacing w:after="0" w:line="312" w:lineRule="auto"/>
        <w:rPr>
          <w:rFonts w:ascii="Arial" w:hAnsi="Arial"/>
          <w:b/>
        </w:rPr>
      </w:pPr>
    </w:p>
    <w:p w14:paraId="6F2FBB14"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grupy docelowe – art. 22 ust. 3 lit. d) ppkt (iii) rozporządzenia w sprawie wspólnych przepisów:</w:t>
      </w:r>
    </w:p>
    <w:p w14:paraId="1528E2B5" w14:textId="77777777" w:rsidR="00D31697" w:rsidRPr="00EE2B3D" w:rsidRDefault="000E425C">
      <w:pPr>
        <w:spacing w:after="0" w:line="312" w:lineRule="auto"/>
        <w:rPr>
          <w:rFonts w:ascii="Arial" w:eastAsia="Arial" w:hAnsi="Arial" w:cs="Arial"/>
        </w:rPr>
      </w:pPr>
      <w:r w:rsidRPr="00EE2B3D">
        <w:rPr>
          <w:rFonts w:ascii="Arial" w:eastAsia="Arial" w:hAnsi="Arial" w:cs="Arial"/>
        </w:rPr>
        <w:lastRenderedPageBreak/>
        <w:t>Mieszkańcy województwa, podmioty/instytucje korzystający z efektów projektu.</w:t>
      </w:r>
    </w:p>
    <w:p w14:paraId="5C8DF7B8" w14:textId="77777777" w:rsidR="00D31697" w:rsidRPr="000C332A" w:rsidRDefault="00D31697">
      <w:pPr>
        <w:spacing w:after="0" w:line="312" w:lineRule="auto"/>
        <w:rPr>
          <w:rFonts w:ascii="Arial" w:hAnsi="Arial"/>
          <w:b/>
        </w:rPr>
      </w:pPr>
    </w:p>
    <w:p w14:paraId="4D653000"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mające na celu zapewnienie równości, włączenia społecznego </w:t>
      </w:r>
      <w:r w:rsidRPr="00EE2B3D">
        <w:rPr>
          <w:rFonts w:ascii="Arial" w:eastAsia="Arial" w:hAnsi="Arial" w:cs="Arial"/>
          <w:b/>
        </w:rPr>
        <w:br/>
        <w:t>i niedyskryminacji – art. 22 ust. 3 lit. d) ppkt (i) rozporządzenia w sprawie wspólnych przepisów:</w:t>
      </w:r>
    </w:p>
    <w:p w14:paraId="3DEF47E4" w14:textId="77777777" w:rsidR="00D31697" w:rsidRPr="00EE2B3D" w:rsidRDefault="00D31697">
      <w:pPr>
        <w:spacing w:after="0" w:line="312" w:lineRule="auto"/>
        <w:rPr>
          <w:rFonts w:ascii="Arial" w:eastAsia="Arial" w:hAnsi="Arial" w:cs="Arial"/>
        </w:rPr>
      </w:pPr>
    </w:p>
    <w:p w14:paraId="1FA5D224"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Wyniki badań obrazują ograniczenia aktywności kobiet w obszarze badań i rozwoju. Dlatego planuje się wdrożenie działań promujących równość szans. </w:t>
      </w:r>
    </w:p>
    <w:p w14:paraId="377B8087" w14:textId="2360AE6B" w:rsidR="00D31697" w:rsidRPr="00EE2B3D" w:rsidRDefault="000E425C">
      <w:pPr>
        <w:spacing w:after="0" w:line="312" w:lineRule="auto"/>
        <w:rPr>
          <w:rFonts w:ascii="Arial" w:eastAsia="Arial" w:hAnsi="Arial" w:cs="Arial"/>
        </w:rPr>
      </w:pPr>
      <w:r w:rsidRPr="00EE2B3D">
        <w:rPr>
          <w:rFonts w:ascii="Arial" w:eastAsia="Arial" w:hAnsi="Arial" w:cs="Arial"/>
        </w:rPr>
        <w:t xml:space="preserve">W przypadku </w:t>
      </w:r>
      <w:r w:rsidR="00BA3270">
        <w:rPr>
          <w:rFonts w:ascii="Arial" w:eastAsia="Arial" w:hAnsi="Arial" w:cs="Arial"/>
        </w:rPr>
        <w:t xml:space="preserve">wsparcia </w:t>
      </w:r>
      <w:r w:rsidRPr="00EE2B3D">
        <w:rPr>
          <w:rFonts w:ascii="Arial" w:eastAsia="Arial" w:hAnsi="Arial" w:cs="Arial"/>
        </w:rPr>
        <w:t>neutraln</w:t>
      </w:r>
      <w:r w:rsidR="00BA3270">
        <w:rPr>
          <w:rFonts w:ascii="Arial" w:eastAsia="Arial" w:hAnsi="Arial" w:cs="Arial"/>
        </w:rPr>
        <w:t>ego</w:t>
      </w:r>
      <w:r w:rsidRPr="00EE2B3D">
        <w:rPr>
          <w:rFonts w:ascii="Arial" w:eastAsia="Arial" w:hAnsi="Arial" w:cs="Arial"/>
        </w:rPr>
        <w:t>, kryterium premiujące odnosić się będzie do działań zapobiegających dyskryminacji i wyrównywaniu szans w odniesieniu do zarządzania projektem jak realizowanie przez beneficjenta zasad równego traktowania, zapobiegania dyskryminacji oraz wdrażanie polityk zarządzania różnorodnością.</w:t>
      </w:r>
    </w:p>
    <w:p w14:paraId="17FE7F88" w14:textId="77777777" w:rsidR="00D31697" w:rsidRPr="00EE2B3D" w:rsidRDefault="000E425C">
      <w:pPr>
        <w:spacing w:after="0" w:line="312" w:lineRule="auto"/>
        <w:rPr>
          <w:rFonts w:ascii="Arial" w:eastAsia="Arial" w:hAnsi="Arial" w:cs="Arial"/>
        </w:rPr>
      </w:pPr>
      <w:r w:rsidRPr="00EE2B3D">
        <w:rPr>
          <w:rFonts w:ascii="Arial" w:eastAsia="Arial" w:hAnsi="Arial" w:cs="Arial"/>
        </w:rPr>
        <w:t>Dostępne badania wskazują ryzyka związane z możliwością wystąpienia potencjalnej dyskryminacji grup narażonych na wykluczenie, dlatego dla eliminacji wystąpienia ryzyka, od projektodawców wymagane będzie zapewnienie niedyskryminujących warunków zatrudniania i współpracy.</w:t>
      </w:r>
    </w:p>
    <w:p w14:paraId="196F38A2"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Badania pokazują potrzebę zwiększenia wsparcia dla osób ze specjalnymi potrzebami żyjącymi w Polsce, w CS1(i) wprowadzone będą kryteria premiujące dostępność. </w:t>
      </w:r>
    </w:p>
    <w:p w14:paraId="5ADC697B" w14:textId="77777777" w:rsidR="00D31697" w:rsidRPr="00EE2B3D" w:rsidRDefault="000E425C">
      <w:pPr>
        <w:spacing w:after="0" w:line="312" w:lineRule="auto"/>
        <w:rPr>
          <w:rFonts w:ascii="Arial" w:hAnsi="Arial" w:cs="Arial"/>
        </w:rPr>
      </w:pPr>
      <w:r w:rsidRPr="00EE2B3D">
        <w:rPr>
          <w:rFonts w:ascii="Arial" w:eastAsia="Arial" w:hAnsi="Arial" w:cs="Arial"/>
        </w:rPr>
        <w:t xml:space="preserve">O ile będzie to uzasadnione zakresem projektu, konieczne będzie zapewnienie dostępności nowopowstałych produktów i usług oraz infrastruktury wszystkim uczestnikom procesu realizacji projektów. Wymagana będzie dostępność cyfrowa WCAG w odniesieniu do stron internetowych, systemów teleinformatycznych i dokumentów będących wynikiem realizacji projektów. </w:t>
      </w:r>
    </w:p>
    <w:p w14:paraId="373238CC" w14:textId="77777777" w:rsidR="00F545E8" w:rsidRPr="00761F3C" w:rsidRDefault="00F545E8" w:rsidP="00F545E8">
      <w:pPr>
        <w:textAlignment w:val="baseline"/>
        <w:rPr>
          <w:rFonts w:ascii="Times New Roman" w:eastAsia="Times New Roman" w:hAnsi="Times New Roman" w:cs="Times New Roman"/>
          <w:sz w:val="24"/>
          <w:szCs w:val="24"/>
        </w:rPr>
      </w:pPr>
      <w:r w:rsidRPr="003E6CBF">
        <w:rPr>
          <w:rFonts w:ascii="Times New Roman" w:eastAsia="Times New Roman" w:hAnsi="Times New Roman" w:cs="Times New Roman"/>
          <w:b/>
          <w:sz w:val="24"/>
          <w:szCs w:val="24"/>
          <w:u w:val="single"/>
        </w:rPr>
        <w:t>Zapisy dotyczą całego programu</w:t>
      </w:r>
      <w:r w:rsidRPr="003E6CBF">
        <w:rPr>
          <w:rFonts w:ascii="Times New Roman" w:eastAsia="Times New Roman" w:hAnsi="Times New Roman" w:cs="Times New Roman"/>
          <w:sz w:val="24"/>
          <w:szCs w:val="24"/>
          <w:u w:val="single"/>
        </w:rPr>
        <w:t>:</w:t>
      </w:r>
      <w:r w:rsidRPr="003E6CBF">
        <w:rPr>
          <w:rFonts w:ascii="Times New Roman" w:eastAsia="Times New Roman" w:hAnsi="Times New Roman" w:cs="Times New Roman"/>
          <w:sz w:val="24"/>
          <w:szCs w:val="24"/>
        </w:rPr>
        <w:t> </w:t>
      </w:r>
    </w:p>
    <w:p w14:paraId="54C76A3A" w14:textId="5B422C99" w:rsidR="00D31697" w:rsidRPr="00EE2B3D" w:rsidRDefault="000E425C">
      <w:pPr>
        <w:spacing w:after="0" w:line="312" w:lineRule="auto"/>
        <w:rPr>
          <w:rFonts w:ascii="Arial" w:hAnsi="Arial" w:cs="Arial"/>
        </w:rPr>
      </w:pPr>
      <w:r w:rsidRPr="00EE2B3D">
        <w:rPr>
          <w:rFonts w:ascii="Arial" w:hAnsi="Arial" w:cs="Arial"/>
        </w:rPr>
        <w:t>Wsparcie będzie udzielane wyłącznie projektom i beneficjentom, którzy przestrzegają przepisów antydyskryminacyjnych, o których mowa w art. 9 ust. 3 Rozporządzenia PE i Rady nr 2021/1060.</w:t>
      </w:r>
    </w:p>
    <w:p w14:paraId="0143050C" w14:textId="77777777" w:rsidR="00D31697" w:rsidRPr="00EE2B3D" w:rsidRDefault="000E425C">
      <w:pPr>
        <w:spacing w:after="0" w:line="312" w:lineRule="auto"/>
        <w:rPr>
          <w:rFonts w:ascii="Arial" w:hAnsi="Arial" w:cs="Arial"/>
        </w:rPr>
      </w:pPr>
      <w:r w:rsidRPr="00EE2B3D">
        <w:rPr>
          <w:rFonts w:ascii="Arial" w:hAnsi="Arial" w:cs="Arial"/>
        </w:rPr>
        <w:t>W przypadku, gdy beneficjentem jest jednostka samorządu terytorialnego (lub podmiot przez nią kontrolowany lub od niej zależny), która podjęła jakiekolwiek działania dyskryminujące, sprzeczne z zasadami, o których mowa w art. 9 ust. 3 rozporządzenia nr 2021/1060, wsparcie w ramach polityki spójności nie może być udzielone.</w:t>
      </w:r>
    </w:p>
    <w:p w14:paraId="032545E6" w14:textId="77777777" w:rsidR="00D31697" w:rsidRPr="00EE2B3D" w:rsidRDefault="000E425C">
      <w:pPr>
        <w:spacing w:after="0" w:line="312" w:lineRule="auto"/>
        <w:rPr>
          <w:rFonts w:ascii="Arial" w:hAnsi="Arial" w:cs="Arial"/>
        </w:rPr>
      </w:pPr>
      <w:r w:rsidRPr="00EE2B3D">
        <w:rPr>
          <w:rFonts w:ascii="Arial" w:hAnsi="Arial" w:cs="Arial"/>
        </w:rPr>
        <w:t>Przejawem realizacji ww</w:t>
      </w:r>
      <w:r w:rsidR="00E3576A" w:rsidRPr="00EE2B3D">
        <w:rPr>
          <w:rFonts w:ascii="Arial" w:hAnsi="Arial" w:cs="Arial"/>
        </w:rPr>
        <w:t>.</w:t>
      </w:r>
      <w:r w:rsidRPr="00EE2B3D">
        <w:rPr>
          <w:rFonts w:ascii="Arial" w:hAnsi="Arial" w:cs="Arial"/>
        </w:rPr>
        <w:t xml:space="preserve"> zasad będzie m.in. stosowanie kryteriów wyboru projektów zobowiązujących do wykazania zgodności projektu z zasadami oraz klauzulą zakazującą wszelkiej dyskryminacji w korzystaniu z projektów przez użytkowników końcowych.</w:t>
      </w:r>
    </w:p>
    <w:p w14:paraId="47F7464C" w14:textId="77777777" w:rsidR="00D31697" w:rsidRPr="00EE2B3D" w:rsidRDefault="000E425C">
      <w:pPr>
        <w:spacing w:after="0" w:line="312" w:lineRule="auto"/>
        <w:rPr>
          <w:rFonts w:ascii="Arial" w:hAnsi="Arial" w:cs="Arial"/>
        </w:rPr>
      </w:pPr>
      <w:r w:rsidRPr="00EE2B3D">
        <w:rPr>
          <w:rFonts w:ascii="Arial" w:hAnsi="Arial" w:cs="Arial"/>
        </w:rPr>
        <w:t>Podstawowym trybem wyboru projektów do dofinansowania jest tryb konkurencyjny. Tryb niekonkurencyjny będzie mógł być zastosowany jedynie w sytuacjach przewidziany w art. 44 ustawy z dnia 28 kwietnia 2022 r. o zasadach realizacji zadań finansowanych ze środków europejskich w perspektywie finansowej 2021-2027, Dz. U. poz. 1079.</w:t>
      </w:r>
    </w:p>
    <w:p w14:paraId="7450AA5B" w14:textId="77777777" w:rsidR="00D31697" w:rsidRPr="00C00C9D" w:rsidRDefault="00D31697">
      <w:pPr>
        <w:spacing w:after="0" w:line="312" w:lineRule="auto"/>
        <w:rPr>
          <w:rFonts w:ascii="Arial" w:hAnsi="Arial"/>
          <w:b/>
        </w:rPr>
      </w:pPr>
    </w:p>
    <w:p w14:paraId="55A4675C"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lastRenderedPageBreak/>
        <w:t>Wskazanie konkretnych terytoriów docelowych, z uwzględnieniem planowanego wykorzystania narzędzi terytorialnych – art. 22 ust. 3 lit. d) rozporządzenia w sprawie wspólnych przepisów:</w:t>
      </w:r>
    </w:p>
    <w:p w14:paraId="1F1E0978"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Projekty objęte działaniem realizowane będą na terenie całego województwa.</w:t>
      </w:r>
    </w:p>
    <w:p w14:paraId="5E5DFA49" w14:textId="77777777" w:rsidR="00D31697" w:rsidRPr="00C00C9D" w:rsidRDefault="00D31697">
      <w:pPr>
        <w:spacing w:after="0" w:line="312" w:lineRule="auto"/>
        <w:rPr>
          <w:rFonts w:ascii="Arial" w:hAnsi="Arial"/>
        </w:rPr>
      </w:pPr>
    </w:p>
    <w:p w14:paraId="5657BD7A"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międzyregionalne, transgraniczne i transnarodowe – art. 22 ust. 3 lit. d) ppkt (vi) rozporządzenia w sprawie wspólnych przepisów: </w:t>
      </w:r>
    </w:p>
    <w:p w14:paraId="7F0CCDEE" w14:textId="5B4089D2" w:rsidR="00D31697" w:rsidRPr="00EE2B3D" w:rsidRDefault="000E425C">
      <w:pPr>
        <w:spacing w:after="0" w:line="312" w:lineRule="auto"/>
        <w:rPr>
          <w:rFonts w:ascii="Arial" w:eastAsia="Arial" w:hAnsi="Arial" w:cs="Arial"/>
        </w:rPr>
      </w:pPr>
      <w:r w:rsidRPr="00EE2B3D">
        <w:rPr>
          <w:rFonts w:ascii="Arial" w:eastAsia="Arial" w:hAnsi="Arial" w:cs="Arial"/>
        </w:rPr>
        <w:t>W ramach CS1(i) będzie miała miejsce współpraca z partnerami w regionie, kraju i zagranicą, w obszarach tematycznych związanych z RIS stanowiących najistotniejsze wyzwania naukowe, gospodarcze, środowiskowe i społeczne Europy:</w:t>
      </w:r>
    </w:p>
    <w:p w14:paraId="294510C8" w14:textId="77777777" w:rsidR="00D31697" w:rsidRPr="00EE2B3D" w:rsidRDefault="000E425C">
      <w:pPr>
        <w:spacing w:after="0" w:line="312" w:lineRule="auto"/>
        <w:rPr>
          <w:rFonts w:ascii="Arial" w:eastAsia="Arial" w:hAnsi="Arial" w:cs="Arial"/>
        </w:rPr>
      </w:pPr>
      <w:r w:rsidRPr="00EE2B3D">
        <w:rPr>
          <w:rFonts w:ascii="Arial" w:eastAsia="Arial" w:hAnsi="Arial" w:cs="Arial"/>
        </w:rPr>
        <w:t>- rozwijanie międzynarodowej sieci współpracy w zakresie B+R, w celu wspierania innowacyjnych projektów oraz integracji z regionalnymi i globalnymi sieciami innowacyjnymi,</w:t>
      </w:r>
    </w:p>
    <w:p w14:paraId="59A1A318" w14:textId="77777777" w:rsidR="009C44D1" w:rsidRPr="00EE2B3D" w:rsidRDefault="000E425C">
      <w:pPr>
        <w:spacing w:after="0" w:line="312" w:lineRule="auto"/>
        <w:rPr>
          <w:rFonts w:ascii="Arial" w:eastAsia="Arial" w:hAnsi="Arial" w:cs="Arial"/>
        </w:rPr>
      </w:pPr>
      <w:r w:rsidRPr="00EE2B3D">
        <w:rPr>
          <w:rFonts w:ascii="Arial" w:eastAsia="Arial" w:hAnsi="Arial" w:cs="Arial"/>
        </w:rPr>
        <w:t>- międzyinstytucjonalna wymiana wiedzy i doświadczeń w budowaniu ekosystemu innowacji, współorganizacja konkursów z zagranicznymi partnerami, z możliwością wspólnej dokumentacji aplikacyjnej i kryteriów</w:t>
      </w:r>
      <w:r w:rsidR="009C44D1" w:rsidRPr="00EE2B3D">
        <w:rPr>
          <w:rFonts w:ascii="Arial" w:eastAsia="Arial" w:hAnsi="Arial" w:cs="Arial"/>
        </w:rPr>
        <w:t>.</w:t>
      </w:r>
    </w:p>
    <w:p w14:paraId="28FAB2C7" w14:textId="77777777" w:rsidR="00BB0C4A" w:rsidRPr="00EE2B3D" w:rsidRDefault="00BB0C4A" w:rsidP="00BB0C4A">
      <w:pPr>
        <w:spacing w:after="0" w:line="312" w:lineRule="auto"/>
        <w:rPr>
          <w:rFonts w:ascii="Arial" w:eastAsia="Arial" w:hAnsi="Arial" w:cs="Arial"/>
        </w:rPr>
      </w:pPr>
      <w:r w:rsidRPr="00EE2B3D">
        <w:rPr>
          <w:rFonts w:ascii="Arial" w:eastAsia="Arial" w:hAnsi="Arial" w:cs="Arial"/>
        </w:rPr>
        <w:t xml:space="preserve">- międzynarodowa współpraca OI, klastrów, </w:t>
      </w:r>
      <w:r w:rsidR="00E95F89" w:rsidRPr="00EE2B3D">
        <w:rPr>
          <w:rFonts w:ascii="Arial" w:eastAsia="Arial" w:hAnsi="Arial" w:cs="Arial"/>
        </w:rPr>
        <w:t>DIH, GIH,</w:t>
      </w:r>
    </w:p>
    <w:p w14:paraId="5A5821B4" w14:textId="6D16365B" w:rsidR="00D31697" w:rsidRPr="00EE2B3D" w:rsidRDefault="00BB0C4A" w:rsidP="00BB0C4A">
      <w:pPr>
        <w:spacing w:after="0" w:line="312" w:lineRule="auto"/>
        <w:rPr>
          <w:rFonts w:ascii="Arial" w:eastAsia="Arial" w:hAnsi="Arial" w:cs="Arial"/>
        </w:rPr>
      </w:pPr>
      <w:r w:rsidRPr="00EE2B3D">
        <w:rPr>
          <w:rFonts w:ascii="Arial" w:eastAsia="Arial" w:hAnsi="Arial" w:cs="Arial"/>
        </w:rPr>
        <w:t xml:space="preserve">- projekty z zakresu SUERMB w </w:t>
      </w:r>
      <w:r w:rsidRPr="00EE2B3D">
        <w:rPr>
          <w:rFonts w:ascii="Arial" w:hAnsi="Arial" w:cs="Arial"/>
        </w:rPr>
        <w:t>obszarze</w:t>
      </w:r>
      <w:r w:rsidRPr="00EE2B3D">
        <w:rPr>
          <w:rFonts w:ascii="Arial" w:eastAsia="Arial" w:hAnsi="Arial" w:cs="Arial"/>
        </w:rPr>
        <w:t xml:space="preserve"> </w:t>
      </w:r>
      <w:r w:rsidRPr="00EE2B3D">
        <w:rPr>
          <w:rFonts w:ascii="Arial" w:hAnsi="Arial" w:cs="Arial"/>
        </w:rPr>
        <w:t>i</w:t>
      </w:r>
      <w:r w:rsidRPr="00EE2B3D">
        <w:rPr>
          <w:rFonts w:ascii="Arial" w:eastAsia="Arial" w:hAnsi="Arial" w:cs="Arial"/>
        </w:rPr>
        <w:t>nnowacj</w:t>
      </w:r>
      <w:r w:rsidRPr="00EE2B3D">
        <w:rPr>
          <w:rFonts w:ascii="Arial" w:hAnsi="Arial" w:cs="Arial"/>
        </w:rPr>
        <w:t>i</w:t>
      </w:r>
      <w:r w:rsidRPr="00EE2B3D">
        <w:rPr>
          <w:rFonts w:ascii="Arial" w:eastAsia="Arial" w:hAnsi="Arial" w:cs="Arial"/>
        </w:rPr>
        <w:t>, możliwa współpraca instytucji, przedsiębiorstw i organizacji badawczych.</w:t>
      </w:r>
    </w:p>
    <w:p w14:paraId="0211CC56" w14:textId="77777777" w:rsidR="00D31697" w:rsidRPr="00EE2B3D" w:rsidRDefault="00D31697">
      <w:pPr>
        <w:spacing w:after="0" w:line="312" w:lineRule="auto"/>
        <w:rPr>
          <w:rFonts w:ascii="Arial" w:eastAsia="Arial" w:hAnsi="Arial" w:cs="Arial"/>
          <w:b/>
        </w:rPr>
      </w:pPr>
    </w:p>
    <w:p w14:paraId="7FD8BFD4"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Planowane wykorzystanie instrumentów finansowych – art. 22 ust. 3 lit. d) ppkt (vii) rozporządzenia w sprawie wspólnych przepisów: </w:t>
      </w:r>
    </w:p>
    <w:p w14:paraId="394417E3" w14:textId="77777777" w:rsidR="00D31697" w:rsidRPr="00EE2B3D" w:rsidRDefault="000E425C">
      <w:pPr>
        <w:spacing w:after="0" w:line="312" w:lineRule="auto"/>
        <w:rPr>
          <w:rFonts w:ascii="Arial" w:eastAsia="Arial" w:hAnsi="Arial" w:cs="Arial"/>
        </w:rPr>
        <w:sectPr w:rsidR="00D31697" w:rsidRPr="00EE2B3D" w:rsidSect="00B274F5">
          <w:pgSz w:w="11906" w:h="16838"/>
          <w:pgMar w:top="1417" w:right="1417" w:bottom="1417" w:left="1417" w:header="708" w:footer="708" w:gutter="0"/>
          <w:cols w:space="708"/>
        </w:sectPr>
      </w:pPr>
      <w:r w:rsidRPr="00EE2B3D">
        <w:rPr>
          <w:rFonts w:ascii="Arial" w:eastAsia="Arial" w:hAnsi="Arial" w:cs="Arial"/>
        </w:rPr>
        <w:t>W ramach CS1(i) nie planuje się wsparcia w formie instrumentów finansowych.</w:t>
      </w:r>
    </w:p>
    <w:p w14:paraId="04553137" w14:textId="77777777" w:rsidR="00D31697" w:rsidRPr="00EE2B3D" w:rsidRDefault="000E425C">
      <w:pPr>
        <w:spacing w:after="0" w:line="312" w:lineRule="auto"/>
        <w:rPr>
          <w:rFonts w:ascii="Arial" w:eastAsia="Arial" w:hAnsi="Arial" w:cs="Arial"/>
          <w:highlight w:val="yellow"/>
        </w:rPr>
      </w:pPr>
      <w:r w:rsidRPr="00EE2B3D">
        <w:rPr>
          <w:rFonts w:ascii="Arial" w:eastAsia="Arial" w:hAnsi="Arial" w:cs="Arial"/>
          <w:b/>
        </w:rPr>
        <w:lastRenderedPageBreak/>
        <w:t xml:space="preserve">2.1.1.1.2 Wskaźniki </w:t>
      </w:r>
    </w:p>
    <w:p w14:paraId="534DC4F9" w14:textId="77777777" w:rsidR="00D31697" w:rsidRPr="00EE2B3D"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sidRPr="00EE2B3D">
        <w:rPr>
          <w:rFonts w:ascii="Arial" w:eastAsia="Arial" w:hAnsi="Arial" w:cs="Arial"/>
        </w:rPr>
        <w:t xml:space="preserve"> oraz</w:t>
      </w:r>
      <w:r w:rsidRPr="00C00C9D">
        <w:rPr>
          <w:rFonts w:ascii="Arial" w:hAnsi="Arial"/>
        </w:rPr>
        <w:t xml:space="preserve"> art. 8 rozporządzenia w sprawie EFRR</w:t>
      </w:r>
      <w:r w:rsidRPr="00EE2B3D">
        <w:rPr>
          <w:rFonts w:ascii="Arial" w:eastAsia="Arial" w:hAnsi="Arial" w:cs="Arial"/>
        </w:rPr>
        <w:t xml:space="preserve"> i Funduszu Spójności</w:t>
      </w:r>
    </w:p>
    <w:p w14:paraId="698A74EC" w14:textId="77777777" w:rsidR="00D31697" w:rsidRPr="00C00C9D" w:rsidRDefault="00D31697">
      <w:pPr>
        <w:spacing w:after="0" w:line="312" w:lineRule="auto"/>
        <w:rPr>
          <w:rFonts w:ascii="Arial" w:hAnsi="Arial"/>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2323"/>
        <w:gridCol w:w="1041"/>
        <w:gridCol w:w="2390"/>
        <w:gridCol w:w="2312"/>
        <w:gridCol w:w="1601"/>
        <w:gridCol w:w="1122"/>
        <w:gridCol w:w="991"/>
        <w:gridCol w:w="1243"/>
      </w:tblGrid>
      <w:tr w:rsidR="00EE2B3D" w:rsidRPr="00EE2B3D" w14:paraId="48DB9D87" w14:textId="77777777" w:rsidTr="00D204C3">
        <w:trPr>
          <w:trHeight w:val="425"/>
          <w:jc w:val="center"/>
        </w:trPr>
        <w:tc>
          <w:tcPr>
            <w:tcW w:w="5000" w:type="pct"/>
            <w:gridSpan w:val="9"/>
            <w:shd w:val="clear" w:color="auto" w:fill="auto"/>
            <w:vAlign w:val="center"/>
          </w:tcPr>
          <w:p w14:paraId="7FB47439" w14:textId="77777777" w:rsidR="00D31697" w:rsidRPr="00C00C9D" w:rsidRDefault="000E425C" w:rsidP="002479F0">
            <w:pPr>
              <w:pBdr>
                <w:top w:val="nil"/>
                <w:left w:val="nil"/>
                <w:bottom w:val="nil"/>
                <w:right w:val="nil"/>
                <w:between w:val="nil"/>
              </w:pBdr>
              <w:spacing w:after="0" w:line="312"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EE2B3D" w:rsidRPr="00EE2B3D" w14:paraId="0CB17D6E" w14:textId="77777777" w:rsidTr="00C00C9D">
        <w:trPr>
          <w:trHeight w:val="1647"/>
          <w:jc w:val="center"/>
        </w:trPr>
        <w:tc>
          <w:tcPr>
            <w:tcW w:w="347" w:type="pct"/>
            <w:shd w:val="clear" w:color="auto" w:fill="auto"/>
            <w:vAlign w:val="center"/>
          </w:tcPr>
          <w:p w14:paraId="2C371065" w14:textId="77777777" w:rsidR="00D31697" w:rsidRPr="00C00C9D" w:rsidRDefault="000E425C" w:rsidP="002479F0">
            <w:pPr>
              <w:pBdr>
                <w:top w:val="nil"/>
                <w:left w:val="nil"/>
                <w:bottom w:val="nil"/>
                <w:right w:val="nil"/>
                <w:between w:val="nil"/>
              </w:pBdr>
              <w:spacing w:after="0" w:line="312" w:lineRule="auto"/>
              <w:jc w:val="center"/>
              <w:rPr>
                <w:rFonts w:ascii="Arial" w:hAnsi="Arial"/>
                <w:b/>
                <w:sz w:val="18"/>
              </w:rPr>
            </w:pPr>
            <w:r w:rsidRPr="00C00C9D">
              <w:rPr>
                <w:rFonts w:ascii="Arial" w:hAnsi="Arial"/>
                <w:b/>
                <w:sz w:val="18"/>
              </w:rPr>
              <w:t>Priorytet</w:t>
            </w:r>
          </w:p>
        </w:tc>
        <w:tc>
          <w:tcPr>
            <w:tcW w:w="830" w:type="pct"/>
            <w:shd w:val="clear" w:color="auto" w:fill="auto"/>
            <w:vAlign w:val="center"/>
          </w:tcPr>
          <w:p w14:paraId="577CD00D"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szczegółowy</w:t>
            </w:r>
          </w:p>
        </w:tc>
        <w:tc>
          <w:tcPr>
            <w:tcW w:w="372" w:type="pct"/>
            <w:shd w:val="clear" w:color="auto" w:fill="auto"/>
            <w:vAlign w:val="center"/>
          </w:tcPr>
          <w:p w14:paraId="6A4668FF"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Fundusz</w:t>
            </w:r>
          </w:p>
        </w:tc>
        <w:tc>
          <w:tcPr>
            <w:tcW w:w="854" w:type="pct"/>
            <w:shd w:val="clear" w:color="auto" w:fill="auto"/>
            <w:vAlign w:val="center"/>
          </w:tcPr>
          <w:p w14:paraId="2A36FC85"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Kategoria regionu</w:t>
            </w:r>
          </w:p>
        </w:tc>
        <w:tc>
          <w:tcPr>
            <w:tcW w:w="826" w:type="pct"/>
            <w:shd w:val="clear" w:color="auto" w:fill="auto"/>
            <w:vAlign w:val="center"/>
          </w:tcPr>
          <w:p w14:paraId="1A8233CA"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Nr identyfikacyjny [5]</w:t>
            </w:r>
          </w:p>
        </w:tc>
        <w:tc>
          <w:tcPr>
            <w:tcW w:w="572" w:type="pct"/>
            <w:shd w:val="clear" w:color="auto" w:fill="auto"/>
            <w:vAlign w:val="center"/>
          </w:tcPr>
          <w:p w14:paraId="10098C13"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Wskaźnik [255]</w:t>
            </w:r>
          </w:p>
        </w:tc>
        <w:tc>
          <w:tcPr>
            <w:tcW w:w="401" w:type="pct"/>
            <w:shd w:val="clear" w:color="auto" w:fill="auto"/>
            <w:vAlign w:val="center"/>
          </w:tcPr>
          <w:p w14:paraId="594F7783"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Jednostka miary</w:t>
            </w:r>
          </w:p>
        </w:tc>
        <w:tc>
          <w:tcPr>
            <w:tcW w:w="354" w:type="pct"/>
            <w:shd w:val="clear" w:color="auto" w:fill="auto"/>
            <w:vAlign w:val="center"/>
          </w:tcPr>
          <w:p w14:paraId="58A8C8C9"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pośredni (2024)</w:t>
            </w:r>
          </w:p>
          <w:p w14:paraId="5E2BABF2" w14:textId="77777777" w:rsidR="00D31697" w:rsidRPr="00EE2B3D" w:rsidRDefault="00D31697" w:rsidP="002479F0">
            <w:pPr>
              <w:pBdr>
                <w:top w:val="nil"/>
                <w:left w:val="nil"/>
                <w:bottom w:val="nil"/>
                <w:right w:val="nil"/>
                <w:between w:val="nil"/>
              </w:pBdr>
              <w:spacing w:after="0" w:line="312" w:lineRule="auto"/>
              <w:jc w:val="center"/>
              <w:rPr>
                <w:rFonts w:ascii="Arial" w:eastAsia="Arial" w:hAnsi="Arial" w:cs="Arial"/>
                <w:b/>
                <w:sz w:val="18"/>
                <w:szCs w:val="18"/>
              </w:rPr>
            </w:pPr>
          </w:p>
        </w:tc>
        <w:tc>
          <w:tcPr>
            <w:tcW w:w="444" w:type="pct"/>
            <w:shd w:val="clear" w:color="auto" w:fill="auto"/>
            <w:vAlign w:val="center"/>
          </w:tcPr>
          <w:p w14:paraId="4C705674"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końcowy (2029)</w:t>
            </w:r>
          </w:p>
        </w:tc>
      </w:tr>
      <w:tr w:rsidR="00EE2B3D" w:rsidRPr="00EE2B3D" w14:paraId="6D799211" w14:textId="77777777" w:rsidTr="00C00C9D">
        <w:trPr>
          <w:trHeight w:val="705"/>
          <w:jc w:val="center"/>
        </w:trPr>
        <w:tc>
          <w:tcPr>
            <w:tcW w:w="347" w:type="pct"/>
            <w:shd w:val="clear" w:color="auto" w:fill="auto"/>
            <w:vAlign w:val="center"/>
          </w:tcPr>
          <w:p w14:paraId="10259DE9"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830" w:type="pct"/>
            <w:shd w:val="clear" w:color="auto" w:fill="auto"/>
            <w:vAlign w:val="center"/>
          </w:tcPr>
          <w:p w14:paraId="0E27A8EC"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372" w:type="pct"/>
            <w:shd w:val="clear" w:color="auto" w:fill="auto"/>
            <w:vAlign w:val="center"/>
          </w:tcPr>
          <w:p w14:paraId="22881ED5"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854" w:type="pct"/>
            <w:shd w:val="clear" w:color="auto" w:fill="auto"/>
            <w:vAlign w:val="center"/>
          </w:tcPr>
          <w:p w14:paraId="5B139497" w14:textId="77777777" w:rsidR="00D31697" w:rsidRPr="00EE2B3D" w:rsidRDefault="000E425C"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826" w:type="pct"/>
            <w:shd w:val="clear" w:color="auto" w:fill="auto"/>
            <w:vAlign w:val="center"/>
          </w:tcPr>
          <w:p w14:paraId="19383C13"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RCO001</w:t>
            </w:r>
          </w:p>
        </w:tc>
        <w:tc>
          <w:tcPr>
            <w:tcW w:w="572" w:type="pct"/>
            <w:shd w:val="clear" w:color="auto" w:fill="auto"/>
            <w:vAlign w:val="center"/>
          </w:tcPr>
          <w:p w14:paraId="1D6568DD" w14:textId="77777777" w:rsidR="00D31697" w:rsidRPr="00EE2B3D" w:rsidRDefault="000E425C"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Przedsiębiorstwa objęte wsparciem (w tym: mikro, małe, średnie, duże)</w:t>
            </w:r>
          </w:p>
        </w:tc>
        <w:tc>
          <w:tcPr>
            <w:tcW w:w="401" w:type="pct"/>
            <w:shd w:val="clear" w:color="auto" w:fill="auto"/>
            <w:vAlign w:val="center"/>
          </w:tcPr>
          <w:p w14:paraId="5674B675" w14:textId="77777777" w:rsidR="00D31697" w:rsidRPr="00EE2B3D" w:rsidRDefault="000E425C"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354" w:type="pct"/>
            <w:shd w:val="clear" w:color="auto" w:fill="auto"/>
            <w:vAlign w:val="center"/>
          </w:tcPr>
          <w:p w14:paraId="56888DFB" w14:textId="55F43566" w:rsidR="00D31697" w:rsidRPr="00EE2B3D" w:rsidRDefault="00E9670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3</w:t>
            </w:r>
          </w:p>
        </w:tc>
        <w:tc>
          <w:tcPr>
            <w:tcW w:w="444" w:type="pct"/>
            <w:shd w:val="clear" w:color="auto" w:fill="auto"/>
            <w:vAlign w:val="center"/>
          </w:tcPr>
          <w:p w14:paraId="4FBBAA1A" w14:textId="14B16A6A" w:rsidR="00D31697" w:rsidRPr="00EE2B3D" w:rsidRDefault="00AC4D78" w:rsidP="002479F0">
            <w:pPr>
              <w:pBdr>
                <w:top w:val="nil"/>
                <w:left w:val="nil"/>
                <w:bottom w:val="nil"/>
                <w:right w:val="nil"/>
                <w:between w:val="nil"/>
              </w:pBdr>
              <w:spacing w:after="0" w:line="312" w:lineRule="auto"/>
              <w:jc w:val="center"/>
              <w:rPr>
                <w:rFonts w:ascii="Arial" w:eastAsia="Arial" w:hAnsi="Arial" w:cs="Arial"/>
                <w:b/>
                <w:sz w:val="18"/>
                <w:szCs w:val="18"/>
              </w:rPr>
            </w:pPr>
            <w:r>
              <w:rPr>
                <w:rFonts w:ascii="Arial" w:eastAsia="Arial" w:hAnsi="Arial" w:cs="Arial"/>
                <w:sz w:val="18"/>
                <w:szCs w:val="18"/>
              </w:rPr>
              <w:t>171</w:t>
            </w:r>
          </w:p>
        </w:tc>
      </w:tr>
      <w:tr w:rsidR="003E339D" w:rsidRPr="00EE2B3D" w14:paraId="6E29F665" w14:textId="77777777" w:rsidTr="00AA3BB3">
        <w:trPr>
          <w:trHeight w:val="705"/>
          <w:jc w:val="center"/>
        </w:trPr>
        <w:tc>
          <w:tcPr>
            <w:tcW w:w="347" w:type="pct"/>
            <w:shd w:val="clear" w:color="auto" w:fill="auto"/>
            <w:vAlign w:val="center"/>
          </w:tcPr>
          <w:p w14:paraId="151991BA" w14:textId="5ADE7A99" w:rsidR="003E339D" w:rsidRPr="00EE2B3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w:t>
            </w:r>
          </w:p>
        </w:tc>
        <w:tc>
          <w:tcPr>
            <w:tcW w:w="830" w:type="pct"/>
            <w:shd w:val="clear" w:color="auto" w:fill="auto"/>
            <w:vAlign w:val="center"/>
          </w:tcPr>
          <w:p w14:paraId="10F857CD" w14:textId="337D51DD" w:rsidR="003E339D" w:rsidRPr="00EE2B3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1(i)</w:t>
            </w:r>
          </w:p>
        </w:tc>
        <w:tc>
          <w:tcPr>
            <w:tcW w:w="372" w:type="pct"/>
            <w:shd w:val="clear" w:color="auto" w:fill="auto"/>
            <w:vAlign w:val="center"/>
          </w:tcPr>
          <w:p w14:paraId="224D1509" w14:textId="27EC525A" w:rsidR="003E339D" w:rsidRPr="00EE2B3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EFRR</w:t>
            </w:r>
          </w:p>
        </w:tc>
        <w:tc>
          <w:tcPr>
            <w:tcW w:w="854" w:type="pct"/>
            <w:shd w:val="clear" w:color="auto" w:fill="auto"/>
            <w:vAlign w:val="center"/>
          </w:tcPr>
          <w:p w14:paraId="022CD1A4" w14:textId="583A1FB8" w:rsidR="003E339D" w:rsidRPr="00EE2B3D" w:rsidRDefault="003E339D"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826" w:type="pct"/>
            <w:shd w:val="clear" w:color="auto" w:fill="auto"/>
            <w:vAlign w:val="center"/>
          </w:tcPr>
          <w:p w14:paraId="0C732C1D" w14:textId="189E22DA" w:rsidR="003E339D" w:rsidRPr="00EE2B3D" w:rsidRDefault="003E339D" w:rsidP="003E33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RCO00</w:t>
            </w:r>
            <w:r>
              <w:rPr>
                <w:rFonts w:ascii="Arial" w:eastAsia="Arial" w:hAnsi="Arial" w:cs="Arial"/>
                <w:sz w:val="18"/>
                <w:szCs w:val="18"/>
              </w:rPr>
              <w:t>2</w:t>
            </w:r>
          </w:p>
        </w:tc>
        <w:tc>
          <w:tcPr>
            <w:tcW w:w="572" w:type="pct"/>
            <w:shd w:val="clear" w:color="auto" w:fill="auto"/>
            <w:vAlign w:val="center"/>
          </w:tcPr>
          <w:p w14:paraId="39701C78" w14:textId="54FF3E70" w:rsidR="003E339D" w:rsidRPr="00EE2B3D" w:rsidRDefault="003E339D"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Przedsiębiorstwa objęte wsparciem</w:t>
            </w:r>
            <w:r>
              <w:rPr>
                <w:rFonts w:ascii="Arial" w:eastAsia="Arial" w:hAnsi="Arial" w:cs="Arial"/>
                <w:sz w:val="18"/>
                <w:szCs w:val="18"/>
              </w:rPr>
              <w:t xml:space="preserve"> w formie dotacji</w:t>
            </w:r>
          </w:p>
        </w:tc>
        <w:tc>
          <w:tcPr>
            <w:tcW w:w="401" w:type="pct"/>
            <w:shd w:val="clear" w:color="auto" w:fill="auto"/>
            <w:vAlign w:val="center"/>
          </w:tcPr>
          <w:p w14:paraId="1D010074" w14:textId="4D015EF1" w:rsidR="003E339D" w:rsidRPr="00EE2B3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szt.</w:t>
            </w:r>
          </w:p>
        </w:tc>
        <w:tc>
          <w:tcPr>
            <w:tcW w:w="354" w:type="pct"/>
            <w:shd w:val="clear" w:color="auto" w:fill="auto"/>
            <w:vAlign w:val="center"/>
          </w:tcPr>
          <w:p w14:paraId="4A7B16AA" w14:textId="48A423FC" w:rsidR="003E339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3</w:t>
            </w:r>
          </w:p>
        </w:tc>
        <w:tc>
          <w:tcPr>
            <w:tcW w:w="444" w:type="pct"/>
            <w:shd w:val="clear" w:color="auto" w:fill="auto"/>
            <w:vAlign w:val="center"/>
          </w:tcPr>
          <w:p w14:paraId="6F215E42" w14:textId="03FF8067" w:rsidR="003E339D" w:rsidRDefault="003E339D" w:rsidP="002479F0">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171</w:t>
            </w:r>
          </w:p>
        </w:tc>
      </w:tr>
      <w:tr w:rsidR="00B0065B" w:rsidRPr="00EE2B3D" w14:paraId="490CB9C3" w14:textId="77777777" w:rsidTr="00AA3BB3">
        <w:trPr>
          <w:trHeight w:val="705"/>
          <w:jc w:val="center"/>
        </w:trPr>
        <w:tc>
          <w:tcPr>
            <w:tcW w:w="347" w:type="pct"/>
            <w:shd w:val="clear" w:color="auto" w:fill="auto"/>
            <w:vAlign w:val="center"/>
          </w:tcPr>
          <w:p w14:paraId="2960A630" w14:textId="66F1C72B" w:rsidR="00B0065B" w:rsidRPr="00EE2B3D" w:rsidRDefault="00B0065B">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830" w:type="pct"/>
            <w:shd w:val="clear" w:color="auto" w:fill="auto"/>
            <w:vAlign w:val="center"/>
          </w:tcPr>
          <w:p w14:paraId="7BD451EE" w14:textId="742E6F31" w:rsidR="00B0065B" w:rsidRPr="00EE2B3D" w:rsidRDefault="00B0065B">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372" w:type="pct"/>
            <w:shd w:val="clear" w:color="auto" w:fill="auto"/>
            <w:vAlign w:val="center"/>
          </w:tcPr>
          <w:p w14:paraId="1B581724" w14:textId="4C72E516" w:rsidR="00B0065B" w:rsidRPr="00EE2B3D" w:rsidRDefault="00B0065B">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854" w:type="pct"/>
            <w:shd w:val="clear" w:color="auto" w:fill="auto"/>
            <w:vAlign w:val="center"/>
          </w:tcPr>
          <w:p w14:paraId="1D7C8756" w14:textId="7E7DAF1B" w:rsidR="00B0065B" w:rsidRPr="00EE2B3D" w:rsidRDefault="00B0065B">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826" w:type="pct"/>
            <w:shd w:val="clear" w:color="auto" w:fill="auto"/>
            <w:vAlign w:val="center"/>
          </w:tcPr>
          <w:p w14:paraId="4D60BE1E" w14:textId="6726B95C" w:rsidR="00B0065B" w:rsidRPr="00EE2B3D" w:rsidRDefault="00B0065B">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PLRO007</w:t>
            </w:r>
          </w:p>
        </w:tc>
        <w:tc>
          <w:tcPr>
            <w:tcW w:w="572" w:type="pct"/>
            <w:shd w:val="clear" w:color="auto" w:fill="auto"/>
            <w:vAlign w:val="center"/>
          </w:tcPr>
          <w:p w14:paraId="136A5081" w14:textId="7AA475BE" w:rsidR="00B0065B" w:rsidRPr="00EE2B3D" w:rsidRDefault="00B0065B">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Liczba realizowanych projektów B+R</w:t>
            </w:r>
          </w:p>
        </w:tc>
        <w:tc>
          <w:tcPr>
            <w:tcW w:w="401" w:type="pct"/>
            <w:shd w:val="clear" w:color="auto" w:fill="auto"/>
            <w:vAlign w:val="center"/>
          </w:tcPr>
          <w:p w14:paraId="709F22E7" w14:textId="471520D0" w:rsidR="00B0065B" w:rsidRPr="00EE2B3D" w:rsidRDefault="00B0065B">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szt.</w:t>
            </w:r>
          </w:p>
        </w:tc>
        <w:tc>
          <w:tcPr>
            <w:tcW w:w="354" w:type="pct"/>
            <w:shd w:val="clear" w:color="auto" w:fill="auto"/>
            <w:vAlign w:val="center"/>
          </w:tcPr>
          <w:p w14:paraId="240AE10B" w14:textId="06A5092B" w:rsidR="00B0065B" w:rsidRDefault="00060C27">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8</w:t>
            </w:r>
          </w:p>
        </w:tc>
        <w:tc>
          <w:tcPr>
            <w:tcW w:w="444" w:type="pct"/>
            <w:shd w:val="clear" w:color="auto" w:fill="auto"/>
            <w:vAlign w:val="center"/>
          </w:tcPr>
          <w:p w14:paraId="506836D7" w14:textId="3964C5E4" w:rsidR="00B0065B" w:rsidRDefault="00B0065B">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37</w:t>
            </w:r>
          </w:p>
        </w:tc>
      </w:tr>
    </w:tbl>
    <w:p w14:paraId="37D0D7A6" w14:textId="77777777" w:rsidR="00DC6C47" w:rsidRPr="00EE2B3D" w:rsidRDefault="00DC6C47">
      <w:pPr>
        <w:spacing w:after="0" w:line="312" w:lineRule="auto"/>
        <w:rPr>
          <w:rFonts w:ascii="Arial" w:eastAsia="Arial" w:hAnsi="Arial" w:cs="Arial"/>
          <w:sz w:val="18"/>
          <w:szCs w:val="18"/>
        </w:rPr>
      </w:pPr>
    </w:p>
    <w:p w14:paraId="61EDDEA8" w14:textId="77777777" w:rsidR="0067178E" w:rsidRPr="00EE2B3D" w:rsidRDefault="0067178E">
      <w:pPr>
        <w:spacing w:after="0" w:line="312" w:lineRule="auto"/>
        <w:rPr>
          <w:rFonts w:ascii="Arial" w:eastAsia="Arial" w:hAnsi="Arial" w:cs="Arial"/>
          <w:sz w:val="18"/>
          <w:szCs w:val="18"/>
        </w:rPr>
      </w:pPr>
    </w:p>
    <w:p w14:paraId="7D83CDAF" w14:textId="77777777" w:rsidR="0067178E" w:rsidRPr="00EE2B3D" w:rsidRDefault="0067178E">
      <w:pPr>
        <w:spacing w:after="0" w:line="312" w:lineRule="auto"/>
        <w:rPr>
          <w:rFonts w:ascii="Arial" w:eastAsia="Arial" w:hAnsi="Arial" w:cs="Arial"/>
          <w:sz w:val="18"/>
          <w:szCs w:val="18"/>
        </w:rPr>
      </w:pPr>
    </w:p>
    <w:p w14:paraId="4476C00A" w14:textId="77777777" w:rsidR="0067178E" w:rsidRPr="00EE2B3D" w:rsidRDefault="0067178E">
      <w:pPr>
        <w:spacing w:after="0" w:line="312" w:lineRule="auto"/>
        <w:rPr>
          <w:rFonts w:ascii="Arial" w:eastAsia="Arial" w:hAnsi="Arial" w:cs="Arial"/>
          <w:sz w:val="18"/>
          <w:szCs w:val="18"/>
        </w:rPr>
      </w:pPr>
    </w:p>
    <w:p w14:paraId="1AB21714" w14:textId="77777777" w:rsidR="0067178E" w:rsidRPr="00EE2B3D" w:rsidRDefault="0067178E">
      <w:pPr>
        <w:spacing w:after="0" w:line="312" w:lineRule="auto"/>
        <w:rPr>
          <w:rFonts w:ascii="Arial" w:eastAsia="Arial" w:hAnsi="Arial" w:cs="Arial"/>
          <w:sz w:val="18"/>
          <w:szCs w:val="18"/>
        </w:rPr>
      </w:pPr>
    </w:p>
    <w:p w14:paraId="3D2C0CC5" w14:textId="77777777" w:rsidR="0067178E" w:rsidRPr="00EE2B3D" w:rsidRDefault="0067178E">
      <w:pPr>
        <w:spacing w:after="0" w:line="312" w:lineRule="auto"/>
        <w:rPr>
          <w:rFonts w:ascii="Arial" w:eastAsia="Arial" w:hAnsi="Arial" w:cs="Arial"/>
          <w:sz w:val="18"/>
          <w:szCs w:val="18"/>
        </w:rPr>
      </w:pPr>
    </w:p>
    <w:p w14:paraId="5DF2A560" w14:textId="77777777" w:rsidR="0067178E" w:rsidRPr="00EE2B3D" w:rsidRDefault="0067178E">
      <w:pPr>
        <w:spacing w:after="0" w:line="312" w:lineRule="auto"/>
        <w:rPr>
          <w:rFonts w:ascii="Arial" w:eastAsia="Arial" w:hAnsi="Arial" w:cs="Arial"/>
          <w:sz w:val="18"/>
          <w:szCs w:val="18"/>
        </w:rPr>
      </w:pPr>
    </w:p>
    <w:p w14:paraId="40BF3C7A" w14:textId="77777777" w:rsidR="0067178E" w:rsidRPr="00EE2B3D" w:rsidRDefault="0067178E">
      <w:pPr>
        <w:spacing w:after="0" w:line="312" w:lineRule="auto"/>
        <w:rPr>
          <w:rFonts w:ascii="Arial" w:eastAsia="Arial" w:hAnsi="Arial" w:cs="Arial"/>
          <w:sz w:val="18"/>
          <w:szCs w:val="18"/>
        </w:rPr>
      </w:pPr>
    </w:p>
    <w:p w14:paraId="037FDDAE" w14:textId="77777777" w:rsidR="0067178E" w:rsidRPr="00EE2B3D" w:rsidRDefault="0067178E">
      <w:pPr>
        <w:spacing w:after="0" w:line="312" w:lineRule="auto"/>
        <w:rPr>
          <w:rFonts w:ascii="Arial" w:eastAsia="Arial" w:hAnsi="Arial" w:cs="Arial"/>
          <w:sz w:val="18"/>
          <w:szCs w:val="18"/>
        </w:rPr>
      </w:pPr>
    </w:p>
    <w:p w14:paraId="5B680904" w14:textId="77777777" w:rsidR="0067178E" w:rsidRPr="00EE2B3D" w:rsidRDefault="0067178E">
      <w:pPr>
        <w:spacing w:after="0" w:line="312" w:lineRule="auto"/>
        <w:rPr>
          <w:rFonts w:ascii="Arial" w:eastAsia="Arial" w:hAnsi="Arial" w:cs="Arial"/>
          <w:sz w:val="18"/>
          <w:szCs w:val="18"/>
        </w:rPr>
      </w:pPr>
    </w:p>
    <w:p w14:paraId="412ED01F" w14:textId="77777777" w:rsidR="0067178E" w:rsidRPr="00EE2B3D" w:rsidRDefault="0067178E">
      <w:pPr>
        <w:spacing w:after="0" w:line="312" w:lineRule="auto"/>
        <w:rPr>
          <w:rFonts w:ascii="Arial" w:eastAsia="Arial" w:hAnsi="Arial" w:cs="Arial"/>
          <w:sz w:val="18"/>
          <w:szCs w:val="18"/>
        </w:rPr>
      </w:pPr>
    </w:p>
    <w:p w14:paraId="3BF2FDCB" w14:textId="77777777" w:rsidR="0067178E" w:rsidRPr="00C00C9D" w:rsidRDefault="0067178E">
      <w:pPr>
        <w:spacing w:after="0" w:line="312" w:lineRule="auto"/>
        <w:rPr>
          <w:rFonts w:ascii="Arial" w:hAnsi="Arial"/>
          <w:sz w:val="18"/>
        </w:rPr>
      </w:pPr>
    </w:p>
    <w:p w14:paraId="73FF27FD" w14:textId="77777777" w:rsidR="00D31697" w:rsidRPr="00C00C9D" w:rsidRDefault="000E425C">
      <w:pPr>
        <w:spacing w:after="0" w:line="312" w:lineRule="auto"/>
        <w:rPr>
          <w:rFonts w:ascii="Arial" w:eastAsiaTheme="minorHAnsi" w:hAnsi="Arial" w:cstheme="minorBidi"/>
          <w:sz w:val="18"/>
          <w:lang w:eastAsia="en-US"/>
        </w:rPr>
      </w:pPr>
      <w:r w:rsidRPr="00C00C9D">
        <w:rPr>
          <w:rFonts w:ascii="Arial" w:hAnsi="Arial"/>
          <w:sz w:val="18"/>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018"/>
        <w:gridCol w:w="1318"/>
        <w:gridCol w:w="963"/>
        <w:gridCol w:w="1052"/>
        <w:gridCol w:w="1800"/>
        <w:gridCol w:w="1313"/>
        <w:gridCol w:w="1106"/>
        <w:gridCol w:w="1206"/>
        <w:gridCol w:w="1285"/>
        <w:gridCol w:w="750"/>
        <w:gridCol w:w="1444"/>
        <w:gridCol w:w="739"/>
      </w:tblGrid>
      <w:tr w:rsidR="00EE2B3D" w:rsidRPr="00EE2B3D" w14:paraId="164A786C" w14:textId="77777777" w:rsidTr="00C00C9D">
        <w:trPr>
          <w:trHeight w:val="480"/>
        </w:trPr>
        <w:tc>
          <w:tcPr>
            <w:tcW w:w="5000" w:type="pct"/>
            <w:gridSpan w:val="12"/>
            <w:shd w:val="clear" w:color="auto" w:fill="auto"/>
            <w:vAlign w:val="center"/>
          </w:tcPr>
          <w:p w14:paraId="1EAE0D8C" w14:textId="77777777" w:rsidR="00D31697" w:rsidRPr="00C00C9D" w:rsidRDefault="000E425C" w:rsidP="00C00C9D">
            <w:pPr>
              <w:pBdr>
                <w:top w:val="nil"/>
                <w:left w:val="nil"/>
                <w:bottom w:val="nil"/>
                <w:right w:val="nil"/>
                <w:between w:val="nil"/>
              </w:pBdr>
              <w:spacing w:after="0" w:line="312" w:lineRule="auto"/>
              <w:jc w:val="both"/>
              <w:rPr>
                <w:rFonts w:ascii="Arial" w:hAnsi="Arial"/>
                <w:b/>
                <w:sz w:val="18"/>
              </w:rPr>
            </w:pPr>
            <w:r w:rsidRPr="00C00C9D">
              <w:rPr>
                <w:rFonts w:ascii="Arial" w:hAnsi="Arial"/>
                <w:b/>
                <w:sz w:val="18"/>
              </w:rPr>
              <w:t>Tabela 3: Wskaźniki rezultatów</w:t>
            </w:r>
          </w:p>
        </w:tc>
      </w:tr>
      <w:tr w:rsidR="00AA3BB3" w:rsidRPr="00EE2B3D" w14:paraId="36BBD4ED" w14:textId="77777777" w:rsidTr="00C00C9D">
        <w:trPr>
          <w:trHeight w:val="1768"/>
        </w:trPr>
        <w:tc>
          <w:tcPr>
            <w:tcW w:w="364" w:type="pct"/>
            <w:shd w:val="clear" w:color="auto" w:fill="auto"/>
            <w:vAlign w:val="center"/>
          </w:tcPr>
          <w:p w14:paraId="41FA826E" w14:textId="77777777" w:rsidR="00D31697" w:rsidRPr="00C00C9D" w:rsidRDefault="000E425C" w:rsidP="00C00C9D">
            <w:pPr>
              <w:pBdr>
                <w:top w:val="nil"/>
                <w:left w:val="nil"/>
                <w:bottom w:val="nil"/>
                <w:right w:val="nil"/>
                <w:between w:val="nil"/>
              </w:pBdr>
              <w:spacing w:after="0" w:line="240" w:lineRule="auto"/>
              <w:jc w:val="both"/>
              <w:rPr>
                <w:rFonts w:ascii="Arial" w:hAnsi="Arial"/>
                <w:sz w:val="18"/>
              </w:rPr>
            </w:pPr>
            <w:r w:rsidRPr="00EE2B3D">
              <w:rPr>
                <w:rFonts w:ascii="Arial" w:eastAsia="Arial" w:hAnsi="Arial" w:cs="Arial"/>
                <w:b/>
                <w:sz w:val="18"/>
                <w:szCs w:val="18"/>
              </w:rPr>
              <w:t>Priorytet</w:t>
            </w:r>
          </w:p>
        </w:tc>
        <w:tc>
          <w:tcPr>
            <w:tcW w:w="471" w:type="pct"/>
            <w:shd w:val="clear" w:color="auto" w:fill="auto"/>
            <w:vAlign w:val="center"/>
          </w:tcPr>
          <w:p w14:paraId="426A7C78"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 xml:space="preserve">Cel szczegółowy </w:t>
            </w:r>
          </w:p>
        </w:tc>
        <w:tc>
          <w:tcPr>
            <w:tcW w:w="344" w:type="pct"/>
            <w:shd w:val="clear" w:color="auto" w:fill="auto"/>
            <w:vAlign w:val="center"/>
          </w:tcPr>
          <w:p w14:paraId="0A35DE84"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Fundusz</w:t>
            </w:r>
          </w:p>
        </w:tc>
        <w:tc>
          <w:tcPr>
            <w:tcW w:w="376" w:type="pct"/>
            <w:shd w:val="clear" w:color="auto" w:fill="auto"/>
            <w:vAlign w:val="center"/>
          </w:tcPr>
          <w:p w14:paraId="4FA6160A"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Kategoria regionu</w:t>
            </w:r>
          </w:p>
        </w:tc>
        <w:tc>
          <w:tcPr>
            <w:tcW w:w="643" w:type="pct"/>
            <w:shd w:val="clear" w:color="auto" w:fill="auto"/>
            <w:vAlign w:val="center"/>
          </w:tcPr>
          <w:p w14:paraId="31A85E4B"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Nr identyfikacyjny [5]</w:t>
            </w:r>
          </w:p>
        </w:tc>
        <w:tc>
          <w:tcPr>
            <w:tcW w:w="469" w:type="pct"/>
            <w:shd w:val="clear" w:color="auto" w:fill="auto"/>
            <w:vAlign w:val="center"/>
          </w:tcPr>
          <w:p w14:paraId="233622DD"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Wskaźnik [255]</w:t>
            </w:r>
          </w:p>
        </w:tc>
        <w:tc>
          <w:tcPr>
            <w:tcW w:w="395" w:type="pct"/>
            <w:shd w:val="clear" w:color="auto" w:fill="auto"/>
            <w:vAlign w:val="center"/>
          </w:tcPr>
          <w:p w14:paraId="6EE433ED"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Jednostka miary</w:t>
            </w:r>
          </w:p>
        </w:tc>
        <w:tc>
          <w:tcPr>
            <w:tcW w:w="431" w:type="pct"/>
            <w:shd w:val="clear" w:color="auto" w:fill="auto"/>
            <w:vAlign w:val="center"/>
          </w:tcPr>
          <w:p w14:paraId="43A8FB6A"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Wartość bazowa lub wartość odniesienia</w:t>
            </w:r>
          </w:p>
        </w:tc>
        <w:tc>
          <w:tcPr>
            <w:tcW w:w="459" w:type="pct"/>
            <w:shd w:val="clear" w:color="auto" w:fill="auto"/>
            <w:vAlign w:val="center"/>
          </w:tcPr>
          <w:p w14:paraId="44C1F623"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Rok referencyjny</w:t>
            </w:r>
          </w:p>
        </w:tc>
        <w:tc>
          <w:tcPr>
            <w:tcW w:w="268" w:type="pct"/>
            <w:shd w:val="clear" w:color="auto" w:fill="auto"/>
            <w:vAlign w:val="center"/>
          </w:tcPr>
          <w:p w14:paraId="600C7461"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(2029)</w:t>
            </w:r>
          </w:p>
          <w:p w14:paraId="58D99B02" w14:textId="77777777" w:rsidR="00D31697" w:rsidRPr="00EE2B3D" w:rsidRDefault="00D31697" w:rsidP="00C00C9D">
            <w:pPr>
              <w:pBdr>
                <w:top w:val="nil"/>
                <w:left w:val="nil"/>
                <w:bottom w:val="nil"/>
                <w:right w:val="nil"/>
                <w:between w:val="nil"/>
              </w:pBdr>
              <w:spacing w:after="0" w:line="312" w:lineRule="auto"/>
              <w:jc w:val="both"/>
              <w:rPr>
                <w:rFonts w:ascii="Arial" w:eastAsia="Arial" w:hAnsi="Arial" w:cs="Arial"/>
                <w:b/>
                <w:sz w:val="18"/>
                <w:szCs w:val="18"/>
              </w:rPr>
            </w:pPr>
          </w:p>
        </w:tc>
        <w:tc>
          <w:tcPr>
            <w:tcW w:w="516" w:type="pct"/>
            <w:shd w:val="clear" w:color="auto" w:fill="auto"/>
            <w:vAlign w:val="center"/>
          </w:tcPr>
          <w:p w14:paraId="2F1C798A"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Źródło danych [200]</w:t>
            </w:r>
          </w:p>
        </w:tc>
        <w:tc>
          <w:tcPr>
            <w:tcW w:w="264" w:type="pct"/>
            <w:shd w:val="clear" w:color="auto" w:fill="auto"/>
            <w:vAlign w:val="center"/>
          </w:tcPr>
          <w:p w14:paraId="726F667E" w14:textId="77777777" w:rsidR="00D31697" w:rsidRPr="00EE2B3D" w:rsidRDefault="000E425C" w:rsidP="00C00C9D">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Uwagi [200]</w:t>
            </w:r>
          </w:p>
        </w:tc>
      </w:tr>
      <w:tr w:rsidR="00AA3BB3" w:rsidRPr="00EE2B3D" w14:paraId="311D54C6" w14:textId="77777777" w:rsidTr="00C00C9D">
        <w:trPr>
          <w:trHeight w:val="592"/>
        </w:trPr>
        <w:tc>
          <w:tcPr>
            <w:tcW w:w="3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E46A54"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CFF75F"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3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51F610"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37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59BC14"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90ECE9"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RCR002</w:t>
            </w:r>
          </w:p>
        </w:tc>
        <w:tc>
          <w:tcPr>
            <w:tcW w:w="46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DD6F7A"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Inwestycje prywatne uzupełniające wsparcie publiczne (w tym: dotacje, instrumenty finansowe)</w:t>
            </w:r>
          </w:p>
        </w:tc>
        <w:tc>
          <w:tcPr>
            <w:tcW w:w="395" w:type="pct"/>
            <w:shd w:val="clear" w:color="auto" w:fill="auto"/>
            <w:vAlign w:val="center"/>
          </w:tcPr>
          <w:p w14:paraId="6C0A6413"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euro</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AE150D"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0</w:t>
            </w:r>
          </w:p>
        </w:tc>
        <w:tc>
          <w:tcPr>
            <w:tcW w:w="4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6A8024"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2021</w:t>
            </w:r>
          </w:p>
        </w:tc>
        <w:tc>
          <w:tcPr>
            <w:tcW w:w="2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C2DEEA"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15 039 483</w:t>
            </w:r>
          </w:p>
        </w:tc>
        <w:tc>
          <w:tcPr>
            <w:tcW w:w="51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EE77D3" w14:textId="045D58B8"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CST2021</w:t>
            </w:r>
          </w:p>
        </w:tc>
        <w:tc>
          <w:tcPr>
            <w:tcW w:w="2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7791B3" w14:textId="77777777" w:rsidR="00D31697" w:rsidRPr="00EE2B3D" w:rsidRDefault="00D31697" w:rsidP="00C00C9D">
            <w:pPr>
              <w:pBdr>
                <w:top w:val="nil"/>
                <w:left w:val="nil"/>
                <w:bottom w:val="nil"/>
                <w:right w:val="nil"/>
                <w:between w:val="nil"/>
              </w:pBdr>
              <w:spacing w:after="0" w:line="312" w:lineRule="auto"/>
              <w:jc w:val="center"/>
              <w:rPr>
                <w:rFonts w:ascii="Arial" w:eastAsia="Arial" w:hAnsi="Arial" w:cs="Arial"/>
                <w:sz w:val="18"/>
                <w:szCs w:val="18"/>
              </w:rPr>
            </w:pPr>
          </w:p>
        </w:tc>
      </w:tr>
      <w:tr w:rsidR="002479F0" w:rsidRPr="00EE2B3D" w14:paraId="031DEF10" w14:textId="77777777" w:rsidTr="00AA3BB3">
        <w:trPr>
          <w:trHeight w:val="592"/>
        </w:trPr>
        <w:tc>
          <w:tcPr>
            <w:tcW w:w="3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049C20" w14:textId="030CA20E"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E664A6" w14:textId="16B1A2BE"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3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AFF2DE" w14:textId="37BD1A95"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37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052231" w14:textId="6CB1A283" w:rsidR="002479F0" w:rsidRPr="00EE2B3D" w:rsidRDefault="002479F0"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64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FD68B9" w14:textId="75B47A5E"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RCR006</w:t>
            </w:r>
          </w:p>
        </w:tc>
        <w:tc>
          <w:tcPr>
            <w:tcW w:w="46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A76085" w14:textId="27C74EE0" w:rsidR="002479F0" w:rsidRPr="00EE2B3D" w:rsidRDefault="002479F0" w:rsidP="002479F0">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Złożone wnioski patentowe</w:t>
            </w:r>
          </w:p>
        </w:tc>
        <w:tc>
          <w:tcPr>
            <w:tcW w:w="395" w:type="pct"/>
            <w:shd w:val="clear" w:color="auto" w:fill="auto"/>
            <w:vAlign w:val="center"/>
          </w:tcPr>
          <w:p w14:paraId="6A2E8397" w14:textId="2429C26A"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7B1752" w14:textId="71142A95"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hAnsi="Arial" w:cs="Arial"/>
                <w:sz w:val="18"/>
                <w:szCs w:val="18"/>
              </w:rPr>
              <w:t>0</w:t>
            </w:r>
          </w:p>
        </w:tc>
        <w:tc>
          <w:tcPr>
            <w:tcW w:w="4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3A58A4" w14:textId="2DB27A4F"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2021</w:t>
            </w:r>
          </w:p>
        </w:tc>
        <w:tc>
          <w:tcPr>
            <w:tcW w:w="2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6759BB" w14:textId="330AFCFF"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25</w:t>
            </w:r>
          </w:p>
        </w:tc>
        <w:tc>
          <w:tcPr>
            <w:tcW w:w="51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EA1FB9" w14:textId="40F4D151" w:rsidR="002479F0" w:rsidRPr="00EE2B3D" w:rsidRDefault="002479F0" w:rsidP="002479F0">
            <w:pPr>
              <w:pBdr>
                <w:top w:val="nil"/>
                <w:left w:val="nil"/>
                <w:bottom w:val="nil"/>
                <w:right w:val="nil"/>
                <w:between w:val="nil"/>
              </w:pBdr>
              <w:spacing w:after="0" w:line="312" w:lineRule="auto"/>
              <w:jc w:val="center"/>
              <w:rPr>
                <w:rFonts w:ascii="Arial" w:hAnsi="Arial" w:cs="Arial"/>
                <w:noProof/>
                <w:sz w:val="18"/>
                <w:szCs w:val="18"/>
              </w:rPr>
            </w:pPr>
            <w:r w:rsidRPr="00EE2B3D">
              <w:rPr>
                <w:rFonts w:ascii="Arial" w:eastAsia="Arial" w:hAnsi="Arial" w:cs="Arial"/>
                <w:sz w:val="18"/>
                <w:szCs w:val="18"/>
              </w:rPr>
              <w:t>CST2021</w:t>
            </w:r>
          </w:p>
        </w:tc>
        <w:tc>
          <w:tcPr>
            <w:tcW w:w="2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CFA5F1" w14:textId="77777777" w:rsidR="002479F0" w:rsidRPr="00EE2B3D" w:rsidRDefault="002479F0" w:rsidP="002479F0">
            <w:pPr>
              <w:pBdr>
                <w:top w:val="nil"/>
                <w:left w:val="nil"/>
                <w:bottom w:val="nil"/>
                <w:right w:val="nil"/>
                <w:between w:val="nil"/>
              </w:pBdr>
              <w:spacing w:after="0" w:line="312" w:lineRule="auto"/>
              <w:jc w:val="center"/>
              <w:rPr>
                <w:rFonts w:ascii="Arial" w:eastAsia="Arial" w:hAnsi="Arial" w:cs="Arial"/>
                <w:sz w:val="18"/>
                <w:szCs w:val="18"/>
              </w:rPr>
            </w:pPr>
          </w:p>
        </w:tc>
      </w:tr>
    </w:tbl>
    <w:p w14:paraId="11BA267A" w14:textId="77777777" w:rsidR="0067178E" w:rsidRPr="00EE2B3D" w:rsidRDefault="0067178E">
      <w:pPr>
        <w:spacing w:after="0" w:line="312" w:lineRule="auto"/>
        <w:rPr>
          <w:rFonts w:ascii="Arial" w:eastAsia="Arial" w:hAnsi="Arial" w:cs="Arial"/>
          <w:b/>
        </w:rPr>
      </w:pPr>
    </w:p>
    <w:p w14:paraId="2D62C839" w14:textId="77777777" w:rsidR="0067178E" w:rsidRPr="00EE2B3D" w:rsidRDefault="0067178E">
      <w:pPr>
        <w:spacing w:after="0" w:line="312" w:lineRule="auto"/>
        <w:rPr>
          <w:rFonts w:ascii="Arial" w:eastAsia="Arial" w:hAnsi="Arial" w:cs="Arial"/>
          <w:b/>
        </w:rPr>
      </w:pPr>
    </w:p>
    <w:p w14:paraId="41A80B7F" w14:textId="77777777" w:rsidR="0067178E" w:rsidRPr="00EE2B3D" w:rsidRDefault="0067178E">
      <w:pPr>
        <w:spacing w:after="0" w:line="312" w:lineRule="auto"/>
        <w:rPr>
          <w:rFonts w:ascii="Arial" w:eastAsia="Arial" w:hAnsi="Arial" w:cs="Arial"/>
          <w:b/>
        </w:rPr>
      </w:pPr>
    </w:p>
    <w:p w14:paraId="66CDEA57" w14:textId="77777777" w:rsidR="0067178E" w:rsidRPr="00EE2B3D" w:rsidRDefault="0067178E">
      <w:pPr>
        <w:spacing w:after="0" w:line="312" w:lineRule="auto"/>
        <w:rPr>
          <w:rFonts w:ascii="Arial" w:eastAsia="Arial" w:hAnsi="Arial" w:cs="Arial"/>
          <w:b/>
        </w:rPr>
      </w:pPr>
    </w:p>
    <w:p w14:paraId="04A3F855" w14:textId="77777777" w:rsidR="0067178E" w:rsidRPr="00EE2B3D" w:rsidRDefault="0067178E">
      <w:pPr>
        <w:spacing w:after="0" w:line="312" w:lineRule="auto"/>
        <w:rPr>
          <w:rFonts w:ascii="Arial" w:eastAsia="Arial" w:hAnsi="Arial" w:cs="Arial"/>
          <w:b/>
        </w:rPr>
      </w:pPr>
    </w:p>
    <w:p w14:paraId="217A777F" w14:textId="77777777" w:rsidR="0067178E" w:rsidRPr="00EE2B3D" w:rsidRDefault="0067178E">
      <w:pPr>
        <w:spacing w:after="0" w:line="312" w:lineRule="auto"/>
        <w:rPr>
          <w:rFonts w:ascii="Arial" w:eastAsia="Arial" w:hAnsi="Arial" w:cs="Arial"/>
          <w:b/>
        </w:rPr>
      </w:pPr>
    </w:p>
    <w:p w14:paraId="724719D3" w14:textId="77777777" w:rsidR="0067178E" w:rsidRPr="00EE2B3D" w:rsidRDefault="0067178E">
      <w:pPr>
        <w:spacing w:after="0" w:line="312" w:lineRule="auto"/>
        <w:rPr>
          <w:rFonts w:ascii="Arial" w:eastAsia="Arial" w:hAnsi="Arial" w:cs="Arial"/>
          <w:b/>
        </w:rPr>
      </w:pPr>
    </w:p>
    <w:p w14:paraId="2CB6B9ED" w14:textId="77777777" w:rsidR="0067178E" w:rsidRPr="00EE2B3D" w:rsidRDefault="0067178E">
      <w:pPr>
        <w:spacing w:after="0" w:line="312" w:lineRule="auto"/>
        <w:rPr>
          <w:rFonts w:ascii="Arial" w:eastAsia="Arial" w:hAnsi="Arial" w:cs="Arial"/>
          <w:b/>
        </w:rPr>
      </w:pPr>
    </w:p>
    <w:p w14:paraId="79077FC0" w14:textId="77777777" w:rsidR="0067178E" w:rsidRPr="00C00C9D" w:rsidRDefault="0067178E">
      <w:pPr>
        <w:spacing w:after="0" w:line="312" w:lineRule="auto"/>
        <w:rPr>
          <w:rFonts w:ascii="Arial" w:hAnsi="Arial"/>
          <w:b/>
        </w:rPr>
      </w:pPr>
    </w:p>
    <w:p w14:paraId="2FBCF3F8"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2.1.1.1.3 Indykatywny podział zaprogramowanych zasobów (UE) według rodzaju interwencji </w:t>
      </w:r>
      <w:r w:rsidRPr="00EE2B3D">
        <w:rPr>
          <w:rFonts w:ascii="Arial" w:eastAsia="Arial" w:hAnsi="Arial" w:cs="Arial"/>
        </w:rPr>
        <w:t>(nie dotyczy EFMRA)</w:t>
      </w:r>
    </w:p>
    <w:p w14:paraId="7EE83773" w14:textId="77777777" w:rsidR="00D31697" w:rsidRPr="00EE2B3D" w:rsidRDefault="000E425C">
      <w:pPr>
        <w:spacing w:after="0" w:line="312" w:lineRule="auto"/>
        <w:rPr>
          <w:rFonts w:ascii="Arial" w:eastAsia="Arial" w:hAnsi="Arial" w:cs="Arial"/>
          <w:i/>
        </w:rPr>
      </w:pPr>
      <w:r w:rsidRPr="00EE2B3D">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4: Wymiar 1 – zakres interwencji dla Priorytetu 1."/>
        <w:tblDescription w:val="zakres interwencji"/>
      </w:tblPr>
      <w:tblGrid>
        <w:gridCol w:w="1165"/>
        <w:gridCol w:w="1164"/>
        <w:gridCol w:w="1164"/>
        <w:gridCol w:w="1332"/>
        <w:gridCol w:w="7957"/>
        <w:gridCol w:w="1212"/>
      </w:tblGrid>
      <w:tr w:rsidR="00EE2B3D" w:rsidRPr="00EE2B3D" w14:paraId="0D574A1B" w14:textId="77777777" w:rsidTr="00D204C3">
        <w:tc>
          <w:tcPr>
            <w:tcW w:w="5000" w:type="pct"/>
            <w:gridSpan w:val="6"/>
            <w:shd w:val="clear" w:color="auto" w:fill="auto"/>
          </w:tcPr>
          <w:p w14:paraId="2DA4261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4: Wymiar 1 – zakres interwencji</w:t>
            </w:r>
          </w:p>
        </w:tc>
      </w:tr>
      <w:tr w:rsidR="00EE2B3D" w:rsidRPr="00EE2B3D" w14:paraId="5F71819D" w14:textId="77777777" w:rsidTr="00C00C9D">
        <w:tc>
          <w:tcPr>
            <w:tcW w:w="416" w:type="pct"/>
            <w:shd w:val="clear" w:color="auto" w:fill="auto"/>
          </w:tcPr>
          <w:p w14:paraId="68C2B54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416" w:type="pct"/>
            <w:shd w:val="clear" w:color="auto" w:fill="auto"/>
          </w:tcPr>
          <w:p w14:paraId="10B1BCA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416" w:type="pct"/>
            <w:shd w:val="clear" w:color="auto" w:fill="auto"/>
          </w:tcPr>
          <w:p w14:paraId="0D9F850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476" w:type="pct"/>
            <w:shd w:val="clear" w:color="auto" w:fill="auto"/>
          </w:tcPr>
          <w:p w14:paraId="3BBE102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2843" w:type="pct"/>
            <w:shd w:val="clear" w:color="auto" w:fill="auto"/>
          </w:tcPr>
          <w:p w14:paraId="057EF9D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433" w:type="pct"/>
            <w:shd w:val="clear" w:color="auto" w:fill="auto"/>
          </w:tcPr>
          <w:p w14:paraId="7342A99B" w14:textId="77777777" w:rsidR="00D31697" w:rsidRPr="00EE2B3D" w:rsidRDefault="000E425C" w:rsidP="00C00C9D">
            <w:pPr>
              <w:spacing w:after="0" w:line="312" w:lineRule="auto"/>
              <w:jc w:val="center"/>
              <w:rPr>
                <w:rFonts w:ascii="Arial" w:eastAsia="Arial" w:hAnsi="Arial" w:cs="Arial"/>
                <w:b/>
                <w:sz w:val="18"/>
                <w:szCs w:val="18"/>
              </w:rPr>
            </w:pPr>
            <w:r w:rsidRPr="00EE2B3D">
              <w:rPr>
                <w:rFonts w:ascii="Arial" w:eastAsia="Arial" w:hAnsi="Arial" w:cs="Arial"/>
                <w:b/>
                <w:sz w:val="18"/>
                <w:szCs w:val="18"/>
              </w:rPr>
              <w:t>Kwota (w EUR)</w:t>
            </w:r>
          </w:p>
        </w:tc>
      </w:tr>
      <w:tr w:rsidR="007B48F5" w:rsidRPr="00EE2B3D" w14:paraId="2BD77FF1" w14:textId="77777777" w:rsidTr="002A06AC">
        <w:trPr>
          <w:trHeight w:val="188"/>
        </w:trPr>
        <w:tc>
          <w:tcPr>
            <w:tcW w:w="416" w:type="pct"/>
            <w:vMerge w:val="restart"/>
            <w:shd w:val="clear" w:color="auto" w:fill="auto"/>
          </w:tcPr>
          <w:p w14:paraId="208649DD" w14:textId="77777777" w:rsidR="007B48F5" w:rsidRPr="00EE2B3D" w:rsidRDefault="007B48F5" w:rsidP="00B9405F">
            <w:pPr>
              <w:spacing w:after="0" w:line="312" w:lineRule="auto"/>
              <w:jc w:val="center"/>
              <w:rPr>
                <w:rFonts w:ascii="Arial" w:eastAsia="Arial" w:hAnsi="Arial" w:cs="Arial"/>
                <w:sz w:val="18"/>
                <w:szCs w:val="18"/>
              </w:rPr>
            </w:pPr>
            <w:r w:rsidRPr="00EE2B3D">
              <w:rPr>
                <w:rFonts w:ascii="Arial" w:eastAsia="Arial" w:hAnsi="Arial" w:cs="Arial"/>
                <w:sz w:val="18"/>
                <w:szCs w:val="18"/>
              </w:rPr>
              <w:t>1</w:t>
            </w:r>
          </w:p>
          <w:p w14:paraId="5ACC775A" w14:textId="77777777" w:rsidR="007B48F5" w:rsidRPr="00EE2B3D" w:rsidRDefault="007B48F5">
            <w:pPr>
              <w:rPr>
                <w:rFonts w:ascii="Arial" w:eastAsia="Arial" w:hAnsi="Arial" w:cs="Arial"/>
                <w:sz w:val="18"/>
                <w:szCs w:val="18"/>
              </w:rPr>
            </w:pPr>
          </w:p>
        </w:tc>
        <w:tc>
          <w:tcPr>
            <w:tcW w:w="416" w:type="pct"/>
            <w:vMerge w:val="restart"/>
            <w:shd w:val="clear" w:color="auto" w:fill="auto"/>
          </w:tcPr>
          <w:p w14:paraId="710BB041" w14:textId="77777777" w:rsidR="007B48F5" w:rsidRPr="00EE2B3D" w:rsidRDefault="007B48F5" w:rsidP="003C5259">
            <w:pPr>
              <w:spacing w:after="0" w:line="312" w:lineRule="auto"/>
              <w:rPr>
                <w:rFonts w:ascii="Arial" w:eastAsia="Arial" w:hAnsi="Arial" w:cs="Arial"/>
                <w:b/>
                <w:sz w:val="18"/>
                <w:szCs w:val="18"/>
              </w:rPr>
            </w:pPr>
            <w:r w:rsidRPr="00EE2B3D">
              <w:rPr>
                <w:rFonts w:ascii="Arial" w:eastAsia="Arial" w:hAnsi="Arial" w:cs="Arial"/>
                <w:sz w:val="18"/>
                <w:szCs w:val="18"/>
              </w:rPr>
              <w:t>EFRR</w:t>
            </w:r>
          </w:p>
        </w:tc>
        <w:tc>
          <w:tcPr>
            <w:tcW w:w="416" w:type="pct"/>
            <w:vMerge w:val="restart"/>
            <w:shd w:val="clear" w:color="auto" w:fill="auto"/>
          </w:tcPr>
          <w:p w14:paraId="6875916A" w14:textId="77777777" w:rsidR="007B48F5" w:rsidRPr="00EE2B3D" w:rsidRDefault="007B48F5"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476" w:type="pct"/>
            <w:vMerge w:val="restart"/>
            <w:shd w:val="clear" w:color="auto" w:fill="auto"/>
          </w:tcPr>
          <w:p w14:paraId="01588D9E" w14:textId="77777777" w:rsidR="007B48F5" w:rsidRPr="00EE2B3D" w:rsidRDefault="007B48F5" w:rsidP="003C5259">
            <w:pPr>
              <w:spacing w:after="0" w:line="312" w:lineRule="auto"/>
              <w:rPr>
                <w:rFonts w:ascii="Arial" w:eastAsia="Arial" w:hAnsi="Arial" w:cs="Arial"/>
                <w:b/>
                <w:sz w:val="18"/>
                <w:szCs w:val="18"/>
              </w:rPr>
            </w:pPr>
            <w:r w:rsidRPr="00EE2B3D">
              <w:rPr>
                <w:rFonts w:ascii="Arial" w:eastAsia="Arial" w:hAnsi="Arial" w:cs="Arial"/>
                <w:sz w:val="18"/>
                <w:szCs w:val="18"/>
              </w:rPr>
              <w:t>1(i)</w:t>
            </w:r>
          </w:p>
        </w:tc>
        <w:tc>
          <w:tcPr>
            <w:tcW w:w="2843" w:type="pct"/>
            <w:shd w:val="clear" w:color="auto" w:fill="auto"/>
          </w:tcPr>
          <w:p w14:paraId="3D3D8E69"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001 - Inwestycje w środki trwałe, w tym infrastrukturę badawczą, w mikroprzedsiębiorstwach bezpośrednio związane z działaniami badawczymi i innowacyjnymi</w:t>
            </w:r>
          </w:p>
        </w:tc>
        <w:tc>
          <w:tcPr>
            <w:tcW w:w="433" w:type="pct"/>
            <w:shd w:val="clear" w:color="auto" w:fill="auto"/>
            <w:vAlign w:val="center"/>
          </w:tcPr>
          <w:p w14:paraId="7D8D2BD5"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1 000 000</w:t>
            </w:r>
          </w:p>
        </w:tc>
      </w:tr>
      <w:tr w:rsidR="007B48F5" w:rsidRPr="00EE2B3D" w14:paraId="5DDBD9C3" w14:textId="77777777" w:rsidTr="002A06AC">
        <w:trPr>
          <w:trHeight w:val="188"/>
        </w:trPr>
        <w:tc>
          <w:tcPr>
            <w:tcW w:w="416" w:type="pct"/>
            <w:vMerge/>
            <w:shd w:val="clear" w:color="auto" w:fill="auto"/>
          </w:tcPr>
          <w:p w14:paraId="05541A3E"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67F8043"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6468459B"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0F433F27"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21DA679A" w14:textId="77777777" w:rsidR="007B48F5" w:rsidRPr="00EE2B3D" w:rsidRDefault="007B48F5" w:rsidP="003C5259">
            <w:pPr>
              <w:spacing w:after="0"/>
              <w:rPr>
                <w:rFonts w:ascii="Arial" w:eastAsia="Arial" w:hAnsi="Arial" w:cs="Arial"/>
                <w:sz w:val="18"/>
                <w:szCs w:val="18"/>
              </w:rPr>
            </w:pPr>
            <w:r w:rsidRPr="00EE2B3D">
              <w:rPr>
                <w:rFonts w:ascii="Arial" w:eastAsia="Arial" w:hAnsi="Arial" w:cs="Arial"/>
                <w:sz w:val="18"/>
                <w:szCs w:val="18"/>
              </w:rPr>
              <w:t>002 - Inwestycje w środki trwałe, w tym infrastrukturę badawczą, w małych i średnich</w:t>
            </w:r>
          </w:p>
          <w:p w14:paraId="52C54DC5"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przedsiębiorstwach (w tym prywatnych organizacjach badawczych) bezpośrednio związane z działaniami badawczymi i innowacyjnymi</w:t>
            </w:r>
          </w:p>
        </w:tc>
        <w:tc>
          <w:tcPr>
            <w:tcW w:w="433" w:type="pct"/>
            <w:shd w:val="clear" w:color="auto" w:fill="auto"/>
            <w:vAlign w:val="center"/>
          </w:tcPr>
          <w:p w14:paraId="76455BB3"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7 000 000</w:t>
            </w:r>
          </w:p>
        </w:tc>
      </w:tr>
      <w:tr w:rsidR="007B48F5" w:rsidRPr="00EE2B3D" w14:paraId="4C881D3E" w14:textId="77777777" w:rsidTr="002A06AC">
        <w:trPr>
          <w:trHeight w:val="188"/>
        </w:trPr>
        <w:tc>
          <w:tcPr>
            <w:tcW w:w="416" w:type="pct"/>
            <w:vMerge/>
            <w:shd w:val="clear" w:color="auto" w:fill="auto"/>
          </w:tcPr>
          <w:p w14:paraId="563DF1DE"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2174BE4C"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16B52BA0"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3F574D93" w14:textId="77777777" w:rsidR="007B48F5" w:rsidRPr="00EE2B3D" w:rsidRDefault="007B48F5"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1347DFF0"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003 - Inwestycje w środki trwałe, w tym infrastrukturę badawczą, w dużych przedsiębiorstwach bezpośrednio związane z działaniami badawczymi i innowacyjnymi</w:t>
            </w:r>
          </w:p>
        </w:tc>
        <w:tc>
          <w:tcPr>
            <w:tcW w:w="433" w:type="pct"/>
            <w:shd w:val="clear" w:color="auto" w:fill="auto"/>
            <w:vAlign w:val="center"/>
          </w:tcPr>
          <w:p w14:paraId="4766C45E"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12 000 000</w:t>
            </w:r>
          </w:p>
        </w:tc>
      </w:tr>
      <w:tr w:rsidR="007B48F5" w:rsidRPr="00EE2B3D" w14:paraId="4ACC0990" w14:textId="77777777" w:rsidTr="002A06AC">
        <w:trPr>
          <w:trHeight w:val="188"/>
        </w:trPr>
        <w:tc>
          <w:tcPr>
            <w:tcW w:w="416" w:type="pct"/>
            <w:vMerge/>
            <w:shd w:val="clear" w:color="auto" w:fill="auto"/>
          </w:tcPr>
          <w:p w14:paraId="1CD6BE39"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54C5D5B"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DA6654C"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388C430"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70DB4C63"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004 - Inwestycje w środki trwałe, w tym infrastrukturę badawczą, w publicznych organizacjach badawczych i instytucjach szkolnictwa wyższego bezpośrednio związane z działaniami badawczymi i innowacyjnymi</w:t>
            </w:r>
          </w:p>
        </w:tc>
        <w:tc>
          <w:tcPr>
            <w:tcW w:w="433" w:type="pct"/>
            <w:shd w:val="clear" w:color="auto" w:fill="auto"/>
            <w:vAlign w:val="center"/>
          </w:tcPr>
          <w:p w14:paraId="280E61D6"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7 000 000</w:t>
            </w:r>
          </w:p>
        </w:tc>
      </w:tr>
      <w:tr w:rsidR="007B48F5" w:rsidRPr="00EE2B3D" w14:paraId="415BD677" w14:textId="77777777" w:rsidTr="002A06AC">
        <w:trPr>
          <w:trHeight w:val="188"/>
        </w:trPr>
        <w:tc>
          <w:tcPr>
            <w:tcW w:w="416" w:type="pct"/>
            <w:vMerge/>
            <w:shd w:val="clear" w:color="auto" w:fill="auto"/>
          </w:tcPr>
          <w:p w14:paraId="1097A358"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24622C21"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6543BA90"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72591893"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5F10BFAE"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005 - Inwestycje w wartości niematerialne i prawne w mikroprzedsiębiorstwach bezpośrednio związane z działaniami badawczymi i innowacyjnymi</w:t>
            </w:r>
          </w:p>
        </w:tc>
        <w:tc>
          <w:tcPr>
            <w:tcW w:w="433" w:type="pct"/>
            <w:shd w:val="clear" w:color="auto" w:fill="auto"/>
            <w:vAlign w:val="center"/>
          </w:tcPr>
          <w:p w14:paraId="20964EDA"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500 000</w:t>
            </w:r>
          </w:p>
        </w:tc>
      </w:tr>
      <w:tr w:rsidR="007B48F5" w:rsidRPr="00EE2B3D" w14:paraId="21D4B7D6" w14:textId="77777777" w:rsidTr="002A06AC">
        <w:trPr>
          <w:trHeight w:val="188"/>
        </w:trPr>
        <w:tc>
          <w:tcPr>
            <w:tcW w:w="416" w:type="pct"/>
            <w:vMerge/>
            <w:shd w:val="clear" w:color="auto" w:fill="auto"/>
          </w:tcPr>
          <w:p w14:paraId="7B3F61D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4998F09C"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B536E69"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1ABF6E8A"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3D00670B"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006 - Inwestycje w wartości niematerialne i prawne w MŚP (w tym prywatnych organizacjach badawczych) bezpośrednio związane z działaniami badawczymi i innowacyjnymi</w:t>
            </w:r>
          </w:p>
        </w:tc>
        <w:tc>
          <w:tcPr>
            <w:tcW w:w="433" w:type="pct"/>
            <w:shd w:val="clear" w:color="auto" w:fill="auto"/>
            <w:vAlign w:val="center"/>
          </w:tcPr>
          <w:p w14:paraId="537DF2B4" w14:textId="7B4031A5"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1 500 000</w:t>
            </w:r>
          </w:p>
        </w:tc>
      </w:tr>
      <w:tr w:rsidR="007B48F5" w:rsidRPr="00EE2B3D" w14:paraId="4338E95D" w14:textId="77777777" w:rsidTr="002A06AC">
        <w:trPr>
          <w:trHeight w:val="188"/>
        </w:trPr>
        <w:tc>
          <w:tcPr>
            <w:tcW w:w="416" w:type="pct"/>
            <w:vMerge/>
            <w:shd w:val="clear" w:color="auto" w:fill="auto"/>
          </w:tcPr>
          <w:p w14:paraId="789D5B6A"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47C8E712"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155773B"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6CBD62B"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14E41142"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007 - Inwestycje w wartości niematerialne i prawne w dużych przedsiębiorstwach bezpośrednio związane z działaniami badawczymi i innowacyjnymi</w:t>
            </w:r>
          </w:p>
        </w:tc>
        <w:tc>
          <w:tcPr>
            <w:tcW w:w="433" w:type="pct"/>
            <w:shd w:val="clear" w:color="auto" w:fill="auto"/>
            <w:vAlign w:val="center"/>
          </w:tcPr>
          <w:p w14:paraId="0C76C38E" w14:textId="68BD8A70"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1 5 00 000</w:t>
            </w:r>
          </w:p>
        </w:tc>
      </w:tr>
      <w:tr w:rsidR="007B48F5" w:rsidRPr="00EE2B3D" w14:paraId="0B043F97" w14:textId="77777777" w:rsidTr="002A06AC">
        <w:trPr>
          <w:trHeight w:val="188"/>
        </w:trPr>
        <w:tc>
          <w:tcPr>
            <w:tcW w:w="416" w:type="pct"/>
            <w:vMerge/>
            <w:shd w:val="clear" w:color="auto" w:fill="auto"/>
          </w:tcPr>
          <w:p w14:paraId="795D7943"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1201EF70"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6F4B44F8"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35A1E185"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1E5575DF"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008 - Inwestycje w wartości niematerialne i prawne w publicznych organizacjach badawczych i instytucjach szkolnictwa wyższego bezpośrednio związane z działaniami badawczymi i innowacyjnymi</w:t>
            </w:r>
          </w:p>
        </w:tc>
        <w:tc>
          <w:tcPr>
            <w:tcW w:w="433" w:type="pct"/>
            <w:shd w:val="clear" w:color="auto" w:fill="auto"/>
            <w:vAlign w:val="center"/>
          </w:tcPr>
          <w:p w14:paraId="4F97BB96"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1 000 000</w:t>
            </w:r>
          </w:p>
        </w:tc>
      </w:tr>
      <w:tr w:rsidR="007B48F5" w:rsidRPr="00EE2B3D" w14:paraId="3719C8A1" w14:textId="77777777" w:rsidTr="002A06AC">
        <w:trPr>
          <w:trHeight w:val="188"/>
        </w:trPr>
        <w:tc>
          <w:tcPr>
            <w:tcW w:w="416" w:type="pct"/>
            <w:vMerge/>
            <w:shd w:val="clear" w:color="auto" w:fill="auto"/>
          </w:tcPr>
          <w:p w14:paraId="3D082C0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D8D7D13"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38044A1F"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179C69CC"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tcBorders>
              <w:top w:val="single" w:sz="4" w:space="0" w:color="000000"/>
              <w:left w:val="single" w:sz="4" w:space="0" w:color="000000"/>
              <w:bottom w:val="single" w:sz="4" w:space="0" w:color="000000"/>
              <w:right w:val="single" w:sz="4" w:space="0" w:color="000000"/>
            </w:tcBorders>
            <w:shd w:val="clear" w:color="auto" w:fill="auto"/>
          </w:tcPr>
          <w:p w14:paraId="6693651D"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009 - Działania badawcze i innowacyjne w mikroprzedsiębiorstwach, w tym tworzenie sieci kontaktów (badania przemysłowe, eksperymentalne prace rozwojowe, studia wykonalności)</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9AF79B"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1 000 000</w:t>
            </w:r>
          </w:p>
        </w:tc>
      </w:tr>
      <w:tr w:rsidR="007B48F5" w:rsidRPr="00EE2B3D" w14:paraId="7B7B8A0B" w14:textId="77777777" w:rsidTr="002A06AC">
        <w:trPr>
          <w:trHeight w:val="187"/>
        </w:trPr>
        <w:tc>
          <w:tcPr>
            <w:tcW w:w="416" w:type="pct"/>
            <w:vMerge/>
            <w:shd w:val="clear" w:color="auto" w:fill="auto"/>
          </w:tcPr>
          <w:p w14:paraId="7332A1BA"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8734338"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8E6B5D9"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5DB456F"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tcBorders>
              <w:top w:val="single" w:sz="4" w:space="0" w:color="000000"/>
              <w:left w:val="single" w:sz="4" w:space="0" w:color="000000"/>
              <w:bottom w:val="single" w:sz="4" w:space="0" w:color="000000"/>
              <w:right w:val="single" w:sz="4" w:space="0" w:color="000000"/>
            </w:tcBorders>
            <w:shd w:val="clear" w:color="auto" w:fill="auto"/>
          </w:tcPr>
          <w:p w14:paraId="08039A0E"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010 - Działania badawcze i innowacyjne w MŚP, w tym tworzenie sieci kontaktów</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39BFB0" w14:textId="01220CFD"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 xml:space="preserve">6 429 826   </w:t>
            </w:r>
          </w:p>
        </w:tc>
      </w:tr>
      <w:tr w:rsidR="007B48F5" w:rsidRPr="00EE2B3D" w14:paraId="15A693F5" w14:textId="77777777" w:rsidTr="002A06AC">
        <w:trPr>
          <w:trHeight w:val="310"/>
        </w:trPr>
        <w:tc>
          <w:tcPr>
            <w:tcW w:w="416" w:type="pct"/>
            <w:vMerge/>
            <w:shd w:val="clear" w:color="auto" w:fill="auto"/>
          </w:tcPr>
          <w:p w14:paraId="4D6BB04C"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3757277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259170CC"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57A10BEA"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tcBorders>
              <w:top w:val="single" w:sz="4" w:space="0" w:color="000000"/>
              <w:left w:val="single" w:sz="4" w:space="0" w:color="000000"/>
              <w:bottom w:val="single" w:sz="4" w:space="0" w:color="000000"/>
              <w:right w:val="single" w:sz="4" w:space="0" w:color="000000"/>
            </w:tcBorders>
            <w:shd w:val="clear" w:color="auto" w:fill="auto"/>
          </w:tcPr>
          <w:p w14:paraId="5852E6A0"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011 - Działania badawcze i innowacyjne w dużych przedsiębiorstwach, w tym tworzenie sieci kontaktów</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666110" w14:textId="1258FA23"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 xml:space="preserve">10 289 477   </w:t>
            </w:r>
          </w:p>
        </w:tc>
      </w:tr>
      <w:tr w:rsidR="007B48F5" w:rsidRPr="00EE2B3D" w14:paraId="3D10D3B4" w14:textId="77777777" w:rsidTr="002A06AC">
        <w:trPr>
          <w:trHeight w:val="310"/>
        </w:trPr>
        <w:tc>
          <w:tcPr>
            <w:tcW w:w="416" w:type="pct"/>
            <w:vMerge/>
            <w:shd w:val="clear" w:color="auto" w:fill="auto"/>
          </w:tcPr>
          <w:p w14:paraId="3286DC45"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ABD1ABB"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43B765B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6DC58846"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4E09D61F" w14:textId="77777777" w:rsidR="007B48F5" w:rsidRPr="00EE2B3D" w:rsidRDefault="007B48F5" w:rsidP="003C5259">
            <w:pPr>
              <w:spacing w:after="0" w:line="312" w:lineRule="auto"/>
              <w:rPr>
                <w:rFonts w:ascii="Arial" w:eastAsia="Arial" w:hAnsi="Arial" w:cs="Arial"/>
                <w:sz w:val="18"/>
                <w:szCs w:val="18"/>
              </w:rPr>
            </w:pPr>
            <w:r w:rsidRPr="00EE2B3D">
              <w:rPr>
                <w:rFonts w:ascii="Arial" w:eastAsia="Arial" w:hAnsi="Arial" w:cs="Arial"/>
                <w:sz w:val="18"/>
                <w:szCs w:val="18"/>
              </w:rPr>
              <w:t>012 - Działania badawcze i innowacyjne w publicznych organizacjach badawczych, instytucjach szkolnictwa wyższego i ośrodkach kompetencji, w tym tworzenie sieci kontaktów (badania przemysłowe, eksperymentalne prace rozwojowe, studia wykonalności)</w:t>
            </w:r>
          </w:p>
        </w:tc>
        <w:tc>
          <w:tcPr>
            <w:tcW w:w="433" w:type="pct"/>
            <w:shd w:val="clear" w:color="auto" w:fill="auto"/>
            <w:vAlign w:val="center"/>
          </w:tcPr>
          <w:p w14:paraId="6A68444B" w14:textId="77777777" w:rsidR="007B48F5" w:rsidRPr="00EE2B3D" w:rsidRDefault="007B48F5"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2 000 000</w:t>
            </w:r>
          </w:p>
        </w:tc>
      </w:tr>
      <w:tr w:rsidR="007B48F5" w:rsidRPr="00EE2B3D" w14:paraId="14A081D9" w14:textId="77777777" w:rsidTr="007B48F5">
        <w:trPr>
          <w:trHeight w:val="248"/>
        </w:trPr>
        <w:tc>
          <w:tcPr>
            <w:tcW w:w="416" w:type="pct"/>
            <w:vMerge/>
            <w:shd w:val="clear" w:color="auto" w:fill="auto"/>
          </w:tcPr>
          <w:p w14:paraId="7E8B8316"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6D8C5252"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2F62D6E" w14:textId="1C25B48D"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6939C0B5"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67A2C162" w14:textId="18036340" w:rsidR="007B48F5" w:rsidRPr="00EE2B3D" w:rsidRDefault="007B48F5" w:rsidP="000C332A">
            <w:pPr>
              <w:spacing w:after="0" w:line="312" w:lineRule="auto"/>
              <w:rPr>
                <w:rFonts w:ascii="Arial" w:eastAsia="Arial" w:hAnsi="Arial" w:cs="Arial"/>
                <w:sz w:val="18"/>
                <w:szCs w:val="18"/>
              </w:rPr>
            </w:pPr>
            <w:r w:rsidRPr="001A31D5">
              <w:rPr>
                <w:rFonts w:ascii="Arial" w:eastAsia="Arial" w:hAnsi="Arial" w:cs="Arial"/>
                <w:sz w:val="18"/>
                <w:szCs w:val="18"/>
              </w:rPr>
              <w:t>024 - Zaawansowane usługi wsparcia dla MŚP i grup MŚP (w tym usługi w zakresie zarządzania, marketingu i projektowania)</w:t>
            </w:r>
          </w:p>
        </w:tc>
        <w:tc>
          <w:tcPr>
            <w:tcW w:w="433" w:type="pct"/>
            <w:shd w:val="clear" w:color="auto" w:fill="auto"/>
            <w:vAlign w:val="center"/>
          </w:tcPr>
          <w:p w14:paraId="69E1C070" w14:textId="550353B5" w:rsidR="007B48F5" w:rsidRPr="00EE2B3D" w:rsidRDefault="007B48F5" w:rsidP="000C332A">
            <w:pPr>
              <w:spacing w:after="0" w:line="312" w:lineRule="auto"/>
              <w:jc w:val="center"/>
              <w:rPr>
                <w:rFonts w:ascii="Arial" w:eastAsia="Arial" w:hAnsi="Arial" w:cs="Arial"/>
                <w:sz w:val="18"/>
                <w:szCs w:val="18"/>
              </w:rPr>
            </w:pPr>
            <w:r>
              <w:rPr>
                <w:rFonts w:ascii="Arial" w:eastAsia="Arial" w:hAnsi="Arial" w:cs="Arial"/>
                <w:sz w:val="18"/>
                <w:szCs w:val="18"/>
              </w:rPr>
              <w:t>5 000 000</w:t>
            </w:r>
          </w:p>
        </w:tc>
      </w:tr>
      <w:tr w:rsidR="007B48F5" w:rsidRPr="00EE2B3D" w14:paraId="37564803" w14:textId="77777777" w:rsidTr="00AA3BB3">
        <w:trPr>
          <w:trHeight w:val="248"/>
        </w:trPr>
        <w:tc>
          <w:tcPr>
            <w:tcW w:w="416" w:type="pct"/>
            <w:vMerge/>
            <w:shd w:val="clear" w:color="auto" w:fill="auto"/>
          </w:tcPr>
          <w:p w14:paraId="49966DCB"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2AFED093"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C946A5A"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34C0B518"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1C390F29" w14:textId="05F42CA6" w:rsidR="007B48F5" w:rsidRPr="00EE2B3D" w:rsidRDefault="007B48F5" w:rsidP="000C332A">
            <w:pPr>
              <w:spacing w:after="0" w:line="312" w:lineRule="auto"/>
              <w:rPr>
                <w:rFonts w:ascii="Arial" w:eastAsia="Arial" w:hAnsi="Arial" w:cs="Arial"/>
                <w:sz w:val="18"/>
                <w:szCs w:val="18"/>
              </w:rPr>
            </w:pPr>
            <w:r w:rsidRPr="00EE2B3D">
              <w:rPr>
                <w:rFonts w:ascii="Arial" w:eastAsia="Arial" w:hAnsi="Arial" w:cs="Arial"/>
                <w:sz w:val="18"/>
                <w:szCs w:val="18"/>
              </w:rPr>
              <w:t>028</w:t>
            </w:r>
            <w:r>
              <w:rPr>
                <w:rFonts w:ascii="Arial" w:eastAsia="Arial" w:hAnsi="Arial" w:cs="Arial"/>
                <w:sz w:val="18"/>
                <w:szCs w:val="18"/>
              </w:rPr>
              <w:t xml:space="preserve"> - </w:t>
            </w:r>
            <w:r w:rsidRPr="00EE2B3D">
              <w:rPr>
                <w:rFonts w:ascii="Arial" w:eastAsia="Arial" w:hAnsi="Arial" w:cs="Arial"/>
                <w:sz w:val="18"/>
                <w:szCs w:val="18"/>
              </w:rPr>
              <w:t>Transfer technologii i współpraca między przedsiębiorstwami, organizacjami badawczymi i sektorem szkolnictwa wyższego</w:t>
            </w:r>
          </w:p>
        </w:tc>
        <w:tc>
          <w:tcPr>
            <w:tcW w:w="433" w:type="pct"/>
            <w:shd w:val="clear" w:color="auto" w:fill="auto"/>
            <w:vAlign w:val="center"/>
          </w:tcPr>
          <w:p w14:paraId="54074E5E" w14:textId="77777777" w:rsidR="007B48F5" w:rsidRPr="00EE2B3D" w:rsidRDefault="007B48F5" w:rsidP="000C332A">
            <w:pPr>
              <w:spacing w:after="0" w:line="312" w:lineRule="auto"/>
              <w:jc w:val="center"/>
              <w:rPr>
                <w:rFonts w:ascii="Arial" w:eastAsia="Arial" w:hAnsi="Arial" w:cs="Arial"/>
                <w:sz w:val="18"/>
                <w:szCs w:val="18"/>
              </w:rPr>
            </w:pPr>
            <w:r w:rsidRPr="00EE2B3D">
              <w:rPr>
                <w:rFonts w:ascii="Arial" w:eastAsia="Arial" w:hAnsi="Arial" w:cs="Arial"/>
                <w:sz w:val="18"/>
                <w:szCs w:val="18"/>
              </w:rPr>
              <w:t>12 500 000</w:t>
            </w:r>
          </w:p>
        </w:tc>
      </w:tr>
      <w:tr w:rsidR="007B48F5" w:rsidRPr="00EE2B3D" w14:paraId="71C43B15" w14:textId="77777777" w:rsidTr="002A06AC">
        <w:trPr>
          <w:trHeight w:val="248"/>
        </w:trPr>
        <w:tc>
          <w:tcPr>
            <w:tcW w:w="416" w:type="pct"/>
            <w:vMerge/>
            <w:shd w:val="clear" w:color="auto" w:fill="auto"/>
          </w:tcPr>
          <w:p w14:paraId="04156918"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446D7491"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361DB70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D02F437"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655F9AB3" w14:textId="77777777" w:rsidR="007B48F5" w:rsidRPr="00EE2B3D" w:rsidRDefault="007B48F5" w:rsidP="000C332A">
            <w:pPr>
              <w:spacing w:after="0" w:line="312" w:lineRule="auto"/>
              <w:rPr>
                <w:rFonts w:ascii="Arial" w:eastAsia="Arial" w:hAnsi="Arial" w:cs="Arial"/>
                <w:sz w:val="18"/>
                <w:szCs w:val="18"/>
              </w:rPr>
            </w:pPr>
            <w:r w:rsidRPr="00EE2B3D">
              <w:rPr>
                <w:rFonts w:ascii="Arial" w:eastAsia="Arial" w:hAnsi="Arial" w:cs="Arial"/>
                <w:sz w:val="18"/>
                <w:szCs w:val="18"/>
              </w:rPr>
              <w:t>029 - Procesy badawcze i innowacyjne, transfer technologii i współpraca między przedsiębiorstwami, organizacjami badawczymi i uczelniami wyższymi, koncentrujące się na gospodarce niskoemisyjnej, odporności i przystosowaniu się do zmian klimatu</w:t>
            </w:r>
          </w:p>
        </w:tc>
        <w:tc>
          <w:tcPr>
            <w:tcW w:w="433" w:type="pct"/>
            <w:shd w:val="clear" w:color="auto" w:fill="auto"/>
            <w:vAlign w:val="center"/>
          </w:tcPr>
          <w:p w14:paraId="1FBEB220" w14:textId="30BBC3B3" w:rsidR="007B48F5" w:rsidRPr="00EE2B3D" w:rsidRDefault="007B48F5" w:rsidP="000C332A">
            <w:pPr>
              <w:spacing w:after="0" w:line="312" w:lineRule="auto"/>
              <w:jc w:val="center"/>
              <w:rPr>
                <w:rFonts w:ascii="Arial" w:eastAsia="Arial" w:hAnsi="Arial" w:cs="Arial"/>
                <w:sz w:val="18"/>
                <w:szCs w:val="18"/>
              </w:rPr>
            </w:pPr>
            <w:r w:rsidRPr="00EE2B3D">
              <w:rPr>
                <w:rFonts w:ascii="Arial" w:eastAsia="Arial" w:hAnsi="Arial" w:cs="Arial"/>
                <w:sz w:val="18"/>
                <w:szCs w:val="18"/>
              </w:rPr>
              <w:t>16 839 792</w:t>
            </w:r>
          </w:p>
        </w:tc>
      </w:tr>
      <w:tr w:rsidR="007B48F5" w:rsidRPr="00EE2B3D" w14:paraId="4C7B9FC9" w14:textId="77777777" w:rsidTr="002A06AC">
        <w:trPr>
          <w:trHeight w:val="248"/>
        </w:trPr>
        <w:tc>
          <w:tcPr>
            <w:tcW w:w="416" w:type="pct"/>
            <w:vMerge/>
            <w:shd w:val="clear" w:color="auto" w:fill="auto"/>
          </w:tcPr>
          <w:p w14:paraId="101B7D15"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099A4A33"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16" w:type="pct"/>
            <w:vMerge/>
            <w:shd w:val="clear" w:color="auto" w:fill="auto"/>
          </w:tcPr>
          <w:p w14:paraId="7F1D4982"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19A0F44" w14:textId="77777777" w:rsidR="007B48F5" w:rsidRPr="00EE2B3D" w:rsidRDefault="007B48F5" w:rsidP="000C332A">
            <w:pPr>
              <w:widowControl w:val="0"/>
              <w:pBdr>
                <w:top w:val="nil"/>
                <w:left w:val="nil"/>
                <w:bottom w:val="nil"/>
                <w:right w:val="nil"/>
                <w:between w:val="nil"/>
              </w:pBdr>
              <w:spacing w:after="0" w:line="276" w:lineRule="auto"/>
              <w:rPr>
                <w:rFonts w:ascii="Arial" w:eastAsia="Arial" w:hAnsi="Arial" w:cs="Arial"/>
                <w:sz w:val="18"/>
                <w:szCs w:val="18"/>
              </w:rPr>
            </w:pPr>
          </w:p>
        </w:tc>
        <w:tc>
          <w:tcPr>
            <w:tcW w:w="2843" w:type="pct"/>
            <w:shd w:val="clear" w:color="auto" w:fill="auto"/>
          </w:tcPr>
          <w:p w14:paraId="2E48741A" w14:textId="77777777" w:rsidR="007B48F5" w:rsidRPr="00EE2B3D" w:rsidRDefault="007B48F5" w:rsidP="000C332A">
            <w:pPr>
              <w:spacing w:after="0" w:line="312" w:lineRule="auto"/>
              <w:rPr>
                <w:rFonts w:ascii="Arial" w:eastAsia="Arial" w:hAnsi="Arial" w:cs="Arial"/>
                <w:sz w:val="18"/>
                <w:szCs w:val="18"/>
              </w:rPr>
            </w:pPr>
            <w:r w:rsidRPr="00EE2B3D">
              <w:rPr>
                <w:rFonts w:ascii="Arial" w:eastAsia="Arial" w:hAnsi="Arial" w:cs="Arial"/>
                <w:sz w:val="18"/>
                <w:szCs w:val="18"/>
              </w:rPr>
              <w:t>030 - Procesy badawcze i innowacyjne, transfer technologii i współpraca między przedsiębiorstwami koncentrujące się na gospodarce o obiegu zamkniętym</w:t>
            </w:r>
          </w:p>
        </w:tc>
        <w:tc>
          <w:tcPr>
            <w:tcW w:w="433" w:type="pct"/>
            <w:shd w:val="clear" w:color="auto" w:fill="auto"/>
            <w:vAlign w:val="center"/>
          </w:tcPr>
          <w:p w14:paraId="2C9ADF77" w14:textId="77777777" w:rsidR="007B48F5" w:rsidRPr="00EE2B3D" w:rsidRDefault="007B48F5" w:rsidP="000C332A">
            <w:pPr>
              <w:spacing w:after="0" w:line="312" w:lineRule="auto"/>
              <w:jc w:val="center"/>
              <w:rPr>
                <w:rFonts w:ascii="Arial" w:eastAsia="Arial" w:hAnsi="Arial" w:cs="Arial"/>
                <w:sz w:val="18"/>
                <w:szCs w:val="18"/>
              </w:rPr>
            </w:pPr>
            <w:r w:rsidRPr="00EE2B3D">
              <w:rPr>
                <w:rFonts w:ascii="Arial" w:eastAsia="Arial" w:hAnsi="Arial" w:cs="Arial"/>
                <w:sz w:val="18"/>
                <w:szCs w:val="18"/>
              </w:rPr>
              <w:t>4 950 000</w:t>
            </w:r>
          </w:p>
        </w:tc>
      </w:tr>
    </w:tbl>
    <w:p w14:paraId="3DADCDC4" w14:textId="77777777" w:rsidR="00D31697" w:rsidRPr="00EE2B3D" w:rsidRDefault="00D31697">
      <w:pPr>
        <w:spacing w:after="0" w:line="312" w:lineRule="auto"/>
        <w:rPr>
          <w:rFonts w:ascii="Arial" w:eastAsia="Arial" w:hAnsi="Arial" w:cs="Arial"/>
          <w:b/>
          <w:sz w:val="18"/>
          <w:szCs w:val="18"/>
        </w:rPr>
      </w:pPr>
    </w:p>
    <w:p w14:paraId="4FBBB9AF" w14:textId="77777777" w:rsidR="00D31697" w:rsidRPr="00EE2B3D" w:rsidRDefault="00D31697">
      <w:pPr>
        <w:spacing w:after="0" w:line="312" w:lineRule="auto"/>
        <w:rPr>
          <w:rFonts w:ascii="Arial" w:eastAsia="Arial" w:hAnsi="Arial" w:cs="Arial"/>
          <w:b/>
          <w:sz w:val="18"/>
          <w:szCs w:val="18"/>
        </w:rPr>
      </w:pPr>
    </w:p>
    <w:p w14:paraId="6FCF5479" w14:textId="77777777" w:rsidR="00D31697" w:rsidRPr="00EE2B3D" w:rsidRDefault="00D31697">
      <w:pPr>
        <w:spacing w:after="0" w:line="312" w:lineRule="auto"/>
        <w:rPr>
          <w:rFonts w:ascii="Arial" w:eastAsia="Arial" w:hAnsi="Arial" w:cs="Arial"/>
          <w:b/>
          <w:sz w:val="18"/>
          <w:szCs w:val="18"/>
        </w:rPr>
      </w:pPr>
    </w:p>
    <w:p w14:paraId="7FE8A75B" w14:textId="77777777" w:rsidR="00D31697" w:rsidRPr="00EE2B3D"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302BC643" w14:textId="77777777" w:rsidTr="00D204C3">
        <w:tc>
          <w:tcPr>
            <w:tcW w:w="5000" w:type="pct"/>
            <w:gridSpan w:val="6"/>
            <w:shd w:val="clear" w:color="auto" w:fill="auto"/>
          </w:tcPr>
          <w:p w14:paraId="1B69429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5: Wymiar 2 – forma finansowania</w:t>
            </w:r>
          </w:p>
        </w:tc>
      </w:tr>
      <w:tr w:rsidR="00EE2B3D" w:rsidRPr="00EE2B3D" w14:paraId="4A0C2906" w14:textId="77777777" w:rsidTr="00D204C3">
        <w:tc>
          <w:tcPr>
            <w:tcW w:w="634" w:type="pct"/>
            <w:shd w:val="clear" w:color="auto" w:fill="auto"/>
          </w:tcPr>
          <w:p w14:paraId="1A61CF6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tcPr>
          <w:p w14:paraId="355EA52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tcPr>
          <w:p w14:paraId="0AF33B0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tcPr>
          <w:p w14:paraId="302CAEF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tcPr>
          <w:p w14:paraId="3D42479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tcPr>
          <w:p w14:paraId="32C1A60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527258" w:rsidRPr="00EE2B3D" w14:paraId="17F22962" w14:textId="77777777" w:rsidTr="00D204C3">
        <w:trPr>
          <w:trHeight w:val="548"/>
        </w:trPr>
        <w:tc>
          <w:tcPr>
            <w:tcW w:w="634" w:type="pct"/>
            <w:shd w:val="clear" w:color="auto" w:fill="auto"/>
            <w:vAlign w:val="center"/>
          </w:tcPr>
          <w:p w14:paraId="4F8E9F06"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49" w:type="pct"/>
            <w:shd w:val="clear" w:color="auto" w:fill="auto"/>
            <w:vAlign w:val="center"/>
          </w:tcPr>
          <w:p w14:paraId="2D778CD6"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02" w:type="pct"/>
            <w:shd w:val="clear" w:color="auto" w:fill="auto"/>
            <w:vAlign w:val="center"/>
          </w:tcPr>
          <w:p w14:paraId="5E62B78C"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1068" w:type="pct"/>
            <w:shd w:val="clear" w:color="auto" w:fill="auto"/>
            <w:vAlign w:val="center"/>
          </w:tcPr>
          <w:p w14:paraId="0C284C7B"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787" w:type="pct"/>
            <w:shd w:val="clear" w:color="auto" w:fill="auto"/>
            <w:vAlign w:val="center"/>
          </w:tcPr>
          <w:p w14:paraId="010ABD44"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 Dotacja</w:t>
            </w:r>
          </w:p>
        </w:tc>
        <w:tc>
          <w:tcPr>
            <w:tcW w:w="1460" w:type="pct"/>
            <w:shd w:val="clear" w:color="auto" w:fill="auto"/>
            <w:vAlign w:val="center"/>
          </w:tcPr>
          <w:p w14:paraId="140B7E1F" w14:textId="2E4F7FF9" w:rsidR="00D31697" w:rsidRPr="00EE2B3D" w:rsidRDefault="000C332A" w:rsidP="003C5259">
            <w:pPr>
              <w:spacing w:after="0" w:line="312" w:lineRule="auto"/>
              <w:jc w:val="center"/>
              <w:rPr>
                <w:rFonts w:ascii="Arial" w:eastAsia="Arial" w:hAnsi="Arial" w:cs="Arial"/>
                <w:sz w:val="18"/>
                <w:szCs w:val="18"/>
              </w:rPr>
            </w:pPr>
            <w:r>
              <w:rPr>
                <w:rFonts w:ascii="Arial" w:eastAsia="Arial" w:hAnsi="Arial" w:cs="Arial"/>
                <w:sz w:val="18"/>
                <w:szCs w:val="18"/>
              </w:rPr>
              <w:t>90 509 095</w:t>
            </w:r>
          </w:p>
        </w:tc>
      </w:tr>
    </w:tbl>
    <w:p w14:paraId="402A4378" w14:textId="77777777" w:rsidR="00D31697" w:rsidRPr="00EE2B3D"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1B3F7857" w14:textId="77777777" w:rsidTr="00D204C3">
        <w:trPr>
          <w:trHeight w:val="70"/>
        </w:trPr>
        <w:tc>
          <w:tcPr>
            <w:tcW w:w="5000" w:type="pct"/>
            <w:gridSpan w:val="6"/>
            <w:shd w:val="clear" w:color="auto" w:fill="auto"/>
          </w:tcPr>
          <w:p w14:paraId="306B30E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6: Wymiar 3 – terytorialny mechanizm realizacji i ukierunkowanie terytorialne</w:t>
            </w:r>
          </w:p>
        </w:tc>
      </w:tr>
      <w:tr w:rsidR="00EE2B3D" w:rsidRPr="00EE2B3D" w14:paraId="4EE74C67" w14:textId="77777777" w:rsidTr="00D204C3">
        <w:tc>
          <w:tcPr>
            <w:tcW w:w="634" w:type="pct"/>
            <w:shd w:val="clear" w:color="auto" w:fill="auto"/>
          </w:tcPr>
          <w:p w14:paraId="6CF86F7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tcPr>
          <w:p w14:paraId="11D8AAC8"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tcPr>
          <w:p w14:paraId="401C750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tcPr>
          <w:p w14:paraId="1EC25421"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tcPr>
          <w:p w14:paraId="20222D8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tcPr>
          <w:p w14:paraId="5A38C4E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18255D75" w14:textId="77777777" w:rsidTr="00D204C3">
        <w:tc>
          <w:tcPr>
            <w:tcW w:w="634" w:type="pct"/>
            <w:vMerge w:val="restart"/>
            <w:shd w:val="clear" w:color="auto" w:fill="auto"/>
            <w:vAlign w:val="center"/>
          </w:tcPr>
          <w:p w14:paraId="1A6AEDE0"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lastRenderedPageBreak/>
              <w:t>1</w:t>
            </w:r>
          </w:p>
        </w:tc>
        <w:tc>
          <w:tcPr>
            <w:tcW w:w="549" w:type="pct"/>
            <w:vMerge w:val="restart"/>
            <w:shd w:val="clear" w:color="auto" w:fill="auto"/>
            <w:vAlign w:val="center"/>
          </w:tcPr>
          <w:p w14:paraId="133477C7"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02" w:type="pct"/>
            <w:vMerge w:val="restart"/>
            <w:shd w:val="clear" w:color="auto" w:fill="auto"/>
            <w:vAlign w:val="center"/>
          </w:tcPr>
          <w:p w14:paraId="5EE3D91E"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1068" w:type="pct"/>
            <w:vMerge w:val="restart"/>
            <w:shd w:val="clear" w:color="auto" w:fill="auto"/>
            <w:vAlign w:val="center"/>
          </w:tcPr>
          <w:p w14:paraId="660D4D35"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1(i)</w:t>
            </w:r>
          </w:p>
        </w:tc>
        <w:tc>
          <w:tcPr>
            <w:tcW w:w="787" w:type="pct"/>
            <w:shd w:val="clear" w:color="auto" w:fill="auto"/>
            <w:vAlign w:val="center"/>
          </w:tcPr>
          <w:p w14:paraId="2757C704"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 xml:space="preserve">26 - Inne podejścia – miasta, małe miasta i przedmieścia </w:t>
            </w:r>
          </w:p>
        </w:tc>
        <w:tc>
          <w:tcPr>
            <w:tcW w:w="1460" w:type="pct"/>
            <w:shd w:val="clear" w:color="auto" w:fill="auto"/>
            <w:vAlign w:val="center"/>
          </w:tcPr>
          <w:p w14:paraId="6D7AB958" w14:textId="38F279DD" w:rsidR="00D31697" w:rsidRPr="00EE2B3D" w:rsidRDefault="000C332A" w:rsidP="003C5259">
            <w:pPr>
              <w:spacing w:after="0" w:line="312" w:lineRule="auto"/>
              <w:jc w:val="center"/>
              <w:rPr>
                <w:rFonts w:ascii="Arial" w:eastAsia="Arial" w:hAnsi="Arial" w:cs="Arial"/>
                <w:sz w:val="18"/>
                <w:szCs w:val="18"/>
              </w:rPr>
            </w:pPr>
            <w:r>
              <w:rPr>
                <w:rFonts w:ascii="Arial" w:eastAsia="Arial" w:hAnsi="Arial" w:cs="Arial"/>
                <w:sz w:val="18"/>
                <w:szCs w:val="18"/>
              </w:rPr>
              <w:t>11 313 637</w:t>
            </w:r>
          </w:p>
        </w:tc>
      </w:tr>
      <w:tr w:rsidR="00EE2B3D" w:rsidRPr="00EE2B3D" w14:paraId="5B2D29AC" w14:textId="77777777" w:rsidTr="00D204C3">
        <w:tc>
          <w:tcPr>
            <w:tcW w:w="634" w:type="pct"/>
            <w:vMerge/>
            <w:shd w:val="clear" w:color="auto" w:fill="auto"/>
            <w:vAlign w:val="center"/>
          </w:tcPr>
          <w:p w14:paraId="6C7F07F9"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49" w:type="pct"/>
            <w:vMerge/>
            <w:shd w:val="clear" w:color="auto" w:fill="auto"/>
            <w:vAlign w:val="center"/>
          </w:tcPr>
          <w:p w14:paraId="6061DDAE"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02" w:type="pct"/>
            <w:vMerge/>
            <w:shd w:val="clear" w:color="auto" w:fill="auto"/>
            <w:vAlign w:val="center"/>
          </w:tcPr>
          <w:p w14:paraId="258250BA"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68" w:type="pct"/>
            <w:vMerge/>
            <w:shd w:val="clear" w:color="auto" w:fill="auto"/>
            <w:vAlign w:val="center"/>
          </w:tcPr>
          <w:p w14:paraId="135FB45C"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vAlign w:val="center"/>
          </w:tcPr>
          <w:p w14:paraId="5996D728"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27 - Inne podejścia – funkcjonalne  obszary miejskie</w:t>
            </w:r>
          </w:p>
        </w:tc>
        <w:tc>
          <w:tcPr>
            <w:tcW w:w="1460" w:type="pct"/>
            <w:shd w:val="clear" w:color="auto" w:fill="auto"/>
            <w:vAlign w:val="center"/>
          </w:tcPr>
          <w:p w14:paraId="0AC8FA0B" w14:textId="4F6189C0" w:rsidR="00D31697" w:rsidRPr="00EE2B3D" w:rsidRDefault="000C332A" w:rsidP="003C5259">
            <w:pPr>
              <w:spacing w:after="0" w:line="312" w:lineRule="auto"/>
              <w:jc w:val="center"/>
              <w:rPr>
                <w:rFonts w:ascii="Arial" w:eastAsia="Arial" w:hAnsi="Arial" w:cs="Arial"/>
                <w:sz w:val="18"/>
                <w:szCs w:val="18"/>
              </w:rPr>
            </w:pPr>
            <w:r>
              <w:rPr>
                <w:rFonts w:ascii="Arial" w:eastAsia="Arial" w:hAnsi="Arial" w:cs="Arial"/>
                <w:sz w:val="18"/>
                <w:szCs w:val="18"/>
              </w:rPr>
              <w:t>11 313 637</w:t>
            </w:r>
          </w:p>
        </w:tc>
      </w:tr>
      <w:tr w:rsidR="00EE2B3D" w:rsidRPr="00EE2B3D" w14:paraId="5FB7B68B" w14:textId="77777777" w:rsidTr="00D204C3">
        <w:tc>
          <w:tcPr>
            <w:tcW w:w="634" w:type="pct"/>
            <w:vMerge/>
            <w:shd w:val="clear" w:color="auto" w:fill="auto"/>
            <w:vAlign w:val="center"/>
          </w:tcPr>
          <w:p w14:paraId="6EA495BB"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49" w:type="pct"/>
            <w:vMerge/>
            <w:shd w:val="clear" w:color="auto" w:fill="auto"/>
            <w:vAlign w:val="center"/>
          </w:tcPr>
          <w:p w14:paraId="3B111681"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02" w:type="pct"/>
            <w:vMerge/>
            <w:shd w:val="clear" w:color="auto" w:fill="auto"/>
            <w:vAlign w:val="center"/>
          </w:tcPr>
          <w:p w14:paraId="1999182D"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68" w:type="pct"/>
            <w:vMerge/>
            <w:shd w:val="clear" w:color="auto" w:fill="auto"/>
            <w:vAlign w:val="center"/>
          </w:tcPr>
          <w:p w14:paraId="21412A80"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vAlign w:val="center"/>
          </w:tcPr>
          <w:p w14:paraId="5C08342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28 - Inne podejścia – obszary wiejskie</w:t>
            </w:r>
          </w:p>
        </w:tc>
        <w:tc>
          <w:tcPr>
            <w:tcW w:w="1460" w:type="pct"/>
            <w:shd w:val="clear" w:color="auto" w:fill="auto"/>
            <w:vAlign w:val="center"/>
          </w:tcPr>
          <w:p w14:paraId="41C5E38F" w14:textId="6BEE7A64" w:rsidR="00D31697" w:rsidRPr="00EE2B3D" w:rsidRDefault="000C332A" w:rsidP="003C5259">
            <w:pPr>
              <w:spacing w:after="0" w:line="312" w:lineRule="auto"/>
              <w:jc w:val="center"/>
              <w:rPr>
                <w:rFonts w:ascii="Arial" w:eastAsia="Arial" w:hAnsi="Arial" w:cs="Arial"/>
                <w:sz w:val="18"/>
                <w:szCs w:val="18"/>
              </w:rPr>
            </w:pPr>
            <w:r>
              <w:rPr>
                <w:rFonts w:ascii="Arial" w:eastAsia="Arial" w:hAnsi="Arial" w:cs="Arial"/>
                <w:sz w:val="18"/>
                <w:szCs w:val="18"/>
              </w:rPr>
              <w:t>22 627 274</w:t>
            </w:r>
          </w:p>
        </w:tc>
      </w:tr>
      <w:tr w:rsidR="00527258" w:rsidRPr="00EE2B3D" w14:paraId="6626DC6F" w14:textId="77777777" w:rsidTr="00D204C3">
        <w:tc>
          <w:tcPr>
            <w:tcW w:w="634" w:type="pct"/>
            <w:vMerge/>
            <w:shd w:val="clear" w:color="auto" w:fill="auto"/>
            <w:vAlign w:val="center"/>
          </w:tcPr>
          <w:p w14:paraId="25E2EB48"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49" w:type="pct"/>
            <w:vMerge/>
            <w:shd w:val="clear" w:color="auto" w:fill="auto"/>
            <w:vAlign w:val="center"/>
          </w:tcPr>
          <w:p w14:paraId="0D68FB81"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02" w:type="pct"/>
            <w:vMerge/>
            <w:shd w:val="clear" w:color="auto" w:fill="auto"/>
            <w:vAlign w:val="center"/>
          </w:tcPr>
          <w:p w14:paraId="0F854F3F"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68" w:type="pct"/>
            <w:vMerge/>
            <w:shd w:val="clear" w:color="auto" w:fill="auto"/>
            <w:vAlign w:val="center"/>
          </w:tcPr>
          <w:p w14:paraId="083DCD07"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vAlign w:val="center"/>
          </w:tcPr>
          <w:p w14:paraId="45EF2E4E"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33 - Inne podejścia – brak ukierunkowania terytorialnego</w:t>
            </w:r>
          </w:p>
        </w:tc>
        <w:tc>
          <w:tcPr>
            <w:tcW w:w="1460" w:type="pct"/>
            <w:shd w:val="clear" w:color="auto" w:fill="auto"/>
            <w:vAlign w:val="center"/>
          </w:tcPr>
          <w:p w14:paraId="03D038FC" w14:textId="36DA40E5" w:rsidR="00D31697" w:rsidRPr="00EE2B3D" w:rsidRDefault="000C332A" w:rsidP="003C5259">
            <w:pPr>
              <w:spacing w:after="0" w:line="312" w:lineRule="auto"/>
              <w:jc w:val="center"/>
              <w:rPr>
                <w:rFonts w:ascii="Arial" w:eastAsia="Arial" w:hAnsi="Arial" w:cs="Arial"/>
                <w:sz w:val="18"/>
                <w:szCs w:val="18"/>
              </w:rPr>
            </w:pPr>
            <w:r>
              <w:rPr>
                <w:rFonts w:ascii="Arial" w:eastAsia="Arial" w:hAnsi="Arial" w:cs="Arial"/>
                <w:sz w:val="18"/>
                <w:szCs w:val="18"/>
              </w:rPr>
              <w:t>45 254 547</w:t>
            </w:r>
          </w:p>
        </w:tc>
      </w:tr>
    </w:tbl>
    <w:p w14:paraId="7BE373B3" w14:textId="77777777" w:rsidR="00D31697" w:rsidRPr="00EE2B3D"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1"/>
        <w:gridCol w:w="1536"/>
        <w:gridCol w:w="1590"/>
        <w:gridCol w:w="2802"/>
        <w:gridCol w:w="2203"/>
        <w:gridCol w:w="4092"/>
      </w:tblGrid>
      <w:tr w:rsidR="00EE2B3D" w:rsidRPr="00EE2B3D" w14:paraId="5EFA0B03" w14:textId="77777777" w:rsidTr="00D204C3">
        <w:tc>
          <w:tcPr>
            <w:tcW w:w="5000" w:type="pct"/>
            <w:gridSpan w:val="6"/>
            <w:shd w:val="clear" w:color="auto" w:fill="auto"/>
          </w:tcPr>
          <w:p w14:paraId="5FDA910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8: Wymiar 7– wymiar „Równouprawnienie płci” w ramach EFS+, EFRR, Funduszu Spójności i FST</w:t>
            </w:r>
          </w:p>
        </w:tc>
      </w:tr>
      <w:tr w:rsidR="00EE2B3D" w:rsidRPr="00EE2B3D" w14:paraId="37882266" w14:textId="77777777" w:rsidTr="00D204C3">
        <w:tc>
          <w:tcPr>
            <w:tcW w:w="633" w:type="pct"/>
            <w:shd w:val="clear" w:color="auto" w:fill="auto"/>
          </w:tcPr>
          <w:p w14:paraId="398553A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tcPr>
          <w:p w14:paraId="4AE6CDD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68" w:type="pct"/>
            <w:shd w:val="clear" w:color="auto" w:fill="auto"/>
          </w:tcPr>
          <w:p w14:paraId="13727B7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01" w:type="pct"/>
            <w:shd w:val="clear" w:color="auto" w:fill="auto"/>
          </w:tcPr>
          <w:p w14:paraId="29F7EC2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tcPr>
          <w:p w14:paraId="272AB50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1" w:type="pct"/>
            <w:shd w:val="clear" w:color="auto" w:fill="auto"/>
          </w:tcPr>
          <w:p w14:paraId="2C6EF3B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527258" w:rsidRPr="00EE2B3D" w14:paraId="52E8D332" w14:textId="77777777" w:rsidTr="00D204C3">
        <w:tc>
          <w:tcPr>
            <w:tcW w:w="633" w:type="pct"/>
            <w:shd w:val="clear" w:color="auto" w:fill="auto"/>
            <w:vAlign w:val="center"/>
          </w:tcPr>
          <w:p w14:paraId="7C9C6D01"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49" w:type="pct"/>
            <w:shd w:val="clear" w:color="auto" w:fill="auto"/>
            <w:vAlign w:val="center"/>
          </w:tcPr>
          <w:p w14:paraId="180ECA48"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68" w:type="pct"/>
            <w:shd w:val="clear" w:color="auto" w:fill="auto"/>
          </w:tcPr>
          <w:p w14:paraId="0A72FD02"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1001" w:type="pct"/>
            <w:shd w:val="clear" w:color="auto" w:fill="auto"/>
            <w:vAlign w:val="center"/>
          </w:tcPr>
          <w:p w14:paraId="7860E8D3"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w:t>
            </w:r>
          </w:p>
        </w:tc>
        <w:tc>
          <w:tcPr>
            <w:tcW w:w="787" w:type="pct"/>
            <w:shd w:val="clear" w:color="auto" w:fill="auto"/>
            <w:vAlign w:val="center"/>
          </w:tcPr>
          <w:p w14:paraId="38D0E23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03 - Projekty neutralne w kwestii równouprawnienia płci</w:t>
            </w:r>
          </w:p>
        </w:tc>
        <w:tc>
          <w:tcPr>
            <w:tcW w:w="1461" w:type="pct"/>
            <w:shd w:val="clear" w:color="auto" w:fill="auto"/>
            <w:vAlign w:val="center"/>
          </w:tcPr>
          <w:p w14:paraId="7BA3B878" w14:textId="6CA2356C" w:rsidR="00D31697" w:rsidRPr="00EE2B3D" w:rsidRDefault="000C332A" w:rsidP="000C332A">
            <w:pPr>
              <w:spacing w:after="0" w:line="312" w:lineRule="auto"/>
              <w:jc w:val="center"/>
              <w:rPr>
                <w:rFonts w:ascii="Arial" w:eastAsia="Arial" w:hAnsi="Arial" w:cs="Arial"/>
                <w:b/>
                <w:sz w:val="18"/>
                <w:szCs w:val="18"/>
              </w:rPr>
            </w:pPr>
            <w:r>
              <w:rPr>
                <w:rFonts w:ascii="Arial" w:eastAsia="Arial" w:hAnsi="Arial" w:cs="Arial"/>
                <w:sz w:val="18"/>
                <w:szCs w:val="18"/>
              </w:rPr>
              <w:t>90 509 095</w:t>
            </w:r>
          </w:p>
        </w:tc>
      </w:tr>
    </w:tbl>
    <w:p w14:paraId="48FB0BE4" w14:textId="77777777" w:rsidR="00D31697" w:rsidRPr="00EE2B3D" w:rsidRDefault="00D31697">
      <w:pPr>
        <w:rPr>
          <w:rFonts w:ascii="Arial" w:eastAsia="Arial" w:hAnsi="Arial" w:cs="Arial"/>
        </w:rPr>
        <w:sectPr w:rsidR="00D31697" w:rsidRPr="00EE2B3D" w:rsidSect="000C332A">
          <w:pgSz w:w="16838" w:h="11906" w:orient="landscape"/>
          <w:pgMar w:top="1417" w:right="1417" w:bottom="1417" w:left="1417" w:header="708" w:footer="708" w:gutter="0"/>
          <w:cols w:space="708"/>
        </w:sectPr>
      </w:pPr>
    </w:p>
    <w:p w14:paraId="620404CA" w14:textId="77777777" w:rsidR="00D31697" w:rsidRPr="00EE2B3D" w:rsidRDefault="000E425C" w:rsidP="00D21ACC">
      <w:pPr>
        <w:pStyle w:val="Nagwek4"/>
        <w:numPr>
          <w:ilvl w:val="3"/>
          <w:numId w:val="55"/>
        </w:numPr>
        <w:ind w:left="993"/>
        <w:rPr>
          <w:rFonts w:cs="Arial"/>
          <w:szCs w:val="22"/>
        </w:rPr>
      </w:pPr>
      <w:bookmarkStart w:id="33" w:name="_Toc115951575"/>
      <w:bookmarkStart w:id="34" w:name="_Toc98142774"/>
      <w:r w:rsidRPr="00EE2B3D">
        <w:rPr>
          <w:rFonts w:cs="Arial"/>
          <w:szCs w:val="22"/>
        </w:rPr>
        <w:lastRenderedPageBreak/>
        <w:t>Cel szczegółowy 1(ii) Czerpanie korzyści z cyfryzacji dla obywateli, przedsiębiorstw, organizacji badawczych i instytucji publicznych</w:t>
      </w:r>
      <w:bookmarkEnd w:id="33"/>
      <w:bookmarkEnd w:id="34"/>
    </w:p>
    <w:p w14:paraId="4F38A6DA" w14:textId="77777777" w:rsidR="00D31697" w:rsidRPr="00D21ACC" w:rsidRDefault="00D31697">
      <w:pPr>
        <w:spacing w:after="0" w:line="312" w:lineRule="auto"/>
        <w:rPr>
          <w:rFonts w:ascii="Arial" w:hAnsi="Arial"/>
          <w:b/>
        </w:rPr>
      </w:pPr>
    </w:p>
    <w:p w14:paraId="4B65E17F"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2.1.1.2.1 Interwencje w ramach funduszy</w:t>
      </w:r>
    </w:p>
    <w:p w14:paraId="1E8898FC" w14:textId="77777777" w:rsidR="00D31697" w:rsidRPr="00EE2B3D" w:rsidRDefault="000E425C">
      <w:pPr>
        <w:spacing w:after="0" w:line="312" w:lineRule="auto"/>
        <w:rPr>
          <w:rFonts w:ascii="Arial" w:eastAsia="Arial" w:hAnsi="Arial" w:cs="Arial"/>
        </w:rPr>
      </w:pPr>
      <w:r w:rsidRPr="00EE2B3D">
        <w:rPr>
          <w:rFonts w:ascii="Arial" w:eastAsia="Arial" w:hAnsi="Arial" w:cs="Arial"/>
        </w:rPr>
        <w:t>Podstawa prawna: art. 22 ust. 3 lit. d) ppkt (i), (iii), (iv), (v), (vi) i (vii) rozporządzenia w sprawie wspólnych przepisów.</w:t>
      </w:r>
    </w:p>
    <w:p w14:paraId="7961B8D6" w14:textId="77777777" w:rsidR="00D31697" w:rsidRPr="00EE2B3D" w:rsidRDefault="000E425C">
      <w:pPr>
        <w:spacing w:after="0" w:line="312" w:lineRule="auto"/>
        <w:rPr>
          <w:rFonts w:ascii="Arial" w:eastAsia="Arial" w:hAnsi="Arial" w:cs="Arial"/>
        </w:rPr>
      </w:pPr>
      <w:r w:rsidRPr="00EE2B3D">
        <w:rPr>
          <w:rFonts w:ascii="Arial" w:eastAsia="Arial" w:hAnsi="Arial" w:cs="Arial"/>
        </w:rPr>
        <w:t>Powiązane rodzaje działań – art. 22 ust. 3 lit. d) ppkt (i) rozporządzenia w sprawie wspólnych przepisów</w:t>
      </w:r>
    </w:p>
    <w:p w14:paraId="34FCD9E9" w14:textId="77777777" w:rsidR="00D31697" w:rsidRPr="00EE2B3D" w:rsidRDefault="00D31697">
      <w:pPr>
        <w:spacing w:after="0" w:line="312" w:lineRule="auto"/>
        <w:rPr>
          <w:rFonts w:ascii="Arial" w:eastAsia="Arial" w:hAnsi="Arial" w:cs="Arial"/>
        </w:rPr>
      </w:pPr>
    </w:p>
    <w:p w14:paraId="63409656"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Cel:</w:t>
      </w:r>
    </w:p>
    <w:p w14:paraId="3FD44127" w14:textId="77777777" w:rsidR="00D31697" w:rsidRPr="00EE2B3D" w:rsidRDefault="000E425C">
      <w:pPr>
        <w:spacing w:after="0" w:line="312" w:lineRule="auto"/>
        <w:rPr>
          <w:rFonts w:ascii="Arial" w:eastAsia="Arial" w:hAnsi="Arial" w:cs="Arial"/>
        </w:rPr>
      </w:pPr>
      <w:r w:rsidRPr="00EE2B3D">
        <w:rPr>
          <w:rFonts w:ascii="Arial" w:eastAsia="Arial" w:hAnsi="Arial" w:cs="Arial"/>
        </w:rPr>
        <w:t>Zapewnienia świadczenia e-usług publicznych o wysokim poziomie jakości i dostępności.</w:t>
      </w:r>
    </w:p>
    <w:p w14:paraId="4CD43BD3" w14:textId="77777777" w:rsidR="00D31697" w:rsidRPr="00EE2B3D" w:rsidRDefault="00D31697">
      <w:pPr>
        <w:spacing w:after="0" w:line="312" w:lineRule="auto"/>
        <w:rPr>
          <w:rFonts w:ascii="Arial" w:eastAsia="Arial" w:hAnsi="Arial" w:cs="Arial"/>
        </w:rPr>
      </w:pPr>
    </w:p>
    <w:p w14:paraId="0507F282"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Opis działania:</w:t>
      </w:r>
    </w:p>
    <w:p w14:paraId="1CEF2B70" w14:textId="77777777" w:rsidR="00D31697" w:rsidRPr="00EE2B3D" w:rsidRDefault="000E425C">
      <w:pPr>
        <w:spacing w:after="0" w:line="312" w:lineRule="auto"/>
        <w:rPr>
          <w:rFonts w:ascii="Arial" w:eastAsia="Arial" w:hAnsi="Arial" w:cs="Arial"/>
        </w:rPr>
      </w:pPr>
      <w:r w:rsidRPr="00EE2B3D">
        <w:rPr>
          <w:rFonts w:ascii="Arial" w:eastAsia="Arial" w:hAnsi="Arial" w:cs="Arial"/>
        </w:rPr>
        <w:t>Nowoczesna gospodarka w coraz większym stopniu będzie funkcjonować w oparciu o technologie cyfrowe oraz nowe modele biznesowe zgodne z trendami opisywanymi jako rewolucja przemysłowa 4.0. Globalne trendy, związane z cyfryzacją oraz nowym podejściem do danych, w tym kwestii cyberbezpieczeństwa, wymagają zmiany modelu funkcjonowania m.in sektora publicznego.</w:t>
      </w:r>
    </w:p>
    <w:p w14:paraId="1E6222BC" w14:textId="77777777" w:rsidR="00D31697" w:rsidRPr="00EE2B3D" w:rsidRDefault="000E425C">
      <w:pPr>
        <w:spacing w:after="0" w:line="312" w:lineRule="auto"/>
        <w:rPr>
          <w:rFonts w:ascii="Arial" w:eastAsia="Arial" w:hAnsi="Arial" w:cs="Arial"/>
        </w:rPr>
      </w:pPr>
      <w:r w:rsidRPr="00EE2B3D">
        <w:rPr>
          <w:rFonts w:ascii="Arial" w:eastAsia="Arial" w:hAnsi="Arial" w:cs="Arial"/>
        </w:rPr>
        <w:t>Powszechne wykorzystanie technologii cyfrowych oraz wydajnych i niezawodnych sieci telekomunikacyjnych jest katalizatorem rozwoju społeczno-gospodarczego, a także konkurencyjności regionu. Bazując na osiągniętym już poziomie transformacji cyfrowej oraz wykorzystując niezagospodarowany w dalszym ciągu potencjał w tym zakresie, należy nadal zwiększać dostęp społeczeństwa do cyfrowych zasobów i usług publicznych. Kluczowym warunkiem jest digitalizacja baz danych i ich integracja, ogólne udostępnienie oraz wzrost umiejętności ich wykorzystania, a także digitalizacja zasobów, odpowiednie ich przetwarzanie, analiza danych oraz wizualizacja. Digitalizacja zasobów naukowych, kulturalnych i rządowych będzie zgodna z dyrektywą w sprawie otwartych danych i ponownego wykorzystywania informacji sektora publicznego (dyrektywa (UE) 2019/1024). W szczególności zbiory danych o wysokiej wartości będą udostępniane bezpłatnie, w formacie do odczytu maszynowego, dostępne za pośrednictwem interfejsów programowania aplikacji oraz, w stosownych przypadkach, udostępniane do zbiorczego pobierania. Priorytetowym wyzwaniem jest efektywne wykorzystanie technologii informacyjno-komunikacyjnych (TIK) w administracji publicznej. W ramach celu szczegółowego wspierane będą m.in. działania z zakresu cyberbezpieczeństwa i e-usług publicznych oraz szeroko pojętej digitalizacji i wdrażania nowoczesnych rozwiązań cyfrowych w instytucjach publicznych np. instytucjach kultury.</w:t>
      </w:r>
    </w:p>
    <w:p w14:paraId="35DB3EDE"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Tworzenie nowych e-usług lub nowych platform dla e-usług powinno być poprzedzone analizą kosztów i korzyści oraz, jeśli to możliwe, bazować na rozwiązaniach już istniejących na poziomie krajowym lub regionalnym. Przed inwestycją w nowe rozwiązania e-usług należy również sprawdzić, czy obecne lub planowane platformy ogólnopolskie nie byłyby </w:t>
      </w:r>
      <w:r w:rsidRPr="00EE2B3D">
        <w:rPr>
          <w:rFonts w:ascii="Arial" w:eastAsia="Arial" w:hAnsi="Arial" w:cs="Arial"/>
        </w:rPr>
        <w:lastRenderedPageBreak/>
        <w:t>lepiej przygotowane do odpowiedzi na potrzeby jednostek samorządu terytorialnego. Wszystkie nowe lub zmodernizowane e-usługi i platformy muszą być interoperacyjne i kompatybilne z poziomem krajowym.</w:t>
      </w:r>
      <w:r w:rsidRPr="00EE2B3D">
        <w:rPr>
          <w:rFonts w:ascii="Arial" w:hAnsi="Arial" w:cs="Arial"/>
        </w:rPr>
        <w:t xml:space="preserve"> </w:t>
      </w:r>
      <w:r w:rsidRPr="00EE2B3D">
        <w:rPr>
          <w:rFonts w:ascii="Arial" w:eastAsia="Arial" w:hAnsi="Arial" w:cs="Arial"/>
        </w:rPr>
        <w:t>Model wdrożenia lub modernizacji rozwiązania e-usługi w projekcie powinien być zgodny z zasadami Architektury Informacji Państwa, zawartymi w dokumencie z dnia 25 listopada 2020 r. Ponadto usługi elektroniczne muszą być zgodne z europejską ustawą w sprawie dostępności oraz dyrektywą w sprawie dostępności sieci (UE) 2016/2102. Wsparciem objęte zostaną w szczególności e-usługi w pełni dostępne online (co najmniej 4 stopień dojrzałości e-usług).</w:t>
      </w:r>
      <w:r w:rsidRPr="00EE2B3D">
        <w:rPr>
          <w:rFonts w:ascii="Arial" w:hAnsi="Arial" w:cs="Arial"/>
        </w:rPr>
        <w:t xml:space="preserve"> </w:t>
      </w:r>
      <w:r w:rsidRPr="00EE2B3D">
        <w:rPr>
          <w:rFonts w:ascii="Arial" w:eastAsia="Arial" w:hAnsi="Arial" w:cs="Arial"/>
        </w:rPr>
        <w:t>W celu unowocześnienia e-usług realizowane działania powinny uwzględniać pełną integrację rejestrów i zbiorów danych.</w:t>
      </w:r>
    </w:p>
    <w:p w14:paraId="3707A9CF"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Natomiast inwestycje w infrastrukturę informatyczną muszą być uzasadnione celami projektu oraz analizą wskazującą na brak wystarczających zasobów w administracji publicznej niezbędnych do tworzenia, wdrażania lub funkcjonowania e-usług publicznych. Ponadto, w zakresie rozwoju infrastruktury danych </w:t>
      </w:r>
      <w:r w:rsidR="00881951" w:rsidRPr="00EE2B3D">
        <w:rPr>
          <w:rFonts w:ascii="Arial" w:eastAsia="Arial" w:hAnsi="Arial" w:cs="Arial"/>
        </w:rPr>
        <w:t xml:space="preserve">przestrzennych dotyczących zasobów kultury </w:t>
      </w:r>
      <w:r w:rsidRPr="00EE2B3D">
        <w:rPr>
          <w:rFonts w:ascii="Arial" w:eastAsia="Arial" w:hAnsi="Arial" w:cs="Arial"/>
        </w:rPr>
        <w:t>konieczne jest przestrzeganie celów ZALECENIA KOMISJI (UE) 2021/1970 z dnia 10 listopada 2021 r. w sprawie wspólnej europejskiej przestrzeni danych na potrzeby dziedzictwa kulturowego.</w:t>
      </w:r>
    </w:p>
    <w:p w14:paraId="3DD18DFD" w14:textId="6488ECE9" w:rsidR="00714DD9" w:rsidRDefault="000E425C">
      <w:pPr>
        <w:spacing w:after="0" w:line="312" w:lineRule="auto"/>
        <w:rPr>
          <w:rFonts w:ascii="Arial" w:eastAsia="Arial" w:hAnsi="Arial" w:cs="Arial"/>
        </w:rPr>
      </w:pPr>
      <w:r w:rsidRPr="00EE2B3D">
        <w:rPr>
          <w:rFonts w:ascii="Arial" w:eastAsia="Arial" w:hAnsi="Arial" w:cs="Arial"/>
        </w:rPr>
        <w:t xml:space="preserve">Zmiana sposobu funkcjonowania wielu instytucji publicznych, placówek edukacyjnych i akademickich, czy podmiotów leczniczych w kierunku pracy zdalnej (w szczególności uwypuklona poprzez wystąpienie pandemii COVID-19) stanowią głębokie uzasadnienie dla uwzględnienia w projektowaniu wsparcia faktu dynamicznego rozwoju usług cyfrowych opartych na wykorzystaniu danych. Konieczne jest zatem podjęcie działań w zakresie tworzenia nowych e-usług sektora publicznego </w:t>
      </w:r>
      <w:r w:rsidR="002D6002" w:rsidRPr="00EE2B3D">
        <w:rPr>
          <w:rFonts w:ascii="Arial" w:eastAsia="Arial" w:hAnsi="Arial" w:cs="Arial"/>
        </w:rPr>
        <w:t xml:space="preserve">lub </w:t>
      </w:r>
      <w:r w:rsidRPr="00EE2B3D">
        <w:rPr>
          <w:rFonts w:ascii="Arial" w:eastAsia="Arial" w:hAnsi="Arial" w:cs="Arial"/>
        </w:rPr>
        <w:t xml:space="preserve">podnoszenia ich jakości i użyteczności (w tym wspieranie projektów m.in. z zakresu e-administracji, e-zdrowia), a także w zakresie rozszerzania zakresu docierania instytucji publicznych i tym samym świadczonych przez nie usług (np. przez instytucje kultury tj. muzea, galerie itp.) do klientów/ odbiorców usług poprzez zastosowanie nowoczesnych technologii cyfrowych. </w:t>
      </w:r>
    </w:p>
    <w:p w14:paraId="3C0A37E7" w14:textId="29A5198A" w:rsidR="00D31697" w:rsidRPr="00EE2B3D" w:rsidRDefault="000E425C">
      <w:pPr>
        <w:spacing w:after="0" w:line="312" w:lineRule="auto"/>
        <w:rPr>
          <w:rFonts w:ascii="Arial" w:eastAsia="Arial" w:hAnsi="Arial" w:cs="Arial"/>
        </w:rPr>
      </w:pPr>
      <w:r w:rsidRPr="00EE2B3D">
        <w:rPr>
          <w:rFonts w:ascii="Arial" w:eastAsia="Arial" w:hAnsi="Arial" w:cs="Arial"/>
        </w:rPr>
        <w:t>Technologie informacyjne powinny być zatem traktowane jako przekrojowe zagadnienie, obecne w całej gospodarce.</w:t>
      </w:r>
    </w:p>
    <w:p w14:paraId="6F0F5A41" w14:textId="77777777" w:rsidR="00D31697" w:rsidRPr="00EE2B3D" w:rsidRDefault="000E425C">
      <w:pPr>
        <w:spacing w:after="0" w:line="312" w:lineRule="auto"/>
        <w:rPr>
          <w:rFonts w:ascii="Arial" w:eastAsia="Arial" w:hAnsi="Arial" w:cs="Arial"/>
        </w:rPr>
      </w:pPr>
      <w:r w:rsidRPr="00EE2B3D">
        <w:rPr>
          <w:rFonts w:ascii="Arial" w:eastAsia="Arial" w:hAnsi="Arial" w:cs="Arial"/>
        </w:rPr>
        <w:t>W celu diagnozowania problemów i planowania działań w kwestiach takich jak katastrofy naturalne, zmiany klimatu, monitoring poziomu zanieczyszczenia powietrza, wody itp. będą gromadzone, przetwarzane i udostępniane dane o stanie środowiska, pozyskiwane z wielu źródeł, obrazujące zmiany zachodzące na naszej planecie</w:t>
      </w:r>
      <w:r w:rsidR="00881951" w:rsidRPr="00EE2B3D">
        <w:rPr>
          <w:rFonts w:ascii="Arial" w:eastAsia="Arial" w:hAnsi="Arial" w:cs="Arial"/>
        </w:rPr>
        <w:t>.</w:t>
      </w:r>
      <w:r w:rsidRPr="00EE2B3D">
        <w:rPr>
          <w:rFonts w:ascii="Arial" w:eastAsia="Arial" w:hAnsi="Arial" w:cs="Arial"/>
        </w:rPr>
        <w:t xml:space="preserve"> Coraz większa ilość danych oraz doskonalsze analizy zwiększają możliwości projektowania w sektorach bezpieczeństwa i administracji oraz w biznesie.</w:t>
      </w:r>
    </w:p>
    <w:p w14:paraId="3B065870" w14:textId="77777777" w:rsidR="00DD4206" w:rsidRPr="00EE2B3D" w:rsidRDefault="000E425C">
      <w:pPr>
        <w:spacing w:after="0" w:line="312" w:lineRule="auto"/>
        <w:rPr>
          <w:rFonts w:ascii="Arial" w:eastAsia="Arial" w:hAnsi="Arial" w:cs="Arial"/>
        </w:rPr>
      </w:pPr>
      <w:r w:rsidRPr="00EE2B3D">
        <w:rPr>
          <w:rFonts w:ascii="Arial" w:eastAsia="Arial" w:hAnsi="Arial" w:cs="Arial"/>
        </w:rPr>
        <w:t>Projekty z zakresu e-geodezji będą musiały uzyskać uprzednio (przed złożeniem wniosku) pozytywną opinię szczebla centralnego z zakresu geodezji (Głównego Geodety Kraju).</w:t>
      </w:r>
    </w:p>
    <w:p w14:paraId="7D7B9F05" w14:textId="77777777" w:rsidR="00D31697" w:rsidRPr="00C00C9D" w:rsidRDefault="00D31697">
      <w:pPr>
        <w:spacing w:after="0" w:line="312" w:lineRule="auto"/>
        <w:rPr>
          <w:rFonts w:ascii="Arial" w:hAnsi="Arial"/>
        </w:rPr>
      </w:pPr>
    </w:p>
    <w:p w14:paraId="0A9076F5"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Rodzaje działań:</w:t>
      </w:r>
    </w:p>
    <w:p w14:paraId="63305D75" w14:textId="77777777" w:rsidR="00D31697" w:rsidRPr="00EE2B3D" w:rsidRDefault="000E425C" w:rsidP="00C00C9D">
      <w:pPr>
        <w:numPr>
          <w:ilvl w:val="0"/>
          <w:numId w:val="1"/>
        </w:numPr>
        <w:spacing w:after="0" w:line="312" w:lineRule="auto"/>
        <w:rPr>
          <w:rFonts w:ascii="Arial" w:eastAsia="Arial" w:hAnsi="Arial" w:cs="Arial"/>
        </w:rPr>
      </w:pPr>
      <w:r w:rsidRPr="00EE2B3D">
        <w:rPr>
          <w:rFonts w:ascii="Arial" w:eastAsia="Arial" w:hAnsi="Arial" w:cs="Arial"/>
        </w:rPr>
        <w:t xml:space="preserve">Platformy e-usług publicznych szczebla regionalnego/lokalnego (wsparcie obejmować będzie cyfryzację procesów administracji publicznej i rozwój e-usług na terenie województwa podkarpackiego, poprzez tworzenie i rozwój e-usług, zakup narzędzi </w:t>
      </w:r>
      <w:r w:rsidRPr="00EE2B3D">
        <w:rPr>
          <w:rFonts w:ascii="Arial" w:eastAsia="Arial" w:hAnsi="Arial" w:cs="Arial"/>
        </w:rPr>
        <w:lastRenderedPageBreak/>
        <w:t>informatycznych niezbędnych do skutecznego funkcjonowania administracji i świadczenia usług publicznych).</w:t>
      </w:r>
    </w:p>
    <w:p w14:paraId="517E4425" w14:textId="77777777" w:rsidR="00D31697" w:rsidRPr="00EE2B3D" w:rsidRDefault="000E425C" w:rsidP="00C00C9D">
      <w:pPr>
        <w:numPr>
          <w:ilvl w:val="0"/>
          <w:numId w:val="1"/>
        </w:numPr>
        <w:spacing w:after="0" w:line="312" w:lineRule="auto"/>
        <w:rPr>
          <w:rFonts w:ascii="Arial" w:eastAsia="Arial" w:hAnsi="Arial" w:cs="Arial"/>
        </w:rPr>
      </w:pPr>
      <w:r w:rsidRPr="00EE2B3D">
        <w:rPr>
          <w:rFonts w:ascii="Arial" w:eastAsia="Arial" w:hAnsi="Arial" w:cs="Arial"/>
        </w:rPr>
        <w:t>Cyberbezpieczeństwo (projekty wzmacniające bezpieczeństwo świadczenia e-usług lub systemów informatycznych poprzez budowę lub modernizację istniejących systemów o zasięgu regionalnym i lokalnym).</w:t>
      </w:r>
    </w:p>
    <w:p w14:paraId="10D1E18C" w14:textId="77777777" w:rsidR="00E613D9" w:rsidRDefault="000E425C" w:rsidP="00E613D9">
      <w:pPr>
        <w:numPr>
          <w:ilvl w:val="0"/>
          <w:numId w:val="1"/>
        </w:numPr>
        <w:spacing w:after="0" w:line="312" w:lineRule="auto"/>
        <w:rPr>
          <w:rFonts w:ascii="Arial" w:eastAsia="Arial" w:hAnsi="Arial" w:cs="Arial"/>
        </w:rPr>
      </w:pPr>
      <w:r w:rsidRPr="00EE2B3D">
        <w:rPr>
          <w:rFonts w:ascii="Arial" w:eastAsia="Arial" w:hAnsi="Arial" w:cs="Arial"/>
        </w:rPr>
        <w:t>Rozwój infrastruktury danych przestrzennych</w:t>
      </w:r>
      <w:r w:rsidR="00714DD9">
        <w:rPr>
          <w:rFonts w:ascii="Arial" w:eastAsia="Arial" w:hAnsi="Arial" w:cs="Arial"/>
        </w:rPr>
        <w:t xml:space="preserve"> (</w:t>
      </w:r>
      <w:r w:rsidR="001E0E35">
        <w:rPr>
          <w:rFonts w:ascii="Arial" w:eastAsiaTheme="minorEastAsia" w:hAnsi="Arial" w:cs="Arial"/>
        </w:rPr>
        <w:t xml:space="preserve">wsparcie </w:t>
      </w:r>
      <w:r w:rsidR="00660CD7">
        <w:rPr>
          <w:rFonts w:ascii="Arial" w:eastAsiaTheme="minorEastAsia" w:hAnsi="Arial" w:cs="Arial"/>
        </w:rPr>
        <w:t xml:space="preserve">będzie podlegać </w:t>
      </w:r>
      <w:r w:rsidR="00714DD9" w:rsidRPr="00C00C9D">
        <w:rPr>
          <w:rFonts w:ascii="Arial" w:eastAsiaTheme="minorEastAsia" w:hAnsi="Arial" w:cs="Arial"/>
        </w:rPr>
        <w:t>uzgodni</w:t>
      </w:r>
      <w:r w:rsidR="00660CD7">
        <w:rPr>
          <w:rFonts w:ascii="Arial" w:eastAsiaTheme="minorEastAsia" w:hAnsi="Arial" w:cs="Arial"/>
        </w:rPr>
        <w:t>eniu</w:t>
      </w:r>
      <w:r w:rsidR="001E0E35">
        <w:rPr>
          <w:rFonts w:ascii="Arial" w:eastAsiaTheme="minorEastAsia" w:hAnsi="Arial" w:cs="Arial"/>
        </w:rPr>
        <w:t xml:space="preserve"> </w:t>
      </w:r>
      <w:r w:rsidR="00714DD9" w:rsidRPr="00C00C9D">
        <w:rPr>
          <w:rFonts w:ascii="Arial" w:eastAsiaTheme="minorEastAsia" w:hAnsi="Arial" w:cs="Arial"/>
        </w:rPr>
        <w:t>z Głównym Geodetą Kraju)</w:t>
      </w:r>
      <w:r w:rsidRPr="00BE4DCE">
        <w:rPr>
          <w:rFonts w:ascii="Arial" w:eastAsia="Arial" w:hAnsi="Arial" w:cs="Arial"/>
        </w:rPr>
        <w:t>.</w:t>
      </w:r>
    </w:p>
    <w:p w14:paraId="1B9776C8" w14:textId="3A8BF62C" w:rsidR="00D31697" w:rsidRPr="00E613D9" w:rsidRDefault="000E425C" w:rsidP="00E613D9">
      <w:pPr>
        <w:numPr>
          <w:ilvl w:val="0"/>
          <w:numId w:val="1"/>
        </w:numPr>
        <w:spacing w:after="0" w:line="312" w:lineRule="auto"/>
        <w:rPr>
          <w:rFonts w:ascii="Arial" w:eastAsia="Arial" w:hAnsi="Arial" w:cs="Arial"/>
        </w:rPr>
      </w:pPr>
      <w:r w:rsidRPr="00E613D9">
        <w:rPr>
          <w:rFonts w:ascii="Arial" w:eastAsia="Arial" w:hAnsi="Arial" w:cs="Arial"/>
        </w:rPr>
        <w:t>Usługi w zakresie e-zdrowia.</w:t>
      </w:r>
      <w:r w:rsidR="004D0489" w:rsidRPr="00E613D9">
        <w:rPr>
          <w:rFonts w:ascii="Arial" w:hAnsi="Arial" w:cs="Arial"/>
          <w:iCs/>
        </w:rPr>
        <w:t>.</w:t>
      </w:r>
      <w:r w:rsidR="009758E3" w:rsidRPr="00E613D9">
        <w:rPr>
          <w:rFonts w:ascii="Arial" w:hAnsi="Arial" w:cs="Arial"/>
          <w:iCs/>
        </w:rPr>
        <w:t xml:space="preserve"> </w:t>
      </w:r>
      <w:r w:rsidR="009758E3" w:rsidRPr="00E613D9">
        <w:rPr>
          <w:rFonts w:ascii="Arial" w:eastAsia="Arial" w:hAnsi="Arial" w:cs="Arial"/>
        </w:rPr>
        <w:t>Projekty związane z e-zdrowiem muszą posiadać pozytywną opinię ministra właściwego ds. zdrowia w zakresie zgodności projektu z dokumentami strategicznymi i programowymi w obszarze zdrowia cyfrowego oraz jego komplementarności i interoperacyjności z rozwiązaniami centralnymi w zakresie e- zdrowia. Będą także podlegały uzgodnieniom na forum Komitetu Sterującego do spraw koordynacji interwencji w sektorze zdrowia zgodnie z przyjętym systemem koordynacji.</w:t>
      </w:r>
    </w:p>
    <w:p w14:paraId="1CB48770" w14:textId="77777777" w:rsidR="00D31697" w:rsidRPr="00EE2B3D" w:rsidRDefault="000E425C" w:rsidP="00C00C9D">
      <w:pPr>
        <w:numPr>
          <w:ilvl w:val="0"/>
          <w:numId w:val="1"/>
        </w:numPr>
        <w:spacing w:after="0" w:line="312" w:lineRule="auto"/>
        <w:rPr>
          <w:rFonts w:ascii="Arial" w:eastAsia="Arial" w:hAnsi="Arial" w:cs="Arial"/>
        </w:rPr>
      </w:pPr>
      <w:r w:rsidRPr="00EE2B3D">
        <w:rPr>
          <w:rFonts w:ascii="Arial" w:eastAsia="Arial" w:hAnsi="Arial" w:cs="Arial"/>
        </w:rPr>
        <w:t>Aplikacje w oparciu o dostępne cyfrowo ISP (informacje sektora publicznego).</w:t>
      </w:r>
    </w:p>
    <w:p w14:paraId="54BC90AE" w14:textId="77777777" w:rsidR="00D31697" w:rsidRPr="00EE2B3D" w:rsidRDefault="000E425C" w:rsidP="00C00C9D">
      <w:pPr>
        <w:numPr>
          <w:ilvl w:val="0"/>
          <w:numId w:val="1"/>
        </w:numPr>
        <w:spacing w:after="0" w:line="312" w:lineRule="auto"/>
        <w:rPr>
          <w:rFonts w:ascii="Arial" w:eastAsia="Arial" w:hAnsi="Arial" w:cs="Arial"/>
        </w:rPr>
      </w:pPr>
      <w:r w:rsidRPr="00EE2B3D">
        <w:rPr>
          <w:rFonts w:ascii="Arial" w:eastAsia="Arial" w:hAnsi="Arial" w:cs="Arial"/>
        </w:rPr>
        <w:t>Wdrażanie nowoczesnych rozwiązań technologicznych (działania digitalizacyjne).</w:t>
      </w:r>
    </w:p>
    <w:p w14:paraId="61073781" w14:textId="77777777" w:rsidR="00A11303" w:rsidRPr="00EE2B3D" w:rsidRDefault="00A11303" w:rsidP="00C00C9D">
      <w:pPr>
        <w:spacing w:after="0" w:line="312" w:lineRule="auto"/>
        <w:rPr>
          <w:rFonts w:ascii="Arial" w:eastAsia="Arial" w:hAnsi="Arial" w:cs="Arial"/>
        </w:rPr>
      </w:pPr>
    </w:p>
    <w:p w14:paraId="6CE936F6" w14:textId="77777777" w:rsidR="00A11303" w:rsidRPr="00EE2B3D" w:rsidRDefault="00A11303" w:rsidP="00A11303">
      <w:pPr>
        <w:spacing w:after="0" w:line="312" w:lineRule="auto"/>
        <w:rPr>
          <w:rFonts w:ascii="Arial" w:eastAsia="Arial" w:hAnsi="Arial" w:cs="Arial"/>
        </w:rPr>
      </w:pPr>
      <w:r w:rsidRPr="00EE2B3D">
        <w:rPr>
          <w:rFonts w:ascii="Arial" w:eastAsia="Arial" w:hAnsi="Arial" w:cs="Arial"/>
        </w:rPr>
        <w:t>Wspierane działania zostały ocenione jako zgodne z zasadą „nie czyń znaczących szkód” (DNSH). Program został poddany strategicznej ocenie oddziaływania na środowisko (SEA).</w:t>
      </w:r>
    </w:p>
    <w:p w14:paraId="49EE792C" w14:textId="77777777" w:rsidR="00D31697" w:rsidRPr="00EE2B3D" w:rsidRDefault="00D31697">
      <w:pPr>
        <w:spacing w:after="0" w:line="312" w:lineRule="auto"/>
        <w:ind w:left="357"/>
        <w:jc w:val="both"/>
        <w:rPr>
          <w:rFonts w:ascii="Arial" w:eastAsia="Arial" w:hAnsi="Arial" w:cs="Arial"/>
        </w:rPr>
      </w:pPr>
    </w:p>
    <w:p w14:paraId="5CAB65EC" w14:textId="77777777" w:rsidR="00D31697" w:rsidRPr="00EE2B3D" w:rsidRDefault="000E425C">
      <w:pPr>
        <w:spacing w:after="0" w:line="312" w:lineRule="auto"/>
        <w:jc w:val="both"/>
        <w:rPr>
          <w:rFonts w:ascii="Arial" w:eastAsia="Arial" w:hAnsi="Arial" w:cs="Arial"/>
        </w:rPr>
      </w:pPr>
      <w:r w:rsidRPr="00EE2B3D">
        <w:rPr>
          <w:rFonts w:ascii="Arial" w:eastAsia="Arial" w:hAnsi="Arial" w:cs="Arial"/>
        </w:rPr>
        <w:t>W ramach powyższych działań przewiduje się wsparcie w formie dotacji, gdyż ich celem jest m.in. poprawa jakości życia mieszkańców poprzez powszechny dostęp do e-usług publicznych nie zaś generowanie dochodu.</w:t>
      </w:r>
    </w:p>
    <w:p w14:paraId="3671FFE1" w14:textId="77777777" w:rsidR="00D31697" w:rsidRPr="00C00C9D" w:rsidRDefault="00D31697" w:rsidP="00C00C9D">
      <w:pPr>
        <w:spacing w:after="0" w:line="240" w:lineRule="auto"/>
        <w:jc w:val="both"/>
        <w:rPr>
          <w:rFonts w:ascii="Arial" w:hAnsi="Arial"/>
          <w:b/>
        </w:rPr>
      </w:pPr>
    </w:p>
    <w:p w14:paraId="4E7218DA" w14:textId="77777777" w:rsidR="00D31697" w:rsidRPr="00EE2B3D" w:rsidRDefault="00D31697">
      <w:pPr>
        <w:spacing w:after="0" w:line="240" w:lineRule="auto"/>
        <w:ind w:left="360"/>
        <w:jc w:val="both"/>
        <w:rPr>
          <w:rFonts w:ascii="Arial" w:eastAsia="Arial" w:hAnsi="Arial" w:cs="Arial"/>
        </w:rPr>
      </w:pPr>
    </w:p>
    <w:p w14:paraId="0A30534B"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typy beneficjentów:</w:t>
      </w:r>
    </w:p>
    <w:p w14:paraId="7AF80D87"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jednostki samorządu terytorialnego, ich związki, porozumienia i stowarzyszenia,</w:t>
      </w:r>
    </w:p>
    <w:p w14:paraId="192BF778"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podmioty w których większość udziałów lub akcji posiadają jednostki samorządu terytorialnego lub ich związki i stowarzyszenia,</w:t>
      </w:r>
    </w:p>
    <w:p w14:paraId="46C18126"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podmioty działające w publicznym systemie ochrony zdrowia,</w:t>
      </w:r>
    </w:p>
    <w:p w14:paraId="08845E62"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uczelnie,</w:t>
      </w:r>
    </w:p>
    <w:p w14:paraId="59258554"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instytucje kultury.</w:t>
      </w:r>
    </w:p>
    <w:p w14:paraId="0F78DC68" w14:textId="77777777" w:rsidR="00D31697" w:rsidRPr="00545CBF" w:rsidRDefault="00D31697">
      <w:pPr>
        <w:spacing w:after="0" w:line="312" w:lineRule="auto"/>
        <w:rPr>
          <w:rFonts w:ascii="Arial" w:hAnsi="Arial"/>
        </w:rPr>
      </w:pPr>
    </w:p>
    <w:p w14:paraId="2AAC430C"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Oczekiwane rezultaty:</w:t>
      </w:r>
    </w:p>
    <w:p w14:paraId="2D94DEDB" w14:textId="77777777" w:rsidR="00D31697" w:rsidRPr="00EE2B3D" w:rsidRDefault="000E425C">
      <w:pPr>
        <w:spacing w:after="0" w:line="312" w:lineRule="auto"/>
        <w:rPr>
          <w:rFonts w:ascii="Arial" w:eastAsia="Arial" w:hAnsi="Arial" w:cs="Arial"/>
        </w:rPr>
      </w:pPr>
      <w:r w:rsidRPr="00EE2B3D">
        <w:rPr>
          <w:rFonts w:ascii="Arial" w:eastAsia="Arial" w:hAnsi="Arial" w:cs="Arial"/>
        </w:rPr>
        <w:t>Efektem zaplanowanych działań będzie:</w:t>
      </w:r>
    </w:p>
    <w:p w14:paraId="43363394" w14:textId="77777777" w:rsidR="00D31697" w:rsidRPr="00EE2B3D" w:rsidRDefault="000E425C" w:rsidP="00545C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zwiększenie zaawansowania cyfrowego,</w:t>
      </w:r>
    </w:p>
    <w:p w14:paraId="11657B34" w14:textId="77777777" w:rsidR="00D31697" w:rsidRPr="00545CBF" w:rsidRDefault="000E425C" w:rsidP="00545CBF">
      <w:pPr>
        <w:numPr>
          <w:ilvl w:val="0"/>
          <w:numId w:val="1"/>
        </w:numPr>
        <w:spacing w:after="0" w:line="312" w:lineRule="auto"/>
        <w:ind w:left="357" w:hanging="357"/>
        <w:jc w:val="both"/>
        <w:rPr>
          <w:rFonts w:ascii="Arial" w:hAnsi="Arial"/>
          <w:b/>
        </w:rPr>
      </w:pPr>
      <w:r w:rsidRPr="00EE2B3D">
        <w:rPr>
          <w:rFonts w:ascii="Arial" w:eastAsia="Arial" w:hAnsi="Arial" w:cs="Arial"/>
        </w:rPr>
        <w:t>rozszerzenie zakresu i poprawa jakości e-usług publicznych.</w:t>
      </w:r>
    </w:p>
    <w:p w14:paraId="7D342379" w14:textId="77777777" w:rsidR="00D31697" w:rsidRPr="00545CBF" w:rsidRDefault="00D31697">
      <w:pPr>
        <w:spacing w:after="0" w:line="312" w:lineRule="auto"/>
        <w:ind w:left="357"/>
        <w:jc w:val="both"/>
        <w:rPr>
          <w:rFonts w:ascii="Arial" w:hAnsi="Arial"/>
          <w:b/>
        </w:rPr>
      </w:pPr>
    </w:p>
    <w:p w14:paraId="5441D1E4"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grupy docelowe – art. 22 ust. 3 lit. d) ppkt (iii) rozporządzenia w sprawie wspólnych przepisów:</w:t>
      </w:r>
    </w:p>
    <w:p w14:paraId="7C1DF842" w14:textId="77777777" w:rsidR="00D31697" w:rsidRPr="00EE2B3D" w:rsidRDefault="000E425C">
      <w:pPr>
        <w:spacing w:after="0" w:line="312" w:lineRule="auto"/>
        <w:rPr>
          <w:rFonts w:ascii="Arial" w:eastAsia="Arial" w:hAnsi="Arial" w:cs="Arial"/>
        </w:rPr>
      </w:pPr>
      <w:r w:rsidRPr="00EE2B3D">
        <w:rPr>
          <w:rFonts w:ascii="Arial" w:eastAsia="Arial" w:hAnsi="Arial" w:cs="Arial"/>
        </w:rPr>
        <w:t>Mieszkańcy województwa, podmioty/instytucje korzystający z efektów projektu.</w:t>
      </w:r>
    </w:p>
    <w:p w14:paraId="24C9F36A" w14:textId="77777777" w:rsidR="00D31697" w:rsidRPr="00545CBF" w:rsidRDefault="00D31697">
      <w:pPr>
        <w:spacing w:after="0" w:line="312" w:lineRule="auto"/>
        <w:rPr>
          <w:rFonts w:ascii="Arial" w:hAnsi="Arial"/>
          <w:b/>
        </w:rPr>
      </w:pPr>
    </w:p>
    <w:p w14:paraId="728BF1A9"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lastRenderedPageBreak/>
        <w:t>Działania mające na celu zapewnienie równości, włączenia społecznego i niedyskryminacji – art. 22 ust. 3 lit. d) ppkt (i) rozporządzenia w sprawie wspólnych przepisów:</w:t>
      </w:r>
    </w:p>
    <w:p w14:paraId="7DC2DD85" w14:textId="77777777" w:rsidR="00D31697" w:rsidRPr="00EE2B3D" w:rsidRDefault="000E425C" w:rsidP="00545CBF">
      <w:pPr>
        <w:spacing w:after="0" w:line="312" w:lineRule="auto"/>
        <w:jc w:val="both"/>
        <w:rPr>
          <w:rFonts w:ascii="Arial" w:eastAsia="Arial" w:hAnsi="Arial" w:cs="Arial"/>
        </w:rPr>
      </w:pPr>
      <w:r w:rsidRPr="00EE2B3D">
        <w:rPr>
          <w:rFonts w:ascii="Arial" w:eastAsia="Arial" w:hAnsi="Arial" w:cs="Arial"/>
        </w:rPr>
        <w:t>Z badań wynika, że w Polsce identyfikowany jest znaczny stopień osób wykluczonych cyfrowo:</w:t>
      </w:r>
    </w:p>
    <w:p w14:paraId="37B944B5" w14:textId="77777777" w:rsidR="00D31697" w:rsidRPr="00EE2B3D" w:rsidRDefault="000E425C" w:rsidP="00545CBF">
      <w:pPr>
        <w:numPr>
          <w:ilvl w:val="0"/>
          <w:numId w:val="10"/>
        </w:numPr>
        <w:spacing w:after="0" w:line="312" w:lineRule="auto"/>
        <w:jc w:val="both"/>
        <w:rPr>
          <w:rFonts w:ascii="Arial" w:hAnsi="Arial" w:cs="Arial"/>
        </w:rPr>
      </w:pPr>
      <w:r w:rsidRPr="00EE2B3D">
        <w:rPr>
          <w:rFonts w:ascii="Arial" w:eastAsia="Arial" w:hAnsi="Arial" w:cs="Arial"/>
        </w:rPr>
        <w:t>osób o niskim poziomie wykształcenia,</w:t>
      </w:r>
    </w:p>
    <w:p w14:paraId="598DA44D" w14:textId="77777777" w:rsidR="00D31697" w:rsidRPr="00EE2B3D" w:rsidRDefault="000E425C" w:rsidP="00545CBF">
      <w:pPr>
        <w:numPr>
          <w:ilvl w:val="0"/>
          <w:numId w:val="10"/>
        </w:numPr>
        <w:spacing w:after="0" w:line="312" w:lineRule="auto"/>
        <w:jc w:val="both"/>
        <w:rPr>
          <w:rFonts w:ascii="Arial" w:hAnsi="Arial" w:cs="Arial"/>
        </w:rPr>
      </w:pPr>
      <w:r w:rsidRPr="00EE2B3D">
        <w:rPr>
          <w:rFonts w:ascii="Arial" w:eastAsia="Arial" w:hAnsi="Arial" w:cs="Arial"/>
        </w:rPr>
        <w:t>osób starszych</w:t>
      </w:r>
    </w:p>
    <w:p w14:paraId="29E501EE" w14:textId="77777777" w:rsidR="00D31697" w:rsidRPr="00EE2B3D" w:rsidRDefault="000E425C" w:rsidP="00545CBF">
      <w:pPr>
        <w:numPr>
          <w:ilvl w:val="0"/>
          <w:numId w:val="10"/>
        </w:numPr>
        <w:spacing w:after="0" w:line="312" w:lineRule="auto"/>
        <w:jc w:val="both"/>
        <w:rPr>
          <w:rFonts w:ascii="Arial" w:hAnsi="Arial" w:cs="Arial"/>
        </w:rPr>
      </w:pPr>
      <w:r w:rsidRPr="00EE2B3D">
        <w:rPr>
          <w:rFonts w:ascii="Arial" w:eastAsia="Arial" w:hAnsi="Arial" w:cs="Arial"/>
        </w:rPr>
        <w:t>mieszkańców wsi</w:t>
      </w:r>
    </w:p>
    <w:p w14:paraId="5187C6C6" w14:textId="77777777" w:rsidR="00D31697" w:rsidRPr="00EE2B3D" w:rsidRDefault="000E425C" w:rsidP="00545CBF">
      <w:pPr>
        <w:numPr>
          <w:ilvl w:val="0"/>
          <w:numId w:val="10"/>
        </w:numPr>
        <w:spacing w:after="0" w:line="312" w:lineRule="auto"/>
        <w:jc w:val="both"/>
        <w:rPr>
          <w:rFonts w:ascii="Arial" w:hAnsi="Arial" w:cs="Arial"/>
        </w:rPr>
      </w:pPr>
      <w:r w:rsidRPr="00EE2B3D">
        <w:rPr>
          <w:rFonts w:ascii="Arial" w:eastAsia="Arial" w:hAnsi="Arial" w:cs="Arial"/>
        </w:rPr>
        <w:t>osób z niepełnosprawnościami</w:t>
      </w:r>
    </w:p>
    <w:p w14:paraId="60E1866D" w14:textId="77777777" w:rsidR="00D31697" w:rsidRPr="00EE2B3D" w:rsidRDefault="000E425C" w:rsidP="00545CBF">
      <w:pPr>
        <w:spacing w:after="0" w:line="312" w:lineRule="auto"/>
        <w:rPr>
          <w:rFonts w:ascii="Arial" w:eastAsia="Arial" w:hAnsi="Arial" w:cs="Arial"/>
        </w:rPr>
      </w:pPr>
      <w:r w:rsidRPr="00EE2B3D">
        <w:rPr>
          <w:rFonts w:ascii="Arial" w:hAnsi="Arial" w:cs="Arial"/>
        </w:rPr>
        <w:t>Treści sektora publicznego</w:t>
      </w:r>
      <w:r w:rsidRPr="00EE2B3D">
        <w:rPr>
          <w:rFonts w:ascii="Arial" w:eastAsia="Arial" w:hAnsi="Arial" w:cs="Arial"/>
        </w:rPr>
        <w:t xml:space="preserve"> udostępniane będą, aby w możliwie największym stopniu odpowiadały na potrzeby osób starszych, z niepełnosprawnościami zgodnie z dyrektywami (UE) 2019/882  w sprawie wymogów dostępności produktów i usług i (UE) 2016/2102 w sprawie dostępności stron internetowych i mobilnych aplikacji organów sektora publicznego. Udostępnianie zasobów ze źródeł administracyjnych w ramach rozwoju e-administracji, digitalizacji zbiorów w postaci cyfrowej, czy rozwój e-zdrowia służyć będzie realizacji zasady włączenia społecznego i zapewni m.in. osobom z niepełnosprawnościami, osobom starszym szeroki udział w życiu społecznym. Wymagana będzie dostępność cyfrowa WCAG w odniesieniu do stron internetowych, systemów teleinformatycznych i dokumentów będących wynikiem realizacji projektów.</w:t>
      </w:r>
    </w:p>
    <w:p w14:paraId="399F68F0" w14:textId="5CFF2B4F" w:rsidR="00D31697" w:rsidRPr="00EE2B3D" w:rsidRDefault="00D31697" w:rsidP="00545CBF">
      <w:pPr>
        <w:spacing w:after="0" w:line="312" w:lineRule="auto"/>
        <w:rPr>
          <w:rFonts w:ascii="Arial" w:eastAsia="Arial" w:hAnsi="Arial" w:cs="Arial"/>
        </w:rPr>
      </w:pPr>
    </w:p>
    <w:p w14:paraId="3F75E216" w14:textId="192EB45C" w:rsidR="00D31697" w:rsidRPr="00545CBF" w:rsidRDefault="00A270F8" w:rsidP="00C00C9D">
      <w:pPr>
        <w:spacing w:line="312" w:lineRule="auto"/>
        <w:rPr>
          <w:rFonts w:ascii="Arial" w:hAnsi="Arial"/>
          <w:b/>
        </w:rPr>
      </w:pPr>
      <w:r w:rsidRPr="00EE2B3D">
        <w:rPr>
          <w:rFonts w:ascii="Arial" w:eastAsia="Arial" w:hAnsi="Arial" w:cs="Arial"/>
        </w:rPr>
        <w:t>T</w:t>
      </w:r>
      <w:r w:rsidR="000E425C" w:rsidRPr="00EE2B3D">
        <w:rPr>
          <w:rFonts w:ascii="Arial" w:eastAsia="Arial" w:hAnsi="Arial" w:cs="Arial"/>
        </w:rPr>
        <w:t>rybem wyboru projektów do dofinansowania jest tryb konkurencyjny.</w:t>
      </w:r>
    </w:p>
    <w:p w14:paraId="286F4CF2"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Wskazanie konkretnych terytoriów docelowych, z uwzględnieniem planowanego wykorzystania narzędzi terytorialnych – art. 22 ust. 3 lit. d) rozporządzenia w sprawie wspólnych przepisów:</w:t>
      </w:r>
    </w:p>
    <w:p w14:paraId="50E7A96B" w14:textId="77777777" w:rsidR="00D31697" w:rsidRPr="00545CBF" w:rsidRDefault="000E425C">
      <w:pPr>
        <w:spacing w:after="0" w:line="312" w:lineRule="auto"/>
        <w:rPr>
          <w:rFonts w:ascii="Arial" w:hAnsi="Arial"/>
          <w:color w:val="000000" w:themeColor="text1"/>
        </w:rPr>
      </w:pPr>
      <w:r w:rsidRPr="00545CBF">
        <w:rPr>
          <w:rFonts w:ascii="Arial" w:hAnsi="Arial"/>
          <w:color w:val="000000" w:themeColor="text1"/>
        </w:rPr>
        <w:t>Interwencja zostanie zróżnicowana terytorialnie i będzie uwzględniała obszary o szczególnych potencjałach, w tym OSI, zarówno pod względem formy, jak i zakresu wsparcia.</w:t>
      </w:r>
    </w:p>
    <w:p w14:paraId="625B4EFA" w14:textId="77777777" w:rsidR="00D31697" w:rsidRPr="00545CBF" w:rsidRDefault="00D31697">
      <w:pPr>
        <w:spacing w:after="0" w:line="312" w:lineRule="auto"/>
        <w:rPr>
          <w:rFonts w:ascii="Arial" w:hAnsi="Arial"/>
          <w:color w:val="000000" w:themeColor="text1"/>
        </w:rPr>
      </w:pPr>
    </w:p>
    <w:p w14:paraId="63F1B63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międzyregionalne, transgraniczne i transnarodowe – art. 22 ust. 3 lit. d) ppkt (vi) rozporządzenia w sprawie wspólnych przepisów: </w:t>
      </w:r>
    </w:p>
    <w:p w14:paraId="4AE9582B" w14:textId="77777777" w:rsidR="00D31697" w:rsidRPr="00EE2B3D" w:rsidRDefault="000E425C">
      <w:pPr>
        <w:spacing w:after="0" w:line="312" w:lineRule="auto"/>
        <w:rPr>
          <w:rFonts w:ascii="Arial" w:eastAsia="Arial" w:hAnsi="Arial" w:cs="Arial"/>
        </w:rPr>
      </w:pPr>
      <w:r w:rsidRPr="00EE2B3D">
        <w:rPr>
          <w:rFonts w:ascii="Arial" w:eastAsia="Arial" w:hAnsi="Arial" w:cs="Arial"/>
        </w:rPr>
        <w:t>W ramach programu Interreg Europa Środkowa 2021-2027 realizowanego na obszarze dziewięciu państw Europy Środkowej: Polski, Czech, Słowacji, Węgier, Austrii, Słowenii, Chorwacji oraz części Niemiec i Włoch, planowana jest realizacja projektu pn. „Dane satelitarne i Infrastruktura Danych Przestrzennych (SDI) dla zarządzania regionalnego opartego na dowodach", którego  jednym z partnerów jest Województwo Podkarpackie.</w:t>
      </w:r>
    </w:p>
    <w:p w14:paraId="74E835D2" w14:textId="77777777" w:rsidR="00D31697" w:rsidRPr="00EE2B3D" w:rsidRDefault="000E425C">
      <w:pPr>
        <w:spacing w:after="0" w:line="312" w:lineRule="auto"/>
        <w:rPr>
          <w:rFonts w:ascii="Arial" w:eastAsia="Arial" w:hAnsi="Arial" w:cs="Arial"/>
        </w:rPr>
      </w:pPr>
      <w:r w:rsidRPr="00EE2B3D">
        <w:rPr>
          <w:rFonts w:ascii="Arial" w:eastAsia="Arial" w:hAnsi="Arial" w:cs="Arial"/>
        </w:rPr>
        <w:t>Działania w Projekcie będą koncentrować się na współpracy międzyregionalnej i będą polegać na:</w:t>
      </w:r>
    </w:p>
    <w:p w14:paraId="0B65AF14"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 identyfikacji najlepszych praktyk/namacalnych doświadczeń użytkowników lub złych doświadczeń z poziomu lokalnego i regionalnego, które mogą przyczyniać się do rozwoju narzędzi i programów rozwoju regionalnego. Rozpoznawane będą również przykłady, które podkreślają wartość infrastruktury danych przestrzennych  (SDI) oraz informacji i usług </w:t>
      </w:r>
      <w:r w:rsidRPr="00EE2B3D">
        <w:rPr>
          <w:rFonts w:ascii="Arial" w:eastAsia="Arial" w:hAnsi="Arial" w:cs="Arial"/>
        </w:rPr>
        <w:lastRenderedPageBreak/>
        <w:t>satelitarnych dla rozwoju regionalnego i spójności (np. przykłady z zakresu rolnictwa, leśnictwa, jak program Copernicus przyczynia się do zrównoważonego zarządzania gruntami, itp.);</w:t>
      </w:r>
    </w:p>
    <w:p w14:paraId="56FA5A6C" w14:textId="77777777" w:rsidR="00D31697" w:rsidRPr="00EE2B3D" w:rsidRDefault="000E425C">
      <w:pPr>
        <w:spacing w:after="0" w:line="312" w:lineRule="auto"/>
        <w:rPr>
          <w:rFonts w:ascii="Arial" w:eastAsia="Arial" w:hAnsi="Arial" w:cs="Arial"/>
        </w:rPr>
      </w:pPr>
      <w:r w:rsidRPr="00EE2B3D">
        <w:rPr>
          <w:rFonts w:ascii="Arial" w:eastAsia="Arial" w:hAnsi="Arial" w:cs="Arial"/>
        </w:rPr>
        <w:t>-  określaniu i kształtowaniu działań dostosowanych do wymiany najlepszych praktyk i doświadczeń międzyregionalnych, organizowanie warsztatów, seminariów, wizyt w terenie, wymiany pracowników, wzajemnych ocen itp. wśród uczestników projektu, biur regionalnych odpowiedzialnych za infrastrukturę danych przestrzennych ewentualnie innych interesariuszy,</w:t>
      </w:r>
    </w:p>
    <w:p w14:paraId="5D6BB800" w14:textId="77777777" w:rsidR="00D31697" w:rsidRPr="00EE2B3D" w:rsidRDefault="000E425C">
      <w:pPr>
        <w:spacing w:after="0" w:line="312" w:lineRule="auto"/>
        <w:rPr>
          <w:rFonts w:ascii="Arial" w:eastAsia="Arial" w:hAnsi="Arial" w:cs="Arial"/>
        </w:rPr>
      </w:pPr>
      <w:r w:rsidRPr="00EE2B3D">
        <w:rPr>
          <w:rFonts w:ascii="Arial" w:eastAsia="Arial" w:hAnsi="Arial" w:cs="Arial"/>
        </w:rPr>
        <w:t>- wymianie najlepszych praktyk i analizie zdobytych doświadczeń,</w:t>
      </w:r>
    </w:p>
    <w:p w14:paraId="087EBEE1" w14:textId="77777777" w:rsidR="00D31697" w:rsidRPr="00EE2B3D" w:rsidRDefault="000E425C">
      <w:pPr>
        <w:spacing w:after="0" w:line="312" w:lineRule="auto"/>
        <w:rPr>
          <w:rFonts w:ascii="Arial" w:eastAsia="Arial" w:hAnsi="Arial" w:cs="Arial"/>
        </w:rPr>
      </w:pPr>
      <w:r w:rsidRPr="00EE2B3D">
        <w:rPr>
          <w:rFonts w:ascii="Arial" w:eastAsia="Arial" w:hAnsi="Arial" w:cs="Arial"/>
        </w:rPr>
        <w:t>- definiowaniu i kształtowaniu projektów pilotażowych,</w:t>
      </w:r>
    </w:p>
    <w:p w14:paraId="016D8047" w14:textId="77777777" w:rsidR="00D31697" w:rsidRPr="00EE2B3D" w:rsidRDefault="000E425C">
      <w:pPr>
        <w:spacing w:after="0" w:line="312" w:lineRule="auto"/>
        <w:rPr>
          <w:rFonts w:ascii="Arial" w:eastAsia="Arial" w:hAnsi="Arial" w:cs="Arial"/>
        </w:rPr>
      </w:pPr>
      <w:r w:rsidRPr="00EE2B3D">
        <w:rPr>
          <w:rFonts w:ascii="Arial" w:eastAsia="Arial" w:hAnsi="Arial" w:cs="Arial"/>
        </w:rPr>
        <w:t>- opracowaniu strategii komunikacji, upowszechniania i kontaktów zewnętrznych,</w:t>
      </w:r>
    </w:p>
    <w:p w14:paraId="60DEE2A8" w14:textId="77777777" w:rsidR="00D31697" w:rsidRPr="00EE2B3D" w:rsidRDefault="000E425C">
      <w:pPr>
        <w:spacing w:after="0" w:line="312" w:lineRule="auto"/>
        <w:rPr>
          <w:rFonts w:ascii="Arial" w:eastAsia="Arial" w:hAnsi="Arial" w:cs="Arial"/>
        </w:rPr>
      </w:pPr>
      <w:r w:rsidRPr="00EE2B3D">
        <w:rPr>
          <w:rFonts w:ascii="Arial" w:eastAsia="Arial" w:hAnsi="Arial" w:cs="Arial"/>
        </w:rPr>
        <w:t>- określenie, w jaki sposób doświadczenia i wyciągnięte wnioski wpływają na narzędzia i politykę rozwoju regionalnego (nowy projekt, ulepszone zarządzanie, zmiany strukturalne, jakie usprawnienia przewiduje się do wprowadzenia dzięki doświadczeniom uczestników projektu, w jakim stopniu instrumenty powinny być ulepszone, nowe projekty finansowane z instrumentu, zmiana w zarządzaniu instrumentem, rewizja samego instrumentu).</w:t>
      </w:r>
    </w:p>
    <w:p w14:paraId="61AA3015" w14:textId="77777777" w:rsidR="00D31697" w:rsidRPr="00EE2B3D" w:rsidRDefault="00D31697">
      <w:pPr>
        <w:spacing w:after="0" w:line="312" w:lineRule="auto"/>
        <w:rPr>
          <w:rFonts w:ascii="Arial" w:eastAsia="Arial" w:hAnsi="Arial" w:cs="Arial"/>
          <w:b/>
        </w:rPr>
      </w:pPr>
    </w:p>
    <w:p w14:paraId="59036DE5"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Planowane wykorzystanie instrumentów finansowych – art. 22 ust. 3 lit. d) ppkt (vii) rozporządzenia w sprawie wspólnych przepisów: </w:t>
      </w:r>
    </w:p>
    <w:p w14:paraId="739BC2FB" w14:textId="77777777" w:rsidR="00D31697" w:rsidRPr="00EE2B3D" w:rsidRDefault="000E425C">
      <w:pPr>
        <w:spacing w:line="312" w:lineRule="auto"/>
        <w:rPr>
          <w:rFonts w:ascii="Arial" w:eastAsia="Arial" w:hAnsi="Arial" w:cs="Arial"/>
        </w:rPr>
        <w:sectPr w:rsidR="00D31697" w:rsidRPr="00EE2B3D" w:rsidSect="00D21ACC">
          <w:pgSz w:w="11906" w:h="16838"/>
          <w:pgMar w:top="1417" w:right="1417" w:bottom="1417" w:left="1417" w:header="708" w:footer="708" w:gutter="0"/>
          <w:cols w:space="708"/>
        </w:sectPr>
      </w:pPr>
      <w:r w:rsidRPr="00EE2B3D">
        <w:rPr>
          <w:rFonts w:ascii="Arial" w:eastAsia="Arial" w:hAnsi="Arial" w:cs="Arial"/>
        </w:rPr>
        <w:t>W ramach CS1(ii) nie planuje się wsparcia w formie instrumentów finansowych.</w:t>
      </w:r>
    </w:p>
    <w:p w14:paraId="3993FA64" w14:textId="77777777" w:rsidR="00D31697" w:rsidRPr="00C00C9D" w:rsidRDefault="000E425C">
      <w:pPr>
        <w:spacing w:after="0" w:line="312" w:lineRule="auto"/>
        <w:rPr>
          <w:rFonts w:ascii="Arial" w:eastAsiaTheme="minorHAnsi" w:hAnsi="Arial" w:cstheme="minorBidi"/>
          <w:sz w:val="18"/>
          <w:highlight w:val="yellow"/>
          <w:lang w:eastAsia="en-US"/>
        </w:rPr>
      </w:pPr>
      <w:r w:rsidRPr="00C00C9D">
        <w:rPr>
          <w:rFonts w:ascii="Arial" w:hAnsi="Arial"/>
          <w:b/>
          <w:sz w:val="18"/>
        </w:rPr>
        <w:lastRenderedPageBreak/>
        <w:t xml:space="preserve">2.1.1.2.2 Wskaźniki </w:t>
      </w:r>
    </w:p>
    <w:p w14:paraId="7CF994AF" w14:textId="77777777" w:rsidR="00D31697" w:rsidRPr="00545CBF" w:rsidRDefault="000E425C">
      <w:pPr>
        <w:spacing w:after="0" w:line="312" w:lineRule="auto"/>
        <w:rPr>
          <w:rFonts w:ascii="Arial" w:eastAsiaTheme="minorHAnsi" w:hAnsi="Arial" w:cstheme="minorBidi"/>
          <w:sz w:val="18"/>
          <w:lang w:eastAsia="en-US"/>
        </w:rPr>
      </w:pPr>
      <w:r w:rsidRPr="00C00C9D">
        <w:rPr>
          <w:rFonts w:ascii="Arial" w:hAnsi="Arial"/>
          <w:sz w:val="18"/>
        </w:rPr>
        <w:t>Podstawa prawna: art. 22 ust. 3 lit. d) ppkt (ii) rozporządzenia w sprawie wspólnych przepisów oraz art. 8 rozporządzenia w sprawie EFRR</w:t>
      </w:r>
      <w:r w:rsidRPr="00545CBF">
        <w:rPr>
          <w:rFonts w:ascii="Arial" w:hAnsi="Arial"/>
          <w:sz w:val="18"/>
        </w:rPr>
        <w:t xml:space="preserve"> i Funduszu Spójności</w:t>
      </w:r>
    </w:p>
    <w:p w14:paraId="0DC9ECEC" w14:textId="77777777" w:rsidR="00D31697" w:rsidRPr="00C00C9D" w:rsidRDefault="00D31697">
      <w:pPr>
        <w:spacing w:after="0" w:line="312" w:lineRule="auto"/>
        <w:rPr>
          <w:rFonts w:ascii="Arial" w:hAnsi="Arial"/>
          <w:sz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74"/>
        <w:gridCol w:w="2137"/>
        <w:gridCol w:w="970"/>
        <w:gridCol w:w="1454"/>
        <w:gridCol w:w="1703"/>
        <w:gridCol w:w="2754"/>
        <w:gridCol w:w="1121"/>
        <w:gridCol w:w="1178"/>
        <w:gridCol w:w="1203"/>
      </w:tblGrid>
      <w:tr w:rsidR="00EE2B3D" w:rsidRPr="00EE2B3D" w14:paraId="18646777" w14:textId="77777777" w:rsidTr="00D204C3">
        <w:trPr>
          <w:trHeight w:val="425"/>
        </w:trPr>
        <w:tc>
          <w:tcPr>
            <w:tcW w:w="5000" w:type="pct"/>
            <w:gridSpan w:val="9"/>
            <w:shd w:val="clear" w:color="auto" w:fill="auto"/>
            <w:vAlign w:val="center"/>
          </w:tcPr>
          <w:p w14:paraId="1692CA37" w14:textId="77777777" w:rsidR="00D31697" w:rsidRPr="00545CBF" w:rsidRDefault="000E425C" w:rsidP="00C00C9D">
            <w:pPr>
              <w:pBdr>
                <w:top w:val="nil"/>
                <w:left w:val="nil"/>
                <w:bottom w:val="nil"/>
                <w:right w:val="nil"/>
                <w:between w:val="nil"/>
              </w:pBdr>
              <w:spacing w:after="0" w:line="312" w:lineRule="auto"/>
              <w:ind w:left="22"/>
              <w:jc w:val="both"/>
              <w:rPr>
                <w:rFonts w:ascii="Arial" w:hAnsi="Arial"/>
                <w:b/>
                <w:i/>
                <w:sz w:val="18"/>
                <w:shd w:val="clear" w:color="auto" w:fill="FFC000"/>
              </w:rPr>
            </w:pPr>
            <w:r w:rsidRPr="00545CBF">
              <w:rPr>
                <w:rFonts w:ascii="Arial" w:hAnsi="Arial"/>
                <w:b/>
                <w:sz w:val="18"/>
              </w:rPr>
              <w:t xml:space="preserve">Tabela 2: Wskaźniki produktu </w:t>
            </w:r>
          </w:p>
        </w:tc>
      </w:tr>
      <w:tr w:rsidR="00EE2B3D" w:rsidRPr="00EE2B3D" w14:paraId="3BD69FC5" w14:textId="77777777" w:rsidTr="00D204C3">
        <w:trPr>
          <w:trHeight w:val="1647"/>
        </w:trPr>
        <w:tc>
          <w:tcPr>
            <w:tcW w:w="528" w:type="pct"/>
            <w:shd w:val="clear" w:color="auto" w:fill="auto"/>
            <w:vAlign w:val="center"/>
          </w:tcPr>
          <w:p w14:paraId="5EE1FEA5" w14:textId="77777777" w:rsidR="00D31697" w:rsidRPr="00C00C9D" w:rsidRDefault="000E425C" w:rsidP="00545CBF">
            <w:pPr>
              <w:pBdr>
                <w:top w:val="nil"/>
                <w:left w:val="nil"/>
                <w:bottom w:val="nil"/>
                <w:right w:val="nil"/>
                <w:between w:val="nil"/>
              </w:pBdr>
              <w:spacing w:after="0" w:line="312" w:lineRule="auto"/>
              <w:jc w:val="center"/>
              <w:rPr>
                <w:rFonts w:ascii="Arial" w:hAnsi="Arial"/>
                <w:b/>
                <w:sz w:val="18"/>
              </w:rPr>
            </w:pPr>
            <w:r w:rsidRPr="00C00C9D">
              <w:rPr>
                <w:rFonts w:ascii="Arial" w:hAnsi="Arial"/>
                <w:b/>
                <w:sz w:val="18"/>
              </w:rPr>
              <w:t>Priorytet</w:t>
            </w:r>
          </w:p>
        </w:tc>
        <w:tc>
          <w:tcPr>
            <w:tcW w:w="765" w:type="pct"/>
            <w:shd w:val="clear" w:color="auto" w:fill="auto"/>
            <w:vAlign w:val="center"/>
          </w:tcPr>
          <w:p w14:paraId="1EF2E58C"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szczegółowy</w:t>
            </w:r>
          </w:p>
        </w:tc>
        <w:tc>
          <w:tcPr>
            <w:tcW w:w="342" w:type="pct"/>
            <w:shd w:val="clear" w:color="auto" w:fill="auto"/>
            <w:vAlign w:val="center"/>
          </w:tcPr>
          <w:p w14:paraId="675CEB06"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Fundusz</w:t>
            </w:r>
          </w:p>
        </w:tc>
        <w:tc>
          <w:tcPr>
            <w:tcW w:w="521" w:type="pct"/>
            <w:shd w:val="clear" w:color="auto" w:fill="auto"/>
            <w:vAlign w:val="center"/>
          </w:tcPr>
          <w:p w14:paraId="72B123BD"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Kategoria regionu</w:t>
            </w:r>
          </w:p>
        </w:tc>
        <w:tc>
          <w:tcPr>
            <w:tcW w:w="610" w:type="pct"/>
            <w:shd w:val="clear" w:color="auto" w:fill="auto"/>
            <w:vAlign w:val="center"/>
          </w:tcPr>
          <w:p w14:paraId="10B4EC58"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Nr identyfikacyjny [5]</w:t>
            </w:r>
          </w:p>
        </w:tc>
        <w:tc>
          <w:tcPr>
            <w:tcW w:w="985" w:type="pct"/>
            <w:shd w:val="clear" w:color="auto" w:fill="auto"/>
            <w:vAlign w:val="center"/>
          </w:tcPr>
          <w:p w14:paraId="07DBA7FD"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Wskaźnik [255]</w:t>
            </w:r>
          </w:p>
        </w:tc>
        <w:tc>
          <w:tcPr>
            <w:tcW w:w="396" w:type="pct"/>
            <w:shd w:val="clear" w:color="auto" w:fill="auto"/>
            <w:vAlign w:val="center"/>
          </w:tcPr>
          <w:p w14:paraId="10C85B59"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Jednostka miary</w:t>
            </w:r>
          </w:p>
        </w:tc>
        <w:tc>
          <w:tcPr>
            <w:tcW w:w="422" w:type="pct"/>
            <w:shd w:val="clear" w:color="auto" w:fill="auto"/>
            <w:vAlign w:val="center"/>
          </w:tcPr>
          <w:p w14:paraId="71650EEA"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pośredni (2024</w:t>
            </w:r>
          </w:p>
          <w:p w14:paraId="4CFA1FF1" w14:textId="77777777" w:rsidR="00D31697" w:rsidRPr="00EE2B3D" w:rsidRDefault="00D31697" w:rsidP="00545CBF">
            <w:pPr>
              <w:pBdr>
                <w:top w:val="nil"/>
                <w:left w:val="nil"/>
                <w:bottom w:val="nil"/>
                <w:right w:val="nil"/>
                <w:between w:val="nil"/>
              </w:pBdr>
              <w:spacing w:after="0" w:line="312" w:lineRule="auto"/>
              <w:jc w:val="center"/>
              <w:rPr>
                <w:rFonts w:ascii="Arial" w:eastAsia="Arial" w:hAnsi="Arial" w:cs="Arial"/>
                <w:b/>
                <w:sz w:val="18"/>
                <w:szCs w:val="18"/>
              </w:rPr>
            </w:pPr>
          </w:p>
        </w:tc>
        <w:tc>
          <w:tcPr>
            <w:tcW w:w="431" w:type="pct"/>
            <w:shd w:val="clear" w:color="auto" w:fill="auto"/>
            <w:vAlign w:val="center"/>
          </w:tcPr>
          <w:p w14:paraId="32A840FC"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końcowy (2029)</w:t>
            </w:r>
          </w:p>
          <w:p w14:paraId="7BD1D49E" w14:textId="77777777" w:rsidR="00D31697" w:rsidRPr="00EE2B3D" w:rsidRDefault="00D31697" w:rsidP="00545CBF">
            <w:pPr>
              <w:pBdr>
                <w:top w:val="nil"/>
                <w:left w:val="nil"/>
                <w:bottom w:val="nil"/>
                <w:right w:val="nil"/>
                <w:between w:val="nil"/>
              </w:pBdr>
              <w:spacing w:after="0" w:line="312" w:lineRule="auto"/>
              <w:jc w:val="center"/>
              <w:rPr>
                <w:rFonts w:ascii="Arial" w:eastAsia="Arial" w:hAnsi="Arial" w:cs="Arial"/>
                <w:b/>
                <w:sz w:val="18"/>
                <w:szCs w:val="18"/>
              </w:rPr>
            </w:pPr>
          </w:p>
        </w:tc>
      </w:tr>
      <w:tr w:rsidR="00527258" w:rsidRPr="00EE2B3D" w14:paraId="6DD65E03" w14:textId="77777777" w:rsidTr="00D204C3">
        <w:trPr>
          <w:trHeight w:val="705"/>
        </w:trPr>
        <w:tc>
          <w:tcPr>
            <w:tcW w:w="528" w:type="pct"/>
            <w:shd w:val="clear" w:color="auto" w:fill="auto"/>
            <w:vAlign w:val="center"/>
          </w:tcPr>
          <w:p w14:paraId="33BC1179"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765" w:type="pct"/>
            <w:shd w:val="clear" w:color="auto" w:fill="auto"/>
            <w:vAlign w:val="center"/>
          </w:tcPr>
          <w:p w14:paraId="50F71EAE"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w:t>
            </w:r>
          </w:p>
        </w:tc>
        <w:tc>
          <w:tcPr>
            <w:tcW w:w="342" w:type="pct"/>
            <w:shd w:val="clear" w:color="auto" w:fill="auto"/>
            <w:vAlign w:val="center"/>
          </w:tcPr>
          <w:p w14:paraId="3360DD3E"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21" w:type="pct"/>
            <w:shd w:val="clear" w:color="auto" w:fill="auto"/>
            <w:vAlign w:val="center"/>
          </w:tcPr>
          <w:p w14:paraId="261459CF" w14:textId="77777777" w:rsidR="00D31697" w:rsidRPr="00EE2B3D" w:rsidRDefault="000E425C" w:rsidP="00545CBF">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610" w:type="pct"/>
            <w:shd w:val="clear" w:color="auto" w:fill="auto"/>
            <w:vAlign w:val="center"/>
          </w:tcPr>
          <w:p w14:paraId="75C61C35" w14:textId="76B8CCF5"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RCO014</w:t>
            </w:r>
          </w:p>
        </w:tc>
        <w:tc>
          <w:tcPr>
            <w:tcW w:w="985" w:type="pct"/>
            <w:shd w:val="clear" w:color="auto" w:fill="auto"/>
            <w:vAlign w:val="center"/>
          </w:tcPr>
          <w:p w14:paraId="4C351E6E" w14:textId="35BD98B1" w:rsidR="00D31697" w:rsidRPr="00EE2B3D" w:rsidRDefault="000E425C" w:rsidP="00545CBF">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Instytucje publiczne otrzymujące wsparcie na opracowywanie usług, produktów i procesów cyfrowych</w:t>
            </w:r>
          </w:p>
        </w:tc>
        <w:tc>
          <w:tcPr>
            <w:tcW w:w="396" w:type="pct"/>
            <w:shd w:val="clear" w:color="auto" w:fill="auto"/>
            <w:vAlign w:val="center"/>
          </w:tcPr>
          <w:p w14:paraId="2CDD417F"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22" w:type="pct"/>
            <w:shd w:val="clear" w:color="auto" w:fill="auto"/>
            <w:vAlign w:val="center"/>
          </w:tcPr>
          <w:p w14:paraId="3F266F51"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0</w:t>
            </w:r>
          </w:p>
        </w:tc>
        <w:tc>
          <w:tcPr>
            <w:tcW w:w="431" w:type="pct"/>
            <w:shd w:val="clear" w:color="auto" w:fill="auto"/>
            <w:vAlign w:val="center"/>
          </w:tcPr>
          <w:p w14:paraId="40894986" w14:textId="77777777" w:rsidR="00D31697" w:rsidRPr="00EE2B3D" w:rsidRDefault="000E425C" w:rsidP="00545CBF">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56</w:t>
            </w:r>
          </w:p>
        </w:tc>
      </w:tr>
    </w:tbl>
    <w:p w14:paraId="53E18C1B" w14:textId="77777777" w:rsidR="00D31697" w:rsidRPr="00545CBF" w:rsidRDefault="000E425C">
      <w:pPr>
        <w:spacing w:after="0" w:line="312" w:lineRule="auto"/>
        <w:rPr>
          <w:rFonts w:ascii="Arial" w:eastAsiaTheme="minorHAnsi" w:hAnsi="Arial" w:cstheme="minorBidi"/>
          <w:sz w:val="18"/>
          <w:lang w:eastAsia="en-US"/>
        </w:rPr>
      </w:pPr>
      <w:r w:rsidRPr="00545CBF">
        <w:rPr>
          <w:rFonts w:ascii="Arial" w:hAnsi="Arial"/>
          <w:sz w:val="18"/>
        </w:rPr>
        <w:t>Podstawa prawna: art. 22 ust. 3 lit. d) ppkt (ii) ) rozporządzenia w sprawie wspólnych przepisów</w:t>
      </w:r>
    </w:p>
    <w:p w14:paraId="0EC8BAC2" w14:textId="77777777" w:rsidR="00D31697" w:rsidRPr="00545CBF" w:rsidRDefault="00D31697">
      <w:pPr>
        <w:spacing w:after="0" w:line="312" w:lineRule="auto"/>
        <w:rPr>
          <w:rFonts w:ascii="Arial" w:hAnsi="Arial"/>
          <w:sz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23"/>
        <w:gridCol w:w="1083"/>
        <w:gridCol w:w="940"/>
        <w:gridCol w:w="1030"/>
        <w:gridCol w:w="1391"/>
        <w:gridCol w:w="1833"/>
        <w:gridCol w:w="1287"/>
        <w:gridCol w:w="1134"/>
        <w:gridCol w:w="991"/>
        <w:gridCol w:w="1134"/>
        <w:gridCol w:w="851"/>
        <w:gridCol w:w="1097"/>
      </w:tblGrid>
      <w:tr w:rsidR="00EE2B3D" w:rsidRPr="00EE2B3D" w14:paraId="3FF81845" w14:textId="77777777" w:rsidTr="00D204C3">
        <w:trPr>
          <w:trHeight w:val="480"/>
        </w:trPr>
        <w:tc>
          <w:tcPr>
            <w:tcW w:w="5000" w:type="pct"/>
            <w:gridSpan w:val="12"/>
            <w:shd w:val="clear" w:color="auto" w:fill="auto"/>
            <w:vAlign w:val="center"/>
          </w:tcPr>
          <w:p w14:paraId="45B15AE0" w14:textId="77777777" w:rsidR="00D31697" w:rsidRPr="00545CBF" w:rsidRDefault="000E425C" w:rsidP="00C00C9D">
            <w:pPr>
              <w:pBdr>
                <w:top w:val="nil"/>
                <w:left w:val="nil"/>
                <w:bottom w:val="nil"/>
                <w:right w:val="nil"/>
                <w:between w:val="nil"/>
              </w:pBdr>
              <w:spacing w:after="0" w:line="312" w:lineRule="auto"/>
              <w:jc w:val="both"/>
              <w:rPr>
                <w:rFonts w:ascii="Arial" w:hAnsi="Arial"/>
                <w:b/>
                <w:sz w:val="18"/>
              </w:rPr>
            </w:pPr>
            <w:r w:rsidRPr="00545CBF">
              <w:rPr>
                <w:rFonts w:ascii="Arial" w:hAnsi="Arial"/>
                <w:b/>
                <w:sz w:val="18"/>
              </w:rPr>
              <w:t>Tabela 3: Wskaźniki rezultatów</w:t>
            </w:r>
          </w:p>
        </w:tc>
      </w:tr>
      <w:tr w:rsidR="00EE2B3D" w:rsidRPr="00EE2B3D" w14:paraId="2CD39AA1" w14:textId="77777777" w:rsidTr="00D204C3">
        <w:trPr>
          <w:trHeight w:val="1768"/>
        </w:trPr>
        <w:tc>
          <w:tcPr>
            <w:tcW w:w="437" w:type="pct"/>
            <w:shd w:val="clear" w:color="auto" w:fill="auto"/>
            <w:vAlign w:val="center"/>
          </w:tcPr>
          <w:p w14:paraId="2BC7E130" w14:textId="77777777" w:rsidR="00D31697" w:rsidRPr="00EE2B3D" w:rsidRDefault="000E425C" w:rsidP="00545CBF">
            <w:pPr>
              <w:pBdr>
                <w:top w:val="nil"/>
                <w:left w:val="nil"/>
                <w:bottom w:val="nil"/>
                <w:right w:val="nil"/>
                <w:between w:val="nil"/>
              </w:pBdr>
              <w:spacing w:after="0" w:line="240" w:lineRule="auto"/>
              <w:jc w:val="both"/>
              <w:rPr>
                <w:rFonts w:ascii="Arial" w:eastAsia="Arial" w:hAnsi="Arial" w:cs="Arial"/>
                <w:b/>
                <w:sz w:val="18"/>
                <w:szCs w:val="18"/>
              </w:rPr>
            </w:pPr>
            <w:r w:rsidRPr="00EE2B3D">
              <w:rPr>
                <w:rFonts w:ascii="Arial" w:eastAsia="Arial" w:hAnsi="Arial" w:cs="Arial"/>
                <w:b/>
                <w:sz w:val="18"/>
                <w:szCs w:val="18"/>
              </w:rPr>
              <w:t xml:space="preserve">Priorytet </w:t>
            </w:r>
          </w:p>
        </w:tc>
        <w:tc>
          <w:tcPr>
            <w:tcW w:w="387" w:type="pct"/>
            <w:shd w:val="clear" w:color="auto" w:fill="auto"/>
            <w:vAlign w:val="center"/>
          </w:tcPr>
          <w:p w14:paraId="2E16CB46"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szczegółowy</w:t>
            </w:r>
          </w:p>
        </w:tc>
        <w:tc>
          <w:tcPr>
            <w:tcW w:w="336" w:type="pct"/>
            <w:shd w:val="clear" w:color="auto" w:fill="auto"/>
            <w:vAlign w:val="center"/>
          </w:tcPr>
          <w:p w14:paraId="3B81184B"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Fundusz</w:t>
            </w:r>
          </w:p>
        </w:tc>
        <w:tc>
          <w:tcPr>
            <w:tcW w:w="368" w:type="pct"/>
            <w:shd w:val="clear" w:color="auto" w:fill="auto"/>
            <w:vAlign w:val="center"/>
          </w:tcPr>
          <w:p w14:paraId="628DC33F"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Kategoria regionu</w:t>
            </w:r>
          </w:p>
        </w:tc>
        <w:tc>
          <w:tcPr>
            <w:tcW w:w="497" w:type="pct"/>
            <w:shd w:val="clear" w:color="auto" w:fill="auto"/>
            <w:vAlign w:val="center"/>
          </w:tcPr>
          <w:p w14:paraId="73882518"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Nr identyfikacyjny [5]</w:t>
            </w:r>
          </w:p>
        </w:tc>
        <w:tc>
          <w:tcPr>
            <w:tcW w:w="655" w:type="pct"/>
            <w:shd w:val="clear" w:color="auto" w:fill="auto"/>
            <w:vAlign w:val="center"/>
          </w:tcPr>
          <w:p w14:paraId="4904086C"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Wskaźnik [255]</w:t>
            </w:r>
          </w:p>
        </w:tc>
        <w:tc>
          <w:tcPr>
            <w:tcW w:w="460" w:type="pct"/>
            <w:shd w:val="clear" w:color="auto" w:fill="auto"/>
            <w:vAlign w:val="center"/>
          </w:tcPr>
          <w:p w14:paraId="3AC3F711"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Jednostka miary</w:t>
            </w:r>
          </w:p>
        </w:tc>
        <w:tc>
          <w:tcPr>
            <w:tcW w:w="405" w:type="pct"/>
            <w:shd w:val="clear" w:color="auto" w:fill="auto"/>
            <w:vAlign w:val="center"/>
          </w:tcPr>
          <w:p w14:paraId="0AEA2D3B"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Wartość bazowa lub wartość odniesienia</w:t>
            </w:r>
          </w:p>
        </w:tc>
        <w:tc>
          <w:tcPr>
            <w:tcW w:w="354" w:type="pct"/>
            <w:shd w:val="clear" w:color="auto" w:fill="auto"/>
            <w:vAlign w:val="center"/>
          </w:tcPr>
          <w:p w14:paraId="54D5F30B"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Rok referencyjny</w:t>
            </w:r>
          </w:p>
        </w:tc>
        <w:tc>
          <w:tcPr>
            <w:tcW w:w="405" w:type="pct"/>
            <w:shd w:val="clear" w:color="auto" w:fill="auto"/>
            <w:vAlign w:val="center"/>
          </w:tcPr>
          <w:p w14:paraId="2ED9D932"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(2029)</w:t>
            </w:r>
          </w:p>
          <w:p w14:paraId="766E11BA" w14:textId="77777777" w:rsidR="00D31697" w:rsidRPr="00EE2B3D" w:rsidRDefault="00D31697" w:rsidP="00545CBF">
            <w:pPr>
              <w:pBdr>
                <w:top w:val="nil"/>
                <w:left w:val="nil"/>
                <w:bottom w:val="nil"/>
                <w:right w:val="nil"/>
                <w:between w:val="nil"/>
              </w:pBdr>
              <w:spacing w:after="0" w:line="312" w:lineRule="auto"/>
              <w:jc w:val="both"/>
              <w:rPr>
                <w:rFonts w:ascii="Arial" w:eastAsia="Arial" w:hAnsi="Arial" w:cs="Arial"/>
                <w:b/>
                <w:sz w:val="18"/>
                <w:szCs w:val="18"/>
              </w:rPr>
            </w:pPr>
          </w:p>
        </w:tc>
        <w:tc>
          <w:tcPr>
            <w:tcW w:w="304" w:type="pct"/>
            <w:shd w:val="clear" w:color="auto" w:fill="auto"/>
            <w:vAlign w:val="center"/>
          </w:tcPr>
          <w:p w14:paraId="77AB001B"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Źródło danych [200]</w:t>
            </w:r>
          </w:p>
        </w:tc>
        <w:tc>
          <w:tcPr>
            <w:tcW w:w="392" w:type="pct"/>
            <w:shd w:val="clear" w:color="auto" w:fill="auto"/>
            <w:vAlign w:val="center"/>
          </w:tcPr>
          <w:p w14:paraId="76300F9B" w14:textId="77777777" w:rsidR="00D31697" w:rsidRPr="00EE2B3D" w:rsidRDefault="000E425C" w:rsidP="00545CBF">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Uwagi [200]</w:t>
            </w:r>
          </w:p>
        </w:tc>
      </w:tr>
      <w:tr w:rsidR="00EE2B3D" w:rsidRPr="00EE2B3D" w14:paraId="08163511" w14:textId="77777777" w:rsidTr="00D204C3">
        <w:trPr>
          <w:trHeight w:val="592"/>
        </w:trPr>
        <w:tc>
          <w:tcPr>
            <w:tcW w:w="4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DFECED" w14:textId="77777777" w:rsidR="00D31697" w:rsidRPr="00EE2B3D" w:rsidRDefault="000E425C" w:rsidP="00C00C9D">
            <w:pPr>
              <w:pBdr>
                <w:top w:val="nil"/>
                <w:left w:val="nil"/>
                <w:bottom w:val="nil"/>
                <w:right w:val="nil"/>
                <w:between w:val="nil"/>
              </w:pBdr>
              <w:spacing w:after="0" w:line="240" w:lineRule="auto"/>
              <w:jc w:val="center"/>
              <w:rPr>
                <w:rFonts w:ascii="Arial" w:eastAsia="Arial" w:hAnsi="Arial" w:cs="Arial"/>
                <w:sz w:val="18"/>
                <w:szCs w:val="18"/>
              </w:rPr>
            </w:pPr>
            <w:r w:rsidRPr="00EE2B3D">
              <w:rPr>
                <w:rFonts w:ascii="Arial" w:eastAsia="Arial" w:hAnsi="Arial" w:cs="Arial"/>
                <w:sz w:val="18"/>
                <w:szCs w:val="18"/>
              </w:rPr>
              <w:t>1</w:t>
            </w:r>
          </w:p>
        </w:tc>
        <w:tc>
          <w:tcPr>
            <w:tcW w:w="38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912327"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w:t>
            </w:r>
          </w:p>
        </w:tc>
        <w:tc>
          <w:tcPr>
            <w:tcW w:w="3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FE6DF3"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3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CCFADE"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49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C0C63A"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RCR011</w:t>
            </w:r>
          </w:p>
        </w:tc>
        <w:tc>
          <w:tcPr>
            <w:tcW w:w="655" w:type="pct"/>
            <w:tcBorders>
              <w:top w:val="single" w:sz="4" w:space="0" w:color="000000"/>
              <w:left w:val="single" w:sz="4" w:space="0" w:color="000000"/>
              <w:bottom w:val="single" w:sz="4" w:space="0" w:color="000000"/>
              <w:right w:val="single" w:sz="4" w:space="0" w:color="000000"/>
            </w:tcBorders>
            <w:shd w:val="clear" w:color="auto" w:fill="auto"/>
          </w:tcPr>
          <w:p w14:paraId="32818606"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 xml:space="preserve">Użytkownicy nowych i zmodernizowanych publicznych usług, produktów i </w:t>
            </w:r>
            <w:r w:rsidRPr="00EE2B3D">
              <w:rPr>
                <w:rFonts w:ascii="Arial" w:eastAsia="Arial" w:hAnsi="Arial" w:cs="Arial"/>
                <w:sz w:val="18"/>
                <w:szCs w:val="18"/>
              </w:rPr>
              <w:lastRenderedPageBreak/>
              <w:t>procesów cyfrowych</w:t>
            </w:r>
          </w:p>
        </w:tc>
        <w:tc>
          <w:tcPr>
            <w:tcW w:w="460" w:type="pct"/>
            <w:shd w:val="clear" w:color="auto" w:fill="auto"/>
            <w:vAlign w:val="center"/>
          </w:tcPr>
          <w:p w14:paraId="2DFF5DB0"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lastRenderedPageBreak/>
              <w:t>użytkownicy/</w:t>
            </w:r>
            <w:r w:rsidR="00A81D50" w:rsidRPr="00EE2B3D">
              <w:rPr>
                <w:rFonts w:ascii="Arial" w:eastAsia="Arial" w:hAnsi="Arial" w:cs="Arial"/>
                <w:sz w:val="18"/>
                <w:szCs w:val="18"/>
              </w:rPr>
              <w:t xml:space="preserve"> </w:t>
            </w:r>
            <w:r w:rsidRPr="00EE2B3D">
              <w:rPr>
                <w:rFonts w:ascii="Arial" w:eastAsia="Arial" w:hAnsi="Arial" w:cs="Arial"/>
                <w:sz w:val="18"/>
                <w:szCs w:val="18"/>
              </w:rPr>
              <w:t>rok</w:t>
            </w:r>
          </w:p>
        </w:tc>
        <w:tc>
          <w:tcPr>
            <w:tcW w:w="40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B9E3AF"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0</w:t>
            </w:r>
          </w:p>
        </w:tc>
        <w:tc>
          <w:tcPr>
            <w:tcW w:w="354" w:type="pct"/>
            <w:shd w:val="clear" w:color="auto" w:fill="auto"/>
            <w:vAlign w:val="center"/>
          </w:tcPr>
          <w:p w14:paraId="4E6073A2"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2021</w:t>
            </w:r>
          </w:p>
        </w:tc>
        <w:tc>
          <w:tcPr>
            <w:tcW w:w="405" w:type="pct"/>
            <w:shd w:val="clear" w:color="auto" w:fill="auto"/>
            <w:vAlign w:val="center"/>
          </w:tcPr>
          <w:p w14:paraId="6540FD7E"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3 082 692</w:t>
            </w:r>
          </w:p>
        </w:tc>
        <w:tc>
          <w:tcPr>
            <w:tcW w:w="3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49BD58" w14:textId="45978495"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CST2021</w:t>
            </w:r>
          </w:p>
        </w:tc>
        <w:tc>
          <w:tcPr>
            <w:tcW w:w="392" w:type="pct"/>
            <w:tcBorders>
              <w:top w:val="single" w:sz="4" w:space="0" w:color="000000"/>
              <w:left w:val="single" w:sz="4" w:space="0" w:color="000000"/>
              <w:bottom w:val="single" w:sz="4" w:space="0" w:color="000000"/>
              <w:right w:val="single" w:sz="4" w:space="0" w:color="000000"/>
            </w:tcBorders>
            <w:shd w:val="clear" w:color="auto" w:fill="auto"/>
          </w:tcPr>
          <w:p w14:paraId="6CF18207" w14:textId="77777777" w:rsidR="00D31697" w:rsidRPr="00EE2B3D" w:rsidRDefault="00D31697" w:rsidP="00C00C9D">
            <w:pPr>
              <w:pBdr>
                <w:top w:val="nil"/>
                <w:left w:val="nil"/>
                <w:bottom w:val="nil"/>
                <w:right w:val="nil"/>
                <w:between w:val="nil"/>
              </w:pBdr>
              <w:spacing w:after="0" w:line="312" w:lineRule="auto"/>
              <w:rPr>
                <w:rFonts w:ascii="Arial" w:eastAsia="Arial" w:hAnsi="Arial" w:cs="Arial"/>
                <w:sz w:val="18"/>
                <w:szCs w:val="18"/>
              </w:rPr>
            </w:pPr>
          </w:p>
        </w:tc>
      </w:tr>
    </w:tbl>
    <w:p w14:paraId="56FE7DA7" w14:textId="77777777" w:rsidR="00D31697" w:rsidRPr="00545CBF" w:rsidRDefault="00D31697">
      <w:pPr>
        <w:spacing w:after="0" w:line="312" w:lineRule="auto"/>
        <w:rPr>
          <w:rFonts w:ascii="Arial" w:hAnsi="Arial"/>
          <w:sz w:val="18"/>
        </w:rPr>
      </w:pPr>
    </w:p>
    <w:p w14:paraId="7C275D82" w14:textId="77777777" w:rsidR="00D31697" w:rsidRPr="00545CBF" w:rsidRDefault="000E425C">
      <w:pPr>
        <w:spacing w:after="0" w:line="312" w:lineRule="auto"/>
        <w:rPr>
          <w:rFonts w:ascii="Arial" w:eastAsiaTheme="minorHAnsi" w:hAnsi="Arial" w:cstheme="minorBidi"/>
          <w:b/>
          <w:sz w:val="18"/>
          <w:lang w:eastAsia="en-US"/>
        </w:rPr>
      </w:pPr>
      <w:r w:rsidRPr="00545CBF">
        <w:rPr>
          <w:rFonts w:ascii="Arial" w:hAnsi="Arial"/>
          <w:b/>
          <w:sz w:val="18"/>
        </w:rPr>
        <w:t xml:space="preserve">2.1.1.1.3 Indykatywny podział zaprogramowanych zasobów (UE) według rodzaju interwencji </w:t>
      </w:r>
      <w:r w:rsidRPr="00545CBF">
        <w:rPr>
          <w:rFonts w:ascii="Arial" w:hAnsi="Arial"/>
          <w:sz w:val="18"/>
        </w:rPr>
        <w:t>(nie dotyczy EFMRA)</w:t>
      </w:r>
    </w:p>
    <w:p w14:paraId="0D3B4F5F" w14:textId="77777777" w:rsidR="00D31697" w:rsidRPr="00545CBF" w:rsidRDefault="000E425C">
      <w:pPr>
        <w:spacing w:after="0" w:line="312" w:lineRule="auto"/>
        <w:rPr>
          <w:rFonts w:ascii="Arial" w:eastAsiaTheme="minorHAnsi" w:hAnsi="Arial" w:cstheme="minorBidi"/>
          <w:i/>
          <w:sz w:val="18"/>
          <w:lang w:eastAsia="en-US"/>
        </w:rPr>
      </w:pPr>
      <w:r w:rsidRPr="00545CBF">
        <w:rPr>
          <w:rFonts w:ascii="Arial" w:hAnsi="Arial"/>
          <w:i/>
          <w:sz w:val="18"/>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4: Wymiar 1 – zakres interwencji dla Priorytetu 1 "/>
        <w:tblDescription w:val="zakres interwencji"/>
      </w:tblPr>
      <w:tblGrid>
        <w:gridCol w:w="1656"/>
        <w:gridCol w:w="1425"/>
        <w:gridCol w:w="1489"/>
        <w:gridCol w:w="2841"/>
        <w:gridCol w:w="2642"/>
        <w:gridCol w:w="3941"/>
      </w:tblGrid>
      <w:tr w:rsidR="00EE2B3D" w:rsidRPr="00EE2B3D" w14:paraId="131FC127" w14:textId="77777777" w:rsidTr="00D204C3">
        <w:tc>
          <w:tcPr>
            <w:tcW w:w="5000" w:type="pct"/>
            <w:gridSpan w:val="6"/>
            <w:shd w:val="clear" w:color="auto" w:fill="auto"/>
          </w:tcPr>
          <w:p w14:paraId="3760AED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4: Wymiar 1 – zakres interwencji</w:t>
            </w:r>
          </w:p>
        </w:tc>
      </w:tr>
      <w:tr w:rsidR="00EE2B3D" w:rsidRPr="00EE2B3D" w14:paraId="21A19199" w14:textId="77777777" w:rsidTr="00D204C3">
        <w:tc>
          <w:tcPr>
            <w:tcW w:w="592" w:type="pct"/>
            <w:shd w:val="clear" w:color="auto" w:fill="auto"/>
          </w:tcPr>
          <w:p w14:paraId="4441A93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09" w:type="pct"/>
            <w:shd w:val="clear" w:color="auto" w:fill="auto"/>
          </w:tcPr>
          <w:p w14:paraId="2606929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32" w:type="pct"/>
            <w:shd w:val="clear" w:color="auto" w:fill="auto"/>
          </w:tcPr>
          <w:p w14:paraId="6532168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15" w:type="pct"/>
            <w:shd w:val="clear" w:color="auto" w:fill="auto"/>
          </w:tcPr>
          <w:p w14:paraId="4D97F07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944" w:type="pct"/>
            <w:shd w:val="clear" w:color="auto" w:fill="auto"/>
          </w:tcPr>
          <w:p w14:paraId="58F01B5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08" w:type="pct"/>
            <w:shd w:val="clear" w:color="auto" w:fill="auto"/>
          </w:tcPr>
          <w:p w14:paraId="0E565903" w14:textId="77777777" w:rsidR="00D31697" w:rsidRPr="00EE2B3D" w:rsidRDefault="000E425C" w:rsidP="00545CBF">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178B45AA" w14:textId="77777777" w:rsidTr="00D204C3">
        <w:trPr>
          <w:trHeight w:val="188"/>
        </w:trPr>
        <w:tc>
          <w:tcPr>
            <w:tcW w:w="592" w:type="pct"/>
            <w:vMerge w:val="restart"/>
            <w:shd w:val="clear" w:color="auto" w:fill="auto"/>
          </w:tcPr>
          <w:p w14:paraId="4E5B5553" w14:textId="77777777" w:rsidR="00D31697" w:rsidRPr="00EE2B3D" w:rsidRDefault="000E425C" w:rsidP="00B9405F">
            <w:pPr>
              <w:spacing w:after="0" w:line="312" w:lineRule="auto"/>
              <w:jc w:val="center"/>
              <w:rPr>
                <w:rFonts w:ascii="Arial" w:eastAsia="Arial" w:hAnsi="Arial" w:cs="Arial"/>
                <w:sz w:val="18"/>
                <w:szCs w:val="18"/>
              </w:rPr>
            </w:pPr>
            <w:r w:rsidRPr="00EE2B3D">
              <w:rPr>
                <w:rFonts w:ascii="Arial" w:eastAsia="Arial" w:hAnsi="Arial" w:cs="Arial"/>
                <w:sz w:val="18"/>
                <w:szCs w:val="18"/>
              </w:rPr>
              <w:t>1</w:t>
            </w:r>
          </w:p>
          <w:p w14:paraId="20E53A94" w14:textId="77777777" w:rsidR="00D31697" w:rsidRPr="00EE2B3D" w:rsidRDefault="00D31697" w:rsidP="003C5259">
            <w:pPr>
              <w:spacing w:after="0" w:line="312" w:lineRule="auto"/>
              <w:rPr>
                <w:rFonts w:ascii="Arial" w:eastAsia="Arial" w:hAnsi="Arial" w:cs="Arial"/>
                <w:sz w:val="18"/>
                <w:szCs w:val="18"/>
              </w:rPr>
            </w:pPr>
          </w:p>
        </w:tc>
        <w:tc>
          <w:tcPr>
            <w:tcW w:w="509" w:type="pct"/>
            <w:vMerge w:val="restart"/>
            <w:shd w:val="clear" w:color="auto" w:fill="auto"/>
          </w:tcPr>
          <w:p w14:paraId="1505090C" w14:textId="77777777" w:rsidR="00D31697" w:rsidRPr="00EE2B3D" w:rsidRDefault="000E425C" w:rsidP="00B9405F">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p w14:paraId="7D38DD8F" w14:textId="77777777" w:rsidR="00D31697" w:rsidRPr="00EE2B3D" w:rsidRDefault="00D31697" w:rsidP="00B9405F">
            <w:pPr>
              <w:spacing w:after="0" w:line="312" w:lineRule="auto"/>
              <w:jc w:val="center"/>
              <w:rPr>
                <w:rFonts w:ascii="Arial" w:eastAsia="Arial" w:hAnsi="Arial" w:cs="Arial"/>
                <w:b/>
                <w:sz w:val="18"/>
                <w:szCs w:val="18"/>
              </w:rPr>
            </w:pPr>
          </w:p>
        </w:tc>
        <w:tc>
          <w:tcPr>
            <w:tcW w:w="532" w:type="pct"/>
            <w:vMerge w:val="restart"/>
            <w:shd w:val="clear" w:color="auto" w:fill="auto"/>
          </w:tcPr>
          <w:p w14:paraId="0998ACBD"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p w14:paraId="412796D1" w14:textId="77777777" w:rsidR="00D31697" w:rsidRPr="00EE2B3D" w:rsidRDefault="00D31697" w:rsidP="003C5259">
            <w:pPr>
              <w:spacing w:after="0" w:line="312" w:lineRule="auto"/>
              <w:rPr>
                <w:rFonts w:ascii="Arial" w:eastAsia="Arial" w:hAnsi="Arial" w:cs="Arial"/>
                <w:b/>
                <w:sz w:val="18"/>
                <w:szCs w:val="18"/>
              </w:rPr>
            </w:pPr>
          </w:p>
        </w:tc>
        <w:tc>
          <w:tcPr>
            <w:tcW w:w="1015" w:type="pct"/>
            <w:vMerge w:val="restart"/>
            <w:shd w:val="clear" w:color="auto" w:fill="auto"/>
          </w:tcPr>
          <w:p w14:paraId="26D1A6B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1(ii)</w:t>
            </w:r>
          </w:p>
          <w:p w14:paraId="53F4BB2D" w14:textId="77777777" w:rsidR="00D31697" w:rsidRPr="00EE2B3D" w:rsidRDefault="00D31697" w:rsidP="003C5259">
            <w:pPr>
              <w:spacing w:after="0" w:line="312" w:lineRule="auto"/>
              <w:rPr>
                <w:rFonts w:ascii="Arial" w:eastAsia="Arial" w:hAnsi="Arial" w:cs="Arial"/>
                <w:b/>
                <w:sz w:val="18"/>
                <w:szCs w:val="18"/>
              </w:rPr>
            </w:pPr>
          </w:p>
        </w:tc>
        <w:tc>
          <w:tcPr>
            <w:tcW w:w="944" w:type="pct"/>
            <w:shd w:val="clear" w:color="auto" w:fill="auto"/>
          </w:tcPr>
          <w:p w14:paraId="6EBD963F"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016 - Rozwiązania TIK, usługi elektroniczne, aplikacje dla administracji</w:t>
            </w:r>
          </w:p>
        </w:tc>
        <w:tc>
          <w:tcPr>
            <w:tcW w:w="140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39D41D"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29 104 285</w:t>
            </w:r>
          </w:p>
        </w:tc>
      </w:tr>
      <w:tr w:rsidR="00EE2B3D" w:rsidRPr="00EE2B3D" w14:paraId="0B4889D8" w14:textId="77777777" w:rsidTr="00D204C3">
        <w:trPr>
          <w:trHeight w:val="188"/>
        </w:trPr>
        <w:tc>
          <w:tcPr>
            <w:tcW w:w="592" w:type="pct"/>
            <w:vMerge/>
            <w:shd w:val="clear" w:color="auto" w:fill="auto"/>
          </w:tcPr>
          <w:p w14:paraId="54FC383D"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509" w:type="pct"/>
            <w:vMerge/>
            <w:shd w:val="clear" w:color="auto" w:fill="auto"/>
          </w:tcPr>
          <w:p w14:paraId="6B065FD0"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532" w:type="pct"/>
            <w:vMerge/>
            <w:shd w:val="clear" w:color="auto" w:fill="auto"/>
          </w:tcPr>
          <w:p w14:paraId="6E969EBA"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1015" w:type="pct"/>
            <w:vMerge/>
            <w:shd w:val="clear" w:color="auto" w:fill="auto"/>
          </w:tcPr>
          <w:p w14:paraId="235442A1"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944" w:type="pct"/>
            <w:shd w:val="clear" w:color="auto" w:fill="auto"/>
          </w:tcPr>
          <w:p w14:paraId="728CD41B"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017 - Rozwiązania TIK, usługi elektroniczne, aplikacje dla administracji zgodne z kryteriami redukcji emisji gazów cieplarnianych lub kryteriami efektywności energetycznej)</w:t>
            </w:r>
          </w:p>
        </w:tc>
        <w:tc>
          <w:tcPr>
            <w:tcW w:w="1408" w:type="pct"/>
            <w:tcBorders>
              <w:top w:val="nil"/>
              <w:left w:val="single" w:sz="4" w:space="0" w:color="000000"/>
              <w:bottom w:val="single" w:sz="4" w:space="0" w:color="000000"/>
              <w:right w:val="single" w:sz="4" w:space="0" w:color="000000"/>
            </w:tcBorders>
            <w:shd w:val="clear" w:color="auto" w:fill="auto"/>
            <w:vAlign w:val="center"/>
          </w:tcPr>
          <w:p w14:paraId="1FB203CD"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11 519 039</w:t>
            </w:r>
          </w:p>
        </w:tc>
      </w:tr>
      <w:tr w:rsidR="00EE2B3D" w:rsidRPr="00EE2B3D" w14:paraId="0C0EE4A3" w14:textId="77777777" w:rsidTr="00D204C3">
        <w:trPr>
          <w:trHeight w:val="188"/>
        </w:trPr>
        <w:tc>
          <w:tcPr>
            <w:tcW w:w="592" w:type="pct"/>
            <w:shd w:val="clear" w:color="auto" w:fill="auto"/>
          </w:tcPr>
          <w:p w14:paraId="78DCEA0C"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509" w:type="pct"/>
            <w:vMerge/>
            <w:shd w:val="clear" w:color="auto" w:fill="auto"/>
          </w:tcPr>
          <w:p w14:paraId="4E0BD29B"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532" w:type="pct"/>
            <w:vMerge/>
            <w:shd w:val="clear" w:color="auto" w:fill="auto"/>
          </w:tcPr>
          <w:p w14:paraId="369B7514"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1015" w:type="pct"/>
            <w:vMerge/>
            <w:shd w:val="clear" w:color="auto" w:fill="auto"/>
          </w:tcPr>
          <w:p w14:paraId="04E741E8" w14:textId="77777777" w:rsidR="00D31697" w:rsidRPr="00EE2B3D" w:rsidRDefault="00D31697" w:rsidP="003C5259">
            <w:pPr>
              <w:widowControl w:val="0"/>
              <w:pBdr>
                <w:top w:val="nil"/>
                <w:left w:val="nil"/>
                <w:bottom w:val="nil"/>
                <w:right w:val="nil"/>
                <w:between w:val="nil"/>
              </w:pBdr>
              <w:spacing w:after="0" w:line="276" w:lineRule="auto"/>
              <w:rPr>
                <w:rFonts w:ascii="Arial" w:eastAsia="Arial" w:hAnsi="Arial" w:cs="Arial"/>
                <w:sz w:val="18"/>
                <w:szCs w:val="18"/>
              </w:rPr>
            </w:pPr>
          </w:p>
        </w:tc>
        <w:tc>
          <w:tcPr>
            <w:tcW w:w="944" w:type="pct"/>
            <w:shd w:val="clear" w:color="auto" w:fill="auto"/>
          </w:tcPr>
          <w:p w14:paraId="36D81941"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019 - Usługi i aplikacje w zakresie e-zdrowia (w tym eopieka, internet rzeczy w zakresie aktywności fizycznej i nowoczesnych technologii w służbie osobom starszym)</w:t>
            </w:r>
          </w:p>
        </w:tc>
        <w:tc>
          <w:tcPr>
            <w:tcW w:w="1408" w:type="pct"/>
            <w:tcBorders>
              <w:top w:val="nil"/>
              <w:left w:val="single" w:sz="4" w:space="0" w:color="000000"/>
              <w:bottom w:val="single" w:sz="4" w:space="0" w:color="000000"/>
              <w:right w:val="single" w:sz="4" w:space="0" w:color="000000"/>
            </w:tcBorders>
            <w:shd w:val="clear" w:color="auto" w:fill="auto"/>
            <w:vAlign w:val="center"/>
          </w:tcPr>
          <w:p w14:paraId="1B4DA064"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6 000 000</w:t>
            </w:r>
          </w:p>
        </w:tc>
      </w:tr>
    </w:tbl>
    <w:p w14:paraId="3265FF8E" w14:textId="77777777" w:rsidR="00D31697" w:rsidRPr="00545CBF" w:rsidRDefault="00D31697">
      <w:pPr>
        <w:spacing w:after="0" w:line="312" w:lineRule="auto"/>
        <w:rPr>
          <w:rFonts w:ascii="Arial" w:hAnsi="Arial"/>
          <w:sz w:val="18"/>
        </w:rPr>
      </w:pPr>
    </w:p>
    <w:p w14:paraId="0E09C939" w14:textId="77777777" w:rsidR="00D31697" w:rsidRPr="00545CBF" w:rsidRDefault="00D31697">
      <w:pPr>
        <w:spacing w:after="0" w:line="312" w:lineRule="auto"/>
        <w:rPr>
          <w:rFonts w:ascii="Arial" w:hAnsi="Arial"/>
          <w:sz w:val="18"/>
        </w:rPr>
      </w:pPr>
    </w:p>
    <w:p w14:paraId="287952FF" w14:textId="77777777" w:rsidR="00D31697" w:rsidRPr="00545CBF" w:rsidRDefault="00D31697">
      <w:pPr>
        <w:spacing w:after="0" w:line="312" w:lineRule="auto"/>
        <w:rPr>
          <w:rFonts w:ascii="Arial" w:hAnsi="Arial"/>
          <w:sz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12BE46B6" w14:textId="77777777" w:rsidTr="00D204C3">
        <w:tc>
          <w:tcPr>
            <w:tcW w:w="5000" w:type="pct"/>
            <w:gridSpan w:val="6"/>
            <w:shd w:val="clear" w:color="auto" w:fill="auto"/>
          </w:tcPr>
          <w:p w14:paraId="5171B87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5: Wymiar 2 – forma finansowania</w:t>
            </w:r>
          </w:p>
        </w:tc>
      </w:tr>
      <w:tr w:rsidR="00EE2B3D" w:rsidRPr="00EE2B3D" w14:paraId="3CA972CF" w14:textId="77777777" w:rsidTr="00D204C3">
        <w:tc>
          <w:tcPr>
            <w:tcW w:w="634" w:type="pct"/>
            <w:shd w:val="clear" w:color="auto" w:fill="auto"/>
          </w:tcPr>
          <w:p w14:paraId="28AB5E4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tcPr>
          <w:p w14:paraId="514D93ED"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tcPr>
          <w:p w14:paraId="2830D0C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tcPr>
          <w:p w14:paraId="73C6286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tcPr>
          <w:p w14:paraId="1409B80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tcPr>
          <w:p w14:paraId="53E6146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527258" w:rsidRPr="00EE2B3D" w14:paraId="355F83E6" w14:textId="77777777" w:rsidTr="00D204C3">
        <w:trPr>
          <w:trHeight w:val="548"/>
        </w:trPr>
        <w:tc>
          <w:tcPr>
            <w:tcW w:w="634" w:type="pct"/>
            <w:shd w:val="clear" w:color="auto" w:fill="auto"/>
            <w:vAlign w:val="center"/>
          </w:tcPr>
          <w:p w14:paraId="4BA63C4D"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b/>
                <w:sz w:val="18"/>
                <w:szCs w:val="18"/>
              </w:rPr>
              <w:lastRenderedPageBreak/>
              <w:t>1</w:t>
            </w:r>
          </w:p>
        </w:tc>
        <w:tc>
          <w:tcPr>
            <w:tcW w:w="549" w:type="pct"/>
            <w:shd w:val="clear" w:color="auto" w:fill="auto"/>
            <w:vAlign w:val="center"/>
          </w:tcPr>
          <w:p w14:paraId="43642C4A"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02" w:type="pct"/>
            <w:shd w:val="clear" w:color="auto" w:fill="auto"/>
            <w:vAlign w:val="center"/>
          </w:tcPr>
          <w:p w14:paraId="7503F64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68" w:type="pct"/>
            <w:shd w:val="clear" w:color="auto" w:fill="auto"/>
            <w:vAlign w:val="center"/>
          </w:tcPr>
          <w:p w14:paraId="340D3654"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1(ii)</w:t>
            </w:r>
          </w:p>
        </w:tc>
        <w:tc>
          <w:tcPr>
            <w:tcW w:w="787" w:type="pct"/>
            <w:shd w:val="clear" w:color="auto" w:fill="auto"/>
            <w:vAlign w:val="center"/>
          </w:tcPr>
          <w:p w14:paraId="79E9F147"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01 - Dotacja</w:t>
            </w:r>
          </w:p>
        </w:tc>
        <w:tc>
          <w:tcPr>
            <w:tcW w:w="1460" w:type="pct"/>
            <w:shd w:val="clear" w:color="auto" w:fill="auto"/>
            <w:vAlign w:val="center"/>
          </w:tcPr>
          <w:p w14:paraId="1EDA3CE9"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46 623 324</w:t>
            </w:r>
          </w:p>
        </w:tc>
      </w:tr>
    </w:tbl>
    <w:p w14:paraId="2C53CC72" w14:textId="77777777" w:rsidR="00D31697" w:rsidRPr="00EE2B3D"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460B4BF5" w14:textId="77777777" w:rsidTr="00D204C3">
        <w:tc>
          <w:tcPr>
            <w:tcW w:w="5000" w:type="pct"/>
            <w:gridSpan w:val="6"/>
            <w:shd w:val="clear" w:color="auto" w:fill="auto"/>
          </w:tcPr>
          <w:p w14:paraId="25D70C9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6: Wymiar 3 – terytorialny mechanizm realizacji i ukierunkowanie terytorialne</w:t>
            </w:r>
          </w:p>
        </w:tc>
      </w:tr>
      <w:tr w:rsidR="00EE2B3D" w:rsidRPr="00EE2B3D" w14:paraId="2AE8D8AA" w14:textId="77777777" w:rsidTr="00D204C3">
        <w:tc>
          <w:tcPr>
            <w:tcW w:w="634" w:type="pct"/>
            <w:shd w:val="clear" w:color="auto" w:fill="auto"/>
          </w:tcPr>
          <w:p w14:paraId="3A6DD1F1"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tcPr>
          <w:p w14:paraId="221BDF8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tcPr>
          <w:p w14:paraId="225ACA6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tcPr>
          <w:p w14:paraId="1013D08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tcPr>
          <w:p w14:paraId="6332745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tcPr>
          <w:p w14:paraId="21A7515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37625872" w14:textId="77777777" w:rsidTr="00D204C3">
        <w:tc>
          <w:tcPr>
            <w:tcW w:w="634" w:type="pct"/>
            <w:vMerge w:val="restart"/>
            <w:shd w:val="clear" w:color="auto" w:fill="auto"/>
          </w:tcPr>
          <w:p w14:paraId="41CCCBF9"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49" w:type="pct"/>
            <w:vMerge w:val="restart"/>
            <w:shd w:val="clear" w:color="auto" w:fill="auto"/>
          </w:tcPr>
          <w:p w14:paraId="68B9DD9B"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02" w:type="pct"/>
            <w:vMerge w:val="restart"/>
            <w:shd w:val="clear" w:color="auto" w:fill="auto"/>
          </w:tcPr>
          <w:p w14:paraId="3D776E7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68" w:type="pct"/>
            <w:vMerge w:val="restart"/>
            <w:shd w:val="clear" w:color="auto" w:fill="auto"/>
          </w:tcPr>
          <w:p w14:paraId="29D54E9B"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1(ii)</w:t>
            </w:r>
          </w:p>
          <w:p w14:paraId="77354A73" w14:textId="77777777" w:rsidR="00D31697" w:rsidRPr="00EE2B3D" w:rsidRDefault="00D31697" w:rsidP="003C5259">
            <w:pPr>
              <w:spacing w:after="0" w:line="312" w:lineRule="auto"/>
              <w:jc w:val="center"/>
              <w:rPr>
                <w:rFonts w:ascii="Arial" w:eastAsia="Arial" w:hAnsi="Arial" w:cs="Arial"/>
                <w:b/>
                <w:sz w:val="18"/>
                <w:szCs w:val="18"/>
              </w:rPr>
            </w:pPr>
          </w:p>
        </w:tc>
        <w:tc>
          <w:tcPr>
            <w:tcW w:w="787" w:type="pct"/>
            <w:shd w:val="clear" w:color="auto" w:fill="auto"/>
            <w:vAlign w:val="center"/>
          </w:tcPr>
          <w:p w14:paraId="52761C2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26 - Inne podejścia – miasta, małe miasta i przedmieścia</w:t>
            </w:r>
          </w:p>
        </w:tc>
        <w:tc>
          <w:tcPr>
            <w:tcW w:w="1460" w:type="pct"/>
            <w:shd w:val="clear" w:color="auto" w:fill="auto"/>
            <w:vAlign w:val="center"/>
          </w:tcPr>
          <w:p w14:paraId="1823FB09"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5 827 915</w:t>
            </w:r>
          </w:p>
        </w:tc>
      </w:tr>
      <w:tr w:rsidR="00EE2B3D" w:rsidRPr="00EE2B3D" w14:paraId="7862BA9F" w14:textId="77777777" w:rsidTr="00D204C3">
        <w:tc>
          <w:tcPr>
            <w:tcW w:w="634" w:type="pct"/>
            <w:vMerge/>
            <w:shd w:val="clear" w:color="auto" w:fill="auto"/>
            <w:vAlign w:val="center"/>
          </w:tcPr>
          <w:p w14:paraId="52E7CE87"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21EAE4F7"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4B5E9BFD"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079324F6"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87" w:type="pct"/>
            <w:shd w:val="clear" w:color="auto" w:fill="auto"/>
            <w:vAlign w:val="center"/>
          </w:tcPr>
          <w:p w14:paraId="32FDA1F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27 - Inne podejścia – funkcjonalne obszary miejskie</w:t>
            </w:r>
          </w:p>
        </w:tc>
        <w:tc>
          <w:tcPr>
            <w:tcW w:w="1460" w:type="pct"/>
            <w:shd w:val="clear" w:color="auto" w:fill="auto"/>
            <w:vAlign w:val="center"/>
          </w:tcPr>
          <w:p w14:paraId="473C890E"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5 827 916</w:t>
            </w:r>
          </w:p>
        </w:tc>
      </w:tr>
      <w:tr w:rsidR="00EE2B3D" w:rsidRPr="00EE2B3D" w14:paraId="1E79E90B" w14:textId="77777777" w:rsidTr="00D204C3">
        <w:tc>
          <w:tcPr>
            <w:tcW w:w="634" w:type="pct"/>
            <w:vMerge/>
            <w:shd w:val="clear" w:color="auto" w:fill="auto"/>
            <w:vAlign w:val="center"/>
          </w:tcPr>
          <w:p w14:paraId="7E9E4C1C"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19DAD32C"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7AE40257"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183ACF20"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87" w:type="pct"/>
            <w:shd w:val="clear" w:color="auto" w:fill="auto"/>
            <w:vAlign w:val="center"/>
          </w:tcPr>
          <w:p w14:paraId="2328BA7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28 - Inne podejścia – obszary wiejskie</w:t>
            </w:r>
          </w:p>
        </w:tc>
        <w:tc>
          <w:tcPr>
            <w:tcW w:w="1460" w:type="pct"/>
            <w:shd w:val="clear" w:color="auto" w:fill="auto"/>
            <w:vAlign w:val="center"/>
          </w:tcPr>
          <w:p w14:paraId="6C8752A1"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11 655 831</w:t>
            </w:r>
          </w:p>
        </w:tc>
      </w:tr>
      <w:tr w:rsidR="00527258" w:rsidRPr="00EE2B3D" w14:paraId="3298F0C6" w14:textId="77777777" w:rsidTr="00D204C3">
        <w:tc>
          <w:tcPr>
            <w:tcW w:w="634" w:type="pct"/>
            <w:vMerge/>
            <w:shd w:val="clear" w:color="auto" w:fill="auto"/>
            <w:vAlign w:val="center"/>
          </w:tcPr>
          <w:p w14:paraId="45EE1CE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5AD7451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0F839E7E"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4763EE4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87" w:type="pct"/>
            <w:shd w:val="clear" w:color="auto" w:fill="auto"/>
            <w:vAlign w:val="center"/>
          </w:tcPr>
          <w:p w14:paraId="5FB94E4B"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33 - Inne podejścia – brak ukierunkowania terytorialnego</w:t>
            </w:r>
          </w:p>
        </w:tc>
        <w:tc>
          <w:tcPr>
            <w:tcW w:w="1460" w:type="pct"/>
            <w:shd w:val="clear" w:color="auto" w:fill="auto"/>
            <w:vAlign w:val="center"/>
          </w:tcPr>
          <w:p w14:paraId="62FD830A"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23 311 662</w:t>
            </w:r>
          </w:p>
        </w:tc>
      </w:tr>
    </w:tbl>
    <w:p w14:paraId="3059A31D" w14:textId="77777777" w:rsidR="00D31697" w:rsidRPr="00EE2B3D"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1"/>
        <w:gridCol w:w="1536"/>
        <w:gridCol w:w="1590"/>
        <w:gridCol w:w="2802"/>
        <w:gridCol w:w="2203"/>
        <w:gridCol w:w="4092"/>
      </w:tblGrid>
      <w:tr w:rsidR="00EE2B3D" w:rsidRPr="00EE2B3D" w14:paraId="3BF4B6C6" w14:textId="77777777" w:rsidTr="00D204C3">
        <w:tc>
          <w:tcPr>
            <w:tcW w:w="5000" w:type="pct"/>
            <w:gridSpan w:val="6"/>
            <w:shd w:val="clear" w:color="auto" w:fill="auto"/>
          </w:tcPr>
          <w:p w14:paraId="79D3587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8: Wymiar 7– wymiar „Równouprawnienie płci” w ramach EFS+, EFRR, Funduszu Spójności i FST</w:t>
            </w:r>
          </w:p>
        </w:tc>
      </w:tr>
      <w:tr w:rsidR="00EE2B3D" w:rsidRPr="00EE2B3D" w14:paraId="2D490B70" w14:textId="77777777" w:rsidTr="00D204C3">
        <w:tc>
          <w:tcPr>
            <w:tcW w:w="633" w:type="pct"/>
            <w:shd w:val="clear" w:color="auto" w:fill="auto"/>
            <w:vAlign w:val="center"/>
          </w:tcPr>
          <w:p w14:paraId="3614ADF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vAlign w:val="center"/>
          </w:tcPr>
          <w:p w14:paraId="52627CA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68" w:type="pct"/>
            <w:shd w:val="clear" w:color="auto" w:fill="auto"/>
            <w:vAlign w:val="center"/>
          </w:tcPr>
          <w:p w14:paraId="2754D4A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01" w:type="pct"/>
            <w:shd w:val="clear" w:color="auto" w:fill="auto"/>
            <w:vAlign w:val="center"/>
          </w:tcPr>
          <w:p w14:paraId="7C6FF20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vAlign w:val="center"/>
          </w:tcPr>
          <w:p w14:paraId="6DA4AFB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2" w:type="pct"/>
            <w:shd w:val="clear" w:color="auto" w:fill="auto"/>
            <w:vAlign w:val="center"/>
          </w:tcPr>
          <w:p w14:paraId="61F5C9B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527258" w:rsidRPr="00EE2B3D" w14:paraId="741C97F7" w14:textId="77777777" w:rsidTr="00D204C3">
        <w:tc>
          <w:tcPr>
            <w:tcW w:w="633" w:type="pct"/>
            <w:shd w:val="clear" w:color="auto" w:fill="auto"/>
            <w:vAlign w:val="center"/>
          </w:tcPr>
          <w:p w14:paraId="66488EDE"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49" w:type="pct"/>
            <w:shd w:val="clear" w:color="auto" w:fill="auto"/>
            <w:vAlign w:val="center"/>
          </w:tcPr>
          <w:p w14:paraId="089DC9EC"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68" w:type="pct"/>
            <w:shd w:val="clear" w:color="auto" w:fill="auto"/>
            <w:vAlign w:val="center"/>
          </w:tcPr>
          <w:p w14:paraId="28580C1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01" w:type="pct"/>
            <w:shd w:val="clear" w:color="auto" w:fill="auto"/>
            <w:vAlign w:val="center"/>
          </w:tcPr>
          <w:p w14:paraId="54D4D8BF"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1(ii)</w:t>
            </w:r>
          </w:p>
        </w:tc>
        <w:tc>
          <w:tcPr>
            <w:tcW w:w="787" w:type="pct"/>
            <w:shd w:val="clear" w:color="auto" w:fill="auto"/>
            <w:vAlign w:val="center"/>
          </w:tcPr>
          <w:p w14:paraId="048C040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03 - Neutralność płciowa</w:t>
            </w:r>
          </w:p>
        </w:tc>
        <w:tc>
          <w:tcPr>
            <w:tcW w:w="1462" w:type="pct"/>
            <w:shd w:val="clear" w:color="auto" w:fill="auto"/>
            <w:vAlign w:val="center"/>
          </w:tcPr>
          <w:p w14:paraId="0A838F49"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46 623 324</w:t>
            </w:r>
          </w:p>
        </w:tc>
      </w:tr>
    </w:tbl>
    <w:p w14:paraId="07FEE4A2" w14:textId="77777777" w:rsidR="00676A7C" w:rsidRPr="00C00C9D" w:rsidRDefault="00676A7C" w:rsidP="00C00C9D">
      <w:pPr>
        <w:spacing w:after="0" w:line="312" w:lineRule="auto"/>
        <w:rPr>
          <w:rFonts w:ascii="Arial" w:hAnsi="Arial"/>
          <w:b/>
        </w:rPr>
        <w:sectPr w:rsidR="00676A7C" w:rsidRPr="00C00C9D" w:rsidSect="00C00C9D">
          <w:pgSz w:w="16838" w:h="11906" w:orient="landscape"/>
          <w:pgMar w:top="1417" w:right="1417" w:bottom="1417" w:left="1417" w:header="708" w:footer="708" w:gutter="0"/>
          <w:cols w:space="708"/>
        </w:sectPr>
      </w:pPr>
    </w:p>
    <w:p w14:paraId="5895BEBE" w14:textId="77777777" w:rsidR="00D31697" w:rsidRPr="00EE2B3D" w:rsidRDefault="000E425C" w:rsidP="00545CBF">
      <w:pPr>
        <w:pStyle w:val="Nagwek4"/>
        <w:numPr>
          <w:ilvl w:val="3"/>
          <w:numId w:val="55"/>
        </w:numPr>
        <w:ind w:left="993"/>
        <w:rPr>
          <w:rFonts w:cs="Arial"/>
          <w:szCs w:val="22"/>
        </w:rPr>
      </w:pPr>
      <w:bookmarkStart w:id="35" w:name="_Toc115951576"/>
      <w:bookmarkStart w:id="36" w:name="_Toc98142775"/>
      <w:r w:rsidRPr="00EE2B3D">
        <w:rPr>
          <w:rFonts w:cs="Arial"/>
          <w:szCs w:val="22"/>
        </w:rPr>
        <w:lastRenderedPageBreak/>
        <w:t>Cel szczegółowy 1(iii) Wzmacnianie trwałego wzrostu i konkurencyjności MŚP oraz tworzenie miejsc pracy w MŚP, w tym poprzez inwestycje produkcyjne</w:t>
      </w:r>
      <w:bookmarkEnd w:id="35"/>
      <w:bookmarkEnd w:id="36"/>
    </w:p>
    <w:p w14:paraId="03C35917" w14:textId="77777777" w:rsidR="00D31697" w:rsidRPr="00EE2B3D" w:rsidRDefault="00D31697">
      <w:pPr>
        <w:spacing w:after="0" w:line="312" w:lineRule="auto"/>
        <w:rPr>
          <w:rFonts w:ascii="Arial" w:eastAsia="Arial" w:hAnsi="Arial" w:cs="Arial"/>
        </w:rPr>
      </w:pPr>
    </w:p>
    <w:p w14:paraId="783D8791"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2.1.1.3.1 Interwencje w ramach funduszy</w:t>
      </w:r>
    </w:p>
    <w:p w14:paraId="6B86B910" w14:textId="77777777" w:rsidR="00D31697" w:rsidRPr="00EE2B3D" w:rsidRDefault="000E425C">
      <w:pPr>
        <w:spacing w:after="0" w:line="312" w:lineRule="auto"/>
        <w:rPr>
          <w:rFonts w:ascii="Arial" w:eastAsia="Arial" w:hAnsi="Arial" w:cs="Arial"/>
        </w:rPr>
      </w:pPr>
      <w:r w:rsidRPr="00EE2B3D">
        <w:rPr>
          <w:rFonts w:ascii="Arial" w:eastAsia="Arial" w:hAnsi="Arial" w:cs="Arial"/>
        </w:rPr>
        <w:t>Podstawa prawna: art. 22 ust. 3 lit. d) ppkt (i), (iii), (iv), (v), (vi) i (vii) rozporządzenia w sprawie wspólnych przepisów.</w:t>
      </w:r>
    </w:p>
    <w:p w14:paraId="2A769087"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Powiązane rodzaje działań – art. 22 ust. 3 lit. d) ppkt (i) rozporządzenia w sprawie wspólnych przepisów </w:t>
      </w:r>
    </w:p>
    <w:p w14:paraId="21934C4F" w14:textId="77777777" w:rsidR="00D31697" w:rsidRPr="00EE2B3D" w:rsidRDefault="00D31697">
      <w:pPr>
        <w:spacing w:after="0" w:line="312" w:lineRule="auto"/>
        <w:rPr>
          <w:rFonts w:ascii="Arial" w:eastAsia="Arial" w:hAnsi="Arial" w:cs="Arial"/>
          <w:b/>
          <w:i/>
        </w:rPr>
      </w:pPr>
    </w:p>
    <w:p w14:paraId="2AE32E32"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Cel:</w:t>
      </w:r>
    </w:p>
    <w:p w14:paraId="686FF02E" w14:textId="0C04CC78" w:rsidR="00D31697" w:rsidRPr="00EE2B3D" w:rsidRDefault="000E425C">
      <w:pPr>
        <w:spacing w:after="0" w:line="312" w:lineRule="auto"/>
        <w:rPr>
          <w:rFonts w:ascii="Arial" w:eastAsia="Arial" w:hAnsi="Arial" w:cs="Arial"/>
        </w:rPr>
      </w:pPr>
      <w:r w:rsidRPr="00EE2B3D">
        <w:rPr>
          <w:rFonts w:ascii="Arial" w:eastAsia="Arial" w:hAnsi="Arial" w:cs="Arial"/>
        </w:rPr>
        <w:t>Wzrost konkurencyjności i innowacyjności MŚP</w:t>
      </w:r>
      <w:r w:rsidR="00C66415">
        <w:rPr>
          <w:rFonts w:ascii="Arial" w:eastAsia="Arial" w:hAnsi="Arial" w:cs="Arial"/>
        </w:rPr>
        <w:t>.</w:t>
      </w:r>
    </w:p>
    <w:p w14:paraId="295E0182" w14:textId="77777777" w:rsidR="00D31697" w:rsidRPr="00EE2B3D" w:rsidRDefault="00D31697">
      <w:pPr>
        <w:spacing w:after="0" w:line="312" w:lineRule="auto"/>
        <w:rPr>
          <w:rFonts w:ascii="Arial" w:eastAsia="Arial" w:hAnsi="Arial" w:cs="Arial"/>
        </w:rPr>
      </w:pPr>
    </w:p>
    <w:p w14:paraId="166CA82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Opis działania:</w:t>
      </w:r>
    </w:p>
    <w:p w14:paraId="617C98EB" w14:textId="77777777" w:rsidR="00D31697" w:rsidRPr="00EE2B3D" w:rsidRDefault="000E425C">
      <w:pPr>
        <w:spacing w:after="0" w:line="312" w:lineRule="auto"/>
        <w:rPr>
          <w:rFonts w:ascii="Arial" w:eastAsia="Arial" w:hAnsi="Arial" w:cs="Arial"/>
        </w:rPr>
      </w:pPr>
      <w:r w:rsidRPr="00EE2B3D">
        <w:rPr>
          <w:rFonts w:ascii="Arial" w:eastAsia="Arial" w:hAnsi="Arial" w:cs="Arial"/>
        </w:rPr>
        <w:t>Mając na uwadze fakt, iż podstawą polskiej gospodarki są mikro, małe i średnie przedsiębiorstwa konieczne jest stworzenie im w województwie podkarpackim odpowiednich warunków rozwoju.</w:t>
      </w:r>
    </w:p>
    <w:p w14:paraId="04034FA8" w14:textId="77777777" w:rsidR="00061329" w:rsidRPr="00EE2B3D" w:rsidRDefault="00061329">
      <w:pPr>
        <w:spacing w:after="0" w:line="312" w:lineRule="auto"/>
        <w:rPr>
          <w:rFonts w:ascii="Arial" w:eastAsia="Arial" w:hAnsi="Arial" w:cs="Arial"/>
        </w:rPr>
      </w:pPr>
      <w:r w:rsidRPr="00EE2B3D">
        <w:rPr>
          <w:rFonts w:ascii="Arial" w:eastAsia="Arial" w:hAnsi="Arial" w:cs="Arial"/>
        </w:rPr>
        <w:t>Wydajność MŚP wzrasta powoli. Ponadto, mniejsze przedsiębiorstwa napotykają również trudności z utrzymaniem przewag konkurencyjnych, prowadzeniem działalności na rynkach krajowych i zagranicznych, jak również tworzeniem lub włączaniem się w łańcuchy wartości, zwłaszcza na arenie międzynarodowej.</w:t>
      </w:r>
    </w:p>
    <w:p w14:paraId="0E13A32C" w14:textId="368AED73" w:rsidR="00D31697" w:rsidRPr="00EE2B3D" w:rsidRDefault="000E425C">
      <w:pPr>
        <w:spacing w:after="0" w:line="312" w:lineRule="auto"/>
        <w:rPr>
          <w:rFonts w:ascii="Arial" w:hAnsi="Arial" w:cs="Arial"/>
        </w:rPr>
      </w:pPr>
      <w:r w:rsidRPr="00EE2B3D">
        <w:rPr>
          <w:rFonts w:ascii="Arial" w:eastAsia="Arial" w:hAnsi="Arial" w:cs="Arial"/>
        </w:rPr>
        <w:t>Przewiduje się wsparcie w zakresie podniesienia ich konkurencyjności</w:t>
      </w:r>
      <w:r w:rsidRPr="00EE2B3D">
        <w:rPr>
          <w:rFonts w:ascii="Arial" w:hAnsi="Arial" w:cs="Arial"/>
        </w:rPr>
        <w:t xml:space="preserve"> z uwzględnieniem zmieniających się warunków rynkowych.</w:t>
      </w:r>
      <w:r w:rsidR="00061329" w:rsidRPr="00EE2B3D">
        <w:rPr>
          <w:rFonts w:ascii="Arial" w:hAnsi="Arial" w:cs="Arial"/>
        </w:rPr>
        <w:t xml:space="preserve"> </w:t>
      </w:r>
      <w:r w:rsidRPr="00EE2B3D">
        <w:rPr>
          <w:rFonts w:ascii="Arial" w:eastAsia="Arial" w:hAnsi="Arial" w:cs="Arial"/>
        </w:rPr>
        <w:t>Istotne też będzie dla tych podmiotów</w:t>
      </w:r>
      <w:r w:rsidR="00061329" w:rsidRPr="00EE2B3D">
        <w:rPr>
          <w:rFonts w:ascii="Arial" w:eastAsia="Arial" w:hAnsi="Arial" w:cs="Arial"/>
        </w:rPr>
        <w:t xml:space="preserve"> wsparcie</w:t>
      </w:r>
      <w:r w:rsidRPr="00EE2B3D">
        <w:rPr>
          <w:rFonts w:ascii="Arial" w:eastAsia="Arial" w:hAnsi="Arial" w:cs="Arial"/>
        </w:rPr>
        <w:t xml:space="preserve">  w zakresie wdrożenia </w:t>
      </w:r>
      <w:r w:rsidR="00061329" w:rsidRPr="00EE2B3D">
        <w:rPr>
          <w:rFonts w:ascii="Arial" w:eastAsia="Arial" w:hAnsi="Arial" w:cs="Arial"/>
        </w:rPr>
        <w:t xml:space="preserve">badań </w:t>
      </w:r>
      <w:r w:rsidRPr="00EE2B3D">
        <w:rPr>
          <w:rFonts w:ascii="Arial" w:eastAsia="Arial" w:hAnsi="Arial" w:cs="Arial"/>
        </w:rPr>
        <w:t>mających na celu wytworzenie innowacyjnych produktów/ usług oraz nowych rozwiązań z zakresu GOZ (innowacyjne podejście i rozwój nowoczesnych technologii szczególnie w zakresie wykorzystania surowców wtórnych, od etapu projektowania produktów i usług dla minimalizacji zużycia surowców i energii oraz wydłużenia ich życia, po zagospodarowanie odpadów tam, gdzie nie jest możliwe uniknięcie ich powstawania) czy Przemysłu 4.0</w:t>
      </w:r>
      <w:r w:rsidR="00061329" w:rsidRPr="00EE2B3D">
        <w:rPr>
          <w:rFonts w:ascii="Arial" w:eastAsia="Arial" w:hAnsi="Arial" w:cs="Arial"/>
        </w:rPr>
        <w:t xml:space="preserve"> szczególnie w sektorach Regionalnych Inteligentnych Specjalizacji. </w:t>
      </w:r>
      <w:r w:rsidRPr="00EE2B3D">
        <w:rPr>
          <w:rFonts w:ascii="Arial" w:eastAsia="Arial" w:hAnsi="Arial" w:cs="Arial"/>
        </w:rPr>
        <w:t xml:space="preserve">Powyższe działania przyczynią się również do zwiększenia liczby przedsiębiorstw wdrażających innowacje. </w:t>
      </w:r>
    </w:p>
    <w:p w14:paraId="226778DF" w14:textId="3D36329E" w:rsidR="00D31697" w:rsidRPr="00EE2B3D" w:rsidRDefault="000E425C">
      <w:pPr>
        <w:spacing w:after="0" w:line="312" w:lineRule="auto"/>
        <w:rPr>
          <w:rFonts w:ascii="Arial" w:eastAsia="Arial" w:hAnsi="Arial" w:cs="Arial"/>
        </w:rPr>
      </w:pPr>
      <w:r w:rsidRPr="00EE2B3D">
        <w:rPr>
          <w:rFonts w:ascii="Arial" w:eastAsia="Arial" w:hAnsi="Arial" w:cs="Arial"/>
        </w:rPr>
        <w:t xml:space="preserve">Ważną rolę dla podniesienia innowacyjności podkarpackich przedsiębiorstw pełnią inkubatory przedsiębiorczości. W celu dalszego ich rozwoju, a także podniesienia poziomu innowacyjności przedsiębiorstw, niezbędne jest wsparcie inwestycyjne istniejących inkubatorów przedsiębiorczości (m.in. rozbudowa/ przebudowa), jak również wsparcie w zakresie  świadczenia specjalistycznych usług doradczych i szkoleniowych dla przedsiębiorstw. Inkubatory przedsiębiorczości będą oferować usługi niezbędne dla nowopowstających firm, rozpoczynających swoją działalność gospodarczą jak również usługi dostosowane do specyfiki danej firmy, czyli usługi „szyte na miarę”. </w:t>
      </w:r>
    </w:p>
    <w:p w14:paraId="7694CB17" w14:textId="4790361B" w:rsidR="00D31697" w:rsidRDefault="000E425C">
      <w:pPr>
        <w:spacing w:after="0" w:line="312" w:lineRule="auto"/>
        <w:rPr>
          <w:rFonts w:ascii="Arial" w:eastAsia="Arial" w:hAnsi="Arial" w:cs="Arial"/>
        </w:rPr>
      </w:pPr>
      <w:r w:rsidRPr="00EE2B3D">
        <w:rPr>
          <w:rFonts w:ascii="Arial" w:eastAsia="Arial" w:hAnsi="Arial" w:cs="Arial"/>
        </w:rPr>
        <w:t xml:space="preserve"> Konieczność dalszych inwestycji mających na celu wzmocnienie i rozwój potencjału podmiotów świadczących usługi biznesowe zostanie poprzedzona szczegółową analizą </w:t>
      </w:r>
      <w:r w:rsidRPr="00EE2B3D">
        <w:rPr>
          <w:rFonts w:ascii="Arial" w:eastAsia="Arial" w:hAnsi="Arial" w:cs="Arial"/>
        </w:rPr>
        <w:lastRenderedPageBreak/>
        <w:t>popytu i weryfikacją istniejącej oferty tak, aby instytucje te stanowiły stabilny i ważny element ekosystemu innowacji, dostarczając na rynek wysokiej jakości, ustandaryzowaną ofertę ułatwiającą transformację przedsiębiorstw. Niezbędne jest również zapewnienie spójnej komunikacji dotyczącej oferty usług otoczenia biznesu. Uwarunkowania interwencji w obszarze wsparcia IOB oraz usług IOB będą uwzględniały m.in. dostępność odpowiedniej oferty usług IOB dla przedsiębiorców zlokalizowanych poza dużymi ośrodkami miejskimi.</w:t>
      </w:r>
    </w:p>
    <w:p w14:paraId="307FF884" w14:textId="2A068347" w:rsidR="00545CBF" w:rsidRPr="00EE2B3D" w:rsidRDefault="00545CBF">
      <w:pPr>
        <w:spacing w:after="0" w:line="312" w:lineRule="auto"/>
        <w:rPr>
          <w:rFonts w:ascii="Arial" w:eastAsia="Arial" w:hAnsi="Arial" w:cs="Arial"/>
        </w:rPr>
      </w:pPr>
      <w:r>
        <w:rPr>
          <w:rFonts w:ascii="Arial" w:eastAsia="Arial" w:hAnsi="Arial" w:cs="Arial"/>
        </w:rPr>
        <w:t>Ponadto, s</w:t>
      </w:r>
      <w:r w:rsidRPr="001A31D5">
        <w:rPr>
          <w:rFonts w:ascii="Arial" w:eastAsia="Arial" w:hAnsi="Arial" w:cs="Arial"/>
        </w:rPr>
        <w:t>zczególną uwagę należy zwrócić na rolę klastrów gospodarczych w stymulowaniu innowacyjności i wzrostu gospodarczego regionu. Budowanie „kultury innowacyjności” przyczyni się do poprawy efektywności funkcjonowania gospodarki regionalnej i podniesienia poziomu życia społeczeństwa. W zakładanych działaniach został ujęty zarówno aspekt dobrej koniunktury, jak i możliwy spadek dynamiki rozwoju, wynikający z uwarunkowań kryzysowych.</w:t>
      </w:r>
    </w:p>
    <w:p w14:paraId="58D6725F" w14:textId="77777777" w:rsidR="00C03773" w:rsidRPr="00C03773" w:rsidRDefault="00C03773" w:rsidP="00C00C9D">
      <w:pPr>
        <w:spacing w:line="276" w:lineRule="auto"/>
        <w:rPr>
          <w:rFonts w:ascii="Arial" w:hAnsi="Arial" w:cs="Arial"/>
          <w:lang w:eastAsia="en-US"/>
        </w:rPr>
      </w:pPr>
      <w:r w:rsidRPr="00C03773">
        <w:rPr>
          <w:rFonts w:ascii="Arial" w:hAnsi="Arial" w:cs="Arial"/>
          <w:lang w:eastAsia="en-US"/>
        </w:rPr>
        <w:t xml:space="preserve">W ramach typu projektu dot. </w:t>
      </w:r>
      <w:r w:rsidRPr="00C00C9D">
        <w:rPr>
          <w:rFonts w:ascii="Arial" w:hAnsi="Arial" w:cs="Arial"/>
          <w:lang w:eastAsia="en-US"/>
        </w:rPr>
        <w:t>wsparcie MŚP w wejściu na rynki zagraniczne</w:t>
      </w:r>
      <w:r w:rsidRPr="00C03773">
        <w:rPr>
          <w:rFonts w:ascii="Arial" w:hAnsi="Arial" w:cs="Arial"/>
          <w:lang w:eastAsia="en-US"/>
        </w:rPr>
        <w:t xml:space="preserve"> realizowane będą następujące działania:</w:t>
      </w:r>
    </w:p>
    <w:p w14:paraId="35EE9050" w14:textId="77777777" w:rsidR="00C03773" w:rsidRPr="00C03773" w:rsidRDefault="00C03773" w:rsidP="00C00C9D">
      <w:pPr>
        <w:numPr>
          <w:ilvl w:val="0"/>
          <w:numId w:val="369"/>
        </w:numPr>
        <w:spacing w:after="0" w:line="276" w:lineRule="auto"/>
        <w:contextualSpacing/>
        <w:rPr>
          <w:rFonts w:ascii="Arial" w:eastAsia="Times New Roman" w:hAnsi="Arial" w:cs="Arial"/>
          <w:lang w:eastAsia="en-US"/>
        </w:rPr>
      </w:pPr>
      <w:r w:rsidRPr="00C03773">
        <w:rPr>
          <w:rFonts w:ascii="Arial" w:eastAsia="Times New Roman" w:hAnsi="Arial" w:cs="Arial"/>
          <w:lang w:eastAsia="en-US"/>
        </w:rPr>
        <w:t>na pierwszym etapie wspierane będą działania dot. organizacja misji dla przedsiębiorców, udział/ organizacja/ współorganizacja targów z udziałem przedsiębiorców, kampanie promocyjne oraz organizacja dużych wydarzeń związanych z promocją przedsiębiorców z obszarów inteligentnych specjalizacji,</w:t>
      </w:r>
    </w:p>
    <w:p w14:paraId="1C2312D3" w14:textId="77777777" w:rsidR="00C03773" w:rsidRPr="00C03773" w:rsidRDefault="00C03773" w:rsidP="00C00C9D">
      <w:pPr>
        <w:numPr>
          <w:ilvl w:val="0"/>
          <w:numId w:val="369"/>
        </w:numPr>
        <w:spacing w:after="0" w:line="276" w:lineRule="auto"/>
        <w:contextualSpacing/>
        <w:rPr>
          <w:rFonts w:ascii="Arial" w:eastAsia="Times New Roman" w:hAnsi="Arial" w:cs="Arial"/>
          <w:lang w:eastAsia="en-US"/>
        </w:rPr>
      </w:pPr>
      <w:r w:rsidRPr="00C03773">
        <w:rPr>
          <w:rFonts w:ascii="Arial" w:eastAsia="Times New Roman" w:hAnsi="Arial" w:cs="Arial"/>
          <w:lang w:eastAsia="en-US"/>
        </w:rPr>
        <w:t>na drugim etapie wspierana będzie  internacjonalizacja MŚP, w ramach której dofinansowaniu podlegać będą projekty obejmujące kompleksowe działania mające na celu wsparcie przedsiębiorcy w diagnozie jego potencjału w zakresie internacjonalizacji, przygotowaniu przedsiębiorstwa i jego oferty pod kątem eksportu oraz aktywnego poszukiwania partnerów biznesowych w celu wprowadzenia produktów na wybrane rynki zagraniczne. Projekty związane będą z dostosowaniem m.in. procesów/produktów/usług/systemu dystrybucji do wymagań nowych klientów, przepisów i norm obowiązujących w krajach, do których kierowana będzie oferta oraz nakłady inwestycyjne niezbędne do wprowadzenia zmian organizacyjnych wewnątrz firmy, w celu przygotowania jej do internacjonalizacji działalności. Udział w różnego rodzaju wydarzeniach (targach, imprezach wystawienniczych) jako dodatkowy element projektu ściśle związany z realizacją strategii internacjonalizacji.</w:t>
      </w:r>
    </w:p>
    <w:p w14:paraId="4FA2E395" w14:textId="562D773F" w:rsidR="00BB4BFF" w:rsidRDefault="008152DD" w:rsidP="00BB4BFF">
      <w:pPr>
        <w:spacing w:line="276" w:lineRule="auto"/>
        <w:rPr>
          <w:rFonts w:ascii="Arial" w:eastAsia="Arial" w:hAnsi="Arial" w:cs="Arial"/>
        </w:rPr>
      </w:pPr>
      <w:bookmarkStart w:id="37" w:name="_Hlk115865170"/>
      <w:r w:rsidRPr="00EE2B3D">
        <w:rPr>
          <w:rFonts w:ascii="Arial" w:hAnsi="Arial" w:cs="Arial"/>
        </w:rPr>
        <w:t xml:space="preserve">W ramach CS </w:t>
      </w:r>
      <w:r w:rsidR="00267328">
        <w:rPr>
          <w:rFonts w:ascii="Arial" w:hAnsi="Arial" w:cs="Arial"/>
        </w:rPr>
        <w:t>1</w:t>
      </w:r>
      <w:r w:rsidRPr="00EE2B3D">
        <w:rPr>
          <w:rFonts w:ascii="Arial" w:hAnsi="Arial" w:cs="Arial"/>
        </w:rPr>
        <w:t>(iii) planowane jest również wsparcie MŚP w zakresie projektów inwestycyjnych w tym m</w:t>
      </w:r>
      <w:r w:rsidR="00EE7588">
        <w:rPr>
          <w:rFonts w:ascii="Arial" w:hAnsi="Arial" w:cs="Arial"/>
        </w:rPr>
        <w:t xml:space="preserve">. </w:t>
      </w:r>
      <w:r w:rsidRPr="00EE2B3D">
        <w:rPr>
          <w:rFonts w:ascii="Arial" w:hAnsi="Arial" w:cs="Arial"/>
        </w:rPr>
        <w:t>in. inwestycje produkcyjne, polegające na zwiększeniu mocy produkcyjnych, rozbudowie zakładów, dywersyfikacji produktów/usług, zmianie sposobu produkcji/świadczenia usług, które nie koniecznie są wynikiem wdrażania badań, ale które prowadzą do wzrostu rozwoju oraz konkurencyjności MŚP tak na rynku regionalnym jak i krajowym czy międzynarodowym.</w:t>
      </w:r>
      <w:bookmarkEnd w:id="37"/>
    </w:p>
    <w:p w14:paraId="2630BD6C" w14:textId="608E56C0" w:rsidR="00D31697" w:rsidRPr="00BB4BFF" w:rsidRDefault="000E425C" w:rsidP="00BB4BFF">
      <w:pPr>
        <w:spacing w:line="276" w:lineRule="auto"/>
        <w:rPr>
          <w:rFonts w:ascii="Arial" w:eastAsia="Arial" w:hAnsi="Arial" w:cs="Arial"/>
        </w:rPr>
      </w:pPr>
      <w:r w:rsidRPr="00EE2B3D">
        <w:rPr>
          <w:rFonts w:ascii="Arial" w:eastAsia="Arial" w:hAnsi="Arial" w:cs="Arial"/>
          <w:b/>
        </w:rPr>
        <w:t>Rodzaje działań:</w:t>
      </w:r>
    </w:p>
    <w:p w14:paraId="36DF9B99" w14:textId="44E981FE" w:rsidR="00D31697" w:rsidRDefault="000E425C">
      <w:pPr>
        <w:numPr>
          <w:ilvl w:val="0"/>
          <w:numId w:val="1"/>
        </w:numPr>
        <w:spacing w:after="0" w:line="312" w:lineRule="auto"/>
        <w:jc w:val="both"/>
        <w:rPr>
          <w:rFonts w:ascii="Arial" w:eastAsia="Arial" w:hAnsi="Arial" w:cs="Arial"/>
        </w:rPr>
      </w:pPr>
      <w:r w:rsidRPr="00EE2B3D">
        <w:rPr>
          <w:rFonts w:ascii="Arial" w:eastAsia="Arial" w:hAnsi="Arial" w:cs="Arial"/>
        </w:rPr>
        <w:t xml:space="preserve">Wsparcie </w:t>
      </w:r>
      <w:r w:rsidR="001D74FA" w:rsidRPr="00EE2B3D">
        <w:rPr>
          <w:rFonts w:ascii="Arial" w:eastAsia="Arial" w:hAnsi="Arial" w:cs="Arial"/>
        </w:rPr>
        <w:t xml:space="preserve">IOB, w tym </w:t>
      </w:r>
      <w:r w:rsidRPr="00EE2B3D">
        <w:rPr>
          <w:rFonts w:ascii="Arial" w:eastAsia="Arial" w:hAnsi="Arial" w:cs="Arial"/>
        </w:rPr>
        <w:t>inkubatorów przedsiębiorczości.</w:t>
      </w:r>
    </w:p>
    <w:p w14:paraId="3B60FB5F" w14:textId="29449E3B" w:rsidR="00D31697" w:rsidRPr="00EE2B3D" w:rsidRDefault="00C03773" w:rsidP="00A12CE4">
      <w:pPr>
        <w:numPr>
          <w:ilvl w:val="0"/>
          <w:numId w:val="1"/>
        </w:numPr>
        <w:spacing w:after="0" w:line="312" w:lineRule="auto"/>
        <w:jc w:val="both"/>
        <w:rPr>
          <w:rFonts w:ascii="Arial" w:eastAsia="Arial" w:hAnsi="Arial" w:cs="Arial"/>
        </w:rPr>
      </w:pPr>
      <w:bookmarkStart w:id="38" w:name="_heading=h.2jxsxqh" w:colFirst="0" w:colLast="0"/>
      <w:bookmarkEnd w:id="38"/>
      <w:r w:rsidRPr="00C03773">
        <w:rPr>
          <w:rFonts w:ascii="Arial" w:hAnsi="Arial" w:cs="Arial"/>
          <w:lang w:eastAsia="en-US"/>
        </w:rPr>
        <w:t xml:space="preserve"> </w:t>
      </w:r>
      <w:r>
        <w:rPr>
          <w:rFonts w:ascii="Arial" w:hAnsi="Arial" w:cs="Arial"/>
          <w:lang w:eastAsia="en-US"/>
        </w:rPr>
        <w:t>W</w:t>
      </w:r>
      <w:r w:rsidRPr="00F96566">
        <w:rPr>
          <w:rFonts w:ascii="Arial" w:hAnsi="Arial" w:cs="Arial"/>
          <w:lang w:eastAsia="en-US"/>
        </w:rPr>
        <w:t>sparcie MŚP w wejściu na rynki zagraniczne</w:t>
      </w:r>
      <w:r w:rsidR="000E425C" w:rsidRPr="00EE2B3D">
        <w:rPr>
          <w:rFonts w:ascii="Arial" w:eastAsia="Arial" w:hAnsi="Arial" w:cs="Arial"/>
        </w:rPr>
        <w:t>.</w:t>
      </w:r>
    </w:p>
    <w:p w14:paraId="12984D99" w14:textId="77777777" w:rsidR="00D31697" w:rsidRPr="00EE2B3D" w:rsidRDefault="000E425C" w:rsidP="00A12CE4">
      <w:pPr>
        <w:numPr>
          <w:ilvl w:val="0"/>
          <w:numId w:val="1"/>
        </w:numPr>
        <w:spacing w:after="0" w:line="312" w:lineRule="auto"/>
        <w:jc w:val="both"/>
        <w:rPr>
          <w:rFonts w:ascii="Arial" w:eastAsia="Arial" w:hAnsi="Arial" w:cs="Arial"/>
        </w:rPr>
      </w:pPr>
      <w:r w:rsidRPr="00EE2B3D">
        <w:rPr>
          <w:rFonts w:ascii="Arial" w:eastAsia="Arial" w:hAnsi="Arial" w:cs="Arial"/>
        </w:rPr>
        <w:t>Internacjonalizacja MŚP (doradztwo jako element projektu).</w:t>
      </w:r>
    </w:p>
    <w:p w14:paraId="3CFDF283" w14:textId="5EC66B36" w:rsidR="00D31697" w:rsidRPr="00D86B4A" w:rsidRDefault="000E425C" w:rsidP="002F214C">
      <w:pPr>
        <w:numPr>
          <w:ilvl w:val="0"/>
          <w:numId w:val="1"/>
        </w:numPr>
        <w:spacing w:after="0" w:line="312" w:lineRule="auto"/>
        <w:rPr>
          <w:rFonts w:ascii="Arial" w:eastAsia="Arial" w:hAnsi="Arial" w:cs="Arial"/>
        </w:rPr>
      </w:pPr>
      <w:r w:rsidRPr="00EE2B3D">
        <w:rPr>
          <w:rFonts w:ascii="Arial" w:eastAsia="Arial" w:hAnsi="Arial" w:cs="Arial"/>
        </w:rPr>
        <w:lastRenderedPageBreak/>
        <w:t xml:space="preserve">Wdrożenia prac B+R, innowacji przez MŚP (w tym jako możliwy element kompleksowego projektu: doradztwo, wdrożenie technologii TIK w przedsiębiorstwach, rozwiązania z zakresu GOZ oraz Przemysłu 4.0). </w:t>
      </w:r>
    </w:p>
    <w:p w14:paraId="754D5CBC" w14:textId="46672151" w:rsidR="00D31697" w:rsidRDefault="000E425C" w:rsidP="00A12CE4">
      <w:pPr>
        <w:numPr>
          <w:ilvl w:val="0"/>
          <w:numId w:val="1"/>
        </w:numPr>
        <w:spacing w:after="0" w:line="312" w:lineRule="auto"/>
        <w:jc w:val="both"/>
        <w:rPr>
          <w:rFonts w:ascii="Arial" w:eastAsia="Arial" w:hAnsi="Arial" w:cs="Arial"/>
        </w:rPr>
      </w:pPr>
      <w:r w:rsidRPr="00EE2B3D">
        <w:rPr>
          <w:rFonts w:ascii="Arial" w:eastAsia="Arial" w:hAnsi="Arial" w:cs="Arial"/>
        </w:rPr>
        <w:t>Wsparcie rozwoju i konkurencyjności MŚP.</w:t>
      </w:r>
    </w:p>
    <w:p w14:paraId="7D75F6BD" w14:textId="135E3482" w:rsidR="002F214C" w:rsidRPr="002F214C" w:rsidRDefault="002F214C" w:rsidP="002F214C">
      <w:pPr>
        <w:numPr>
          <w:ilvl w:val="0"/>
          <w:numId w:val="1"/>
        </w:numPr>
        <w:spacing w:after="0" w:line="312" w:lineRule="auto"/>
        <w:rPr>
          <w:rFonts w:ascii="Arial" w:eastAsia="Arial" w:hAnsi="Arial" w:cs="Arial"/>
        </w:rPr>
      </w:pPr>
      <w:r w:rsidRPr="001A31D5">
        <w:rPr>
          <w:rFonts w:ascii="Arial" w:eastAsia="Arial" w:hAnsi="Arial" w:cs="Arial"/>
        </w:rPr>
        <w:t>Wsparcie potencjału regionalnych klastrów zalążkowych (z wyjątkiem umiędzynarodowienia i potencjału infrastrukturalnego) i wzrostowych w związku z nową usługą.</w:t>
      </w:r>
    </w:p>
    <w:p w14:paraId="33EB8DA3" w14:textId="77777777" w:rsidR="00A11303" w:rsidRPr="00EE2B3D" w:rsidRDefault="00A11303">
      <w:pPr>
        <w:spacing w:after="0" w:line="312" w:lineRule="auto"/>
        <w:jc w:val="both"/>
        <w:rPr>
          <w:rFonts w:ascii="Arial" w:eastAsia="Arial" w:hAnsi="Arial" w:cs="Arial"/>
        </w:rPr>
      </w:pPr>
    </w:p>
    <w:p w14:paraId="6EA56B12" w14:textId="77777777" w:rsidR="00A11303" w:rsidRPr="00EE2B3D" w:rsidRDefault="00A11303" w:rsidP="00A11303">
      <w:pPr>
        <w:spacing w:after="0" w:line="312" w:lineRule="auto"/>
        <w:rPr>
          <w:rFonts w:ascii="Arial" w:eastAsia="Arial" w:hAnsi="Arial" w:cs="Arial"/>
        </w:rPr>
      </w:pPr>
      <w:r w:rsidRPr="00EE2B3D">
        <w:rPr>
          <w:rFonts w:ascii="Arial" w:eastAsia="Arial" w:hAnsi="Arial" w:cs="Arial"/>
        </w:rPr>
        <w:t>Wspierane działania zostały ocenione jako zgodne z zasadą „nie czyń znaczących szkód” (DNSH). Program został poddany strategicznej ocenie oddziaływania na środowisko (SEA).</w:t>
      </w:r>
    </w:p>
    <w:p w14:paraId="5B098EF8" w14:textId="77777777" w:rsidR="00D31697" w:rsidRPr="00EE2B3D" w:rsidRDefault="00D31697">
      <w:pPr>
        <w:spacing w:after="0" w:line="312" w:lineRule="auto"/>
        <w:jc w:val="both"/>
        <w:rPr>
          <w:rFonts w:ascii="Arial" w:eastAsia="Arial" w:hAnsi="Arial" w:cs="Arial"/>
        </w:rPr>
      </w:pPr>
    </w:p>
    <w:p w14:paraId="58C7529E" w14:textId="7D0BD09A" w:rsidR="00A12CE4" w:rsidRPr="005A0821" w:rsidRDefault="000E425C" w:rsidP="00A12CE4">
      <w:pPr>
        <w:spacing w:after="0" w:line="276" w:lineRule="auto"/>
        <w:textAlignment w:val="baseline"/>
        <w:rPr>
          <w:rFonts w:ascii="Arial" w:hAnsi="Arial" w:cs="Arial"/>
          <w:sz w:val="18"/>
          <w:szCs w:val="18"/>
        </w:rPr>
      </w:pPr>
      <w:r w:rsidRPr="00EE2B3D">
        <w:rPr>
          <w:rFonts w:ascii="Arial" w:eastAsia="Arial" w:hAnsi="Arial" w:cs="Arial"/>
        </w:rPr>
        <w:t xml:space="preserve">W przypadku </w:t>
      </w:r>
      <w:r w:rsidR="00202782" w:rsidRPr="00EE2B3D">
        <w:rPr>
          <w:rFonts w:ascii="Arial" w:eastAsia="Arial" w:hAnsi="Arial" w:cs="Arial"/>
        </w:rPr>
        <w:t xml:space="preserve">IOB, w tym </w:t>
      </w:r>
      <w:r w:rsidRPr="00EE2B3D">
        <w:rPr>
          <w:rFonts w:ascii="Arial" w:eastAsia="Arial" w:hAnsi="Arial" w:cs="Arial"/>
        </w:rPr>
        <w:t xml:space="preserve">inkubatorów przedsiębiorczości </w:t>
      </w:r>
      <w:r w:rsidR="00A12CE4">
        <w:rPr>
          <w:rFonts w:ascii="Arial" w:eastAsia="Arial" w:hAnsi="Arial" w:cs="Arial"/>
        </w:rPr>
        <w:t xml:space="preserve">oraz klastrów </w:t>
      </w:r>
      <w:r w:rsidRPr="00EE2B3D">
        <w:rPr>
          <w:rFonts w:ascii="Arial" w:eastAsia="Arial" w:hAnsi="Arial" w:cs="Arial"/>
        </w:rPr>
        <w:t>planuje się wsparcie w formie dotacji. Efekt zachęty musi być w dalszym ciągu podtrzymywany przy pomocy bezzwrotnych form wsparcia. Ich zmiana – nawet na częściowo zwrotne - znacząco go osłabi.</w:t>
      </w:r>
      <w:r w:rsidR="00A12CE4" w:rsidRPr="00A12CE4">
        <w:rPr>
          <w:rFonts w:ascii="Arial" w:eastAsia="Arial" w:hAnsi="Arial" w:cs="Arial"/>
        </w:rPr>
        <w:t xml:space="preserve"> </w:t>
      </w:r>
      <w:r w:rsidR="00A12CE4" w:rsidRPr="004A6A7F">
        <w:rPr>
          <w:rFonts w:ascii="Arial" w:eastAsia="Arial" w:hAnsi="Arial" w:cs="Arial"/>
        </w:rPr>
        <w:t>Struktury klastrowe są na relatywnie niskim poziomie rozwoju i nie wykształciły trwałych mechanizmów finansowania swojej działalności. Dość powszechnym zjawiskiem jest ograniczona skłonność przedsiębiorstw (lub nawet jej brak) do inwestowania własnych środków finansowych w działania klastrowe. Uruchomienie IF dla klastrów uznać należy za niemożliwe z uwagi na różne względy, m.in. w zakresie oceny finansowej podmiotu zaciągającego zobowiązanie, rozkładu odpowiedzialności, ustanawiania zabezpieczeń, spłaty zobowiązań, itp. Ponadto istnieją potencjalne trudności związane ze znalezieniem pośredników finansowych, w tym zaangażowaniem przez nich wkładu własnego do IF.</w:t>
      </w:r>
    </w:p>
    <w:p w14:paraId="72082556" w14:textId="4EDBBBD9" w:rsidR="00CD0C6A" w:rsidRPr="00A26D96" w:rsidRDefault="00A12CE4" w:rsidP="00267328">
      <w:pPr>
        <w:spacing w:after="0" w:line="276" w:lineRule="auto"/>
        <w:rPr>
          <w:rFonts w:ascii="Arial" w:eastAsia="Arial" w:hAnsi="Arial" w:cs="Arial"/>
        </w:rPr>
      </w:pPr>
      <w:r w:rsidRPr="002731B5">
        <w:rPr>
          <w:rFonts w:ascii="Arial" w:eastAsia="Arial" w:hAnsi="Arial" w:cs="Arial"/>
        </w:rPr>
        <w:t xml:space="preserve">Działanie dotyczące </w:t>
      </w:r>
      <w:r w:rsidR="00A90888">
        <w:rPr>
          <w:rFonts w:ascii="Arial" w:eastAsia="Arial" w:hAnsi="Arial" w:cs="Arial"/>
        </w:rPr>
        <w:t>wsparcia MŚP w wejściu na rynki zagraniczne</w:t>
      </w:r>
      <w:r w:rsidRPr="002731B5">
        <w:rPr>
          <w:rFonts w:ascii="Arial" w:eastAsia="Arial" w:hAnsi="Arial" w:cs="Arial"/>
        </w:rPr>
        <w:t xml:space="preserve"> oraz internacjonalizacji z uwagi na ich specyfikę oraz brak możliwości generowania dochodu wspierane będą w formie dotacji. Internacjonalizacja jest działaniem o wysokim stopniu ryzyka i rozłożonym w czasie, wsparcie internacjonalizacji może przynosić efekty finansowe dla firm po kilku latach lub też nie przynieść zakładanych korzyści</w:t>
      </w:r>
      <w:r w:rsidRPr="00A26D96">
        <w:rPr>
          <w:rFonts w:ascii="Arial" w:eastAsia="Arial" w:hAnsi="Arial" w:cs="Arial"/>
        </w:rPr>
        <w:t>.</w:t>
      </w:r>
      <w:r w:rsidR="00243C21" w:rsidRPr="00A26D96">
        <w:rPr>
          <w:rFonts w:ascii="Arial" w:eastAsia="Arial" w:hAnsi="Arial" w:cs="Arial"/>
        </w:rPr>
        <w:t xml:space="preserve"> </w:t>
      </w:r>
      <w:r w:rsidR="00243C21" w:rsidRPr="00B8689C">
        <w:rPr>
          <w:rFonts w:ascii="Arial" w:eastAsia="Arial" w:hAnsi="Arial" w:cs="Arial"/>
        </w:rPr>
        <w:t xml:space="preserve">W zakresie </w:t>
      </w:r>
      <w:r w:rsidR="004B15BF" w:rsidRPr="00FF746F">
        <w:rPr>
          <w:rFonts w:ascii="Arial" w:eastAsia="Arial" w:hAnsi="Arial" w:cs="Arial"/>
        </w:rPr>
        <w:t xml:space="preserve">typu projektu dot. </w:t>
      </w:r>
      <w:r w:rsidR="004035EA" w:rsidRPr="00A26D96">
        <w:rPr>
          <w:rFonts w:ascii="Arial" w:eastAsia="Arial" w:hAnsi="Arial" w:cs="Arial"/>
        </w:rPr>
        <w:t>rozwoju i konkurencyjności MŚP</w:t>
      </w:r>
      <w:r w:rsidR="00CD0C6A" w:rsidRPr="00A26D96">
        <w:rPr>
          <w:rFonts w:ascii="Arial" w:eastAsia="Arial" w:hAnsi="Arial" w:cs="Arial"/>
        </w:rPr>
        <w:t xml:space="preserve"> wsparcie dotacyjne przewidziane zostało dla projektów realizowanych na przygranicznym obszarze funkcjonalnym na zewnętrznej granicy UE (granica z Ukrainą), który obejmuje </w:t>
      </w:r>
      <w:r w:rsidR="00B453F3" w:rsidRPr="00A26D96">
        <w:rPr>
          <w:rFonts w:ascii="Arial" w:eastAsia="Arial" w:hAnsi="Arial" w:cs="Arial"/>
        </w:rPr>
        <w:t xml:space="preserve">43  </w:t>
      </w:r>
      <w:r w:rsidR="00CD0C6A" w:rsidRPr="00A26D96">
        <w:rPr>
          <w:rFonts w:ascii="Arial" w:eastAsia="Arial" w:hAnsi="Arial" w:cs="Arial"/>
        </w:rPr>
        <w:t>gminy</w:t>
      </w:r>
      <w:r w:rsidR="00B453F3" w:rsidRPr="00A26D96">
        <w:rPr>
          <w:rFonts w:ascii="Arial" w:hAnsi="Arial"/>
        </w:rPr>
        <w:t xml:space="preserve"> wskazane w Rozdziale IV Załącznika nr 1 do FEP 2021-2027.</w:t>
      </w:r>
    </w:p>
    <w:p w14:paraId="52B4F34A" w14:textId="77777777" w:rsidR="00421E16" w:rsidRPr="00C00C9D" w:rsidRDefault="00421E16" w:rsidP="00267328">
      <w:pPr>
        <w:pStyle w:val="Default"/>
        <w:spacing w:after="0"/>
        <w:rPr>
          <w:rFonts w:ascii="Arial" w:eastAsia="Arial" w:hAnsi="Arial" w:cs="Arial"/>
          <w:color w:val="auto"/>
          <w:sz w:val="22"/>
          <w:szCs w:val="22"/>
          <w:lang w:bidi="ar-SA"/>
        </w:rPr>
      </w:pPr>
      <w:r w:rsidRPr="00C00C9D">
        <w:rPr>
          <w:rFonts w:ascii="Arial" w:eastAsia="Arial" w:hAnsi="Arial" w:cs="Arial"/>
          <w:color w:val="auto"/>
          <w:sz w:val="22"/>
          <w:szCs w:val="22"/>
          <w:lang w:bidi="ar-SA"/>
        </w:rPr>
        <w:t xml:space="preserve">Powierzchnia powyższego obszaru wynosi około 34% powierzchni województwa, natomiast liczba mieszkańców wynosi około 20% populacji województwa). </w:t>
      </w:r>
    </w:p>
    <w:p w14:paraId="02E63973" w14:textId="63E3AF0C" w:rsidR="00421E16" w:rsidRPr="00C00C9D" w:rsidRDefault="00421E16" w:rsidP="00C00C9D">
      <w:pPr>
        <w:spacing w:line="276" w:lineRule="auto"/>
        <w:rPr>
          <w:rFonts w:ascii="Arial" w:eastAsia="Arial" w:hAnsi="Arial" w:cs="Arial"/>
        </w:rPr>
      </w:pPr>
      <w:r w:rsidRPr="00C00C9D">
        <w:rPr>
          <w:rFonts w:ascii="Arial" w:eastAsia="Arial" w:hAnsi="Arial" w:cs="Arial"/>
        </w:rPr>
        <w:t>Ze względu konflikt zbrojny na Ukrainie znacząco wzrosło ryzyko inwestycyjne na terenie województwa. Ta wyjątkowa okoliczność w połączeniu z tradycyjnie wysoką kumulacją negatywnych czynników społeczno-gospodarczych, potwierdzoną wskaźnikiem dochodów podatkowych niższym od uśrednionej wartości dla województwa (wskaźnik Gg), niższym od średniej dla województwa poziomem przedsiębiorczości, ujemnym saldem migracji oraz ponadprzeciętnym poziomem bezrobocia, wymaga zbudowania szczególnie silnych instrumentów zachęty o charakterze dotacyjnym. Bez wsparcia bezzwrotnego obszarom nadgranicznym województwa grozi pogłębienie negatywnych zjawisk społeczno-ekonomicznych, co uniemożliwi prowadzenie skutecznej polityki rozwojowej województwa.</w:t>
      </w:r>
    </w:p>
    <w:p w14:paraId="6F9929DF" w14:textId="1AE4B936" w:rsidR="00A12CE4" w:rsidRDefault="00A12CE4" w:rsidP="004035EA">
      <w:pPr>
        <w:spacing w:after="0" w:line="312" w:lineRule="auto"/>
        <w:rPr>
          <w:rFonts w:ascii="Arial" w:eastAsia="Arial" w:hAnsi="Arial" w:cs="Arial"/>
        </w:rPr>
      </w:pPr>
      <w:r w:rsidRPr="00A26D96">
        <w:rPr>
          <w:rFonts w:ascii="Arial" w:eastAsia="Arial" w:hAnsi="Arial" w:cs="Arial"/>
        </w:rPr>
        <w:t>Wdrożenie wyników prac B+R będzie wspierane w formie dotacji warunkowej.</w:t>
      </w:r>
      <w:r w:rsidR="00CD0C6A" w:rsidRPr="00A26D96">
        <w:rPr>
          <w:rFonts w:ascii="Arial" w:eastAsia="Arial" w:hAnsi="Arial" w:cs="Arial"/>
        </w:rPr>
        <w:t xml:space="preserve"> </w:t>
      </w:r>
      <w:r w:rsidR="00CD0C6A" w:rsidRPr="00A26D96">
        <w:rPr>
          <w:rFonts w:ascii="Arial" w:hAnsi="Arial" w:cs="Arial"/>
        </w:rPr>
        <w:t xml:space="preserve">Wdrożenie wyników prac B+R będzie wspierane w formie dotacji warunkowej. Projekty wdrożeniowe nadal obarczone są ryzykiem z punktu widzenia zarówno przedsiębiorstw, jak i podmiotów je </w:t>
      </w:r>
      <w:r w:rsidR="00CD0C6A" w:rsidRPr="00A26D96">
        <w:rPr>
          <w:rFonts w:ascii="Arial" w:hAnsi="Arial" w:cs="Arial"/>
        </w:rPr>
        <w:lastRenderedPageBreak/>
        <w:t>finansujących. Jednak jest to ryzyko o charakterze biznesowym, a w mniejszym stopniu związane z procesem badawczym, jak w przypadku projektów B+R. Niższy poziom ryzyka uzasadnia korzystanie ze wsparcia w formie dotacji warunkowej.</w:t>
      </w:r>
    </w:p>
    <w:p w14:paraId="18BE9CA2" w14:textId="3B57306C" w:rsidR="00D31697" w:rsidRPr="00EE2B3D" w:rsidRDefault="00D31697">
      <w:pPr>
        <w:spacing w:after="0" w:line="312" w:lineRule="auto"/>
        <w:rPr>
          <w:rFonts w:ascii="Arial" w:eastAsia="Arial" w:hAnsi="Arial" w:cs="Arial"/>
        </w:rPr>
      </w:pPr>
    </w:p>
    <w:p w14:paraId="0FDD6D1B" w14:textId="6FCF760E" w:rsidR="00D31697" w:rsidRPr="00C66415" w:rsidRDefault="00D31697">
      <w:pPr>
        <w:spacing w:after="0" w:line="312" w:lineRule="auto"/>
        <w:rPr>
          <w:rFonts w:ascii="Arial" w:eastAsia="Arial" w:hAnsi="Arial" w:cs="Arial"/>
        </w:rPr>
      </w:pPr>
    </w:p>
    <w:p w14:paraId="3CAF6F5D" w14:textId="4D351BF7" w:rsidR="00D31697" w:rsidRPr="00C66415" w:rsidRDefault="00D31697" w:rsidP="00C66415">
      <w:pPr>
        <w:spacing w:after="0" w:line="312" w:lineRule="auto"/>
        <w:contextualSpacing/>
        <w:rPr>
          <w:rFonts w:ascii="Arial" w:hAnsi="Arial" w:cs="Arial"/>
          <w:b/>
        </w:rPr>
      </w:pPr>
    </w:p>
    <w:p w14:paraId="3150125C"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typy beneficjentów:</w:t>
      </w:r>
    </w:p>
    <w:p w14:paraId="67DD2983" w14:textId="01A1D085" w:rsidR="00D31697" w:rsidRDefault="000E425C" w:rsidP="005C7A00">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mikro, małe i średnie przedsiębiorstwa,</w:t>
      </w:r>
    </w:p>
    <w:p w14:paraId="37C939BC" w14:textId="46DEF8DE" w:rsidR="004035EA" w:rsidRPr="00EE2B3D" w:rsidRDefault="004035EA" w:rsidP="005C7A00">
      <w:pPr>
        <w:numPr>
          <w:ilvl w:val="0"/>
          <w:numId w:val="1"/>
        </w:numPr>
        <w:spacing w:after="0" w:line="312" w:lineRule="auto"/>
        <w:ind w:left="357" w:hanging="357"/>
        <w:jc w:val="both"/>
        <w:rPr>
          <w:rFonts w:ascii="Arial" w:eastAsia="Arial" w:hAnsi="Arial" w:cs="Arial"/>
        </w:rPr>
      </w:pPr>
      <w:r>
        <w:rPr>
          <w:rFonts w:ascii="Arial" w:eastAsia="Arial" w:hAnsi="Arial" w:cs="Arial"/>
        </w:rPr>
        <w:t>podmioty reprezentujące klastry,</w:t>
      </w:r>
    </w:p>
    <w:p w14:paraId="2A8E7B7B" w14:textId="77777777" w:rsidR="00D31697" w:rsidRPr="00EE2B3D" w:rsidRDefault="000E425C" w:rsidP="005C7A00">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instytucje otoczenia biznesu,</w:t>
      </w:r>
    </w:p>
    <w:p w14:paraId="3723DEF2" w14:textId="77777777" w:rsidR="00D31697" w:rsidRPr="00EE2B3D" w:rsidRDefault="000E425C" w:rsidP="005C7A00">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podmioty, w których większość udziałów lub akcji posiadają jednostki samorządu terytorialnego lub ich związki i stowarzyszenia,</w:t>
      </w:r>
    </w:p>
    <w:p w14:paraId="762CCBC4" w14:textId="77777777" w:rsidR="00D31697" w:rsidRPr="00EE2B3D" w:rsidRDefault="000E425C" w:rsidP="005C7A00">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uczelnie,</w:t>
      </w:r>
    </w:p>
    <w:p w14:paraId="12CFAA1E" w14:textId="77777777" w:rsidR="004B15BF" w:rsidRDefault="000E425C" w:rsidP="004B15BF">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jednostki samorządu terytorialnego, ich związki, porozumienia i stowarzyszenia,</w:t>
      </w:r>
    </w:p>
    <w:p w14:paraId="14ECFECA" w14:textId="4177FD19" w:rsidR="00A5343E" w:rsidRPr="004B15BF" w:rsidRDefault="00A5343E" w:rsidP="004B15BF">
      <w:pPr>
        <w:numPr>
          <w:ilvl w:val="0"/>
          <w:numId w:val="1"/>
        </w:numPr>
        <w:spacing w:after="0" w:line="312" w:lineRule="auto"/>
        <w:ind w:left="357" w:hanging="357"/>
        <w:jc w:val="both"/>
        <w:rPr>
          <w:rFonts w:ascii="Arial" w:eastAsia="Arial" w:hAnsi="Arial" w:cs="Arial"/>
        </w:rPr>
      </w:pPr>
      <w:r w:rsidRPr="004B15BF">
        <w:rPr>
          <w:rFonts w:ascii="Arial" w:eastAsia="Arial" w:hAnsi="Arial" w:cs="Arial"/>
        </w:rPr>
        <w:t>podmiot wybrany na podstawie art. 59 ust 3 CPR.</w:t>
      </w:r>
    </w:p>
    <w:p w14:paraId="62F73BEF" w14:textId="77777777" w:rsidR="00D31697" w:rsidRPr="00EE2B3D" w:rsidRDefault="00D31697">
      <w:pPr>
        <w:spacing w:after="0" w:line="312" w:lineRule="auto"/>
        <w:ind w:left="357"/>
        <w:jc w:val="both"/>
        <w:rPr>
          <w:rFonts w:ascii="Arial" w:eastAsia="Arial" w:hAnsi="Arial" w:cs="Arial"/>
        </w:rPr>
      </w:pPr>
    </w:p>
    <w:p w14:paraId="41C334A3"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Oczekiwane rezultaty:</w:t>
      </w:r>
    </w:p>
    <w:p w14:paraId="78C731DF" w14:textId="333574F6" w:rsidR="00D31697" w:rsidRPr="00EE2B3D" w:rsidRDefault="000E425C">
      <w:pPr>
        <w:spacing w:after="0" w:line="312" w:lineRule="auto"/>
        <w:jc w:val="both"/>
        <w:rPr>
          <w:rFonts w:ascii="Arial" w:eastAsia="Arial" w:hAnsi="Arial" w:cs="Arial"/>
        </w:rPr>
      </w:pPr>
      <w:r w:rsidRPr="00EE2B3D">
        <w:rPr>
          <w:rFonts w:ascii="Arial" w:eastAsia="Arial" w:hAnsi="Arial" w:cs="Arial"/>
        </w:rPr>
        <w:t>Efektem zaplanowanych działań będzie wsparcie produktywności i konkurencyjności MŚP, wdrożenie innowacji jak również rozwój nowych firm</w:t>
      </w:r>
      <w:r w:rsidR="005C7A00">
        <w:rPr>
          <w:rFonts w:ascii="Arial" w:eastAsia="Arial" w:hAnsi="Arial" w:cs="Arial"/>
        </w:rPr>
        <w:t>.</w:t>
      </w:r>
    </w:p>
    <w:p w14:paraId="0CD11DFE" w14:textId="77777777" w:rsidR="00D31697" w:rsidRPr="005C7A00" w:rsidRDefault="00D31697">
      <w:pPr>
        <w:spacing w:after="0" w:line="312" w:lineRule="auto"/>
        <w:jc w:val="both"/>
        <w:rPr>
          <w:rFonts w:ascii="Arial" w:hAnsi="Arial"/>
          <w:b/>
        </w:rPr>
      </w:pPr>
    </w:p>
    <w:p w14:paraId="4D7854F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grupy docelowe – art. 22 ust. 3 lit. d) ppkt (iii) rozporządzenia w sprawie wspólnych przepisów:</w:t>
      </w:r>
    </w:p>
    <w:p w14:paraId="1C616533" w14:textId="77777777" w:rsidR="00D31697" w:rsidRPr="00EE2B3D" w:rsidRDefault="000E425C">
      <w:pPr>
        <w:spacing w:after="0" w:line="312" w:lineRule="auto"/>
        <w:rPr>
          <w:rFonts w:ascii="Arial" w:eastAsia="Arial" w:hAnsi="Arial" w:cs="Arial"/>
        </w:rPr>
      </w:pPr>
      <w:r w:rsidRPr="00EE2B3D">
        <w:rPr>
          <w:rFonts w:ascii="Arial" w:eastAsia="Arial" w:hAnsi="Arial" w:cs="Arial"/>
        </w:rPr>
        <w:t>Mieszkańcy województwa, podmioty/instytucje korzystający z efektów projektu.</w:t>
      </w:r>
    </w:p>
    <w:p w14:paraId="5F740F98" w14:textId="77777777" w:rsidR="00D31697" w:rsidRPr="005C7A00" w:rsidRDefault="00D31697">
      <w:pPr>
        <w:spacing w:after="0" w:line="312" w:lineRule="auto"/>
        <w:rPr>
          <w:rFonts w:ascii="Arial" w:hAnsi="Arial"/>
          <w:b/>
        </w:rPr>
      </w:pPr>
    </w:p>
    <w:p w14:paraId="028731A9"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mające na celu zapewnienie równości, włączenia społecznego </w:t>
      </w:r>
      <w:r w:rsidRPr="00EE2B3D">
        <w:rPr>
          <w:rFonts w:ascii="Arial" w:eastAsia="Arial" w:hAnsi="Arial" w:cs="Arial"/>
          <w:b/>
        </w:rPr>
        <w:br/>
        <w:t>i niedyskryminacji – art. 22 ust. 3 lit. d) ppkt (i) rozporządzenia w sprawie wspólnych przepisów:</w:t>
      </w:r>
    </w:p>
    <w:p w14:paraId="1788C20A" w14:textId="11413C17" w:rsidR="00D31697" w:rsidRPr="00EE2B3D" w:rsidRDefault="00D31697">
      <w:pPr>
        <w:spacing w:after="0" w:line="312" w:lineRule="auto"/>
        <w:rPr>
          <w:rFonts w:ascii="Arial" w:eastAsia="Arial" w:hAnsi="Arial" w:cs="Arial"/>
        </w:rPr>
      </w:pPr>
    </w:p>
    <w:p w14:paraId="7488C276" w14:textId="4F17C988" w:rsidR="001E33AF" w:rsidRPr="00EE2B3D" w:rsidRDefault="000E425C" w:rsidP="00A12CE4">
      <w:pPr>
        <w:spacing w:after="0" w:line="312" w:lineRule="auto"/>
        <w:jc w:val="both"/>
        <w:rPr>
          <w:rFonts w:ascii="Arial" w:hAnsi="Arial" w:cs="Arial"/>
        </w:rPr>
      </w:pPr>
      <w:r w:rsidRPr="00EE2B3D">
        <w:rPr>
          <w:rFonts w:ascii="Arial" w:eastAsia="Arial" w:hAnsi="Arial" w:cs="Arial"/>
        </w:rPr>
        <w:t>W związku z wynikami badań obrazujących ograniczenia aktywności kobiet w obszarze przedsiębiorczości, w ramach CS1(iii) planuje się wdrożenie działań promujących równość szans.</w:t>
      </w:r>
      <w:r w:rsidRPr="00EE2B3D">
        <w:rPr>
          <w:rFonts w:ascii="Arial" w:eastAsia="Arial" w:hAnsi="Arial" w:cs="Arial"/>
        </w:rPr>
        <w:br/>
        <w:t xml:space="preserve">W przypadku </w:t>
      </w:r>
      <w:r w:rsidR="00BA3270">
        <w:rPr>
          <w:rFonts w:ascii="Arial" w:eastAsia="Arial" w:hAnsi="Arial" w:cs="Arial"/>
        </w:rPr>
        <w:t>wsparcia</w:t>
      </w:r>
      <w:r w:rsidR="00C66415">
        <w:rPr>
          <w:rFonts w:ascii="Arial" w:eastAsia="Arial" w:hAnsi="Arial" w:cs="Arial"/>
        </w:rPr>
        <w:t xml:space="preserve"> </w:t>
      </w:r>
      <w:r w:rsidRPr="00EE2B3D">
        <w:rPr>
          <w:rFonts w:ascii="Arial" w:eastAsia="Arial" w:hAnsi="Arial" w:cs="Arial"/>
        </w:rPr>
        <w:t>neutraln</w:t>
      </w:r>
      <w:r w:rsidR="00BA3270">
        <w:rPr>
          <w:rFonts w:ascii="Arial" w:eastAsia="Arial" w:hAnsi="Arial" w:cs="Arial"/>
        </w:rPr>
        <w:t>ego</w:t>
      </w:r>
      <w:r w:rsidRPr="00EE2B3D">
        <w:rPr>
          <w:rFonts w:ascii="Arial" w:eastAsia="Arial" w:hAnsi="Arial" w:cs="Arial"/>
        </w:rPr>
        <w:t>, kryterium premiujące odnosić się będzie do działań zapobiegających dyskryminacji i wyrównywaniu szans w odniesieniu do zarządzania projektem jak realizowanie przez beneficjenta zasad równego traktowania, zapobiegania dyskryminacji oraz wdrażanie polityk zarządzania różnorodnością</w:t>
      </w:r>
      <w:r w:rsidRPr="00EE2B3D">
        <w:rPr>
          <w:rFonts w:ascii="Arial" w:hAnsi="Arial" w:cs="Arial"/>
        </w:rPr>
        <w:t>.</w:t>
      </w:r>
      <w:r w:rsidR="00A12CE4">
        <w:rPr>
          <w:rFonts w:ascii="Arial" w:hAnsi="Arial" w:cs="Arial"/>
        </w:rPr>
        <w:t xml:space="preserve"> </w:t>
      </w:r>
      <w:r w:rsidR="001E33AF" w:rsidRPr="00EE2B3D">
        <w:rPr>
          <w:rFonts w:ascii="Arial" w:eastAsia="Times New Roman" w:hAnsi="Arial" w:cs="Arial"/>
        </w:rPr>
        <w:t>W związku z widocznymi w Polsce ograniczeniami dla wchodzących na rynek młodych przedsiębiorców, w szczególności innowacyjnych firm, możliwe będzie wsparcie dla osób rozpoczynających działalność, co wpłynie na zwiększenie dostępu do funduszy osób młodych.</w:t>
      </w:r>
    </w:p>
    <w:p w14:paraId="4530ACC0" w14:textId="77777777" w:rsidR="00D31697" w:rsidRPr="00EE2B3D" w:rsidRDefault="000E425C" w:rsidP="00A12CE4">
      <w:pPr>
        <w:spacing w:after="0" w:line="312" w:lineRule="auto"/>
        <w:jc w:val="both"/>
        <w:rPr>
          <w:rFonts w:ascii="Arial" w:hAnsi="Arial" w:cs="Arial"/>
        </w:rPr>
      </w:pPr>
      <w:r w:rsidRPr="00EE2B3D">
        <w:rPr>
          <w:rFonts w:ascii="Arial" w:hAnsi="Arial" w:cs="Arial"/>
        </w:rPr>
        <w:t xml:space="preserve">Podstawowym trybem wyboru projektów do dofinansowania jest tryb konkurencyjny. Tryb niekonkurencyjny będzie mógł być zastosowany jedynie w sytuacjach przewidziany w ustawie wdrożeniowej art. 44 ustawy z dnia 28 kwietnia 2022 r. o zasadach realizacji zadań </w:t>
      </w:r>
      <w:r w:rsidRPr="00EE2B3D">
        <w:rPr>
          <w:rFonts w:ascii="Arial" w:hAnsi="Arial" w:cs="Arial"/>
        </w:rPr>
        <w:lastRenderedPageBreak/>
        <w:t>finansowanych ze środków europejskich w perspektywie finansowej 2021-2027, Dz. U. poz. 1079.</w:t>
      </w:r>
    </w:p>
    <w:p w14:paraId="77602AF2" w14:textId="2FA1F2BB" w:rsidR="00D31697" w:rsidRPr="00EE2B3D" w:rsidRDefault="000E425C">
      <w:pPr>
        <w:spacing w:after="0" w:line="312" w:lineRule="auto"/>
        <w:rPr>
          <w:rFonts w:ascii="Arial" w:eastAsia="Arial" w:hAnsi="Arial" w:cs="Arial"/>
          <w:b/>
        </w:rPr>
      </w:pPr>
      <w:r w:rsidRPr="00EE2B3D">
        <w:rPr>
          <w:rFonts w:ascii="Arial" w:eastAsia="Arial" w:hAnsi="Arial" w:cs="Arial"/>
          <w:b/>
        </w:rPr>
        <w:t>Wskazanie konkretnych terytoriów docelowych, z uwzględnieniem planowanego wykorzystania narzędzi terytorialnych – art. 22 ust. 3 lit. d) rozporządzenia w sprawie wspólnych przepisów:</w:t>
      </w:r>
    </w:p>
    <w:p w14:paraId="3F5C8704"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Interwencja zostanie zróżnicowana terytorialnie i będzie uwzględniała obszary o szczególnych potencjałach, w tym OSI, zarówno pod względem formy, jak i zakresu wsparcia.</w:t>
      </w:r>
    </w:p>
    <w:p w14:paraId="5BB47D18"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OSI będą traktowane priorytetowo w zakresie wspierania inwestycji zwiększających zdolność MŚP do wdrażania innowacji, internacjonalizacji przedsiębiorstw, rozwoju systemów doskonałości procesowej i produktowej przedsiębiorstw.</w:t>
      </w:r>
    </w:p>
    <w:p w14:paraId="362FD6FD" w14:textId="77777777" w:rsidR="00D31697" w:rsidRPr="00C00C9D" w:rsidRDefault="00D31697">
      <w:pPr>
        <w:spacing w:after="0" w:line="312" w:lineRule="auto"/>
        <w:rPr>
          <w:rFonts w:ascii="Arial" w:hAnsi="Arial"/>
        </w:rPr>
      </w:pPr>
    </w:p>
    <w:p w14:paraId="64577682"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międzyregionalne, transgraniczne i transnarodowe – art. 22 ust. 3 lit. d) ppkt (vi) rozporządzenia w sprawie wspólnych przepisów: </w:t>
      </w:r>
    </w:p>
    <w:p w14:paraId="6917963C" w14:textId="768A1BC3" w:rsidR="00FC7939" w:rsidRPr="00EE2B3D" w:rsidRDefault="000E425C" w:rsidP="00FC7939">
      <w:pPr>
        <w:spacing w:after="0" w:line="312" w:lineRule="auto"/>
        <w:rPr>
          <w:rFonts w:ascii="Arial" w:hAnsi="Arial" w:cs="Arial"/>
          <w:noProof/>
          <w:lang w:bidi="pl-PL"/>
        </w:rPr>
      </w:pPr>
      <w:r w:rsidRPr="00EE2B3D">
        <w:rPr>
          <w:rFonts w:ascii="Arial" w:eastAsia="Arial" w:hAnsi="Arial" w:cs="Arial"/>
        </w:rPr>
        <w:t xml:space="preserve">W ramach </w:t>
      </w:r>
      <w:r w:rsidR="00FC7939" w:rsidRPr="00EE2B3D">
        <w:rPr>
          <w:rFonts w:ascii="Arial" w:hAnsi="Arial" w:cs="Arial"/>
          <w:noProof/>
          <w:lang w:bidi="pl-PL"/>
        </w:rPr>
        <w:t>CS1(iii) przewiduje się możliwość realizacji działań międzyregionalnych, transnarodowych i transgranicznych, w tym, realizację projektów z udziałem partnerów zagranicznych.</w:t>
      </w:r>
    </w:p>
    <w:p w14:paraId="7E3B7821" w14:textId="768DA7C9" w:rsidR="00F767F3" w:rsidRPr="00EE2B3D" w:rsidRDefault="00F767F3">
      <w:pPr>
        <w:spacing w:after="0" w:line="312" w:lineRule="auto"/>
        <w:rPr>
          <w:rFonts w:ascii="Arial" w:eastAsia="Arial" w:hAnsi="Arial" w:cs="Arial"/>
        </w:rPr>
      </w:pPr>
      <w:r>
        <w:rPr>
          <w:rFonts w:ascii="Arial" w:eastAsia="Arial" w:hAnsi="Arial" w:cs="Arial"/>
        </w:rPr>
        <w:t>Realizowane będą m.in. następujące działania:</w:t>
      </w:r>
    </w:p>
    <w:p w14:paraId="76BB4B18" w14:textId="77777777" w:rsidR="00D31697" w:rsidRPr="00EE2B3D" w:rsidRDefault="000E425C">
      <w:pPr>
        <w:spacing w:after="0" w:line="312" w:lineRule="auto"/>
        <w:rPr>
          <w:rFonts w:ascii="Arial" w:eastAsia="Arial" w:hAnsi="Arial" w:cs="Arial"/>
        </w:rPr>
      </w:pPr>
      <w:r w:rsidRPr="00EE2B3D">
        <w:rPr>
          <w:rFonts w:ascii="Arial" w:eastAsia="Arial" w:hAnsi="Arial" w:cs="Arial"/>
        </w:rPr>
        <w:t>- wsparcie MŚP poprzez organizację misji gospodarczych i spotkań biznesowych w kraju i zagranicą, celem nawiązania kontaktów gospodarczych, poszerzenia rynków zbytu produktów i usług, pozyskania dostawców i innych kontrahentów, wymiany dobrych praktyk,</w:t>
      </w:r>
    </w:p>
    <w:p w14:paraId="0A3CDFCB" w14:textId="77777777" w:rsidR="00D31697" w:rsidRPr="00EE2B3D" w:rsidRDefault="000E425C">
      <w:pPr>
        <w:spacing w:after="0" w:line="312" w:lineRule="auto"/>
        <w:rPr>
          <w:rFonts w:ascii="Arial" w:eastAsia="Arial" w:hAnsi="Arial" w:cs="Arial"/>
        </w:rPr>
      </w:pPr>
      <w:r w:rsidRPr="00EE2B3D">
        <w:rPr>
          <w:rFonts w:ascii="Arial" w:eastAsia="Arial" w:hAnsi="Arial" w:cs="Arial"/>
        </w:rPr>
        <w:t>- organizację i współorganizację wydarzeń gospodarczych, promujących potencjał MŚP z różnych branż, ze szczególnym uwzględnieniem inteligentnych specjalizacji regionu,</w:t>
      </w:r>
    </w:p>
    <w:p w14:paraId="5C621CD3" w14:textId="77777777" w:rsidR="00D31697" w:rsidRPr="00EE2B3D" w:rsidRDefault="000E425C">
      <w:pPr>
        <w:spacing w:after="0" w:line="312" w:lineRule="auto"/>
        <w:rPr>
          <w:rFonts w:ascii="Arial" w:eastAsia="Arial" w:hAnsi="Arial" w:cs="Arial"/>
        </w:rPr>
      </w:pPr>
      <w:r w:rsidRPr="00EE2B3D">
        <w:rPr>
          <w:rFonts w:ascii="Arial" w:eastAsia="Arial" w:hAnsi="Arial" w:cs="Arial"/>
        </w:rPr>
        <w:t>- udział w konferencjach, forach, seminariach, targach w kraju i zagranicą celem wymiany dobrych praktyk, poznawania kierunków rozwoju gospodarki światowej, dostosowania własnej oferty do potrzeb rynkowych, rozwoju eksportu.</w:t>
      </w:r>
    </w:p>
    <w:p w14:paraId="3AF8BFB1" w14:textId="77777777" w:rsidR="00D31697" w:rsidRPr="00EE2B3D" w:rsidRDefault="00D31697">
      <w:pPr>
        <w:spacing w:after="0" w:line="312" w:lineRule="auto"/>
        <w:rPr>
          <w:rFonts w:ascii="Arial" w:eastAsia="Arial" w:hAnsi="Arial" w:cs="Arial"/>
        </w:rPr>
      </w:pPr>
    </w:p>
    <w:p w14:paraId="73DEB87F"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Planowane wykorzystanie instrumentów finansowych – art. 22 ust. 3 lit. d) ppkt (vii) rozporządzenia w sprawie wspólnych przepisów: </w:t>
      </w:r>
    </w:p>
    <w:p w14:paraId="669A9BAA" w14:textId="089ECBDB" w:rsidR="00D31697" w:rsidRPr="00EE2B3D" w:rsidRDefault="009A2A24">
      <w:pPr>
        <w:spacing w:line="312" w:lineRule="auto"/>
        <w:rPr>
          <w:rFonts w:ascii="Arial" w:eastAsia="Arial" w:hAnsi="Arial" w:cs="Arial"/>
        </w:rPr>
        <w:sectPr w:rsidR="00D31697" w:rsidRPr="00EE2B3D" w:rsidSect="00545CBF">
          <w:pgSz w:w="11906" w:h="16838"/>
          <w:pgMar w:top="1417" w:right="1417" w:bottom="1417" w:left="1417" w:header="708" w:footer="708" w:gutter="0"/>
          <w:cols w:space="708"/>
        </w:sectPr>
      </w:pPr>
      <w:r w:rsidRPr="009A2A24">
        <w:rPr>
          <w:rFonts w:ascii="Arial" w:eastAsia="Arial" w:hAnsi="Arial" w:cs="Arial"/>
        </w:rPr>
        <w:t>W ramach CS1(iii) wsparcie w formie IF planowane jest w ramach wsparcia rozwoju i konkurencyjności MŚP na terenie całego regionu. Ponadto, w odniesieniu do MŚP realizujących projekty na przygranicznym obszarze funkcjonalnym na zewnętrznej granicy UE wskazanym w Rozdziale IV Załącznika nr 1 do FEP 2021-2027 skierowane zostanie również wsparcie w formie dotacji</w:t>
      </w:r>
      <w:r>
        <w:rPr>
          <w:rFonts w:ascii="Arial" w:eastAsia="Arial" w:hAnsi="Arial" w:cs="Arial"/>
        </w:rPr>
        <w:t>.</w:t>
      </w:r>
    </w:p>
    <w:p w14:paraId="5452AE82" w14:textId="77777777" w:rsidR="00D31697" w:rsidRPr="00EE2B3D" w:rsidRDefault="000E425C">
      <w:pPr>
        <w:spacing w:after="0" w:line="312" w:lineRule="auto"/>
        <w:rPr>
          <w:rFonts w:ascii="Arial" w:eastAsia="Arial" w:hAnsi="Arial" w:cs="Arial"/>
          <w:highlight w:val="yellow"/>
        </w:rPr>
      </w:pPr>
      <w:r w:rsidRPr="00EE2B3D">
        <w:rPr>
          <w:rFonts w:ascii="Arial" w:eastAsia="Arial" w:hAnsi="Arial" w:cs="Arial"/>
          <w:b/>
        </w:rPr>
        <w:lastRenderedPageBreak/>
        <w:t xml:space="preserve">2.1.1.3.2 Wskaźniki </w:t>
      </w:r>
    </w:p>
    <w:p w14:paraId="02FDA4B2" w14:textId="77777777" w:rsidR="00D31697" w:rsidRPr="00EE2B3D"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sidRPr="00EE2B3D">
        <w:rPr>
          <w:rFonts w:ascii="Arial" w:eastAsia="Arial" w:hAnsi="Arial" w:cs="Arial"/>
        </w:rPr>
        <w:t xml:space="preserve"> oraz</w:t>
      </w:r>
      <w:r w:rsidRPr="00C00C9D">
        <w:rPr>
          <w:rFonts w:ascii="Arial" w:hAnsi="Arial"/>
        </w:rPr>
        <w:t xml:space="preserve"> art. 8 rozporządzenia w sprawie EFRR</w:t>
      </w:r>
      <w:r w:rsidRPr="00EE2B3D">
        <w:rPr>
          <w:rFonts w:ascii="Arial" w:eastAsia="Arial" w:hAnsi="Arial" w:cs="Arial"/>
        </w:rPr>
        <w:t xml:space="preserve"> i Funduszu Spójności</w:t>
      </w:r>
    </w:p>
    <w:p w14:paraId="57A3F09E" w14:textId="77777777" w:rsidR="00D31697" w:rsidRPr="00C00C9D" w:rsidRDefault="00D31697">
      <w:pPr>
        <w:spacing w:after="0" w:line="312" w:lineRule="auto"/>
        <w:rPr>
          <w:rFonts w:ascii="Arial" w:hAnsi="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93"/>
        <w:gridCol w:w="2156"/>
        <w:gridCol w:w="970"/>
        <w:gridCol w:w="1507"/>
        <w:gridCol w:w="1531"/>
        <w:gridCol w:w="2776"/>
        <w:gridCol w:w="1121"/>
        <w:gridCol w:w="1220"/>
        <w:gridCol w:w="1220"/>
      </w:tblGrid>
      <w:tr w:rsidR="00EE2B3D" w:rsidRPr="00EE2B3D" w14:paraId="4CBC7748" w14:textId="77777777" w:rsidTr="00D204C3">
        <w:trPr>
          <w:trHeight w:val="425"/>
        </w:trPr>
        <w:tc>
          <w:tcPr>
            <w:tcW w:w="5000" w:type="pct"/>
            <w:gridSpan w:val="9"/>
            <w:shd w:val="clear" w:color="auto" w:fill="auto"/>
            <w:vAlign w:val="center"/>
          </w:tcPr>
          <w:p w14:paraId="4752C0D5" w14:textId="77777777" w:rsidR="00D31697" w:rsidRPr="00C00C9D" w:rsidRDefault="000E425C" w:rsidP="00C00C9D">
            <w:pPr>
              <w:pBdr>
                <w:top w:val="nil"/>
                <w:left w:val="nil"/>
                <w:bottom w:val="nil"/>
                <w:right w:val="nil"/>
                <w:between w:val="nil"/>
              </w:pBdr>
              <w:spacing w:after="0" w:line="312"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EE2B3D" w:rsidRPr="00EE2B3D" w14:paraId="319DD2E4" w14:textId="77777777" w:rsidTr="00D204C3">
        <w:trPr>
          <w:trHeight w:val="1647"/>
        </w:trPr>
        <w:tc>
          <w:tcPr>
            <w:tcW w:w="536" w:type="pct"/>
            <w:shd w:val="clear" w:color="auto" w:fill="auto"/>
            <w:vAlign w:val="center"/>
          </w:tcPr>
          <w:p w14:paraId="7538DF11" w14:textId="77777777" w:rsidR="00D31697" w:rsidRPr="00C00C9D" w:rsidRDefault="000E425C" w:rsidP="00C00C9D">
            <w:pPr>
              <w:pBdr>
                <w:top w:val="nil"/>
                <w:left w:val="nil"/>
                <w:bottom w:val="nil"/>
                <w:right w:val="nil"/>
                <w:between w:val="nil"/>
              </w:pBdr>
              <w:spacing w:after="0" w:line="312" w:lineRule="auto"/>
              <w:jc w:val="center"/>
              <w:rPr>
                <w:rFonts w:ascii="Arial" w:hAnsi="Arial"/>
                <w:b/>
                <w:sz w:val="18"/>
              </w:rPr>
            </w:pPr>
            <w:r w:rsidRPr="00C00C9D">
              <w:rPr>
                <w:rFonts w:ascii="Arial" w:hAnsi="Arial"/>
                <w:b/>
                <w:sz w:val="18"/>
              </w:rPr>
              <w:t>Priorytet</w:t>
            </w:r>
          </w:p>
        </w:tc>
        <w:tc>
          <w:tcPr>
            <w:tcW w:w="773" w:type="pct"/>
            <w:shd w:val="clear" w:color="auto" w:fill="auto"/>
            <w:vAlign w:val="center"/>
          </w:tcPr>
          <w:p w14:paraId="21D28E2E"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szczegółowy</w:t>
            </w:r>
          </w:p>
        </w:tc>
        <w:tc>
          <w:tcPr>
            <w:tcW w:w="342" w:type="pct"/>
            <w:shd w:val="clear" w:color="auto" w:fill="auto"/>
            <w:vAlign w:val="center"/>
          </w:tcPr>
          <w:p w14:paraId="25A5500E"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Fundusz</w:t>
            </w:r>
          </w:p>
        </w:tc>
        <w:tc>
          <w:tcPr>
            <w:tcW w:w="541" w:type="pct"/>
            <w:shd w:val="clear" w:color="auto" w:fill="auto"/>
            <w:vAlign w:val="center"/>
          </w:tcPr>
          <w:p w14:paraId="51FCFEA7"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Kategoria regionu</w:t>
            </w:r>
          </w:p>
        </w:tc>
        <w:tc>
          <w:tcPr>
            <w:tcW w:w="542" w:type="pct"/>
            <w:shd w:val="clear" w:color="auto" w:fill="auto"/>
            <w:vAlign w:val="center"/>
          </w:tcPr>
          <w:p w14:paraId="71C23723"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Nr identyfikacyjny [5]</w:t>
            </w:r>
          </w:p>
        </w:tc>
        <w:tc>
          <w:tcPr>
            <w:tcW w:w="994" w:type="pct"/>
            <w:shd w:val="clear" w:color="auto" w:fill="auto"/>
            <w:vAlign w:val="center"/>
          </w:tcPr>
          <w:p w14:paraId="42CA3E30"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Wskaźnik [255]</w:t>
            </w:r>
          </w:p>
        </w:tc>
        <w:tc>
          <w:tcPr>
            <w:tcW w:w="396" w:type="pct"/>
            <w:shd w:val="clear" w:color="auto" w:fill="auto"/>
            <w:vAlign w:val="center"/>
          </w:tcPr>
          <w:p w14:paraId="63C096AB"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Jednostka miary</w:t>
            </w:r>
          </w:p>
        </w:tc>
        <w:tc>
          <w:tcPr>
            <w:tcW w:w="438" w:type="pct"/>
            <w:shd w:val="clear" w:color="auto" w:fill="auto"/>
            <w:vAlign w:val="center"/>
          </w:tcPr>
          <w:p w14:paraId="6E611927"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pośredni (2024)</w:t>
            </w:r>
          </w:p>
          <w:p w14:paraId="1E0ED0C0" w14:textId="77777777" w:rsidR="00D31697" w:rsidRPr="00EE2B3D" w:rsidRDefault="00D31697" w:rsidP="00C00C9D">
            <w:pPr>
              <w:pBdr>
                <w:top w:val="nil"/>
                <w:left w:val="nil"/>
                <w:bottom w:val="nil"/>
                <w:right w:val="nil"/>
                <w:between w:val="nil"/>
              </w:pBdr>
              <w:spacing w:after="0" w:line="312" w:lineRule="auto"/>
              <w:jc w:val="center"/>
              <w:rPr>
                <w:rFonts w:ascii="Arial" w:eastAsia="Arial" w:hAnsi="Arial" w:cs="Arial"/>
                <w:b/>
                <w:sz w:val="18"/>
                <w:szCs w:val="18"/>
              </w:rPr>
            </w:pPr>
          </w:p>
        </w:tc>
        <w:tc>
          <w:tcPr>
            <w:tcW w:w="438" w:type="pct"/>
            <w:shd w:val="clear" w:color="auto" w:fill="auto"/>
            <w:vAlign w:val="center"/>
          </w:tcPr>
          <w:p w14:paraId="396B18A9"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końcowy (2029)</w:t>
            </w:r>
            <w:r w:rsidRPr="00EE2B3D">
              <w:rPr>
                <w:rFonts w:ascii="Arial" w:eastAsia="Arial" w:hAnsi="Arial" w:cs="Arial"/>
                <w:b/>
                <w:sz w:val="18"/>
                <w:szCs w:val="18"/>
              </w:rPr>
              <w:br/>
            </w:r>
          </w:p>
          <w:p w14:paraId="5C9DED19" w14:textId="77777777" w:rsidR="00D31697" w:rsidRPr="00EE2B3D" w:rsidRDefault="00D31697" w:rsidP="00C00C9D">
            <w:pPr>
              <w:pBdr>
                <w:top w:val="nil"/>
                <w:left w:val="nil"/>
                <w:bottom w:val="nil"/>
                <w:right w:val="nil"/>
                <w:between w:val="nil"/>
              </w:pBdr>
              <w:spacing w:after="0" w:line="312" w:lineRule="auto"/>
              <w:jc w:val="center"/>
              <w:rPr>
                <w:rFonts w:ascii="Arial" w:eastAsia="Arial" w:hAnsi="Arial" w:cs="Arial"/>
                <w:b/>
                <w:sz w:val="18"/>
                <w:szCs w:val="18"/>
              </w:rPr>
            </w:pPr>
          </w:p>
        </w:tc>
      </w:tr>
      <w:tr w:rsidR="00EE2B3D" w:rsidRPr="00EE2B3D" w14:paraId="1E95437D" w14:textId="77777777" w:rsidTr="00D204C3">
        <w:trPr>
          <w:trHeight w:val="705"/>
        </w:trPr>
        <w:tc>
          <w:tcPr>
            <w:tcW w:w="536" w:type="pct"/>
            <w:shd w:val="clear" w:color="auto" w:fill="auto"/>
            <w:vAlign w:val="center"/>
          </w:tcPr>
          <w:p w14:paraId="0EB04382"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773" w:type="pct"/>
            <w:shd w:val="clear" w:color="auto" w:fill="auto"/>
            <w:vAlign w:val="center"/>
          </w:tcPr>
          <w:p w14:paraId="1B1A7B11"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342" w:type="pct"/>
            <w:shd w:val="clear" w:color="auto" w:fill="auto"/>
            <w:vAlign w:val="center"/>
          </w:tcPr>
          <w:p w14:paraId="61EFEE6D"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41" w:type="pct"/>
            <w:shd w:val="clear" w:color="auto" w:fill="auto"/>
            <w:vAlign w:val="center"/>
          </w:tcPr>
          <w:p w14:paraId="4C9AAEBA"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42" w:type="pct"/>
            <w:tcBorders>
              <w:top w:val="single" w:sz="8" w:space="0" w:color="000000"/>
              <w:left w:val="single" w:sz="4" w:space="0" w:color="000000"/>
              <w:bottom w:val="single" w:sz="4" w:space="0" w:color="000000"/>
              <w:right w:val="single" w:sz="4" w:space="0" w:color="000000"/>
            </w:tcBorders>
            <w:shd w:val="clear" w:color="auto" w:fill="auto"/>
            <w:vAlign w:val="center"/>
          </w:tcPr>
          <w:p w14:paraId="652DFB52"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RCO001</w:t>
            </w:r>
          </w:p>
        </w:tc>
        <w:tc>
          <w:tcPr>
            <w:tcW w:w="994" w:type="pct"/>
            <w:tcBorders>
              <w:top w:val="single" w:sz="8" w:space="0" w:color="000000"/>
              <w:left w:val="nil"/>
              <w:bottom w:val="single" w:sz="4" w:space="0" w:color="000000"/>
              <w:right w:val="single" w:sz="4" w:space="0" w:color="000000"/>
            </w:tcBorders>
            <w:shd w:val="clear" w:color="auto" w:fill="auto"/>
          </w:tcPr>
          <w:p w14:paraId="300F6C41"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Przedsiębiorstwa objęte wsparciem (w tym: mikro, małe, średnie, duże)</w:t>
            </w:r>
          </w:p>
        </w:tc>
        <w:tc>
          <w:tcPr>
            <w:tcW w:w="396" w:type="pct"/>
            <w:tcBorders>
              <w:top w:val="single" w:sz="8" w:space="0" w:color="000000"/>
              <w:left w:val="nil"/>
              <w:bottom w:val="single" w:sz="4" w:space="0" w:color="000000"/>
              <w:right w:val="single" w:sz="4" w:space="0" w:color="000000"/>
            </w:tcBorders>
            <w:shd w:val="clear" w:color="auto" w:fill="auto"/>
            <w:vAlign w:val="center"/>
          </w:tcPr>
          <w:p w14:paraId="5AB8CFEE"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38" w:type="pct"/>
            <w:shd w:val="clear" w:color="auto" w:fill="auto"/>
            <w:vAlign w:val="center"/>
          </w:tcPr>
          <w:p w14:paraId="7F0DC0E3" w14:textId="4EFF3C8A" w:rsidR="00D31697" w:rsidRPr="00EE2B3D" w:rsidRDefault="009F753F" w:rsidP="00C00C9D">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18</w:t>
            </w:r>
          </w:p>
        </w:tc>
        <w:tc>
          <w:tcPr>
            <w:tcW w:w="438" w:type="pct"/>
            <w:shd w:val="clear" w:color="auto" w:fill="auto"/>
            <w:vAlign w:val="center"/>
          </w:tcPr>
          <w:p w14:paraId="4DADC617" w14:textId="30C26BE0"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404</w:t>
            </w:r>
          </w:p>
        </w:tc>
      </w:tr>
      <w:tr w:rsidR="00EE2B3D" w:rsidRPr="00EE2B3D" w14:paraId="1F0AFF04" w14:textId="77777777" w:rsidTr="00D204C3">
        <w:trPr>
          <w:trHeight w:val="705"/>
        </w:trPr>
        <w:tc>
          <w:tcPr>
            <w:tcW w:w="536" w:type="pct"/>
            <w:shd w:val="clear" w:color="auto" w:fill="auto"/>
            <w:vAlign w:val="center"/>
          </w:tcPr>
          <w:p w14:paraId="5F4AD1CC"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773" w:type="pct"/>
            <w:shd w:val="clear" w:color="auto" w:fill="auto"/>
            <w:vAlign w:val="center"/>
          </w:tcPr>
          <w:p w14:paraId="545F7293"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342" w:type="pct"/>
            <w:shd w:val="clear" w:color="auto" w:fill="auto"/>
            <w:vAlign w:val="center"/>
          </w:tcPr>
          <w:p w14:paraId="6CBB47B8"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41" w:type="pct"/>
            <w:shd w:val="clear" w:color="auto" w:fill="auto"/>
            <w:vAlign w:val="center"/>
          </w:tcPr>
          <w:p w14:paraId="67BB4146"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42" w:type="pct"/>
            <w:tcBorders>
              <w:top w:val="nil"/>
              <w:left w:val="single" w:sz="4" w:space="0" w:color="000000"/>
              <w:bottom w:val="single" w:sz="4" w:space="0" w:color="000000"/>
              <w:right w:val="single" w:sz="4" w:space="0" w:color="000000"/>
            </w:tcBorders>
            <w:shd w:val="clear" w:color="auto" w:fill="auto"/>
            <w:vAlign w:val="center"/>
          </w:tcPr>
          <w:p w14:paraId="15C3F5C5"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RCO002</w:t>
            </w:r>
          </w:p>
        </w:tc>
        <w:tc>
          <w:tcPr>
            <w:tcW w:w="994" w:type="pct"/>
            <w:tcBorders>
              <w:top w:val="nil"/>
              <w:left w:val="nil"/>
              <w:bottom w:val="single" w:sz="4" w:space="0" w:color="000000"/>
              <w:right w:val="single" w:sz="4" w:space="0" w:color="000000"/>
            </w:tcBorders>
            <w:shd w:val="clear" w:color="auto" w:fill="auto"/>
          </w:tcPr>
          <w:p w14:paraId="19B84A28"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Przedsiębiorstwa objęte wsparciem w formie dotacji</w:t>
            </w:r>
          </w:p>
        </w:tc>
        <w:tc>
          <w:tcPr>
            <w:tcW w:w="396" w:type="pct"/>
            <w:tcBorders>
              <w:top w:val="nil"/>
              <w:left w:val="nil"/>
              <w:bottom w:val="single" w:sz="4" w:space="0" w:color="000000"/>
              <w:right w:val="single" w:sz="4" w:space="0" w:color="000000"/>
            </w:tcBorders>
            <w:shd w:val="clear" w:color="auto" w:fill="auto"/>
            <w:vAlign w:val="center"/>
          </w:tcPr>
          <w:p w14:paraId="4E018DDD"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38" w:type="pct"/>
            <w:shd w:val="clear" w:color="auto" w:fill="auto"/>
            <w:vAlign w:val="center"/>
          </w:tcPr>
          <w:p w14:paraId="2CAC2D01" w14:textId="2DB13FE0" w:rsidR="00D31697" w:rsidRPr="00EE2B3D" w:rsidRDefault="00E9670D" w:rsidP="00C00C9D">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5</w:t>
            </w:r>
          </w:p>
        </w:tc>
        <w:tc>
          <w:tcPr>
            <w:tcW w:w="438" w:type="pct"/>
            <w:shd w:val="clear" w:color="auto" w:fill="auto"/>
            <w:vAlign w:val="center"/>
          </w:tcPr>
          <w:p w14:paraId="64475168" w14:textId="03EC4381"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92</w:t>
            </w:r>
          </w:p>
        </w:tc>
      </w:tr>
      <w:tr w:rsidR="00EE2B3D" w:rsidRPr="00EE2B3D" w14:paraId="57FB4ADF" w14:textId="77777777" w:rsidTr="00D204C3">
        <w:trPr>
          <w:trHeight w:val="705"/>
        </w:trPr>
        <w:tc>
          <w:tcPr>
            <w:tcW w:w="536" w:type="pct"/>
            <w:shd w:val="clear" w:color="auto" w:fill="auto"/>
            <w:vAlign w:val="center"/>
          </w:tcPr>
          <w:p w14:paraId="03E5F614"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773" w:type="pct"/>
            <w:shd w:val="clear" w:color="auto" w:fill="auto"/>
            <w:vAlign w:val="center"/>
          </w:tcPr>
          <w:p w14:paraId="281E0488"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342" w:type="pct"/>
            <w:shd w:val="clear" w:color="auto" w:fill="auto"/>
            <w:vAlign w:val="center"/>
          </w:tcPr>
          <w:p w14:paraId="22A08FC7"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41" w:type="pct"/>
            <w:shd w:val="clear" w:color="auto" w:fill="auto"/>
            <w:vAlign w:val="center"/>
          </w:tcPr>
          <w:p w14:paraId="04B88BE1"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42" w:type="pct"/>
            <w:tcBorders>
              <w:top w:val="nil"/>
              <w:left w:val="single" w:sz="4" w:space="0" w:color="000000"/>
              <w:bottom w:val="single" w:sz="4" w:space="0" w:color="000000"/>
              <w:right w:val="single" w:sz="4" w:space="0" w:color="000000"/>
            </w:tcBorders>
            <w:shd w:val="clear" w:color="auto" w:fill="auto"/>
            <w:vAlign w:val="center"/>
          </w:tcPr>
          <w:p w14:paraId="36DAEE43"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RCO003</w:t>
            </w:r>
          </w:p>
        </w:tc>
        <w:tc>
          <w:tcPr>
            <w:tcW w:w="994" w:type="pct"/>
            <w:tcBorders>
              <w:top w:val="nil"/>
              <w:left w:val="nil"/>
              <w:bottom w:val="single" w:sz="4" w:space="0" w:color="000000"/>
              <w:right w:val="single" w:sz="4" w:space="0" w:color="000000"/>
            </w:tcBorders>
            <w:shd w:val="clear" w:color="auto" w:fill="auto"/>
          </w:tcPr>
          <w:p w14:paraId="07F34AAC" w14:textId="77777777" w:rsidR="00D31697" w:rsidRPr="00EE2B3D" w:rsidRDefault="000E425C" w:rsidP="00C00C9D">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Przedsiębiorstwa objęte wsparciem z instrumentów finansowych</w:t>
            </w:r>
          </w:p>
        </w:tc>
        <w:tc>
          <w:tcPr>
            <w:tcW w:w="396" w:type="pct"/>
            <w:tcBorders>
              <w:top w:val="nil"/>
              <w:left w:val="nil"/>
              <w:bottom w:val="single" w:sz="4" w:space="0" w:color="000000"/>
              <w:right w:val="single" w:sz="4" w:space="0" w:color="000000"/>
            </w:tcBorders>
            <w:shd w:val="clear" w:color="auto" w:fill="auto"/>
            <w:vAlign w:val="center"/>
          </w:tcPr>
          <w:p w14:paraId="1B846328"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38" w:type="pct"/>
            <w:shd w:val="clear" w:color="auto" w:fill="auto"/>
            <w:vAlign w:val="center"/>
          </w:tcPr>
          <w:p w14:paraId="40DCB1A0" w14:textId="19E65826" w:rsidR="00D31697" w:rsidRPr="00EE2B3D" w:rsidRDefault="009F753F" w:rsidP="00C00C9D">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15</w:t>
            </w:r>
          </w:p>
        </w:tc>
        <w:tc>
          <w:tcPr>
            <w:tcW w:w="438" w:type="pct"/>
            <w:shd w:val="clear" w:color="auto" w:fill="auto"/>
            <w:vAlign w:val="center"/>
          </w:tcPr>
          <w:p w14:paraId="6D971486" w14:textId="77777777" w:rsidR="00D31697" w:rsidRPr="00EE2B3D" w:rsidRDefault="000E425C" w:rsidP="00C00C9D">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383</w:t>
            </w:r>
          </w:p>
        </w:tc>
      </w:tr>
    </w:tbl>
    <w:p w14:paraId="5E741FF5" w14:textId="77777777" w:rsidR="00D31697" w:rsidRPr="00CB505A" w:rsidRDefault="00D31697">
      <w:pPr>
        <w:spacing w:after="0" w:line="312" w:lineRule="auto"/>
        <w:rPr>
          <w:rFonts w:ascii="Arial" w:hAnsi="Arial"/>
          <w:b/>
          <w:sz w:val="18"/>
        </w:rPr>
      </w:pPr>
    </w:p>
    <w:p w14:paraId="27FAD6C4" w14:textId="77777777" w:rsidR="00D31697" w:rsidRPr="00CB505A" w:rsidRDefault="00D31697">
      <w:pPr>
        <w:spacing w:after="0" w:line="312" w:lineRule="auto"/>
        <w:rPr>
          <w:rFonts w:ascii="Arial" w:hAnsi="Arial"/>
          <w:b/>
          <w:sz w:val="18"/>
        </w:rPr>
      </w:pPr>
    </w:p>
    <w:p w14:paraId="5D0DF218" w14:textId="77777777" w:rsidR="00D31697" w:rsidRPr="00CB505A" w:rsidRDefault="00D31697">
      <w:pPr>
        <w:spacing w:after="0" w:line="312" w:lineRule="auto"/>
        <w:rPr>
          <w:rFonts w:ascii="Arial" w:hAnsi="Arial"/>
          <w:b/>
          <w:sz w:val="18"/>
        </w:rPr>
      </w:pPr>
    </w:p>
    <w:p w14:paraId="7B0D7B33" w14:textId="77777777" w:rsidR="00D31697" w:rsidRPr="00CB505A" w:rsidRDefault="00D31697">
      <w:pPr>
        <w:spacing w:after="0" w:line="312" w:lineRule="auto"/>
        <w:rPr>
          <w:rFonts w:ascii="Arial" w:hAnsi="Arial"/>
          <w:b/>
          <w:sz w:val="18"/>
        </w:rPr>
      </w:pPr>
    </w:p>
    <w:p w14:paraId="4F3C56BA" w14:textId="77777777" w:rsidR="00D31697" w:rsidRPr="00CB505A" w:rsidRDefault="00D31697">
      <w:pPr>
        <w:spacing w:after="0" w:line="312" w:lineRule="auto"/>
        <w:rPr>
          <w:rFonts w:ascii="Arial" w:hAnsi="Arial"/>
          <w:b/>
          <w:sz w:val="18"/>
        </w:rPr>
      </w:pPr>
    </w:p>
    <w:p w14:paraId="58D7F982" w14:textId="77777777" w:rsidR="00D31697" w:rsidRPr="00CB505A" w:rsidRDefault="00D31697">
      <w:pPr>
        <w:spacing w:after="0" w:line="312" w:lineRule="auto"/>
        <w:rPr>
          <w:rFonts w:ascii="Arial" w:hAnsi="Arial"/>
          <w:b/>
          <w:sz w:val="18"/>
        </w:rPr>
      </w:pPr>
    </w:p>
    <w:p w14:paraId="708BC531" w14:textId="77777777" w:rsidR="00D31697" w:rsidRPr="00CB505A" w:rsidRDefault="00D31697">
      <w:pPr>
        <w:spacing w:after="0" w:line="312" w:lineRule="auto"/>
        <w:rPr>
          <w:rFonts w:ascii="Arial" w:hAnsi="Arial"/>
          <w:b/>
          <w:sz w:val="18"/>
        </w:rPr>
      </w:pPr>
    </w:p>
    <w:p w14:paraId="3D18E841" w14:textId="77777777" w:rsidR="00D31697" w:rsidRPr="00CB505A" w:rsidRDefault="00D31697">
      <w:pPr>
        <w:spacing w:after="0" w:line="312" w:lineRule="auto"/>
        <w:rPr>
          <w:rFonts w:ascii="Arial" w:hAnsi="Arial"/>
          <w:b/>
          <w:sz w:val="18"/>
        </w:rPr>
      </w:pPr>
    </w:p>
    <w:p w14:paraId="7F92DE66" w14:textId="77777777" w:rsidR="00D31697" w:rsidRPr="00C00C9D" w:rsidRDefault="000E425C">
      <w:pPr>
        <w:spacing w:after="0" w:line="312" w:lineRule="auto"/>
        <w:rPr>
          <w:rFonts w:ascii="Arial" w:eastAsiaTheme="minorHAnsi" w:hAnsi="Arial" w:cstheme="minorBidi"/>
          <w:sz w:val="18"/>
          <w:lang w:eastAsia="en-US"/>
        </w:rPr>
      </w:pPr>
      <w:r w:rsidRPr="00C00C9D">
        <w:rPr>
          <w:rFonts w:ascii="Arial" w:hAnsi="Arial"/>
          <w:sz w:val="18"/>
        </w:rPr>
        <w:t>Podstawa prawna: art. 22 ust. 3 lit. d) ppkt (ii) ) rozporządzenia w sprawie wspólnych przepisów</w:t>
      </w:r>
    </w:p>
    <w:tbl>
      <w:tblPr>
        <w:tblW w:w="518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401"/>
        <w:gridCol w:w="970"/>
        <w:gridCol w:w="1357"/>
        <w:gridCol w:w="1531"/>
        <w:gridCol w:w="1581"/>
        <w:gridCol w:w="1121"/>
        <w:gridCol w:w="1222"/>
        <w:gridCol w:w="1301"/>
        <w:gridCol w:w="943"/>
        <w:gridCol w:w="1353"/>
        <w:gridCol w:w="761"/>
      </w:tblGrid>
      <w:tr w:rsidR="00EE2B3D" w:rsidRPr="00EE2B3D" w14:paraId="62D0D87B" w14:textId="77777777" w:rsidTr="00C00C9D">
        <w:trPr>
          <w:trHeight w:val="480"/>
        </w:trPr>
        <w:tc>
          <w:tcPr>
            <w:tcW w:w="5000" w:type="pct"/>
            <w:gridSpan w:val="12"/>
            <w:shd w:val="clear" w:color="auto" w:fill="auto"/>
            <w:vAlign w:val="center"/>
          </w:tcPr>
          <w:p w14:paraId="406AF8A0" w14:textId="77777777" w:rsidR="00D31697" w:rsidRPr="00CB505A" w:rsidRDefault="000E425C" w:rsidP="00CB505A">
            <w:pPr>
              <w:pBdr>
                <w:top w:val="nil"/>
                <w:left w:val="nil"/>
                <w:bottom w:val="nil"/>
                <w:right w:val="nil"/>
                <w:between w:val="nil"/>
              </w:pBdr>
              <w:spacing w:after="0" w:line="312" w:lineRule="auto"/>
              <w:jc w:val="both"/>
              <w:rPr>
                <w:rFonts w:ascii="Arial" w:hAnsi="Arial"/>
                <w:b/>
                <w:sz w:val="18"/>
              </w:rPr>
            </w:pPr>
            <w:r w:rsidRPr="00CB505A">
              <w:rPr>
                <w:rFonts w:ascii="Arial" w:hAnsi="Arial"/>
                <w:b/>
                <w:sz w:val="18"/>
              </w:rPr>
              <w:lastRenderedPageBreak/>
              <w:t>Tabela 3: Wskaźniki rezultatów</w:t>
            </w:r>
          </w:p>
        </w:tc>
      </w:tr>
      <w:tr w:rsidR="00F43FDC" w:rsidRPr="00EE2B3D" w14:paraId="5B95EF62" w14:textId="77777777" w:rsidTr="00C00C9D">
        <w:trPr>
          <w:trHeight w:val="1768"/>
        </w:trPr>
        <w:tc>
          <w:tcPr>
            <w:tcW w:w="335" w:type="pct"/>
            <w:shd w:val="clear" w:color="auto" w:fill="auto"/>
            <w:vAlign w:val="center"/>
          </w:tcPr>
          <w:p w14:paraId="010DD608" w14:textId="77777777" w:rsidR="00D31697" w:rsidRPr="00EE2B3D" w:rsidRDefault="000E425C" w:rsidP="00CB505A">
            <w:pPr>
              <w:pBdr>
                <w:top w:val="nil"/>
                <w:left w:val="nil"/>
                <w:bottom w:val="nil"/>
                <w:right w:val="nil"/>
                <w:between w:val="nil"/>
              </w:pBdr>
              <w:spacing w:after="0" w:line="240" w:lineRule="auto"/>
              <w:jc w:val="both"/>
              <w:rPr>
                <w:rFonts w:ascii="Arial" w:eastAsia="Arial" w:hAnsi="Arial" w:cs="Arial"/>
                <w:b/>
                <w:sz w:val="18"/>
                <w:szCs w:val="18"/>
              </w:rPr>
            </w:pPr>
            <w:r w:rsidRPr="00EE2B3D">
              <w:rPr>
                <w:rFonts w:ascii="Arial" w:eastAsia="Arial" w:hAnsi="Arial" w:cs="Arial"/>
                <w:b/>
                <w:sz w:val="18"/>
                <w:szCs w:val="18"/>
              </w:rPr>
              <w:t>Priorytet</w:t>
            </w:r>
          </w:p>
          <w:p w14:paraId="0AD8A13D" w14:textId="77777777" w:rsidR="00D31697" w:rsidRPr="00CB505A" w:rsidRDefault="00D31697" w:rsidP="003C5259">
            <w:pPr>
              <w:spacing w:after="0"/>
              <w:rPr>
                <w:rFonts w:ascii="Arial" w:hAnsi="Arial"/>
                <w:sz w:val="18"/>
              </w:rPr>
            </w:pPr>
          </w:p>
        </w:tc>
        <w:tc>
          <w:tcPr>
            <w:tcW w:w="483" w:type="pct"/>
            <w:shd w:val="clear" w:color="auto" w:fill="auto"/>
            <w:vAlign w:val="center"/>
          </w:tcPr>
          <w:p w14:paraId="33AE5AB5"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szczegółowy</w:t>
            </w:r>
          </w:p>
        </w:tc>
        <w:tc>
          <w:tcPr>
            <w:tcW w:w="334" w:type="pct"/>
            <w:shd w:val="clear" w:color="auto" w:fill="auto"/>
            <w:vAlign w:val="center"/>
          </w:tcPr>
          <w:p w14:paraId="42DAA3EA"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Fundusz</w:t>
            </w:r>
          </w:p>
        </w:tc>
        <w:tc>
          <w:tcPr>
            <w:tcW w:w="468" w:type="pct"/>
            <w:shd w:val="clear" w:color="auto" w:fill="auto"/>
            <w:vAlign w:val="center"/>
          </w:tcPr>
          <w:p w14:paraId="58CF1525"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Kategoria regionu</w:t>
            </w:r>
          </w:p>
        </w:tc>
        <w:tc>
          <w:tcPr>
            <w:tcW w:w="527" w:type="pct"/>
            <w:shd w:val="clear" w:color="auto" w:fill="auto"/>
            <w:vAlign w:val="center"/>
          </w:tcPr>
          <w:p w14:paraId="1B6B1964"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Nr identyfikacyjny [5]</w:t>
            </w:r>
          </w:p>
        </w:tc>
        <w:tc>
          <w:tcPr>
            <w:tcW w:w="545" w:type="pct"/>
            <w:shd w:val="clear" w:color="auto" w:fill="auto"/>
            <w:vAlign w:val="center"/>
          </w:tcPr>
          <w:p w14:paraId="76B9C8D9"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Wskaźnik [255]</w:t>
            </w:r>
          </w:p>
        </w:tc>
        <w:tc>
          <w:tcPr>
            <w:tcW w:w="386" w:type="pct"/>
            <w:shd w:val="clear" w:color="auto" w:fill="auto"/>
            <w:vAlign w:val="center"/>
          </w:tcPr>
          <w:p w14:paraId="505B1D86"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Jednostka miary</w:t>
            </w:r>
          </w:p>
        </w:tc>
        <w:tc>
          <w:tcPr>
            <w:tcW w:w="421" w:type="pct"/>
            <w:shd w:val="clear" w:color="auto" w:fill="auto"/>
            <w:vAlign w:val="center"/>
          </w:tcPr>
          <w:p w14:paraId="52887EB6"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Wartość bazowa lub wartość odniesienia</w:t>
            </w:r>
          </w:p>
        </w:tc>
        <w:tc>
          <w:tcPr>
            <w:tcW w:w="448" w:type="pct"/>
            <w:shd w:val="clear" w:color="auto" w:fill="auto"/>
            <w:vAlign w:val="center"/>
          </w:tcPr>
          <w:p w14:paraId="5971EE92"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Rok referencyjny</w:t>
            </w:r>
          </w:p>
        </w:tc>
        <w:tc>
          <w:tcPr>
            <w:tcW w:w="325" w:type="pct"/>
            <w:shd w:val="clear" w:color="auto" w:fill="auto"/>
            <w:vAlign w:val="center"/>
          </w:tcPr>
          <w:p w14:paraId="02DA4ACF"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(2029)</w:t>
            </w:r>
          </w:p>
          <w:p w14:paraId="0B748CAB" w14:textId="77777777" w:rsidR="00D31697" w:rsidRPr="00EE2B3D" w:rsidRDefault="00D31697" w:rsidP="00CB505A">
            <w:pPr>
              <w:pBdr>
                <w:top w:val="nil"/>
                <w:left w:val="nil"/>
                <w:bottom w:val="nil"/>
                <w:right w:val="nil"/>
                <w:between w:val="nil"/>
              </w:pBdr>
              <w:spacing w:after="0" w:line="312" w:lineRule="auto"/>
              <w:jc w:val="both"/>
              <w:rPr>
                <w:rFonts w:ascii="Arial" w:eastAsia="Arial" w:hAnsi="Arial" w:cs="Arial"/>
                <w:b/>
                <w:sz w:val="18"/>
                <w:szCs w:val="18"/>
              </w:rPr>
            </w:pPr>
          </w:p>
        </w:tc>
        <w:tc>
          <w:tcPr>
            <w:tcW w:w="466" w:type="pct"/>
            <w:shd w:val="clear" w:color="auto" w:fill="auto"/>
            <w:vAlign w:val="center"/>
          </w:tcPr>
          <w:p w14:paraId="114528B5"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Źródło danych [200]</w:t>
            </w:r>
          </w:p>
        </w:tc>
        <w:tc>
          <w:tcPr>
            <w:tcW w:w="262" w:type="pct"/>
            <w:shd w:val="clear" w:color="auto" w:fill="auto"/>
            <w:vAlign w:val="center"/>
          </w:tcPr>
          <w:p w14:paraId="25377526" w14:textId="77777777" w:rsidR="00D31697" w:rsidRPr="00EE2B3D" w:rsidRDefault="000E425C" w:rsidP="00CB505A">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Uwagi [200]</w:t>
            </w:r>
          </w:p>
        </w:tc>
      </w:tr>
      <w:tr w:rsidR="00F43FDC" w:rsidRPr="00EE2B3D" w14:paraId="05312732" w14:textId="77777777" w:rsidTr="00C00C9D">
        <w:trPr>
          <w:trHeight w:val="592"/>
        </w:trPr>
        <w:tc>
          <w:tcPr>
            <w:tcW w:w="3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D6A1E"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8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ACC515"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3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119BB5"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4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8F49F1" w14:textId="77777777" w:rsidR="00D31697" w:rsidRPr="00EE2B3D" w:rsidRDefault="000E425C" w:rsidP="00CB505A">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27" w:type="pct"/>
            <w:tcBorders>
              <w:top w:val="nil"/>
              <w:left w:val="single" w:sz="4" w:space="0" w:color="000000"/>
              <w:bottom w:val="single" w:sz="4" w:space="0" w:color="000000"/>
              <w:right w:val="single" w:sz="4" w:space="0" w:color="000000"/>
            </w:tcBorders>
            <w:shd w:val="clear" w:color="auto" w:fill="auto"/>
            <w:vAlign w:val="center"/>
          </w:tcPr>
          <w:p w14:paraId="24147E91"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RCR002</w:t>
            </w:r>
          </w:p>
        </w:tc>
        <w:tc>
          <w:tcPr>
            <w:tcW w:w="545" w:type="pct"/>
            <w:tcBorders>
              <w:top w:val="nil"/>
              <w:left w:val="nil"/>
              <w:bottom w:val="single" w:sz="4" w:space="0" w:color="000000"/>
              <w:right w:val="single" w:sz="4" w:space="0" w:color="000000"/>
            </w:tcBorders>
            <w:shd w:val="clear" w:color="auto" w:fill="auto"/>
            <w:vAlign w:val="center"/>
          </w:tcPr>
          <w:p w14:paraId="41483640" w14:textId="77777777" w:rsidR="00D31697" w:rsidRPr="00EE2B3D" w:rsidRDefault="000E425C" w:rsidP="00CB505A">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Inwestycje prywatne uzupełniające wsparcie publiczne (w tym: dotacje, instrumenty finansowe)</w:t>
            </w:r>
          </w:p>
        </w:tc>
        <w:tc>
          <w:tcPr>
            <w:tcW w:w="386" w:type="pct"/>
            <w:tcBorders>
              <w:top w:val="nil"/>
              <w:left w:val="nil"/>
              <w:bottom w:val="single" w:sz="4" w:space="0" w:color="000000"/>
              <w:right w:val="single" w:sz="4" w:space="0" w:color="000000"/>
            </w:tcBorders>
            <w:shd w:val="clear" w:color="auto" w:fill="auto"/>
            <w:vAlign w:val="center"/>
          </w:tcPr>
          <w:p w14:paraId="0A560A39"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euro</w:t>
            </w:r>
          </w:p>
        </w:tc>
        <w:tc>
          <w:tcPr>
            <w:tcW w:w="42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D2DF70"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0</w:t>
            </w:r>
          </w:p>
        </w:tc>
        <w:tc>
          <w:tcPr>
            <w:tcW w:w="44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D27E0A" w14:textId="77777777"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2021</w:t>
            </w:r>
          </w:p>
        </w:tc>
        <w:tc>
          <w:tcPr>
            <w:tcW w:w="32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3A21DE" w14:textId="34D06AB2" w:rsidR="00D31697" w:rsidRPr="00EE2B3D" w:rsidRDefault="000E425C" w:rsidP="00CB505A">
            <w:pPr>
              <w:pBdr>
                <w:top w:val="nil"/>
                <w:left w:val="nil"/>
                <w:bottom w:val="nil"/>
                <w:right w:val="nil"/>
                <w:between w:val="nil"/>
              </w:pBdr>
              <w:spacing w:after="0" w:line="312" w:lineRule="auto"/>
              <w:jc w:val="center"/>
              <w:rPr>
                <w:rFonts w:ascii="Arial" w:hAnsi="Arial" w:cs="Arial"/>
                <w:sz w:val="18"/>
                <w:szCs w:val="18"/>
              </w:rPr>
            </w:pPr>
            <w:r w:rsidRPr="00EE2B3D">
              <w:rPr>
                <w:rFonts w:ascii="Arial" w:eastAsia="Arial" w:hAnsi="Arial" w:cs="Arial"/>
                <w:sz w:val="18"/>
                <w:szCs w:val="18"/>
              </w:rPr>
              <w:t>24 463 918</w:t>
            </w:r>
          </w:p>
        </w:tc>
        <w:tc>
          <w:tcPr>
            <w:tcW w:w="4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32327E" w14:textId="3A99EDAE" w:rsidR="00D31697" w:rsidRPr="00EE2B3D" w:rsidRDefault="000E425C" w:rsidP="00CB505A">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CST2021</w:t>
            </w:r>
          </w:p>
        </w:tc>
        <w:tc>
          <w:tcPr>
            <w:tcW w:w="2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C7D487" w14:textId="77777777" w:rsidR="00D31697" w:rsidRPr="00EE2B3D" w:rsidRDefault="00D31697" w:rsidP="00CB505A">
            <w:pPr>
              <w:pBdr>
                <w:top w:val="nil"/>
                <w:left w:val="nil"/>
                <w:bottom w:val="nil"/>
                <w:right w:val="nil"/>
                <w:between w:val="nil"/>
              </w:pBdr>
              <w:spacing w:after="0" w:line="312" w:lineRule="auto"/>
              <w:rPr>
                <w:rFonts w:ascii="Arial" w:eastAsia="Arial" w:hAnsi="Arial" w:cs="Arial"/>
                <w:sz w:val="18"/>
                <w:szCs w:val="18"/>
              </w:rPr>
            </w:pPr>
          </w:p>
        </w:tc>
      </w:tr>
      <w:tr w:rsidR="003230F5" w:rsidRPr="00EE2B3D" w14:paraId="5CE82908" w14:textId="77777777" w:rsidTr="00C00C9D">
        <w:trPr>
          <w:trHeight w:val="592"/>
        </w:trPr>
        <w:tc>
          <w:tcPr>
            <w:tcW w:w="3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D6FD9B" w14:textId="2812913C" w:rsidR="003230F5" w:rsidRPr="00EE2B3D" w:rsidRDefault="003230F5" w:rsidP="003230F5">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8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CBE326" w14:textId="6B5A7499"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3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D5F95B" w14:textId="08380E91"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4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CBD5A7" w14:textId="69938340" w:rsidR="003230F5" w:rsidRPr="00EE2B3D" w:rsidRDefault="003230F5" w:rsidP="003230F5">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2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D026FC" w14:textId="5B1F1F64"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RCR003</w:t>
            </w:r>
          </w:p>
        </w:tc>
        <w:tc>
          <w:tcPr>
            <w:tcW w:w="545" w:type="pct"/>
            <w:tcBorders>
              <w:top w:val="single" w:sz="4" w:space="0" w:color="000000"/>
              <w:left w:val="single" w:sz="4" w:space="0" w:color="000000"/>
              <w:bottom w:val="single" w:sz="4" w:space="0" w:color="000000"/>
              <w:right w:val="single" w:sz="4" w:space="0" w:color="000000"/>
            </w:tcBorders>
            <w:shd w:val="clear" w:color="auto" w:fill="auto"/>
          </w:tcPr>
          <w:p w14:paraId="027457AF" w14:textId="540423CE" w:rsidR="003230F5" w:rsidRPr="00EE2B3D" w:rsidRDefault="003230F5" w:rsidP="003230F5">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Małe i średnie przedsiębiorstwa (MŚP) wprowadzające  innowacje produktowe lub procesowe</w:t>
            </w:r>
          </w:p>
        </w:tc>
        <w:tc>
          <w:tcPr>
            <w:tcW w:w="386" w:type="pct"/>
            <w:shd w:val="clear" w:color="auto" w:fill="auto"/>
            <w:vAlign w:val="center"/>
          </w:tcPr>
          <w:p w14:paraId="445488A6" w14:textId="3DDE85EE"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42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0B2B5C" w14:textId="1CC4CB1D"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hAnsi="Arial" w:cs="Arial"/>
                <w:sz w:val="18"/>
                <w:szCs w:val="18"/>
              </w:rPr>
              <w:t>0</w:t>
            </w:r>
          </w:p>
        </w:tc>
        <w:tc>
          <w:tcPr>
            <w:tcW w:w="448" w:type="pct"/>
            <w:shd w:val="clear" w:color="auto" w:fill="auto"/>
            <w:vAlign w:val="center"/>
          </w:tcPr>
          <w:p w14:paraId="198B5E36" w14:textId="44B0CE3C" w:rsidR="003230F5" w:rsidRPr="00EE2B3D" w:rsidRDefault="003230F5" w:rsidP="003230F5">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2021</w:t>
            </w:r>
          </w:p>
        </w:tc>
        <w:tc>
          <w:tcPr>
            <w:tcW w:w="325" w:type="pct"/>
            <w:shd w:val="clear" w:color="auto" w:fill="auto"/>
            <w:vAlign w:val="center"/>
          </w:tcPr>
          <w:p w14:paraId="12AA05C7" w14:textId="4DE49E33" w:rsidR="003230F5" w:rsidRPr="00EE2B3D" w:rsidRDefault="003230F5" w:rsidP="003230F5">
            <w:pPr>
              <w:pBdr>
                <w:top w:val="nil"/>
                <w:left w:val="nil"/>
                <w:bottom w:val="nil"/>
                <w:right w:val="nil"/>
                <w:between w:val="nil"/>
              </w:pBdr>
              <w:spacing w:after="0" w:line="312" w:lineRule="auto"/>
              <w:jc w:val="center"/>
              <w:rPr>
                <w:rFonts w:ascii="Arial" w:hAnsi="Arial" w:cs="Arial"/>
                <w:noProof/>
                <w:sz w:val="18"/>
                <w:szCs w:val="18"/>
                <w:lang w:bidi="pl-PL"/>
              </w:rPr>
            </w:pPr>
            <w:r w:rsidRPr="00EE2B3D">
              <w:rPr>
                <w:rFonts w:ascii="Arial" w:eastAsia="Arial" w:hAnsi="Arial" w:cs="Arial"/>
                <w:sz w:val="18"/>
                <w:szCs w:val="18"/>
              </w:rPr>
              <w:t>25</w:t>
            </w:r>
          </w:p>
        </w:tc>
        <w:tc>
          <w:tcPr>
            <w:tcW w:w="4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AC53B3" w14:textId="51860360" w:rsidR="003230F5" w:rsidRPr="00EE2B3D" w:rsidRDefault="003230F5" w:rsidP="003230F5">
            <w:pPr>
              <w:pBdr>
                <w:top w:val="nil"/>
                <w:left w:val="nil"/>
                <w:bottom w:val="nil"/>
                <w:right w:val="nil"/>
                <w:between w:val="nil"/>
              </w:pBdr>
              <w:spacing w:after="0" w:line="312" w:lineRule="auto"/>
              <w:jc w:val="center"/>
              <w:rPr>
                <w:rFonts w:ascii="Arial" w:hAnsi="Arial" w:cs="Arial"/>
                <w:noProof/>
                <w:sz w:val="18"/>
                <w:szCs w:val="18"/>
              </w:rPr>
            </w:pPr>
            <w:r w:rsidRPr="00EE2B3D">
              <w:rPr>
                <w:rFonts w:ascii="Arial" w:eastAsia="Arial" w:hAnsi="Arial" w:cs="Arial"/>
                <w:sz w:val="18"/>
                <w:szCs w:val="18"/>
              </w:rPr>
              <w:t>CST2021</w:t>
            </w:r>
          </w:p>
        </w:tc>
        <w:tc>
          <w:tcPr>
            <w:tcW w:w="2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13BA8B" w14:textId="77777777" w:rsidR="003230F5" w:rsidRPr="00EE2B3D" w:rsidRDefault="003230F5" w:rsidP="003230F5">
            <w:pPr>
              <w:pBdr>
                <w:top w:val="nil"/>
                <w:left w:val="nil"/>
                <w:bottom w:val="nil"/>
                <w:right w:val="nil"/>
                <w:between w:val="nil"/>
              </w:pBdr>
              <w:spacing w:after="0" w:line="312" w:lineRule="auto"/>
              <w:rPr>
                <w:rFonts w:ascii="Arial" w:eastAsia="Arial" w:hAnsi="Arial" w:cs="Arial"/>
                <w:sz w:val="18"/>
                <w:szCs w:val="18"/>
              </w:rPr>
            </w:pPr>
          </w:p>
        </w:tc>
      </w:tr>
    </w:tbl>
    <w:p w14:paraId="2E33BFD2" w14:textId="77777777" w:rsidR="00D31697" w:rsidRPr="00EE2B3D" w:rsidRDefault="00D31697">
      <w:pPr>
        <w:spacing w:after="0" w:line="312" w:lineRule="auto"/>
        <w:rPr>
          <w:rFonts w:ascii="Arial" w:eastAsia="Arial" w:hAnsi="Arial" w:cs="Arial"/>
          <w:b/>
          <w:sz w:val="18"/>
          <w:szCs w:val="18"/>
        </w:rPr>
      </w:pPr>
    </w:p>
    <w:p w14:paraId="1252AC4A" w14:textId="77777777" w:rsidR="0067178E" w:rsidRPr="00EE2B3D" w:rsidRDefault="0067178E">
      <w:pPr>
        <w:spacing w:after="0" w:line="312" w:lineRule="auto"/>
        <w:rPr>
          <w:rFonts w:ascii="Arial" w:eastAsia="Arial" w:hAnsi="Arial" w:cs="Arial"/>
          <w:b/>
          <w:sz w:val="18"/>
          <w:szCs w:val="18"/>
        </w:rPr>
      </w:pPr>
    </w:p>
    <w:p w14:paraId="08A853ED" w14:textId="77777777" w:rsidR="0067178E" w:rsidRPr="00EE2B3D" w:rsidRDefault="0067178E">
      <w:pPr>
        <w:spacing w:after="0" w:line="312" w:lineRule="auto"/>
        <w:rPr>
          <w:rFonts w:ascii="Arial" w:eastAsia="Arial" w:hAnsi="Arial" w:cs="Arial"/>
          <w:b/>
          <w:sz w:val="18"/>
          <w:szCs w:val="18"/>
        </w:rPr>
      </w:pPr>
    </w:p>
    <w:p w14:paraId="3CA851B0" w14:textId="77777777" w:rsidR="0067178E" w:rsidRPr="00EE2B3D" w:rsidRDefault="0067178E">
      <w:pPr>
        <w:spacing w:after="0" w:line="312" w:lineRule="auto"/>
        <w:rPr>
          <w:rFonts w:ascii="Arial" w:eastAsia="Arial" w:hAnsi="Arial" w:cs="Arial"/>
          <w:b/>
          <w:sz w:val="18"/>
          <w:szCs w:val="18"/>
        </w:rPr>
      </w:pPr>
    </w:p>
    <w:p w14:paraId="20529552" w14:textId="77777777" w:rsidR="0067178E" w:rsidRPr="00EE2B3D" w:rsidRDefault="0067178E">
      <w:pPr>
        <w:spacing w:after="0" w:line="312" w:lineRule="auto"/>
        <w:rPr>
          <w:rFonts w:ascii="Arial" w:eastAsia="Arial" w:hAnsi="Arial" w:cs="Arial"/>
          <w:b/>
          <w:sz w:val="18"/>
          <w:szCs w:val="18"/>
        </w:rPr>
      </w:pPr>
    </w:p>
    <w:p w14:paraId="1B37301A" w14:textId="77777777" w:rsidR="0067178E" w:rsidRPr="00EE2B3D" w:rsidRDefault="0067178E">
      <w:pPr>
        <w:spacing w:after="0" w:line="312" w:lineRule="auto"/>
        <w:rPr>
          <w:rFonts w:ascii="Arial" w:eastAsia="Arial" w:hAnsi="Arial" w:cs="Arial"/>
          <w:b/>
          <w:sz w:val="18"/>
          <w:szCs w:val="18"/>
        </w:rPr>
      </w:pPr>
    </w:p>
    <w:p w14:paraId="2F3D0999" w14:textId="77777777" w:rsidR="0067178E" w:rsidRPr="00EE2B3D" w:rsidRDefault="0067178E">
      <w:pPr>
        <w:spacing w:after="0" w:line="312" w:lineRule="auto"/>
        <w:rPr>
          <w:rFonts w:ascii="Arial" w:eastAsia="Arial" w:hAnsi="Arial" w:cs="Arial"/>
          <w:b/>
          <w:sz w:val="18"/>
          <w:szCs w:val="18"/>
        </w:rPr>
      </w:pPr>
    </w:p>
    <w:p w14:paraId="53A5F63E" w14:textId="77777777" w:rsidR="0067178E" w:rsidRPr="00CB505A" w:rsidRDefault="0067178E">
      <w:pPr>
        <w:spacing w:after="0" w:line="312" w:lineRule="auto"/>
        <w:rPr>
          <w:rFonts w:ascii="Arial" w:hAnsi="Arial"/>
          <w:b/>
          <w:sz w:val="18"/>
        </w:rPr>
      </w:pPr>
    </w:p>
    <w:p w14:paraId="20E48330" w14:textId="77777777" w:rsidR="00D31697" w:rsidRPr="00CB505A" w:rsidRDefault="000E425C">
      <w:pPr>
        <w:spacing w:after="0" w:line="312" w:lineRule="auto"/>
        <w:rPr>
          <w:rFonts w:ascii="Arial" w:eastAsiaTheme="minorHAnsi" w:hAnsi="Arial" w:cstheme="minorBidi"/>
          <w:b/>
          <w:sz w:val="18"/>
          <w:lang w:eastAsia="en-US"/>
        </w:rPr>
      </w:pPr>
      <w:r w:rsidRPr="00CB505A">
        <w:rPr>
          <w:rFonts w:ascii="Arial" w:hAnsi="Arial"/>
          <w:b/>
          <w:sz w:val="18"/>
        </w:rPr>
        <w:lastRenderedPageBreak/>
        <w:t xml:space="preserve">2.1.1.3.3 Indykatywny podział zaprogramowanych zasobów (UE) według rodzaju interwencji </w:t>
      </w:r>
      <w:r w:rsidRPr="00CB505A">
        <w:rPr>
          <w:rFonts w:ascii="Arial" w:hAnsi="Arial"/>
          <w:sz w:val="18"/>
        </w:rPr>
        <w:t>(nie dotyczy EFMRA)</w:t>
      </w:r>
    </w:p>
    <w:p w14:paraId="79899A08" w14:textId="77777777" w:rsidR="00D31697" w:rsidRPr="00CB505A" w:rsidRDefault="000E425C">
      <w:pPr>
        <w:spacing w:after="0" w:line="312" w:lineRule="auto"/>
        <w:rPr>
          <w:rFonts w:ascii="Arial" w:eastAsiaTheme="minorHAnsi" w:hAnsi="Arial" w:cstheme="minorBidi"/>
          <w:i/>
          <w:sz w:val="18"/>
          <w:lang w:eastAsia="en-US"/>
        </w:rPr>
      </w:pPr>
      <w:r w:rsidRPr="00CB505A">
        <w:rPr>
          <w:rFonts w:ascii="Arial" w:hAnsi="Arial"/>
          <w:i/>
          <w:sz w:val="18"/>
        </w:rPr>
        <w:t>Podstawa prawna: art. 22 ust. 3 lit. d) ppkt (viii) rozporządzenia w sprawie wspólnych przepisów</w:t>
      </w:r>
    </w:p>
    <w:tbl>
      <w:tblPr>
        <w:tblW w:w="51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061"/>
        <w:gridCol w:w="1331"/>
        <w:gridCol w:w="7895"/>
        <w:gridCol w:w="2223"/>
      </w:tblGrid>
      <w:tr w:rsidR="00EE2B3D" w:rsidRPr="00EE2B3D" w14:paraId="736AE1A5" w14:textId="77777777" w:rsidTr="00415837">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Pr>
          <w:p w14:paraId="2EE71DB1"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4: Wymiar 1 – zakres interwencji</w:t>
            </w:r>
          </w:p>
        </w:tc>
      </w:tr>
      <w:tr w:rsidR="00EE2B3D" w:rsidRPr="00EE2B3D" w14:paraId="6AED0344" w14:textId="77777777" w:rsidTr="00415837">
        <w:tc>
          <w:tcPr>
            <w:tcW w:w="368" w:type="pct"/>
            <w:shd w:val="clear" w:color="auto" w:fill="auto"/>
          </w:tcPr>
          <w:p w14:paraId="665F68A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333" w:type="pct"/>
            <w:shd w:val="clear" w:color="auto" w:fill="auto"/>
          </w:tcPr>
          <w:p w14:paraId="753FD138"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365" w:type="pct"/>
            <w:shd w:val="clear" w:color="auto" w:fill="auto"/>
          </w:tcPr>
          <w:p w14:paraId="2C4A54C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457" w:type="pct"/>
            <w:shd w:val="clear" w:color="auto" w:fill="auto"/>
          </w:tcPr>
          <w:p w14:paraId="3AA2D41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2713" w:type="pct"/>
            <w:shd w:val="clear" w:color="auto" w:fill="auto"/>
          </w:tcPr>
          <w:p w14:paraId="13B078D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764" w:type="pct"/>
            <w:shd w:val="clear" w:color="auto" w:fill="auto"/>
          </w:tcPr>
          <w:p w14:paraId="74187FD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415837" w:rsidRPr="00EE2B3D" w14:paraId="70899E38" w14:textId="77777777" w:rsidTr="00415837">
        <w:trPr>
          <w:trHeight w:val="188"/>
        </w:trPr>
        <w:tc>
          <w:tcPr>
            <w:tcW w:w="368" w:type="pct"/>
            <w:vMerge w:val="restart"/>
            <w:shd w:val="clear" w:color="auto" w:fill="auto"/>
          </w:tcPr>
          <w:p w14:paraId="21A32F55" w14:textId="77777777" w:rsidR="00415837" w:rsidRPr="00EE2B3D" w:rsidRDefault="00415837" w:rsidP="00CB505A">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333" w:type="pct"/>
            <w:vMerge w:val="restart"/>
            <w:shd w:val="clear" w:color="auto" w:fill="auto"/>
          </w:tcPr>
          <w:p w14:paraId="0C5B8B73" w14:textId="77777777" w:rsidR="00415837" w:rsidRPr="00EE2B3D" w:rsidRDefault="00415837" w:rsidP="003C5259">
            <w:pPr>
              <w:spacing w:after="0" w:line="312" w:lineRule="auto"/>
              <w:rPr>
                <w:rFonts w:ascii="Arial" w:eastAsia="Arial" w:hAnsi="Arial" w:cs="Arial"/>
                <w:b/>
                <w:sz w:val="18"/>
                <w:szCs w:val="18"/>
              </w:rPr>
            </w:pPr>
            <w:r w:rsidRPr="00EE2B3D">
              <w:rPr>
                <w:rFonts w:ascii="Arial" w:eastAsia="Arial" w:hAnsi="Arial" w:cs="Arial"/>
                <w:sz w:val="18"/>
                <w:szCs w:val="18"/>
              </w:rPr>
              <w:t>EFRR</w:t>
            </w:r>
          </w:p>
        </w:tc>
        <w:tc>
          <w:tcPr>
            <w:tcW w:w="365" w:type="pct"/>
            <w:vMerge w:val="restart"/>
            <w:shd w:val="clear" w:color="auto" w:fill="auto"/>
          </w:tcPr>
          <w:p w14:paraId="2F017DC4" w14:textId="77777777" w:rsidR="00415837" w:rsidRPr="00EE2B3D" w:rsidRDefault="00415837"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457" w:type="pct"/>
            <w:vMerge w:val="restart"/>
            <w:shd w:val="clear" w:color="auto" w:fill="auto"/>
          </w:tcPr>
          <w:p w14:paraId="67428A83" w14:textId="77777777" w:rsidR="00415837" w:rsidRPr="00EE2B3D" w:rsidRDefault="00415837" w:rsidP="003C5259">
            <w:pPr>
              <w:spacing w:after="0" w:line="312" w:lineRule="auto"/>
              <w:rPr>
                <w:rFonts w:ascii="Arial" w:eastAsia="Arial" w:hAnsi="Arial" w:cs="Arial"/>
                <w:b/>
                <w:sz w:val="18"/>
                <w:szCs w:val="18"/>
              </w:rPr>
            </w:pPr>
            <w:r w:rsidRPr="00EE2B3D">
              <w:rPr>
                <w:rFonts w:ascii="Arial" w:eastAsia="Arial" w:hAnsi="Arial" w:cs="Arial"/>
                <w:sz w:val="18"/>
                <w:szCs w:val="18"/>
              </w:rPr>
              <w:t>1(iii)</w:t>
            </w:r>
          </w:p>
        </w:tc>
        <w:tc>
          <w:tcPr>
            <w:tcW w:w="2713" w:type="pct"/>
            <w:tcBorders>
              <w:top w:val="single" w:sz="4" w:space="0" w:color="000000"/>
              <w:bottom w:val="single" w:sz="4" w:space="0" w:color="000000"/>
            </w:tcBorders>
            <w:shd w:val="clear" w:color="auto" w:fill="auto"/>
          </w:tcPr>
          <w:p w14:paraId="7EC8BA46" w14:textId="2201F8D0" w:rsidR="00415837" w:rsidRPr="00EE2B3D" w:rsidRDefault="00415837" w:rsidP="003C5259">
            <w:pPr>
              <w:spacing w:after="0" w:line="312" w:lineRule="auto"/>
              <w:rPr>
                <w:rFonts w:ascii="Arial" w:eastAsia="Arial" w:hAnsi="Arial" w:cs="Arial"/>
                <w:sz w:val="18"/>
                <w:szCs w:val="18"/>
              </w:rPr>
            </w:pPr>
            <w:r w:rsidRPr="00EE2B3D">
              <w:rPr>
                <w:rFonts w:ascii="Arial" w:eastAsia="Arial" w:hAnsi="Arial" w:cs="Arial"/>
                <w:sz w:val="18"/>
                <w:szCs w:val="18"/>
              </w:rPr>
              <w:t>021 - Rozwój działalności i umiędzynarodowienie MŚP, w tym inwestycje produkcyjne</w:t>
            </w:r>
          </w:p>
        </w:tc>
        <w:tc>
          <w:tcPr>
            <w:tcW w:w="7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9F04D7" w14:textId="40B2F9A9" w:rsidR="00415837" w:rsidRPr="00EE2B3D" w:rsidRDefault="00415837"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4</w:t>
            </w:r>
            <w:r>
              <w:rPr>
                <w:rFonts w:ascii="Arial" w:eastAsia="Arial" w:hAnsi="Arial" w:cs="Arial"/>
                <w:sz w:val="18"/>
                <w:szCs w:val="18"/>
              </w:rPr>
              <w:t>7 </w:t>
            </w:r>
            <w:r w:rsidRPr="00EE2B3D">
              <w:rPr>
                <w:rFonts w:ascii="Arial" w:eastAsia="Arial" w:hAnsi="Arial" w:cs="Arial"/>
                <w:sz w:val="18"/>
                <w:szCs w:val="18"/>
              </w:rPr>
              <w:t>085</w:t>
            </w:r>
            <w:r>
              <w:rPr>
                <w:rFonts w:ascii="Arial" w:eastAsia="Arial" w:hAnsi="Arial" w:cs="Arial"/>
                <w:sz w:val="18"/>
                <w:szCs w:val="18"/>
              </w:rPr>
              <w:t xml:space="preserve"> </w:t>
            </w:r>
            <w:r w:rsidRPr="00EE2B3D">
              <w:rPr>
                <w:rFonts w:ascii="Arial" w:eastAsia="Arial" w:hAnsi="Arial" w:cs="Arial"/>
                <w:sz w:val="18"/>
                <w:szCs w:val="18"/>
              </w:rPr>
              <w:t>771</w:t>
            </w:r>
          </w:p>
        </w:tc>
      </w:tr>
      <w:tr w:rsidR="00415837" w:rsidRPr="00EE2B3D" w14:paraId="0A7856D0" w14:textId="77777777" w:rsidTr="00415837">
        <w:trPr>
          <w:trHeight w:val="188"/>
        </w:trPr>
        <w:tc>
          <w:tcPr>
            <w:tcW w:w="368" w:type="pct"/>
            <w:vMerge/>
            <w:shd w:val="clear" w:color="auto" w:fill="auto"/>
          </w:tcPr>
          <w:p w14:paraId="6A87BCC2"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74614666"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52D6B4C9"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11E25512"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tcBorders>
              <w:top w:val="single" w:sz="4" w:space="0" w:color="000000"/>
            </w:tcBorders>
            <w:shd w:val="clear" w:color="auto" w:fill="auto"/>
          </w:tcPr>
          <w:p w14:paraId="32E6430B" w14:textId="58D15FE6" w:rsidR="00415837" w:rsidRPr="00EE2B3D" w:rsidRDefault="00415837" w:rsidP="00CB505A">
            <w:pPr>
              <w:spacing w:after="0" w:line="276" w:lineRule="auto"/>
              <w:rPr>
                <w:rFonts w:ascii="Arial" w:eastAsia="Arial" w:hAnsi="Arial" w:cs="Arial"/>
                <w:sz w:val="18"/>
                <w:szCs w:val="18"/>
              </w:rPr>
            </w:pPr>
            <w:r w:rsidRPr="00EE2B3D">
              <w:rPr>
                <w:rFonts w:ascii="Arial" w:eastAsia="Arial" w:hAnsi="Arial" w:cs="Arial"/>
                <w:sz w:val="18"/>
                <w:szCs w:val="18"/>
              </w:rPr>
              <w:t>024 - Zaawansowane usługi wsparcia dla MŚP i grup MŚP (w tym usługi w zakresie zarządzania, marketingu i projektowania)</w:t>
            </w:r>
          </w:p>
        </w:tc>
        <w:tc>
          <w:tcPr>
            <w:tcW w:w="7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A6DCFB" w14:textId="321275C7" w:rsidR="00415837" w:rsidRPr="00EE2B3D" w:rsidRDefault="00415837"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10 000 000</w:t>
            </w:r>
          </w:p>
        </w:tc>
      </w:tr>
      <w:tr w:rsidR="00415837" w:rsidRPr="00EE2B3D" w14:paraId="0A640C70" w14:textId="77777777" w:rsidTr="00415837">
        <w:trPr>
          <w:trHeight w:val="188"/>
        </w:trPr>
        <w:tc>
          <w:tcPr>
            <w:tcW w:w="368" w:type="pct"/>
            <w:vMerge/>
            <w:shd w:val="clear" w:color="auto" w:fill="auto"/>
          </w:tcPr>
          <w:p w14:paraId="45A723EE"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381A4E68"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643EC9AA"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57CB6F73"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shd w:val="clear" w:color="auto" w:fill="auto"/>
          </w:tcPr>
          <w:p w14:paraId="327F6FD0" w14:textId="0A134D60" w:rsidR="00415837" w:rsidRPr="00EE2B3D" w:rsidRDefault="00415837" w:rsidP="003C5259">
            <w:pPr>
              <w:spacing w:after="0" w:line="312" w:lineRule="auto"/>
              <w:rPr>
                <w:rFonts w:ascii="Arial" w:eastAsia="Arial" w:hAnsi="Arial" w:cs="Arial"/>
                <w:sz w:val="18"/>
                <w:szCs w:val="18"/>
              </w:rPr>
            </w:pPr>
            <w:r w:rsidRPr="00EE2B3D">
              <w:rPr>
                <w:rFonts w:ascii="Arial" w:eastAsia="Arial" w:hAnsi="Arial" w:cs="Arial"/>
                <w:sz w:val="18"/>
                <w:szCs w:val="18"/>
              </w:rPr>
              <w:t>025 - Inkubatory przedsiębiorczości, wsparcie dla przedsiębiorstw typu spin-off i spin-out i przedsiębiorstw typu start-up</w:t>
            </w:r>
          </w:p>
        </w:tc>
        <w:tc>
          <w:tcPr>
            <w:tcW w:w="764" w:type="pct"/>
            <w:tcBorders>
              <w:top w:val="nil"/>
              <w:left w:val="single" w:sz="4" w:space="0" w:color="000000"/>
              <w:bottom w:val="single" w:sz="4" w:space="0" w:color="000000"/>
              <w:right w:val="single" w:sz="4" w:space="0" w:color="000000"/>
            </w:tcBorders>
            <w:shd w:val="clear" w:color="auto" w:fill="auto"/>
            <w:vAlign w:val="center"/>
          </w:tcPr>
          <w:p w14:paraId="5DF13AA7" w14:textId="12CE9D0C" w:rsidR="00415837" w:rsidRPr="00EE2B3D" w:rsidRDefault="00415837"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8 000 000</w:t>
            </w:r>
          </w:p>
        </w:tc>
      </w:tr>
      <w:tr w:rsidR="00415837" w:rsidRPr="00EE2B3D" w14:paraId="1228E777" w14:textId="77777777" w:rsidTr="00415837">
        <w:trPr>
          <w:trHeight w:val="188"/>
        </w:trPr>
        <w:tc>
          <w:tcPr>
            <w:tcW w:w="368" w:type="pct"/>
            <w:vMerge/>
            <w:shd w:val="clear" w:color="auto" w:fill="auto"/>
          </w:tcPr>
          <w:p w14:paraId="3B3DCA27"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4C810D1D"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0DE0EE4D"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0922AE82"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shd w:val="clear" w:color="auto" w:fill="auto"/>
          </w:tcPr>
          <w:p w14:paraId="128D5CFD" w14:textId="074ACCF8" w:rsidR="00415837" w:rsidRPr="00EE2B3D" w:rsidRDefault="00415837" w:rsidP="003C5259">
            <w:pPr>
              <w:spacing w:after="0" w:line="312" w:lineRule="auto"/>
              <w:rPr>
                <w:rFonts w:ascii="Arial" w:eastAsia="Arial" w:hAnsi="Arial" w:cs="Arial"/>
                <w:sz w:val="18"/>
                <w:szCs w:val="18"/>
              </w:rPr>
            </w:pPr>
            <w:r w:rsidRPr="00295180">
              <w:rPr>
                <w:rFonts w:ascii="Arial" w:eastAsia="Arial" w:hAnsi="Arial" w:cs="Arial"/>
                <w:sz w:val="18"/>
                <w:szCs w:val="18"/>
              </w:rPr>
              <w:t>026 - Wsparcie dla klastrów innowacyjnych, w tym między przedsiębiorstwami, organizacjami badawczymi i organami publicznymi oraz sieciami biznesowymi, z korzyścią głównie dla MŚP</w:t>
            </w:r>
          </w:p>
        </w:tc>
        <w:tc>
          <w:tcPr>
            <w:tcW w:w="764" w:type="pct"/>
            <w:tcBorders>
              <w:top w:val="nil"/>
              <w:left w:val="single" w:sz="4" w:space="0" w:color="000000"/>
              <w:bottom w:val="single" w:sz="4" w:space="0" w:color="000000"/>
              <w:right w:val="single" w:sz="4" w:space="0" w:color="000000"/>
            </w:tcBorders>
            <w:shd w:val="clear" w:color="auto" w:fill="auto"/>
            <w:vAlign w:val="center"/>
          </w:tcPr>
          <w:p w14:paraId="54350C62" w14:textId="0AFC555A" w:rsidR="00415837" w:rsidRPr="00EE2B3D" w:rsidRDefault="00415837" w:rsidP="003C5259">
            <w:pPr>
              <w:spacing w:after="0" w:line="312" w:lineRule="auto"/>
              <w:jc w:val="center"/>
              <w:rPr>
                <w:rFonts w:ascii="Arial" w:eastAsia="Arial" w:hAnsi="Arial" w:cs="Arial"/>
                <w:sz w:val="18"/>
                <w:szCs w:val="18"/>
              </w:rPr>
            </w:pPr>
            <w:r>
              <w:rPr>
                <w:rFonts w:ascii="Arial" w:eastAsia="Arial" w:hAnsi="Arial" w:cs="Arial"/>
                <w:sz w:val="18"/>
                <w:szCs w:val="18"/>
              </w:rPr>
              <w:t>4 000 000</w:t>
            </w:r>
          </w:p>
        </w:tc>
      </w:tr>
      <w:tr w:rsidR="00415837" w:rsidRPr="00EE2B3D" w14:paraId="51A56A7E" w14:textId="77777777" w:rsidTr="00415837">
        <w:trPr>
          <w:trHeight w:val="188"/>
        </w:trPr>
        <w:tc>
          <w:tcPr>
            <w:tcW w:w="368" w:type="pct"/>
            <w:vMerge/>
            <w:shd w:val="clear" w:color="auto" w:fill="auto"/>
          </w:tcPr>
          <w:p w14:paraId="3060A030" w14:textId="77777777" w:rsidR="00415837" w:rsidRPr="00EE2B3D" w:rsidRDefault="00415837">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05EE15DA" w14:textId="77777777" w:rsidR="00415837" w:rsidRPr="00EE2B3D" w:rsidRDefault="00415837">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19C8F974" w14:textId="77777777" w:rsidR="00415837" w:rsidRPr="00EE2B3D" w:rsidRDefault="00415837">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4E16A5E4" w14:textId="77777777" w:rsidR="00415837" w:rsidRPr="00EE2B3D" w:rsidRDefault="00415837">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shd w:val="clear" w:color="auto" w:fill="auto"/>
          </w:tcPr>
          <w:p w14:paraId="55E6F1FF" w14:textId="2B0FA83F" w:rsidR="00415837" w:rsidRPr="00EE2B3D" w:rsidRDefault="00415837" w:rsidP="003C5259">
            <w:pPr>
              <w:spacing w:after="0" w:line="312" w:lineRule="auto"/>
              <w:rPr>
                <w:rFonts w:ascii="Arial" w:eastAsia="Arial" w:hAnsi="Arial" w:cs="Arial"/>
                <w:sz w:val="18"/>
                <w:szCs w:val="18"/>
              </w:rPr>
            </w:pPr>
            <w:r w:rsidRPr="00EE2B3D">
              <w:rPr>
                <w:rFonts w:ascii="Arial" w:eastAsia="Arial" w:hAnsi="Arial" w:cs="Arial"/>
                <w:sz w:val="18"/>
                <w:szCs w:val="18"/>
              </w:rPr>
              <w:t>027 - Procesy innowacji w MŚP (innowacje w zakresie procesów, organizacji, marketingu, i współtworzenia, innowacje zorientowane na użytkownika i motywowane popytem)</w:t>
            </w:r>
          </w:p>
        </w:tc>
        <w:tc>
          <w:tcPr>
            <w:tcW w:w="764" w:type="pct"/>
            <w:tcBorders>
              <w:top w:val="nil"/>
              <w:left w:val="single" w:sz="4" w:space="0" w:color="000000"/>
              <w:bottom w:val="single" w:sz="4" w:space="0" w:color="000000"/>
              <w:right w:val="single" w:sz="4" w:space="0" w:color="000000"/>
            </w:tcBorders>
            <w:shd w:val="clear" w:color="auto" w:fill="auto"/>
            <w:vAlign w:val="center"/>
          </w:tcPr>
          <w:p w14:paraId="754055E1" w14:textId="77777777" w:rsidR="00415837" w:rsidRPr="00EE2B3D" w:rsidRDefault="00415837" w:rsidP="00CB505A">
            <w:pPr>
              <w:spacing w:after="0" w:line="312" w:lineRule="auto"/>
              <w:jc w:val="center"/>
              <w:rPr>
                <w:rFonts w:ascii="Arial" w:eastAsia="Arial" w:hAnsi="Arial" w:cs="Arial"/>
                <w:sz w:val="18"/>
                <w:szCs w:val="18"/>
              </w:rPr>
            </w:pPr>
            <w:r w:rsidRPr="00EE2B3D">
              <w:rPr>
                <w:rFonts w:ascii="Arial" w:eastAsia="Arial" w:hAnsi="Arial" w:cs="Arial"/>
                <w:sz w:val="18"/>
                <w:szCs w:val="18"/>
              </w:rPr>
              <w:t>8 120 032</w:t>
            </w:r>
          </w:p>
          <w:p w14:paraId="17DE9922" w14:textId="12B6434B" w:rsidR="00415837" w:rsidRPr="00EE2B3D" w:rsidRDefault="00415837" w:rsidP="003C5259">
            <w:pPr>
              <w:spacing w:after="0" w:line="312" w:lineRule="auto"/>
              <w:jc w:val="center"/>
              <w:rPr>
                <w:rFonts w:ascii="Arial" w:eastAsia="Arial" w:hAnsi="Arial" w:cs="Arial"/>
                <w:sz w:val="18"/>
                <w:szCs w:val="18"/>
              </w:rPr>
            </w:pPr>
          </w:p>
        </w:tc>
      </w:tr>
      <w:tr w:rsidR="00415837" w:rsidRPr="00EE2B3D" w14:paraId="606FA508" w14:textId="77777777" w:rsidTr="00415837">
        <w:trPr>
          <w:trHeight w:val="572"/>
        </w:trPr>
        <w:tc>
          <w:tcPr>
            <w:tcW w:w="368" w:type="pct"/>
            <w:vMerge/>
            <w:shd w:val="clear" w:color="auto" w:fill="auto"/>
          </w:tcPr>
          <w:p w14:paraId="46448E3B" w14:textId="77777777" w:rsidR="00415837" w:rsidRPr="00EE2B3D" w:rsidRDefault="00415837" w:rsidP="00125028">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4F114AA5" w14:textId="77777777" w:rsidR="00415837" w:rsidRPr="00EE2B3D" w:rsidRDefault="00415837" w:rsidP="00125028">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65697448" w14:textId="77777777" w:rsidR="00415837" w:rsidRPr="00EE2B3D" w:rsidRDefault="00415837" w:rsidP="00125028">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199ECDEB" w14:textId="77777777" w:rsidR="00415837" w:rsidRPr="00EE2B3D" w:rsidRDefault="00415837" w:rsidP="00125028">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shd w:val="clear" w:color="auto" w:fill="auto"/>
          </w:tcPr>
          <w:p w14:paraId="7C4E6917" w14:textId="64439F89" w:rsidR="00415837" w:rsidRPr="00EE2B3D" w:rsidRDefault="00415837" w:rsidP="00CB505A">
            <w:pPr>
              <w:spacing w:after="0" w:line="312" w:lineRule="auto"/>
              <w:rPr>
                <w:rFonts w:ascii="Arial" w:eastAsia="Arial" w:hAnsi="Arial" w:cs="Arial"/>
                <w:sz w:val="18"/>
                <w:szCs w:val="18"/>
              </w:rPr>
            </w:pPr>
            <w:r w:rsidRPr="00EE2B3D">
              <w:rPr>
                <w:rFonts w:ascii="Arial" w:eastAsia="Arial" w:hAnsi="Arial" w:cs="Arial"/>
                <w:sz w:val="18"/>
                <w:szCs w:val="18"/>
              </w:rPr>
              <w:t>029 - Procesy badawcze i innowacyjne, transfer technologii i współpraca między przedsiębiorstwami, organizacjami badawczymi i uczelniami wyższymi, koncentrujące się na gospodarce niskoemisyjnej, odporności i przystosowaniu się do zmian klimatu</w:t>
            </w:r>
          </w:p>
        </w:tc>
        <w:tc>
          <w:tcPr>
            <w:tcW w:w="7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401B9A" w14:textId="114C4069" w:rsidR="00415837" w:rsidRPr="00EE2B3D" w:rsidRDefault="00415837" w:rsidP="00CB505A">
            <w:pPr>
              <w:spacing w:after="0" w:line="312" w:lineRule="auto"/>
              <w:jc w:val="center"/>
              <w:rPr>
                <w:rFonts w:ascii="Arial" w:eastAsia="Arial" w:hAnsi="Arial" w:cs="Arial"/>
                <w:sz w:val="18"/>
                <w:szCs w:val="18"/>
              </w:rPr>
            </w:pPr>
            <w:r w:rsidRPr="00EE2B3D">
              <w:rPr>
                <w:rFonts w:ascii="Arial" w:eastAsia="Arial" w:hAnsi="Arial" w:cs="Arial"/>
                <w:sz w:val="18"/>
                <w:szCs w:val="18"/>
              </w:rPr>
              <w:t>20 346 791</w:t>
            </w:r>
          </w:p>
        </w:tc>
      </w:tr>
      <w:tr w:rsidR="00415837" w:rsidRPr="00EE2B3D" w14:paraId="3E0343EC" w14:textId="77777777" w:rsidTr="00415837">
        <w:trPr>
          <w:trHeight w:val="645"/>
        </w:trPr>
        <w:tc>
          <w:tcPr>
            <w:tcW w:w="368" w:type="pct"/>
            <w:vMerge/>
            <w:shd w:val="clear" w:color="auto" w:fill="auto"/>
          </w:tcPr>
          <w:p w14:paraId="361B05B0"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33" w:type="pct"/>
            <w:vMerge/>
            <w:shd w:val="clear" w:color="auto" w:fill="auto"/>
          </w:tcPr>
          <w:p w14:paraId="45B60C5A"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65" w:type="pct"/>
            <w:vMerge/>
            <w:shd w:val="clear" w:color="auto" w:fill="auto"/>
          </w:tcPr>
          <w:p w14:paraId="7404A33F"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57" w:type="pct"/>
            <w:vMerge/>
            <w:shd w:val="clear" w:color="auto" w:fill="auto"/>
          </w:tcPr>
          <w:p w14:paraId="70F79DD2" w14:textId="77777777" w:rsidR="00415837" w:rsidRPr="00EE2B3D" w:rsidRDefault="0041583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713" w:type="pct"/>
            <w:tcBorders>
              <w:top w:val="single" w:sz="4" w:space="0" w:color="000000"/>
              <w:left w:val="single" w:sz="4" w:space="0" w:color="000000"/>
              <w:right w:val="single" w:sz="4" w:space="0" w:color="000000"/>
            </w:tcBorders>
            <w:shd w:val="clear" w:color="auto" w:fill="auto"/>
          </w:tcPr>
          <w:p w14:paraId="666E7DE5" w14:textId="4E13ECCB" w:rsidR="00415837" w:rsidRPr="00EE2B3D" w:rsidRDefault="00415837" w:rsidP="00CB505A">
            <w:pPr>
              <w:spacing w:after="0" w:line="312" w:lineRule="auto"/>
              <w:rPr>
                <w:rFonts w:ascii="Arial" w:eastAsia="Arial" w:hAnsi="Arial" w:cs="Arial"/>
                <w:sz w:val="18"/>
                <w:szCs w:val="18"/>
              </w:rPr>
            </w:pPr>
            <w:r w:rsidRPr="00EE2B3D">
              <w:rPr>
                <w:rFonts w:ascii="Arial" w:eastAsia="Arial" w:hAnsi="Arial" w:cs="Arial"/>
                <w:sz w:val="18"/>
                <w:szCs w:val="18"/>
              </w:rPr>
              <w:t xml:space="preserve">030 - Procesy badawcze i innowacyjne, transfer technologii i współpraca między przedsiębiorstwami koncentrujące się na gospodarce o obiegu zamkniętym </w:t>
            </w:r>
          </w:p>
        </w:tc>
        <w:tc>
          <w:tcPr>
            <w:tcW w:w="764" w:type="pct"/>
            <w:tcBorders>
              <w:top w:val="nil"/>
              <w:left w:val="single" w:sz="4" w:space="0" w:color="000000"/>
              <w:right w:val="single" w:sz="4" w:space="0" w:color="000000"/>
            </w:tcBorders>
            <w:shd w:val="clear" w:color="auto" w:fill="auto"/>
            <w:vAlign w:val="center"/>
          </w:tcPr>
          <w:p w14:paraId="37E096BB" w14:textId="7ED113F3" w:rsidR="00415837" w:rsidRPr="00EE2B3D" w:rsidRDefault="00415837" w:rsidP="00CB505A">
            <w:pPr>
              <w:spacing w:after="0" w:line="312" w:lineRule="auto"/>
              <w:jc w:val="center"/>
              <w:rPr>
                <w:rFonts w:ascii="Arial" w:eastAsia="Arial" w:hAnsi="Arial" w:cs="Arial"/>
                <w:sz w:val="18"/>
                <w:szCs w:val="18"/>
              </w:rPr>
            </w:pPr>
            <w:r w:rsidRPr="00EE2B3D">
              <w:rPr>
                <w:rFonts w:ascii="Arial" w:eastAsia="Arial" w:hAnsi="Arial" w:cs="Arial"/>
                <w:sz w:val="18"/>
                <w:szCs w:val="18"/>
              </w:rPr>
              <w:t>8 120 032</w:t>
            </w:r>
          </w:p>
        </w:tc>
      </w:tr>
    </w:tbl>
    <w:p w14:paraId="03EC1DB3" w14:textId="77777777" w:rsidR="00D31697" w:rsidRPr="00EE2B3D" w:rsidRDefault="00D31697">
      <w:pPr>
        <w:spacing w:after="0" w:line="312" w:lineRule="auto"/>
        <w:rPr>
          <w:rFonts w:ascii="Arial" w:eastAsia="Arial" w:hAnsi="Arial" w:cs="Arial"/>
          <w:b/>
          <w:sz w:val="18"/>
          <w:szCs w:val="18"/>
        </w:rPr>
      </w:pPr>
    </w:p>
    <w:tbl>
      <w:tblPr>
        <w:tblW w:w="521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6"/>
        <w:gridCol w:w="1538"/>
        <w:gridCol w:w="1404"/>
        <w:gridCol w:w="2989"/>
        <w:gridCol w:w="2204"/>
        <w:gridCol w:w="4685"/>
      </w:tblGrid>
      <w:tr w:rsidR="00EE2B3D" w:rsidRPr="00EE2B3D" w14:paraId="616A7FAB" w14:textId="77777777" w:rsidTr="005A689E">
        <w:tc>
          <w:tcPr>
            <w:tcW w:w="5000" w:type="pct"/>
            <w:gridSpan w:val="6"/>
            <w:shd w:val="clear" w:color="auto" w:fill="auto"/>
          </w:tcPr>
          <w:p w14:paraId="143C1E7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5: Wymiar 2 – forma finansowania</w:t>
            </w:r>
          </w:p>
        </w:tc>
      </w:tr>
      <w:tr w:rsidR="00EE2B3D" w:rsidRPr="00EE2B3D" w14:paraId="6051E41E" w14:textId="77777777" w:rsidTr="005A689E">
        <w:tc>
          <w:tcPr>
            <w:tcW w:w="608" w:type="pct"/>
            <w:shd w:val="clear" w:color="auto" w:fill="auto"/>
          </w:tcPr>
          <w:p w14:paraId="4DB0B04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27" w:type="pct"/>
            <w:shd w:val="clear" w:color="auto" w:fill="auto"/>
          </w:tcPr>
          <w:p w14:paraId="0E67F9AD"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481" w:type="pct"/>
            <w:shd w:val="clear" w:color="auto" w:fill="auto"/>
          </w:tcPr>
          <w:p w14:paraId="45E21FD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24" w:type="pct"/>
            <w:shd w:val="clear" w:color="auto" w:fill="auto"/>
          </w:tcPr>
          <w:p w14:paraId="0EEB50B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55" w:type="pct"/>
            <w:shd w:val="clear" w:color="auto" w:fill="auto"/>
          </w:tcPr>
          <w:p w14:paraId="74847AB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606" w:type="pct"/>
            <w:shd w:val="clear" w:color="auto" w:fill="auto"/>
          </w:tcPr>
          <w:p w14:paraId="19655A9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6E4F1981" w14:textId="77777777" w:rsidTr="005A689E">
        <w:trPr>
          <w:trHeight w:val="238"/>
        </w:trPr>
        <w:tc>
          <w:tcPr>
            <w:tcW w:w="608" w:type="pct"/>
            <w:vMerge w:val="restart"/>
            <w:shd w:val="clear" w:color="auto" w:fill="auto"/>
            <w:vAlign w:val="center"/>
          </w:tcPr>
          <w:p w14:paraId="40A93DBF"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27" w:type="pct"/>
            <w:vMerge w:val="restart"/>
            <w:shd w:val="clear" w:color="auto" w:fill="auto"/>
            <w:vAlign w:val="center"/>
          </w:tcPr>
          <w:p w14:paraId="37B2A2FA"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481" w:type="pct"/>
            <w:vMerge w:val="restart"/>
            <w:shd w:val="clear" w:color="auto" w:fill="auto"/>
            <w:vAlign w:val="center"/>
          </w:tcPr>
          <w:p w14:paraId="5B231B7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24" w:type="pct"/>
            <w:vMerge w:val="restart"/>
            <w:shd w:val="clear" w:color="auto" w:fill="auto"/>
            <w:vAlign w:val="center"/>
          </w:tcPr>
          <w:p w14:paraId="6CE0E151"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1(iii)</w:t>
            </w:r>
          </w:p>
        </w:tc>
        <w:tc>
          <w:tcPr>
            <w:tcW w:w="755" w:type="pct"/>
            <w:shd w:val="clear" w:color="auto" w:fill="auto"/>
          </w:tcPr>
          <w:p w14:paraId="0A30D8C4"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01 - Dotacja</w:t>
            </w:r>
          </w:p>
        </w:tc>
        <w:tc>
          <w:tcPr>
            <w:tcW w:w="1606" w:type="pct"/>
            <w:shd w:val="clear" w:color="auto" w:fill="auto"/>
            <w:vAlign w:val="center"/>
          </w:tcPr>
          <w:p w14:paraId="0EF87FE4" w14:textId="420699EE" w:rsidR="00D31697" w:rsidRPr="00EE2B3D" w:rsidRDefault="00661E98" w:rsidP="003C5259">
            <w:pPr>
              <w:spacing w:after="0" w:line="312" w:lineRule="auto"/>
              <w:jc w:val="center"/>
              <w:rPr>
                <w:rFonts w:ascii="Arial" w:eastAsia="Arial" w:hAnsi="Arial" w:cs="Arial"/>
                <w:b/>
                <w:sz w:val="18"/>
                <w:szCs w:val="18"/>
              </w:rPr>
            </w:pPr>
            <w:r>
              <w:rPr>
                <w:rFonts w:ascii="Arial" w:eastAsia="Arial" w:hAnsi="Arial" w:cs="Arial"/>
                <w:sz w:val="18"/>
                <w:szCs w:val="18"/>
              </w:rPr>
              <w:t>58 853 168</w:t>
            </w:r>
          </w:p>
        </w:tc>
      </w:tr>
      <w:tr w:rsidR="00527258" w:rsidRPr="00EE2B3D" w14:paraId="70A0A364" w14:textId="77777777" w:rsidTr="005A689E">
        <w:trPr>
          <w:trHeight w:val="237"/>
        </w:trPr>
        <w:tc>
          <w:tcPr>
            <w:tcW w:w="608" w:type="pct"/>
            <w:vMerge/>
            <w:shd w:val="clear" w:color="auto" w:fill="auto"/>
            <w:vAlign w:val="center"/>
          </w:tcPr>
          <w:p w14:paraId="6B92553C"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527" w:type="pct"/>
            <w:vMerge/>
            <w:shd w:val="clear" w:color="auto" w:fill="auto"/>
            <w:vAlign w:val="center"/>
          </w:tcPr>
          <w:p w14:paraId="67DCC3D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481" w:type="pct"/>
            <w:vMerge/>
            <w:shd w:val="clear" w:color="auto" w:fill="auto"/>
            <w:vAlign w:val="center"/>
          </w:tcPr>
          <w:p w14:paraId="1B534391"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24" w:type="pct"/>
            <w:vMerge/>
            <w:shd w:val="clear" w:color="auto" w:fill="auto"/>
            <w:vAlign w:val="center"/>
          </w:tcPr>
          <w:p w14:paraId="6453C753"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55" w:type="pct"/>
            <w:shd w:val="clear" w:color="auto" w:fill="auto"/>
          </w:tcPr>
          <w:p w14:paraId="7D129716"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03 - Wsparcie za pośrednictwem instrumentów finansowych: pożyczka</w:t>
            </w:r>
          </w:p>
        </w:tc>
        <w:tc>
          <w:tcPr>
            <w:tcW w:w="1606" w:type="pct"/>
            <w:shd w:val="clear" w:color="auto" w:fill="auto"/>
            <w:vAlign w:val="center"/>
          </w:tcPr>
          <w:p w14:paraId="4D3B2253" w14:textId="3AF65C5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46 819 458</w:t>
            </w:r>
          </w:p>
        </w:tc>
      </w:tr>
    </w:tbl>
    <w:p w14:paraId="5DA919FA" w14:textId="77777777" w:rsidR="00D31697" w:rsidRPr="00EE2B3D" w:rsidRDefault="00D31697">
      <w:pPr>
        <w:spacing w:after="0" w:line="312" w:lineRule="auto"/>
        <w:rPr>
          <w:rFonts w:ascii="Arial" w:eastAsia="Arial" w:hAnsi="Arial" w:cs="Arial"/>
          <w:b/>
          <w:sz w:val="18"/>
          <w:szCs w:val="18"/>
        </w:rPr>
      </w:pPr>
    </w:p>
    <w:tbl>
      <w:tblPr>
        <w:tblW w:w="521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6"/>
        <w:gridCol w:w="1538"/>
        <w:gridCol w:w="1404"/>
        <w:gridCol w:w="2989"/>
        <w:gridCol w:w="2204"/>
        <w:gridCol w:w="4685"/>
      </w:tblGrid>
      <w:tr w:rsidR="00EE2B3D" w:rsidRPr="00EE2B3D" w14:paraId="016C1DAF" w14:textId="77777777" w:rsidTr="005A689E">
        <w:tc>
          <w:tcPr>
            <w:tcW w:w="5000" w:type="pct"/>
            <w:gridSpan w:val="6"/>
            <w:shd w:val="clear" w:color="auto" w:fill="auto"/>
          </w:tcPr>
          <w:p w14:paraId="3B56865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6: Wymiar 3 – terytorialny mechanizm realizacji i ukierunkowanie terytorialne</w:t>
            </w:r>
          </w:p>
        </w:tc>
      </w:tr>
      <w:tr w:rsidR="00EE2B3D" w:rsidRPr="00EE2B3D" w14:paraId="2F5E2607" w14:textId="77777777" w:rsidTr="005A689E">
        <w:tc>
          <w:tcPr>
            <w:tcW w:w="608" w:type="pct"/>
            <w:shd w:val="clear" w:color="auto" w:fill="auto"/>
          </w:tcPr>
          <w:p w14:paraId="2BBB7BE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lastRenderedPageBreak/>
              <w:t>Nr priorytetu</w:t>
            </w:r>
          </w:p>
        </w:tc>
        <w:tc>
          <w:tcPr>
            <w:tcW w:w="527" w:type="pct"/>
            <w:shd w:val="clear" w:color="auto" w:fill="auto"/>
          </w:tcPr>
          <w:p w14:paraId="528CD84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481" w:type="pct"/>
            <w:shd w:val="clear" w:color="auto" w:fill="auto"/>
          </w:tcPr>
          <w:p w14:paraId="0053250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24" w:type="pct"/>
            <w:shd w:val="clear" w:color="auto" w:fill="auto"/>
          </w:tcPr>
          <w:p w14:paraId="10C15DD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55" w:type="pct"/>
            <w:shd w:val="clear" w:color="auto" w:fill="auto"/>
          </w:tcPr>
          <w:p w14:paraId="653A773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606" w:type="pct"/>
            <w:shd w:val="clear" w:color="auto" w:fill="auto"/>
          </w:tcPr>
          <w:p w14:paraId="0EFD882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7842B283" w14:textId="77777777" w:rsidTr="005A689E">
        <w:tc>
          <w:tcPr>
            <w:tcW w:w="608" w:type="pct"/>
            <w:vMerge w:val="restart"/>
            <w:shd w:val="clear" w:color="auto" w:fill="auto"/>
            <w:vAlign w:val="center"/>
          </w:tcPr>
          <w:p w14:paraId="49E5A1CD"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p w14:paraId="097D055A" w14:textId="77777777" w:rsidR="00D31697" w:rsidRPr="00EE2B3D" w:rsidRDefault="00D31697" w:rsidP="003C5259">
            <w:pPr>
              <w:spacing w:after="0" w:line="312" w:lineRule="auto"/>
              <w:jc w:val="center"/>
              <w:rPr>
                <w:rFonts w:ascii="Arial" w:eastAsia="Arial" w:hAnsi="Arial" w:cs="Arial"/>
                <w:sz w:val="18"/>
                <w:szCs w:val="18"/>
              </w:rPr>
            </w:pPr>
          </w:p>
        </w:tc>
        <w:tc>
          <w:tcPr>
            <w:tcW w:w="527" w:type="pct"/>
            <w:vMerge w:val="restart"/>
            <w:shd w:val="clear" w:color="auto" w:fill="auto"/>
            <w:vAlign w:val="center"/>
          </w:tcPr>
          <w:p w14:paraId="1C42F2F0"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481" w:type="pct"/>
            <w:vMerge w:val="restart"/>
            <w:shd w:val="clear" w:color="auto" w:fill="auto"/>
            <w:vAlign w:val="center"/>
          </w:tcPr>
          <w:p w14:paraId="4F6E9F3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24" w:type="pct"/>
            <w:vMerge w:val="restart"/>
            <w:shd w:val="clear" w:color="auto" w:fill="auto"/>
            <w:vAlign w:val="center"/>
          </w:tcPr>
          <w:p w14:paraId="61DF5D31"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1(iii)</w:t>
            </w:r>
          </w:p>
        </w:tc>
        <w:tc>
          <w:tcPr>
            <w:tcW w:w="755" w:type="pct"/>
            <w:shd w:val="clear" w:color="auto" w:fill="auto"/>
          </w:tcPr>
          <w:p w14:paraId="51071AE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26 - Inne podejścia – miasta, małe miasta i przedmieścia</w:t>
            </w:r>
          </w:p>
        </w:tc>
        <w:tc>
          <w:tcPr>
            <w:tcW w:w="1606" w:type="pct"/>
            <w:shd w:val="clear" w:color="auto" w:fill="auto"/>
            <w:vAlign w:val="center"/>
          </w:tcPr>
          <w:p w14:paraId="18A11F83" w14:textId="124C2178" w:rsidR="00D31697" w:rsidRPr="00EE2B3D" w:rsidRDefault="00661E98" w:rsidP="00661E98">
            <w:pPr>
              <w:spacing w:after="0" w:line="312" w:lineRule="auto"/>
              <w:jc w:val="center"/>
              <w:rPr>
                <w:rFonts w:ascii="Arial" w:eastAsia="Arial" w:hAnsi="Arial" w:cs="Arial"/>
                <w:b/>
                <w:sz w:val="18"/>
                <w:szCs w:val="18"/>
              </w:rPr>
            </w:pPr>
            <w:r>
              <w:rPr>
                <w:rFonts w:ascii="Arial" w:eastAsia="Arial" w:hAnsi="Arial" w:cs="Arial"/>
                <w:sz w:val="18"/>
                <w:szCs w:val="18"/>
              </w:rPr>
              <w:t>13 209 07</w:t>
            </w:r>
            <w:r w:rsidR="00BA3270">
              <w:rPr>
                <w:rFonts w:ascii="Arial" w:eastAsia="Arial" w:hAnsi="Arial" w:cs="Arial"/>
                <w:sz w:val="18"/>
                <w:szCs w:val="18"/>
              </w:rPr>
              <w:t>8</w:t>
            </w:r>
          </w:p>
        </w:tc>
      </w:tr>
      <w:tr w:rsidR="00EE2B3D" w:rsidRPr="00EE2B3D" w14:paraId="4ED79A90" w14:textId="77777777" w:rsidTr="005A689E">
        <w:tc>
          <w:tcPr>
            <w:tcW w:w="608" w:type="pct"/>
            <w:vMerge/>
            <w:shd w:val="clear" w:color="auto" w:fill="auto"/>
            <w:vAlign w:val="center"/>
          </w:tcPr>
          <w:p w14:paraId="31C74832"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27" w:type="pct"/>
            <w:vMerge/>
            <w:shd w:val="clear" w:color="auto" w:fill="auto"/>
            <w:vAlign w:val="center"/>
          </w:tcPr>
          <w:p w14:paraId="452982B3"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481" w:type="pct"/>
            <w:vMerge/>
            <w:shd w:val="clear" w:color="auto" w:fill="auto"/>
            <w:vAlign w:val="center"/>
          </w:tcPr>
          <w:p w14:paraId="6487F361"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24" w:type="pct"/>
            <w:vMerge/>
            <w:shd w:val="clear" w:color="auto" w:fill="auto"/>
            <w:vAlign w:val="center"/>
          </w:tcPr>
          <w:p w14:paraId="4E90AEB9"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55" w:type="pct"/>
            <w:shd w:val="clear" w:color="auto" w:fill="auto"/>
          </w:tcPr>
          <w:p w14:paraId="1F8BCAE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27 - Inne podejścia – funkcjonalne obszary miejskie</w:t>
            </w:r>
          </w:p>
        </w:tc>
        <w:tc>
          <w:tcPr>
            <w:tcW w:w="1606" w:type="pct"/>
            <w:shd w:val="clear" w:color="auto" w:fill="auto"/>
            <w:vAlign w:val="center"/>
          </w:tcPr>
          <w:p w14:paraId="50F47FCC" w14:textId="0DACC28D" w:rsidR="00D31697" w:rsidRPr="00EE2B3D" w:rsidRDefault="00661E98" w:rsidP="00661E98">
            <w:pPr>
              <w:spacing w:after="0" w:line="312" w:lineRule="auto"/>
              <w:jc w:val="center"/>
              <w:rPr>
                <w:rFonts w:ascii="Arial" w:eastAsia="Arial" w:hAnsi="Arial" w:cs="Arial"/>
                <w:b/>
                <w:sz w:val="18"/>
                <w:szCs w:val="18"/>
              </w:rPr>
            </w:pPr>
            <w:r>
              <w:rPr>
                <w:rFonts w:ascii="Arial" w:eastAsia="Arial" w:hAnsi="Arial" w:cs="Arial"/>
                <w:sz w:val="18"/>
                <w:szCs w:val="18"/>
              </w:rPr>
              <w:t>13 209 078</w:t>
            </w:r>
          </w:p>
        </w:tc>
      </w:tr>
      <w:tr w:rsidR="00EE2B3D" w:rsidRPr="00EE2B3D" w14:paraId="0A466B35" w14:textId="77777777" w:rsidTr="005A689E">
        <w:tc>
          <w:tcPr>
            <w:tcW w:w="608" w:type="pct"/>
            <w:vMerge/>
            <w:shd w:val="clear" w:color="auto" w:fill="auto"/>
            <w:vAlign w:val="center"/>
          </w:tcPr>
          <w:p w14:paraId="40515DE7"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527" w:type="pct"/>
            <w:vMerge/>
            <w:shd w:val="clear" w:color="auto" w:fill="auto"/>
            <w:vAlign w:val="center"/>
          </w:tcPr>
          <w:p w14:paraId="0C8C4DB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481" w:type="pct"/>
            <w:vMerge/>
            <w:shd w:val="clear" w:color="auto" w:fill="auto"/>
            <w:vAlign w:val="center"/>
          </w:tcPr>
          <w:p w14:paraId="7D8E6DC6"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24" w:type="pct"/>
            <w:vMerge/>
            <w:shd w:val="clear" w:color="auto" w:fill="auto"/>
            <w:vAlign w:val="center"/>
          </w:tcPr>
          <w:p w14:paraId="5C162E47"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55" w:type="pct"/>
            <w:shd w:val="clear" w:color="auto" w:fill="auto"/>
          </w:tcPr>
          <w:p w14:paraId="59FA429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28 - Inne podejścia – obszary wiejskie</w:t>
            </w:r>
          </w:p>
        </w:tc>
        <w:tc>
          <w:tcPr>
            <w:tcW w:w="1606" w:type="pct"/>
            <w:shd w:val="clear" w:color="auto" w:fill="auto"/>
            <w:vAlign w:val="center"/>
          </w:tcPr>
          <w:p w14:paraId="70DA85A8" w14:textId="37B0596A" w:rsidR="00D31697" w:rsidRPr="00EE2B3D" w:rsidRDefault="002A08AD" w:rsidP="00661E98">
            <w:pPr>
              <w:spacing w:after="0" w:line="312" w:lineRule="auto"/>
              <w:jc w:val="center"/>
              <w:rPr>
                <w:rFonts w:ascii="Arial" w:eastAsia="Arial" w:hAnsi="Arial" w:cs="Arial"/>
                <w:b/>
                <w:sz w:val="18"/>
                <w:szCs w:val="18"/>
              </w:rPr>
            </w:pPr>
            <w:r>
              <w:rPr>
                <w:rFonts w:ascii="Arial" w:eastAsia="Arial" w:hAnsi="Arial" w:cs="Arial"/>
                <w:sz w:val="18"/>
                <w:szCs w:val="18"/>
              </w:rPr>
              <w:t>26 418 15</w:t>
            </w:r>
            <w:r w:rsidR="00183B68">
              <w:rPr>
                <w:rFonts w:ascii="Arial" w:eastAsia="Arial" w:hAnsi="Arial" w:cs="Arial"/>
                <w:sz w:val="18"/>
                <w:szCs w:val="18"/>
              </w:rPr>
              <w:t>6</w:t>
            </w:r>
          </w:p>
        </w:tc>
      </w:tr>
      <w:tr w:rsidR="00527258" w:rsidRPr="00EE2B3D" w14:paraId="2E343A04" w14:textId="77777777" w:rsidTr="005A689E">
        <w:tc>
          <w:tcPr>
            <w:tcW w:w="608" w:type="pct"/>
            <w:vMerge/>
            <w:shd w:val="clear" w:color="auto" w:fill="auto"/>
            <w:vAlign w:val="center"/>
          </w:tcPr>
          <w:p w14:paraId="4A8B7664"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527" w:type="pct"/>
            <w:vMerge/>
            <w:shd w:val="clear" w:color="auto" w:fill="auto"/>
            <w:vAlign w:val="center"/>
          </w:tcPr>
          <w:p w14:paraId="6349C5A0"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481" w:type="pct"/>
            <w:vMerge/>
            <w:shd w:val="clear" w:color="auto" w:fill="auto"/>
            <w:vAlign w:val="center"/>
          </w:tcPr>
          <w:p w14:paraId="202F692A"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24" w:type="pct"/>
            <w:vMerge/>
            <w:shd w:val="clear" w:color="auto" w:fill="auto"/>
            <w:vAlign w:val="center"/>
          </w:tcPr>
          <w:p w14:paraId="55E2222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55" w:type="pct"/>
            <w:shd w:val="clear" w:color="auto" w:fill="auto"/>
          </w:tcPr>
          <w:p w14:paraId="5F4557AF"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33 - Inne podejścia – brak ukierunkowania terytorialnego</w:t>
            </w:r>
          </w:p>
        </w:tc>
        <w:tc>
          <w:tcPr>
            <w:tcW w:w="1606" w:type="pct"/>
            <w:shd w:val="clear" w:color="auto" w:fill="auto"/>
            <w:vAlign w:val="center"/>
          </w:tcPr>
          <w:p w14:paraId="0241B7C9" w14:textId="03630836" w:rsidR="00D31697" w:rsidRPr="00EE2B3D" w:rsidRDefault="002A08AD" w:rsidP="00661E98">
            <w:pPr>
              <w:spacing w:after="0" w:line="312" w:lineRule="auto"/>
              <w:jc w:val="center"/>
              <w:rPr>
                <w:rFonts w:ascii="Arial" w:eastAsia="Arial" w:hAnsi="Arial" w:cs="Arial"/>
                <w:sz w:val="18"/>
                <w:szCs w:val="18"/>
              </w:rPr>
            </w:pPr>
            <w:r>
              <w:rPr>
                <w:rFonts w:ascii="Arial" w:eastAsia="Arial" w:hAnsi="Arial" w:cs="Arial"/>
                <w:sz w:val="18"/>
                <w:szCs w:val="18"/>
              </w:rPr>
              <w:t>52 836 31</w:t>
            </w:r>
            <w:r w:rsidR="00BA3270">
              <w:rPr>
                <w:rFonts w:ascii="Arial" w:eastAsia="Arial" w:hAnsi="Arial" w:cs="Arial"/>
                <w:sz w:val="18"/>
                <w:szCs w:val="18"/>
              </w:rPr>
              <w:t>4</w:t>
            </w:r>
          </w:p>
        </w:tc>
      </w:tr>
    </w:tbl>
    <w:p w14:paraId="24A27470" w14:textId="77777777" w:rsidR="00D31697" w:rsidRPr="00EE2B3D" w:rsidRDefault="00D31697">
      <w:pPr>
        <w:spacing w:after="0" w:line="312" w:lineRule="auto"/>
        <w:rPr>
          <w:rFonts w:ascii="Arial" w:eastAsia="Arial" w:hAnsi="Arial" w:cs="Arial"/>
          <w:b/>
          <w:sz w:val="18"/>
          <w:szCs w:val="18"/>
          <w:u w:val="single"/>
        </w:rPr>
      </w:pPr>
    </w:p>
    <w:tbl>
      <w:tblPr>
        <w:tblW w:w="521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3"/>
        <w:gridCol w:w="1535"/>
        <w:gridCol w:w="1591"/>
        <w:gridCol w:w="2802"/>
        <w:gridCol w:w="2204"/>
        <w:gridCol w:w="4691"/>
      </w:tblGrid>
      <w:tr w:rsidR="00EE2B3D" w:rsidRPr="00EE2B3D" w14:paraId="175BFAA9" w14:textId="77777777" w:rsidTr="005A689E">
        <w:tc>
          <w:tcPr>
            <w:tcW w:w="5000" w:type="pct"/>
            <w:gridSpan w:val="6"/>
            <w:shd w:val="clear" w:color="auto" w:fill="auto"/>
          </w:tcPr>
          <w:p w14:paraId="0759B40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8: Wymiar 7– wymiar „Równouprawnienie płci” w ramach EFS+, EFRR, Funduszu Spójności i FST</w:t>
            </w:r>
          </w:p>
        </w:tc>
      </w:tr>
      <w:tr w:rsidR="00EE2B3D" w:rsidRPr="00EE2B3D" w14:paraId="29558F02" w14:textId="77777777" w:rsidTr="005A689E">
        <w:tc>
          <w:tcPr>
            <w:tcW w:w="607" w:type="pct"/>
            <w:shd w:val="clear" w:color="auto" w:fill="auto"/>
          </w:tcPr>
          <w:p w14:paraId="3EABECE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26" w:type="pct"/>
            <w:shd w:val="clear" w:color="auto" w:fill="auto"/>
          </w:tcPr>
          <w:p w14:paraId="64AB322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45" w:type="pct"/>
            <w:shd w:val="clear" w:color="auto" w:fill="auto"/>
          </w:tcPr>
          <w:p w14:paraId="16AFE7C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960" w:type="pct"/>
            <w:shd w:val="clear" w:color="auto" w:fill="auto"/>
          </w:tcPr>
          <w:p w14:paraId="755B561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55" w:type="pct"/>
            <w:shd w:val="clear" w:color="auto" w:fill="auto"/>
          </w:tcPr>
          <w:p w14:paraId="4C02B54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608" w:type="pct"/>
            <w:shd w:val="clear" w:color="auto" w:fill="auto"/>
          </w:tcPr>
          <w:p w14:paraId="1EF147A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4079900C" w14:textId="77777777" w:rsidTr="005A689E">
        <w:tc>
          <w:tcPr>
            <w:tcW w:w="607" w:type="pct"/>
            <w:shd w:val="clear" w:color="auto" w:fill="auto"/>
            <w:vAlign w:val="center"/>
          </w:tcPr>
          <w:p w14:paraId="525BF6F3"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26" w:type="pct"/>
            <w:shd w:val="clear" w:color="auto" w:fill="auto"/>
            <w:vAlign w:val="center"/>
          </w:tcPr>
          <w:p w14:paraId="2D1D9D19"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545" w:type="pct"/>
            <w:shd w:val="clear" w:color="auto" w:fill="auto"/>
            <w:vAlign w:val="center"/>
          </w:tcPr>
          <w:p w14:paraId="6420933C"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960" w:type="pct"/>
            <w:shd w:val="clear" w:color="auto" w:fill="auto"/>
            <w:vAlign w:val="center"/>
          </w:tcPr>
          <w:p w14:paraId="50BD45C1"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1(iii)</w:t>
            </w:r>
          </w:p>
        </w:tc>
        <w:tc>
          <w:tcPr>
            <w:tcW w:w="755" w:type="pct"/>
            <w:shd w:val="clear" w:color="auto" w:fill="auto"/>
            <w:vAlign w:val="center"/>
          </w:tcPr>
          <w:p w14:paraId="0829D89B"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03 - Projekty neutralne w kwestii równouprawnienia płci</w:t>
            </w:r>
          </w:p>
        </w:tc>
        <w:tc>
          <w:tcPr>
            <w:tcW w:w="1608" w:type="pct"/>
            <w:shd w:val="clear" w:color="auto" w:fill="auto"/>
            <w:vAlign w:val="center"/>
          </w:tcPr>
          <w:p w14:paraId="48675D78" w14:textId="093EA4C9" w:rsidR="00D31697" w:rsidRPr="00EE2B3D" w:rsidRDefault="002A08AD" w:rsidP="00661E98">
            <w:pPr>
              <w:spacing w:after="0" w:line="312" w:lineRule="auto"/>
              <w:jc w:val="center"/>
              <w:rPr>
                <w:rFonts w:ascii="Arial" w:eastAsia="Arial" w:hAnsi="Arial" w:cs="Arial"/>
                <w:sz w:val="18"/>
                <w:szCs w:val="18"/>
              </w:rPr>
            </w:pPr>
            <w:r>
              <w:rPr>
                <w:rFonts w:ascii="Arial" w:eastAsia="Arial" w:hAnsi="Arial" w:cs="Arial"/>
                <w:sz w:val="18"/>
                <w:szCs w:val="18"/>
              </w:rPr>
              <w:t>105 672 626</w:t>
            </w:r>
          </w:p>
        </w:tc>
      </w:tr>
    </w:tbl>
    <w:p w14:paraId="1297F2D4" w14:textId="77777777" w:rsidR="00D31697" w:rsidRPr="00EE2B3D" w:rsidRDefault="00D31697">
      <w:pPr>
        <w:spacing w:line="312" w:lineRule="auto"/>
        <w:rPr>
          <w:rFonts w:ascii="Arial" w:eastAsia="Arial" w:hAnsi="Arial" w:cs="Arial"/>
          <w:b/>
        </w:rPr>
        <w:sectPr w:rsidR="00D31697" w:rsidRPr="00EE2B3D" w:rsidSect="0017126C">
          <w:pgSz w:w="16838" w:h="11906" w:orient="landscape"/>
          <w:pgMar w:top="1417" w:right="1417" w:bottom="1417" w:left="1417" w:header="708" w:footer="708" w:gutter="0"/>
          <w:cols w:space="708"/>
        </w:sectPr>
      </w:pPr>
    </w:p>
    <w:p w14:paraId="6A4B7A04" w14:textId="77777777" w:rsidR="00D31697" w:rsidRPr="00EE2B3D" w:rsidRDefault="000E425C" w:rsidP="00661E98">
      <w:pPr>
        <w:pStyle w:val="Nagwek4"/>
        <w:numPr>
          <w:ilvl w:val="3"/>
          <w:numId w:val="55"/>
        </w:numPr>
        <w:ind w:left="993"/>
        <w:rPr>
          <w:szCs w:val="22"/>
        </w:rPr>
      </w:pPr>
      <w:bookmarkStart w:id="39" w:name="_Toc115951577"/>
      <w:bookmarkStart w:id="40" w:name="_Toc98142776"/>
      <w:r w:rsidRPr="00EE2B3D">
        <w:rPr>
          <w:szCs w:val="22"/>
        </w:rPr>
        <w:lastRenderedPageBreak/>
        <w:t>Cel szczegółowy 1(iv) Rozwijanie umiejętności w zakresie inteligentnej specjalizacji, transformacji przemysłowej i przedsiębiorczości</w:t>
      </w:r>
      <w:bookmarkEnd w:id="39"/>
      <w:bookmarkEnd w:id="40"/>
    </w:p>
    <w:p w14:paraId="6C94E4D6" w14:textId="77777777" w:rsidR="00D31697" w:rsidRPr="00661E98" w:rsidRDefault="00D31697">
      <w:pPr>
        <w:spacing w:after="0" w:line="312" w:lineRule="auto"/>
        <w:rPr>
          <w:rFonts w:ascii="Arial" w:hAnsi="Arial"/>
          <w:b/>
        </w:rPr>
      </w:pPr>
    </w:p>
    <w:p w14:paraId="271BC979"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2.1.1.4.1 Interwencje w ramach funduszy</w:t>
      </w:r>
    </w:p>
    <w:p w14:paraId="700CF7CD" w14:textId="77777777" w:rsidR="00D31697" w:rsidRPr="00EE2B3D" w:rsidRDefault="000E425C">
      <w:pPr>
        <w:spacing w:after="0" w:line="312" w:lineRule="auto"/>
        <w:rPr>
          <w:rFonts w:ascii="Arial" w:eastAsia="Arial" w:hAnsi="Arial" w:cs="Arial"/>
        </w:rPr>
      </w:pPr>
      <w:r w:rsidRPr="00EE2B3D">
        <w:rPr>
          <w:rFonts w:ascii="Arial" w:eastAsia="Arial" w:hAnsi="Arial" w:cs="Arial"/>
        </w:rPr>
        <w:t>Podstawa prawna: art. 22 ust. 3 lit. d) ppkt (i), (iii), (iv), (v), (vi) i (vii) rozporządzenia w sprawie wspólnych przepisów.</w:t>
      </w:r>
    </w:p>
    <w:p w14:paraId="3C8B734D"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Powiązane rodzaje działań – art. 22 ust. 3 lit. d) ppkt (i) rozporządzenia w sprawie wspólnych przepisów </w:t>
      </w:r>
    </w:p>
    <w:p w14:paraId="4CD32651" w14:textId="77777777" w:rsidR="00D31697" w:rsidRPr="00EE2B3D" w:rsidRDefault="00D31697">
      <w:pPr>
        <w:spacing w:after="0" w:line="312" w:lineRule="auto"/>
        <w:rPr>
          <w:rFonts w:ascii="Arial" w:eastAsia="Arial" w:hAnsi="Arial" w:cs="Arial"/>
          <w:i/>
        </w:rPr>
      </w:pPr>
    </w:p>
    <w:p w14:paraId="5B71C6FE"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Cel:</w:t>
      </w:r>
    </w:p>
    <w:p w14:paraId="36EBE8BF" w14:textId="77777777" w:rsidR="00D31697" w:rsidRPr="00EE2B3D" w:rsidRDefault="000E425C">
      <w:pPr>
        <w:spacing w:after="0" w:line="312" w:lineRule="auto"/>
        <w:rPr>
          <w:rFonts w:ascii="Arial" w:eastAsia="Arial" w:hAnsi="Arial" w:cs="Arial"/>
        </w:rPr>
      </w:pPr>
      <w:r w:rsidRPr="00EE2B3D">
        <w:rPr>
          <w:rFonts w:ascii="Arial" w:eastAsia="Arial" w:hAnsi="Arial" w:cs="Arial"/>
        </w:rPr>
        <w:t>Wzrost umiejętności na rzecz inteligentnej specjalizacji, transformacji przemysłowej i przedsiębiorczości.</w:t>
      </w:r>
    </w:p>
    <w:p w14:paraId="134CC580" w14:textId="77777777" w:rsidR="00D31697" w:rsidRPr="00EE2B3D" w:rsidRDefault="00D31697">
      <w:pPr>
        <w:spacing w:after="0" w:line="312" w:lineRule="auto"/>
        <w:rPr>
          <w:rFonts w:ascii="Arial" w:eastAsia="Arial" w:hAnsi="Arial" w:cs="Arial"/>
        </w:rPr>
      </w:pPr>
    </w:p>
    <w:p w14:paraId="03417860"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Opis działania:</w:t>
      </w:r>
    </w:p>
    <w:p w14:paraId="01B3A92F" w14:textId="77777777" w:rsidR="00D31697" w:rsidRPr="00EE2B3D" w:rsidRDefault="000E425C" w:rsidP="00E3186F">
      <w:pPr>
        <w:spacing w:after="5" w:line="312" w:lineRule="auto"/>
        <w:ind w:left="-3" w:right="220" w:hanging="10"/>
        <w:rPr>
          <w:rFonts w:ascii="Arial" w:eastAsia="Arial" w:hAnsi="Arial" w:cs="Arial"/>
        </w:rPr>
      </w:pPr>
      <w:r w:rsidRPr="00EE2B3D">
        <w:rPr>
          <w:rFonts w:ascii="Arial" w:eastAsia="Arial" w:hAnsi="Arial" w:cs="Arial"/>
        </w:rPr>
        <w:t>Wsparcie działalności B+R i innowacyjności będzie skoncentrowane na inteligentnych specjalizacjach (określonych na poziomie regionalnym), istotnych z punktu widzenia przyszłości gospodarki oraz wyzwań społecznych i środowiskowych. Realizacja koncepcji inteligentnej specjalizacji przyczyniła się do zwiększenia zaangażowania przedsiębiorstw w określanie celów rozwojowych w obszarach specjalizacji, przy jednoczesnym zwiększeniu nakładów prywatnych na B+R, dostosowania instrumentów wsparcia publicznego do specyfiki inteligentnych specjalizacji oraz identyfikacji wyłaniających się specjalizacji. Wyzwaniem jest zwiększenie zarówno interdyscyplinarności badań, jak i znaczenia inteligentnych specjalizacji w procesie koncentracji wsparcia publicznego na wybranych obszarach oraz wprowadzenie kompleksowych narzędzi wsparcia branż strategicznych wynikających z dokumentów strategicznych.</w:t>
      </w:r>
    </w:p>
    <w:p w14:paraId="646E2D4B" w14:textId="1C1FF706" w:rsidR="00D31697" w:rsidRPr="00D86B4A" w:rsidRDefault="000E425C" w:rsidP="00E3186F">
      <w:pPr>
        <w:spacing w:after="5" w:line="312" w:lineRule="auto"/>
        <w:ind w:left="-3" w:right="220" w:hanging="10"/>
        <w:rPr>
          <w:rFonts w:ascii="Arial" w:eastAsia="Arial" w:hAnsi="Arial" w:cs="Arial"/>
        </w:rPr>
      </w:pPr>
      <w:r w:rsidRPr="00EE2B3D">
        <w:rPr>
          <w:rFonts w:ascii="Arial" w:eastAsia="Arial" w:hAnsi="Arial" w:cs="Arial"/>
        </w:rPr>
        <w:t xml:space="preserve">Kontynuowany będzie proces przedsiębiorczego odkrywania na rzecz inteligentnych specjalizacji, pozwalający na koncentrację zasobów w obszarach i technologiach o </w:t>
      </w:r>
      <w:r w:rsidRPr="00AB1A2F">
        <w:rPr>
          <w:rFonts w:ascii="Arial" w:eastAsia="Arial" w:hAnsi="Arial" w:cs="Arial"/>
        </w:rPr>
        <w:t>potencjalnie najwyższym społecznym i ekonomicznym zwrocie z inwestycji.</w:t>
      </w:r>
    </w:p>
    <w:p w14:paraId="77B432F9" w14:textId="6DE42A34" w:rsidR="00E3186F" w:rsidRPr="00AB1A2F" w:rsidRDefault="00E3186F" w:rsidP="00E3186F">
      <w:pPr>
        <w:spacing w:after="0" w:line="312" w:lineRule="auto"/>
        <w:textAlignment w:val="baseline"/>
        <w:rPr>
          <w:rFonts w:ascii="Arial" w:hAnsi="Arial" w:cs="Arial"/>
          <w:sz w:val="18"/>
          <w:szCs w:val="18"/>
        </w:rPr>
      </w:pPr>
      <w:r w:rsidRPr="005A689E">
        <w:rPr>
          <w:rFonts w:ascii="Arial" w:hAnsi="Arial" w:cs="Arial"/>
        </w:rPr>
        <w:t>Wspierane będą również działania koncentrujące się na wzmocnieniu kompetencji MŚP w zakresie wyzwań związanych z realizacją polityki innowacyjnej</w:t>
      </w:r>
      <w:r w:rsidR="004035EA" w:rsidRPr="005A689E">
        <w:rPr>
          <w:rFonts w:ascii="Arial" w:hAnsi="Arial" w:cs="Arial"/>
        </w:rPr>
        <w:t>.</w:t>
      </w:r>
    </w:p>
    <w:p w14:paraId="11546D9C" w14:textId="759EEE43" w:rsidR="00E3186F" w:rsidRPr="00AB1A2F" w:rsidRDefault="00E3186F" w:rsidP="004035EA">
      <w:pPr>
        <w:spacing w:after="0" w:line="312" w:lineRule="auto"/>
        <w:textAlignment w:val="baseline"/>
        <w:rPr>
          <w:rFonts w:ascii="Arial" w:hAnsi="Arial" w:cs="Arial"/>
        </w:rPr>
      </w:pPr>
      <w:r w:rsidRPr="005A689E">
        <w:rPr>
          <w:rFonts w:ascii="Arial" w:hAnsi="Arial" w:cs="Arial"/>
        </w:rPr>
        <w:t>Wsparciem objęte będą działania w zakresie poprawy produktywności MŚP w postaci szkoleń oraz innych form budowania kompetencji, które wymagają pozyskania nowej wiedzy w zakresie szybko zmieniających się trendów technologicznych i rynkowych oraz wzmocnienie kompetencji MŚP w zakresie realizacji i wdrażania projektów innowacyjnych</w:t>
      </w:r>
      <w:r w:rsidR="004035EA" w:rsidRPr="005A689E">
        <w:rPr>
          <w:rFonts w:ascii="Arial" w:hAnsi="Arial" w:cs="Arial"/>
        </w:rPr>
        <w:t>.</w:t>
      </w:r>
    </w:p>
    <w:p w14:paraId="4AF49FA8" w14:textId="7909CF39" w:rsidR="00DD4206" w:rsidRPr="00E3186F" w:rsidRDefault="000E425C" w:rsidP="00E3186F">
      <w:pPr>
        <w:spacing w:after="0" w:line="312" w:lineRule="auto"/>
        <w:rPr>
          <w:rFonts w:ascii="Arial" w:eastAsiaTheme="minorHAnsi" w:hAnsi="Arial" w:cstheme="minorBidi"/>
          <w:lang w:eastAsia="en-US"/>
        </w:rPr>
      </w:pPr>
      <w:r w:rsidRPr="00E3186F">
        <w:rPr>
          <w:rFonts w:ascii="Arial" w:hAnsi="Arial"/>
        </w:rPr>
        <w:t xml:space="preserve">W ramach </w:t>
      </w:r>
      <w:r w:rsidRPr="00EE2B3D">
        <w:rPr>
          <w:rFonts w:ascii="Arial" w:eastAsia="Arial" w:hAnsi="Arial" w:cs="Arial"/>
        </w:rPr>
        <w:t>CS1</w:t>
      </w:r>
      <w:r w:rsidRPr="00E3186F">
        <w:rPr>
          <w:rFonts w:ascii="Arial" w:hAnsi="Arial"/>
        </w:rPr>
        <w:t>(iv) wymagane jest zapewnienie zgodności projektów z RIS.</w:t>
      </w:r>
    </w:p>
    <w:p w14:paraId="259DDB8E" w14:textId="77777777" w:rsidR="00D31697" w:rsidRPr="00EE2B3D" w:rsidRDefault="00D31697" w:rsidP="00E3186F">
      <w:pPr>
        <w:spacing w:after="0" w:line="312" w:lineRule="auto"/>
        <w:rPr>
          <w:rFonts w:ascii="Arial" w:eastAsia="Arial" w:hAnsi="Arial" w:cs="Arial"/>
        </w:rPr>
      </w:pPr>
    </w:p>
    <w:p w14:paraId="33FCA32A"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Rodzaje działań:</w:t>
      </w:r>
    </w:p>
    <w:p w14:paraId="29D7A651" w14:textId="58A74210" w:rsidR="004755FE" w:rsidRPr="00EE2B3D" w:rsidRDefault="00FF746F" w:rsidP="00E3186F">
      <w:pPr>
        <w:numPr>
          <w:ilvl w:val="0"/>
          <w:numId w:val="1"/>
        </w:numPr>
        <w:spacing w:after="0" w:line="312" w:lineRule="auto"/>
        <w:rPr>
          <w:rFonts w:ascii="Arial" w:eastAsia="Arial" w:hAnsi="Arial" w:cs="Arial"/>
        </w:rPr>
      </w:pPr>
      <w:bookmarkStart w:id="41" w:name="_heading=h.3j2qqm3" w:colFirst="0" w:colLast="0"/>
      <w:bookmarkEnd w:id="41"/>
      <w:r>
        <w:rPr>
          <w:rFonts w:ascii="Arial" w:hAnsi="Arial" w:cs="Arial"/>
        </w:rPr>
        <w:t>I</w:t>
      </w:r>
      <w:r w:rsidR="004755FE" w:rsidRPr="00803000">
        <w:rPr>
          <w:rFonts w:ascii="Arial" w:hAnsi="Arial" w:cs="Arial"/>
        </w:rPr>
        <w:t>dentyfikacja</w:t>
      </w:r>
      <w:r w:rsidR="004755FE">
        <w:t xml:space="preserve"> </w:t>
      </w:r>
      <w:r w:rsidR="004755FE" w:rsidRPr="00803000">
        <w:rPr>
          <w:rFonts w:ascii="Arial" w:hAnsi="Arial" w:cs="Arial"/>
        </w:rPr>
        <w:t>potrzeb</w:t>
      </w:r>
      <w:r w:rsidR="004755FE">
        <w:t xml:space="preserve"> </w:t>
      </w:r>
      <w:r w:rsidR="004755FE" w:rsidRPr="004755FE">
        <w:rPr>
          <w:rFonts w:ascii="Arial" w:hAnsi="Arial" w:cs="Arial"/>
        </w:rPr>
        <w:t>przedsiębiorców w obszarze technologii i umiejętności w zakresie RIS i związanych z tym nowych kierunków badań naukowych i prac rozwojowych poprzez wzmacnianie regionalnego systemu innowacji w ramach PPO</w:t>
      </w:r>
      <w:r w:rsidR="004755FE">
        <w:rPr>
          <w:rFonts w:ascii="Arial" w:hAnsi="Arial" w:cs="Arial"/>
        </w:rPr>
        <w:t>.</w:t>
      </w:r>
    </w:p>
    <w:p w14:paraId="391F54CF" w14:textId="5F049238" w:rsidR="00D31697" w:rsidRPr="00FC4ECC" w:rsidRDefault="00D95C0F" w:rsidP="00AB1A2F">
      <w:pPr>
        <w:numPr>
          <w:ilvl w:val="0"/>
          <w:numId w:val="1"/>
        </w:numPr>
        <w:spacing w:after="0" w:line="312" w:lineRule="auto"/>
        <w:rPr>
          <w:rFonts w:ascii="Arial" w:eastAsia="Arial" w:hAnsi="Arial" w:cs="Arial"/>
        </w:rPr>
      </w:pPr>
      <w:r>
        <w:rPr>
          <w:rFonts w:ascii="Arial" w:eastAsia="Arial" w:hAnsi="Arial" w:cs="Arial"/>
        </w:rPr>
        <w:lastRenderedPageBreak/>
        <w:t>Wsparcie kompetencji MŚP</w:t>
      </w:r>
      <w:r w:rsidR="004035EA">
        <w:rPr>
          <w:rFonts w:ascii="Arial" w:eastAsia="Arial" w:hAnsi="Arial" w:cs="Arial"/>
        </w:rPr>
        <w:t>.</w:t>
      </w:r>
    </w:p>
    <w:p w14:paraId="183D137B" w14:textId="68D40C1D" w:rsidR="00DD4206" w:rsidRPr="00EE2B3D" w:rsidRDefault="00E5390E" w:rsidP="00DD4206">
      <w:pPr>
        <w:spacing w:after="0" w:line="312" w:lineRule="auto"/>
        <w:rPr>
          <w:rFonts w:ascii="Arial" w:eastAsia="Arial" w:hAnsi="Arial" w:cs="Arial"/>
        </w:rPr>
      </w:pPr>
      <w:r w:rsidRPr="00EE2B3D">
        <w:rPr>
          <w:rFonts w:ascii="Arial" w:hAnsi="Arial" w:cs="Arial"/>
        </w:rPr>
        <w:t>W ramach powyższych działań nie jest możliwe wsparcie</w:t>
      </w:r>
      <w:r w:rsidR="00D0515F">
        <w:rPr>
          <w:rFonts w:ascii="Arial" w:hAnsi="Arial" w:cs="Arial"/>
        </w:rPr>
        <w:t xml:space="preserve"> </w:t>
      </w:r>
      <w:r w:rsidRPr="00EE2B3D">
        <w:rPr>
          <w:rFonts w:ascii="Arial" w:hAnsi="Arial" w:cs="Arial"/>
        </w:rPr>
        <w:t>infrastruktury, kosztów operacyjnych działalności instytucji</w:t>
      </w:r>
      <w:r w:rsidR="00D95C0F">
        <w:rPr>
          <w:rFonts w:ascii="Arial" w:hAnsi="Arial" w:cs="Arial"/>
        </w:rPr>
        <w:t>.</w:t>
      </w:r>
    </w:p>
    <w:p w14:paraId="7A210E8D" w14:textId="77777777" w:rsidR="00D31697" w:rsidRPr="00EE2B3D" w:rsidRDefault="00DD4206" w:rsidP="00BE0A58">
      <w:pPr>
        <w:spacing w:after="0" w:line="312" w:lineRule="auto"/>
        <w:rPr>
          <w:rFonts w:ascii="Arial" w:eastAsia="Arial" w:hAnsi="Arial" w:cs="Arial"/>
        </w:rPr>
      </w:pPr>
      <w:r w:rsidRPr="00EE2B3D">
        <w:rPr>
          <w:rFonts w:ascii="Arial" w:eastAsia="Arial" w:hAnsi="Arial" w:cs="Arial"/>
        </w:rPr>
        <w:t>Wspierane działania zostały ocenione jako zgodne z zasadą „nie czyń znaczących szkód” (DNSH). Program został poddany strategicznej ocenie oddziaływania na środowisko (SEA)</w:t>
      </w:r>
      <w:r w:rsidR="00BE0A58" w:rsidRPr="00EE2B3D">
        <w:rPr>
          <w:rFonts w:ascii="Arial" w:eastAsia="Arial" w:hAnsi="Arial" w:cs="Arial"/>
        </w:rPr>
        <w:t>.</w:t>
      </w:r>
    </w:p>
    <w:p w14:paraId="3E1269D2" w14:textId="36CBDA84" w:rsidR="00FF746F" w:rsidRPr="00FF746F" w:rsidRDefault="000E425C" w:rsidP="00FF746F">
      <w:pPr>
        <w:spacing w:after="0" w:line="312" w:lineRule="auto"/>
        <w:rPr>
          <w:rFonts w:ascii="Arial" w:eastAsia="Arial" w:hAnsi="Arial" w:cs="Arial"/>
        </w:rPr>
      </w:pPr>
      <w:r w:rsidRPr="00EE2B3D">
        <w:rPr>
          <w:rFonts w:ascii="Arial" w:eastAsia="Arial" w:hAnsi="Arial" w:cs="Arial"/>
        </w:rPr>
        <w:t>Z uwagi na specyfikę projektów oraz typy beneficjentów w ramach CS1(iv) planuje się wsparcie w formie dotacji.</w:t>
      </w:r>
      <w:r w:rsidR="00FF746F">
        <w:rPr>
          <w:rFonts w:ascii="Arial" w:eastAsia="Arial" w:hAnsi="Arial" w:cs="Arial"/>
        </w:rPr>
        <w:t xml:space="preserve"> </w:t>
      </w:r>
      <w:r w:rsidR="008A219E">
        <w:rPr>
          <w:rFonts w:ascii="Arial" w:eastAsia="Arial" w:hAnsi="Arial" w:cs="Arial"/>
        </w:rPr>
        <w:t>Projekt „</w:t>
      </w:r>
      <w:r w:rsidR="00FF746F">
        <w:rPr>
          <w:rFonts w:ascii="Arial" w:hAnsi="Arial" w:cs="Arial"/>
        </w:rPr>
        <w:t>I</w:t>
      </w:r>
      <w:r w:rsidR="00FF746F" w:rsidRPr="00803000">
        <w:rPr>
          <w:rFonts w:ascii="Arial" w:hAnsi="Arial" w:cs="Arial"/>
        </w:rPr>
        <w:t>dentyfikacja</w:t>
      </w:r>
      <w:r w:rsidR="00FF746F">
        <w:t xml:space="preserve"> </w:t>
      </w:r>
      <w:r w:rsidR="00FF746F" w:rsidRPr="00803000">
        <w:rPr>
          <w:rFonts w:ascii="Arial" w:hAnsi="Arial" w:cs="Arial"/>
        </w:rPr>
        <w:t>potrzeb</w:t>
      </w:r>
      <w:r w:rsidR="00FF746F">
        <w:t xml:space="preserve"> </w:t>
      </w:r>
      <w:r w:rsidR="00FF746F" w:rsidRPr="004755FE">
        <w:rPr>
          <w:rFonts w:ascii="Arial" w:hAnsi="Arial" w:cs="Arial"/>
        </w:rPr>
        <w:t>przedsiębiorców w obszarze technologii i umiejętności w zakresie RIS i związanych z tym nowych kierunków badań naukowych i prac rozwojowych poprzez wzmacnianie regionalnego systemu innowacji w ramach PPO</w:t>
      </w:r>
      <w:r w:rsidR="008A219E">
        <w:rPr>
          <w:rFonts w:ascii="Arial" w:hAnsi="Arial" w:cs="Arial"/>
        </w:rPr>
        <w:t xml:space="preserve">” </w:t>
      </w:r>
      <w:r w:rsidR="00FF746F" w:rsidRPr="00FF746F">
        <w:rPr>
          <w:rFonts w:ascii="Arial" w:eastAsia="Arial" w:hAnsi="Arial" w:cs="Arial"/>
        </w:rPr>
        <w:t>nie generuje przychodów dla beneficjenta</w:t>
      </w:r>
      <w:r w:rsidR="008A219E">
        <w:rPr>
          <w:rFonts w:ascii="Arial" w:eastAsia="Arial" w:hAnsi="Arial" w:cs="Arial"/>
        </w:rPr>
        <w:t>, zaś jego realizacja</w:t>
      </w:r>
      <w:r w:rsidR="00FF746F" w:rsidRPr="00FF746F">
        <w:rPr>
          <w:rFonts w:ascii="Arial" w:eastAsia="Arial" w:hAnsi="Arial" w:cs="Arial"/>
        </w:rPr>
        <w:t xml:space="preserve"> stanowić będzie istotne źródło finansowania dla działań mających na celu potwierdzenie wypełnienia przez region warunku podstawowego dla CP1.</w:t>
      </w:r>
    </w:p>
    <w:p w14:paraId="61383241" w14:textId="72F735CC" w:rsidR="00D31697" w:rsidRPr="00EE2B3D" w:rsidRDefault="00D31697" w:rsidP="00FF746F">
      <w:pPr>
        <w:spacing w:after="0" w:line="312" w:lineRule="auto"/>
        <w:rPr>
          <w:rFonts w:ascii="Arial" w:eastAsia="Arial" w:hAnsi="Arial" w:cs="Arial"/>
        </w:rPr>
      </w:pPr>
    </w:p>
    <w:p w14:paraId="43ECCB58" w14:textId="77777777" w:rsidR="00D31697" w:rsidRPr="00D95C0F" w:rsidRDefault="00D31697" w:rsidP="00D95C0F">
      <w:pPr>
        <w:spacing w:after="0" w:line="312" w:lineRule="auto"/>
        <w:jc w:val="both"/>
        <w:rPr>
          <w:rFonts w:ascii="Arial" w:hAnsi="Arial"/>
          <w:b/>
        </w:rPr>
      </w:pPr>
    </w:p>
    <w:p w14:paraId="6E41BFBD" w14:textId="31538E34" w:rsidR="00D31697" w:rsidRPr="00C66415" w:rsidRDefault="00D31697" w:rsidP="00C66415">
      <w:pPr>
        <w:spacing w:after="0" w:line="312" w:lineRule="auto"/>
        <w:contextualSpacing/>
        <w:rPr>
          <w:rFonts w:ascii="Arial" w:hAnsi="Arial" w:cs="Arial"/>
          <w:b/>
        </w:rPr>
      </w:pPr>
    </w:p>
    <w:p w14:paraId="6B65AE84"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typy beneficjentów:</w:t>
      </w:r>
    </w:p>
    <w:p w14:paraId="36E4FDB5" w14:textId="6D8323F3" w:rsidR="00D31697" w:rsidRPr="00EE2B3D" w:rsidRDefault="00C33CF9" w:rsidP="00D95C0F">
      <w:pPr>
        <w:numPr>
          <w:ilvl w:val="0"/>
          <w:numId w:val="1"/>
        </w:numPr>
        <w:spacing w:after="0" w:line="312" w:lineRule="auto"/>
        <w:rPr>
          <w:rFonts w:ascii="Arial" w:eastAsia="Arial" w:hAnsi="Arial" w:cs="Arial"/>
        </w:rPr>
      </w:pPr>
      <w:r>
        <w:rPr>
          <w:rFonts w:ascii="Arial" w:eastAsia="Arial" w:hAnsi="Arial" w:cs="Arial"/>
        </w:rPr>
        <w:t>MŚP,</w:t>
      </w:r>
    </w:p>
    <w:p w14:paraId="09E5D70F" w14:textId="7E97DF5D" w:rsidR="00D31697" w:rsidRPr="00C33CF9" w:rsidRDefault="000E425C" w:rsidP="00C33CF9">
      <w:pPr>
        <w:numPr>
          <w:ilvl w:val="0"/>
          <w:numId w:val="1"/>
        </w:numPr>
        <w:spacing w:after="0" w:line="312" w:lineRule="auto"/>
        <w:ind w:left="357" w:hanging="357"/>
        <w:jc w:val="both"/>
        <w:rPr>
          <w:rFonts w:ascii="Arial" w:eastAsia="Arial" w:hAnsi="Arial" w:cs="Arial"/>
        </w:rPr>
      </w:pPr>
      <w:r w:rsidRPr="00EE2B3D">
        <w:rPr>
          <w:rFonts w:ascii="Arial" w:eastAsia="Arial" w:hAnsi="Arial" w:cs="Arial"/>
        </w:rPr>
        <w:t>jednostki samorządu terytorialnego, ich związki, porozumienia i stowarzyszenia</w:t>
      </w:r>
      <w:r w:rsidR="00C33CF9">
        <w:rPr>
          <w:rFonts w:ascii="Arial" w:eastAsia="Arial" w:hAnsi="Arial" w:cs="Arial"/>
        </w:rPr>
        <w:t>.</w:t>
      </w:r>
    </w:p>
    <w:p w14:paraId="04A9FB0F" w14:textId="77777777" w:rsidR="00D31697" w:rsidRPr="00D95C0F" w:rsidRDefault="00D31697">
      <w:pPr>
        <w:spacing w:after="0" w:line="312" w:lineRule="auto"/>
        <w:rPr>
          <w:rFonts w:ascii="Arial" w:hAnsi="Arial"/>
        </w:rPr>
      </w:pPr>
    </w:p>
    <w:p w14:paraId="08112959"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Oczekiwane rezultaty:</w:t>
      </w:r>
    </w:p>
    <w:p w14:paraId="156BE5F8" w14:textId="3920FA16" w:rsidR="00D31697" w:rsidRPr="00EE2B3D" w:rsidRDefault="000E425C">
      <w:pPr>
        <w:spacing w:after="0" w:line="312" w:lineRule="auto"/>
        <w:jc w:val="both"/>
        <w:rPr>
          <w:rFonts w:ascii="Arial" w:eastAsia="Arial" w:hAnsi="Arial" w:cs="Arial"/>
        </w:rPr>
      </w:pPr>
      <w:r w:rsidRPr="00EE2B3D">
        <w:rPr>
          <w:rFonts w:ascii="Arial" w:eastAsia="Arial" w:hAnsi="Arial" w:cs="Arial"/>
        </w:rPr>
        <w:t>Efektem zaplanowanych działań będzie m.in. identyfikacja nowych kierunków badań naukowych i prac prorozwojowych</w:t>
      </w:r>
      <w:r w:rsidR="00F96247">
        <w:rPr>
          <w:rFonts w:ascii="Arial" w:eastAsia="Arial" w:hAnsi="Arial" w:cs="Arial"/>
        </w:rPr>
        <w:t xml:space="preserve"> oraz rozwój kompetencji MŚP</w:t>
      </w:r>
      <w:r w:rsidR="00D95C0F">
        <w:rPr>
          <w:rFonts w:ascii="Arial" w:eastAsia="Arial" w:hAnsi="Arial" w:cs="Arial"/>
        </w:rPr>
        <w:t>.</w:t>
      </w:r>
    </w:p>
    <w:p w14:paraId="67621C21" w14:textId="77777777" w:rsidR="00D31697" w:rsidRPr="00D95C0F" w:rsidRDefault="00D31697">
      <w:pPr>
        <w:spacing w:after="0" w:line="312" w:lineRule="auto"/>
        <w:jc w:val="both"/>
        <w:rPr>
          <w:rFonts w:ascii="Arial" w:hAnsi="Arial"/>
          <w:b/>
        </w:rPr>
      </w:pPr>
    </w:p>
    <w:p w14:paraId="39DE114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Główne grupy docelowe – art. 22 ust. 3 lit. d) ppkt (iii) rozporządzenia w sprawie wspólnych przepisów:</w:t>
      </w:r>
    </w:p>
    <w:p w14:paraId="174AA5B8" w14:textId="77777777" w:rsidR="00D31697" w:rsidRPr="00EE2B3D" w:rsidRDefault="000E425C">
      <w:pPr>
        <w:spacing w:after="0" w:line="312" w:lineRule="auto"/>
        <w:rPr>
          <w:rFonts w:ascii="Arial" w:eastAsia="Arial" w:hAnsi="Arial" w:cs="Arial"/>
        </w:rPr>
      </w:pPr>
      <w:r w:rsidRPr="00EE2B3D">
        <w:rPr>
          <w:rFonts w:ascii="Arial" w:eastAsia="Arial" w:hAnsi="Arial" w:cs="Arial"/>
        </w:rPr>
        <w:t>Mieszkańcy województwa, podmioty/instytucje korzystający z efektów projektu.</w:t>
      </w:r>
    </w:p>
    <w:p w14:paraId="25C44928" w14:textId="77777777" w:rsidR="00D31697" w:rsidRPr="00D95C0F" w:rsidRDefault="00D31697">
      <w:pPr>
        <w:spacing w:after="0" w:line="312" w:lineRule="auto"/>
        <w:rPr>
          <w:rFonts w:ascii="Arial" w:hAnsi="Arial"/>
          <w:b/>
        </w:rPr>
      </w:pPr>
    </w:p>
    <w:p w14:paraId="5FC2F089" w14:textId="7D54BD35" w:rsidR="00D31697" w:rsidRDefault="000E425C" w:rsidP="00C33CF9">
      <w:pPr>
        <w:spacing w:after="0" w:line="312" w:lineRule="auto"/>
        <w:rPr>
          <w:rFonts w:ascii="Arial" w:eastAsia="Arial" w:hAnsi="Arial" w:cs="Arial"/>
          <w:b/>
        </w:rPr>
      </w:pPr>
      <w:r w:rsidRPr="00EE2B3D">
        <w:rPr>
          <w:rFonts w:ascii="Arial" w:eastAsia="Arial" w:hAnsi="Arial" w:cs="Arial"/>
          <w:b/>
        </w:rPr>
        <w:t xml:space="preserve">Działania mające na celu zapewnienie równości, włączenia społecznego </w:t>
      </w:r>
      <w:r w:rsidRPr="00EE2B3D">
        <w:rPr>
          <w:rFonts w:ascii="Arial" w:eastAsia="Arial" w:hAnsi="Arial" w:cs="Arial"/>
          <w:b/>
        </w:rPr>
        <w:br/>
        <w:t>i niedyskryminacji – art. 22 ust. 3 lit. d) ppkt (i) rozporządzenia w sprawie wspólnych przepisów:</w:t>
      </w:r>
    </w:p>
    <w:p w14:paraId="36EBA7A5" w14:textId="77777777" w:rsidR="00C33CF9" w:rsidRPr="00C33CF9" w:rsidRDefault="00C33CF9" w:rsidP="00C33CF9">
      <w:pPr>
        <w:spacing w:after="0" w:line="312" w:lineRule="auto"/>
        <w:rPr>
          <w:rFonts w:ascii="Arial" w:eastAsia="Arial" w:hAnsi="Arial" w:cs="Arial"/>
          <w:b/>
        </w:rPr>
      </w:pPr>
    </w:p>
    <w:p w14:paraId="54929055" w14:textId="77777777" w:rsidR="00D31697" w:rsidRPr="00EE2B3D" w:rsidRDefault="000E425C" w:rsidP="00C33CF9">
      <w:pPr>
        <w:spacing w:after="0" w:line="312" w:lineRule="auto"/>
        <w:rPr>
          <w:rFonts w:ascii="Arial" w:hAnsi="Arial" w:cs="Arial"/>
        </w:rPr>
      </w:pPr>
      <w:r w:rsidRPr="00EE2B3D">
        <w:rPr>
          <w:rFonts w:ascii="Arial" w:hAnsi="Arial" w:cs="Arial"/>
        </w:rPr>
        <w:t xml:space="preserve">Badania wskazują ryzyka związane z możliwością wystąpienia dyskryminacji osób ze specjalnymi potrzebami. Wymagać się będzie niedyskryminujących warunków współpracy. </w:t>
      </w:r>
    </w:p>
    <w:p w14:paraId="15B8018C" w14:textId="77777777" w:rsidR="00D31697" w:rsidRPr="00EE2B3D" w:rsidRDefault="000E425C" w:rsidP="00C33CF9">
      <w:pPr>
        <w:spacing w:after="0" w:line="312" w:lineRule="auto"/>
        <w:rPr>
          <w:rFonts w:ascii="Arial" w:hAnsi="Arial" w:cs="Arial"/>
        </w:rPr>
      </w:pPr>
      <w:r w:rsidRPr="00EE2B3D">
        <w:rPr>
          <w:rFonts w:ascii="Arial" w:hAnsi="Arial" w:cs="Arial"/>
        </w:rPr>
        <w:t>Wymagana będzie dostępność cyfrowa WCAG w odniesieniu do stron internetowych, systemów teleinformatycznych i dokumentów będących wynikiem realizacji projektów.</w:t>
      </w:r>
    </w:p>
    <w:p w14:paraId="1138E105" w14:textId="77777777" w:rsidR="00D31697" w:rsidRPr="00EE2B3D" w:rsidRDefault="000E425C" w:rsidP="00C33CF9">
      <w:pPr>
        <w:spacing w:after="0" w:line="312" w:lineRule="auto"/>
        <w:rPr>
          <w:rFonts w:ascii="Arial" w:hAnsi="Arial" w:cs="Arial"/>
        </w:rPr>
      </w:pPr>
      <w:r w:rsidRPr="00EE2B3D">
        <w:rPr>
          <w:rFonts w:ascii="Arial" w:hAnsi="Arial" w:cs="Arial"/>
        </w:rPr>
        <w:t>Podstawowym trybem wyboru projektów do dofinansowania jest tryb konkurencyjny. Tryb niekonkurencyjny będzie mógł być zastosowany jedynie w sytuacjach przewidziany w ustawie wdrożeniowej art. 44 ustawy z dnia 28 kwietnia 2022 r. o zasadach realizacji zadań finansowanych ze środków europejskich w perspektywie finansowej 2021-2027, Dz. U. poz. 1079.</w:t>
      </w:r>
    </w:p>
    <w:p w14:paraId="4E1D3DDB" w14:textId="75F0EDBA" w:rsidR="00D31697" w:rsidRPr="00484242" w:rsidRDefault="00D31697" w:rsidP="00484242">
      <w:pPr>
        <w:rPr>
          <w:rFonts w:ascii="Arial" w:hAnsi="Arial"/>
        </w:rPr>
      </w:pPr>
    </w:p>
    <w:p w14:paraId="52DAC782"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lastRenderedPageBreak/>
        <w:t>Wskazanie konkretnych terytoriów docelowych, z uwzględnieniem planowanego wykorzystania narzędzi terytorialnych – art. 22 ust. 3 lit. d) rozporządzenia w sprawie wspólnych przepisów:</w:t>
      </w:r>
    </w:p>
    <w:p w14:paraId="2E24B4F9" w14:textId="565F551A" w:rsidR="00D31697" w:rsidRPr="00484242" w:rsidRDefault="000E425C">
      <w:pPr>
        <w:spacing w:after="0" w:line="312" w:lineRule="auto"/>
        <w:rPr>
          <w:rFonts w:ascii="Arial" w:eastAsiaTheme="minorHAnsi" w:hAnsi="Arial" w:cstheme="minorBidi"/>
          <w:lang w:eastAsia="en-US"/>
        </w:rPr>
      </w:pPr>
      <w:r w:rsidRPr="00484242">
        <w:rPr>
          <w:rFonts w:ascii="Arial" w:hAnsi="Arial"/>
        </w:rPr>
        <w:t>Nie dotyczy</w:t>
      </w:r>
      <w:r w:rsidR="00C66415">
        <w:rPr>
          <w:rFonts w:ascii="Arial" w:hAnsi="Arial"/>
        </w:rPr>
        <w:t>.</w:t>
      </w:r>
    </w:p>
    <w:p w14:paraId="513F79C4" w14:textId="77777777" w:rsidR="00D31697" w:rsidRPr="00484242" w:rsidRDefault="00D31697">
      <w:pPr>
        <w:spacing w:after="0" w:line="312" w:lineRule="auto"/>
        <w:rPr>
          <w:rFonts w:ascii="Arial" w:hAnsi="Arial"/>
        </w:rPr>
      </w:pPr>
    </w:p>
    <w:p w14:paraId="0B2F2EB8"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Działania międzyregionalne, transgraniczne i transnarodowe – art. 22 ust. 3 lit. d) ppkt (vi) rozporządzenia w sprawie wspólnych przepisów: </w:t>
      </w:r>
    </w:p>
    <w:p w14:paraId="2C200C81" w14:textId="0FC1D1CB" w:rsidR="00D31697" w:rsidRPr="00EE2B3D" w:rsidRDefault="000E425C">
      <w:pPr>
        <w:spacing w:after="0" w:line="312" w:lineRule="auto"/>
        <w:rPr>
          <w:rFonts w:ascii="Arial" w:eastAsia="Arial" w:hAnsi="Arial" w:cs="Arial"/>
        </w:rPr>
      </w:pPr>
      <w:r w:rsidRPr="00EE2B3D">
        <w:rPr>
          <w:rFonts w:ascii="Arial" w:eastAsia="Arial" w:hAnsi="Arial" w:cs="Arial"/>
        </w:rPr>
        <w:t>W ramach CS 1(iv) realizowane będą projekty mające wymiar europejski, stąd też przewiduje się możliwość realizacji projektów i inicjatyw międzyregionalnych, transgranicznych i transnarodowych. W ramach typu projektu pn. Identyfikacja nowych kierunków badań naukowych i prac rozwojowych oraz budowa potencjału regionalnych systemów innowacji w ramach PPO (RIS) planuje się współpracę z partnerami w regionie, kraju i zagranicą -  uczestnictwo w platformach inteligentnych specjalizacji  utworzonych przez Komisję Europejską, w warsztatach, konferencjach, targach itp. przy zaangażowaniu regionalnych interesariuszy, przedstawicieli środowiska naukowego, klastrów, przedsiębiorców itp. reprezentujących inteligentne specjalizacje.</w:t>
      </w:r>
    </w:p>
    <w:p w14:paraId="648C8B86" w14:textId="77777777" w:rsidR="00D31697" w:rsidRPr="00EE2B3D" w:rsidRDefault="000E425C">
      <w:pPr>
        <w:spacing w:after="0" w:line="312" w:lineRule="auto"/>
        <w:rPr>
          <w:rFonts w:ascii="Arial" w:hAnsi="Arial" w:cs="Arial"/>
        </w:rPr>
      </w:pPr>
      <w:r w:rsidRPr="00EE2B3D">
        <w:rPr>
          <w:rFonts w:ascii="Arial" w:hAnsi="Arial" w:cs="Arial"/>
        </w:rPr>
        <w:t>Działania realizowane w ramach celu szczegółowego będą komplementarne z działaniami realizowanymi m.in. w Interreg Europa 2021-2027, Interreg Europa Środkowa 2021-2027, Horyzont Europa.</w:t>
      </w:r>
    </w:p>
    <w:p w14:paraId="7ED18BA3" w14:textId="77777777" w:rsidR="00D31697" w:rsidRPr="00EE2B3D" w:rsidRDefault="000E425C">
      <w:pPr>
        <w:spacing w:after="0" w:line="312" w:lineRule="auto"/>
        <w:rPr>
          <w:rFonts w:ascii="Arial" w:hAnsi="Arial" w:cs="Arial"/>
        </w:rPr>
      </w:pPr>
      <w:r w:rsidRPr="00EE2B3D">
        <w:rPr>
          <w:rFonts w:ascii="Arial" w:hAnsi="Arial" w:cs="Arial"/>
        </w:rPr>
        <w:t>Przedsięwzięcia realizowane w ramach celu szczegółowego będą wpisywać się pośrednio w SUE RMB, Obszar Tematyczny: Innowacje.</w:t>
      </w:r>
    </w:p>
    <w:p w14:paraId="47E6E500" w14:textId="77777777" w:rsidR="00D31697" w:rsidRPr="00EE2B3D" w:rsidRDefault="00D31697">
      <w:pPr>
        <w:spacing w:after="0" w:line="312" w:lineRule="auto"/>
        <w:rPr>
          <w:rFonts w:ascii="Arial" w:hAnsi="Arial" w:cs="Arial"/>
        </w:rPr>
      </w:pPr>
    </w:p>
    <w:p w14:paraId="7FEC0358"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 xml:space="preserve">Planowane wykorzystanie instrumentów finansowych – art. 22 ust. 3 lit. d) ppkt (vii) rozporządzenia w sprawie wspólnych przepisów: </w:t>
      </w:r>
    </w:p>
    <w:p w14:paraId="1C4938B6" w14:textId="77777777" w:rsidR="00D31697" w:rsidRPr="00EE2B3D" w:rsidRDefault="000E425C">
      <w:pPr>
        <w:spacing w:after="0" w:line="312" w:lineRule="auto"/>
        <w:rPr>
          <w:rFonts w:ascii="Arial" w:eastAsia="Arial" w:hAnsi="Arial" w:cs="Arial"/>
        </w:rPr>
      </w:pPr>
      <w:r w:rsidRPr="00EE2B3D">
        <w:rPr>
          <w:rFonts w:ascii="Arial" w:eastAsia="Arial" w:hAnsi="Arial" w:cs="Arial"/>
        </w:rPr>
        <w:t>W ramach CS1(iv) nie planuje się wsparcia w formie instrumentów finansowych.</w:t>
      </w:r>
    </w:p>
    <w:p w14:paraId="40116DC4" w14:textId="77777777" w:rsidR="00D31697" w:rsidRPr="00EE2B3D" w:rsidRDefault="00D31697" w:rsidP="006736A7">
      <w:pPr>
        <w:spacing w:after="0" w:line="312" w:lineRule="auto"/>
        <w:rPr>
          <w:rFonts w:ascii="Arial" w:eastAsia="Arial" w:hAnsi="Arial" w:cs="Arial"/>
        </w:rPr>
        <w:sectPr w:rsidR="00D31697" w:rsidRPr="00EE2B3D" w:rsidSect="00661E98">
          <w:pgSz w:w="11906" w:h="16838"/>
          <w:pgMar w:top="1417" w:right="1417" w:bottom="1417" w:left="1417" w:header="708" w:footer="708" w:gutter="0"/>
          <w:cols w:space="708"/>
        </w:sectPr>
      </w:pPr>
    </w:p>
    <w:p w14:paraId="77ACD543" w14:textId="77777777" w:rsidR="00D31697" w:rsidRPr="00EE2B3D" w:rsidRDefault="000E425C">
      <w:pPr>
        <w:spacing w:after="0" w:line="312" w:lineRule="auto"/>
        <w:rPr>
          <w:rFonts w:ascii="Arial" w:eastAsia="Arial" w:hAnsi="Arial" w:cs="Arial"/>
          <w:highlight w:val="yellow"/>
        </w:rPr>
      </w:pPr>
      <w:r w:rsidRPr="00EE2B3D">
        <w:rPr>
          <w:rFonts w:ascii="Arial" w:eastAsia="Arial" w:hAnsi="Arial" w:cs="Arial"/>
          <w:b/>
        </w:rPr>
        <w:lastRenderedPageBreak/>
        <w:t xml:space="preserve">2.1.1.4.2 Wskaźniki </w:t>
      </w:r>
    </w:p>
    <w:p w14:paraId="3C7E5C1C" w14:textId="77777777" w:rsidR="00D31697" w:rsidRPr="00EE2B3D" w:rsidRDefault="000E425C">
      <w:pPr>
        <w:spacing w:after="0" w:line="312" w:lineRule="auto"/>
        <w:rPr>
          <w:rFonts w:ascii="Arial" w:eastAsia="Arial" w:hAnsi="Arial" w:cs="Arial"/>
          <w:lang w:eastAsia="en-US"/>
        </w:rPr>
      </w:pPr>
      <w:r w:rsidRPr="004A662E">
        <w:rPr>
          <w:rFonts w:ascii="Arial" w:hAnsi="Arial"/>
        </w:rPr>
        <w:t>Podstawa prawna: art. 22 ust. 3 lit. d) ppkt (ii) rozporządzenia w sprawie wspólnych przepisów</w:t>
      </w:r>
      <w:r w:rsidRPr="00EE2B3D">
        <w:rPr>
          <w:rFonts w:ascii="Arial" w:eastAsia="Arial" w:hAnsi="Arial" w:cs="Arial"/>
        </w:rPr>
        <w:t xml:space="preserve"> oraz</w:t>
      </w:r>
      <w:r w:rsidRPr="004A662E">
        <w:rPr>
          <w:rFonts w:ascii="Arial" w:hAnsi="Arial"/>
        </w:rPr>
        <w:t xml:space="preserve"> art. 8 rozporządzenia w sprawie EFRR</w:t>
      </w:r>
      <w:r w:rsidRPr="00EE2B3D">
        <w:rPr>
          <w:rFonts w:ascii="Arial" w:eastAsia="Arial" w:hAnsi="Arial" w:cs="Arial"/>
        </w:rPr>
        <w:t xml:space="preserve"> i Funduszu Spójności</w:t>
      </w:r>
    </w:p>
    <w:p w14:paraId="56A05FE2" w14:textId="77777777" w:rsidR="00D31697" w:rsidRPr="004A662E" w:rsidRDefault="00D31697">
      <w:pPr>
        <w:spacing w:after="0" w:line="312" w:lineRule="auto"/>
        <w:rPr>
          <w:rFonts w:ascii="Arial" w:hAnsi="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33"/>
        <w:gridCol w:w="2096"/>
        <w:gridCol w:w="971"/>
        <w:gridCol w:w="1391"/>
        <w:gridCol w:w="1632"/>
        <w:gridCol w:w="3081"/>
        <w:gridCol w:w="1122"/>
        <w:gridCol w:w="1106"/>
        <w:gridCol w:w="1162"/>
      </w:tblGrid>
      <w:tr w:rsidR="00EE2B3D" w:rsidRPr="00EE2B3D" w14:paraId="3718CD70" w14:textId="77777777" w:rsidTr="00D204C3">
        <w:trPr>
          <w:trHeight w:val="425"/>
        </w:trPr>
        <w:tc>
          <w:tcPr>
            <w:tcW w:w="5000" w:type="pct"/>
            <w:gridSpan w:val="9"/>
            <w:shd w:val="clear" w:color="auto" w:fill="auto"/>
            <w:vAlign w:val="center"/>
          </w:tcPr>
          <w:p w14:paraId="618B4667" w14:textId="77777777" w:rsidR="00D31697" w:rsidRPr="004A662E" w:rsidRDefault="000E425C" w:rsidP="004A662E">
            <w:pPr>
              <w:pBdr>
                <w:top w:val="nil"/>
                <w:left w:val="nil"/>
                <w:bottom w:val="nil"/>
                <w:right w:val="nil"/>
                <w:between w:val="nil"/>
              </w:pBdr>
              <w:spacing w:after="0" w:line="312" w:lineRule="auto"/>
              <w:ind w:left="22"/>
              <w:jc w:val="both"/>
              <w:rPr>
                <w:rFonts w:ascii="Arial" w:hAnsi="Arial"/>
                <w:b/>
                <w:i/>
                <w:sz w:val="18"/>
                <w:shd w:val="clear" w:color="auto" w:fill="FFC000"/>
              </w:rPr>
            </w:pPr>
            <w:r w:rsidRPr="004A662E">
              <w:rPr>
                <w:rFonts w:ascii="Arial" w:hAnsi="Arial"/>
                <w:b/>
                <w:sz w:val="18"/>
              </w:rPr>
              <w:t xml:space="preserve">Tabela 2: Wskaźniki produktu </w:t>
            </w:r>
          </w:p>
        </w:tc>
      </w:tr>
      <w:tr w:rsidR="00EE2B3D" w:rsidRPr="00EE2B3D" w14:paraId="347835B8" w14:textId="77777777" w:rsidTr="00D902B4">
        <w:trPr>
          <w:trHeight w:val="1647"/>
        </w:trPr>
        <w:tc>
          <w:tcPr>
            <w:tcW w:w="512" w:type="pct"/>
            <w:tcBorders>
              <w:bottom w:val="single" w:sz="4" w:space="0" w:color="auto"/>
            </w:tcBorders>
            <w:shd w:val="clear" w:color="auto" w:fill="auto"/>
            <w:vAlign w:val="center"/>
          </w:tcPr>
          <w:p w14:paraId="4D8E0A5E" w14:textId="77777777" w:rsidR="00D31697" w:rsidRPr="004A662E" w:rsidRDefault="000E425C" w:rsidP="004A662E">
            <w:pPr>
              <w:pBdr>
                <w:top w:val="nil"/>
                <w:left w:val="nil"/>
                <w:bottom w:val="nil"/>
                <w:right w:val="nil"/>
                <w:between w:val="nil"/>
              </w:pBdr>
              <w:spacing w:after="0" w:line="312" w:lineRule="auto"/>
              <w:jc w:val="center"/>
              <w:rPr>
                <w:rFonts w:ascii="Arial" w:hAnsi="Arial"/>
                <w:b/>
                <w:sz w:val="18"/>
              </w:rPr>
            </w:pPr>
            <w:r w:rsidRPr="004A662E">
              <w:rPr>
                <w:rFonts w:ascii="Arial" w:hAnsi="Arial"/>
                <w:b/>
                <w:sz w:val="18"/>
              </w:rPr>
              <w:t>Priorytet</w:t>
            </w:r>
          </w:p>
        </w:tc>
        <w:tc>
          <w:tcPr>
            <w:tcW w:w="749" w:type="pct"/>
            <w:tcBorders>
              <w:bottom w:val="single" w:sz="4" w:space="0" w:color="auto"/>
            </w:tcBorders>
            <w:shd w:val="clear" w:color="auto" w:fill="auto"/>
            <w:vAlign w:val="center"/>
          </w:tcPr>
          <w:p w14:paraId="5D309954"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szczegółowy</w:t>
            </w:r>
          </w:p>
        </w:tc>
        <w:tc>
          <w:tcPr>
            <w:tcW w:w="347" w:type="pct"/>
            <w:tcBorders>
              <w:bottom w:val="single" w:sz="4" w:space="0" w:color="auto"/>
            </w:tcBorders>
            <w:shd w:val="clear" w:color="auto" w:fill="auto"/>
            <w:vAlign w:val="center"/>
          </w:tcPr>
          <w:p w14:paraId="2C771BE9"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Fundusz</w:t>
            </w:r>
          </w:p>
        </w:tc>
        <w:tc>
          <w:tcPr>
            <w:tcW w:w="497" w:type="pct"/>
            <w:tcBorders>
              <w:bottom w:val="single" w:sz="4" w:space="0" w:color="auto"/>
            </w:tcBorders>
            <w:shd w:val="clear" w:color="auto" w:fill="auto"/>
            <w:vAlign w:val="center"/>
          </w:tcPr>
          <w:p w14:paraId="70767ECD"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Kategoria regionu</w:t>
            </w:r>
          </w:p>
        </w:tc>
        <w:tc>
          <w:tcPr>
            <w:tcW w:w="583" w:type="pct"/>
            <w:tcBorders>
              <w:bottom w:val="single" w:sz="4" w:space="0" w:color="auto"/>
            </w:tcBorders>
            <w:shd w:val="clear" w:color="auto" w:fill="auto"/>
            <w:vAlign w:val="center"/>
          </w:tcPr>
          <w:p w14:paraId="0CEB716B"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Nr identyfikacyjny [5]</w:t>
            </w:r>
          </w:p>
        </w:tc>
        <w:tc>
          <w:tcPr>
            <w:tcW w:w="1101" w:type="pct"/>
            <w:tcBorders>
              <w:bottom w:val="single" w:sz="4" w:space="0" w:color="auto"/>
            </w:tcBorders>
            <w:shd w:val="clear" w:color="auto" w:fill="auto"/>
            <w:vAlign w:val="center"/>
          </w:tcPr>
          <w:p w14:paraId="3F6ABB8F"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Wskaźnik [255]</w:t>
            </w:r>
          </w:p>
        </w:tc>
        <w:tc>
          <w:tcPr>
            <w:tcW w:w="401" w:type="pct"/>
            <w:tcBorders>
              <w:bottom w:val="single" w:sz="4" w:space="0" w:color="auto"/>
            </w:tcBorders>
            <w:shd w:val="clear" w:color="auto" w:fill="auto"/>
            <w:vAlign w:val="center"/>
          </w:tcPr>
          <w:p w14:paraId="7CAA44CC"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Jednostka miary</w:t>
            </w:r>
          </w:p>
        </w:tc>
        <w:tc>
          <w:tcPr>
            <w:tcW w:w="395" w:type="pct"/>
            <w:tcBorders>
              <w:bottom w:val="single" w:sz="4" w:space="0" w:color="auto"/>
            </w:tcBorders>
            <w:shd w:val="clear" w:color="auto" w:fill="auto"/>
            <w:vAlign w:val="center"/>
          </w:tcPr>
          <w:p w14:paraId="2B1E3CDF"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pośredni (2024)</w:t>
            </w:r>
          </w:p>
          <w:p w14:paraId="42120D1B" w14:textId="77777777" w:rsidR="00D31697" w:rsidRPr="00EE2B3D" w:rsidRDefault="00D31697" w:rsidP="004A662E">
            <w:pPr>
              <w:pBdr>
                <w:top w:val="nil"/>
                <w:left w:val="nil"/>
                <w:bottom w:val="nil"/>
                <w:right w:val="nil"/>
                <w:between w:val="nil"/>
              </w:pBdr>
              <w:spacing w:after="0" w:line="312" w:lineRule="auto"/>
              <w:jc w:val="center"/>
              <w:rPr>
                <w:rFonts w:ascii="Arial" w:eastAsia="Arial" w:hAnsi="Arial" w:cs="Arial"/>
                <w:b/>
                <w:sz w:val="18"/>
                <w:szCs w:val="18"/>
              </w:rPr>
            </w:pPr>
          </w:p>
        </w:tc>
        <w:tc>
          <w:tcPr>
            <w:tcW w:w="416" w:type="pct"/>
            <w:shd w:val="clear" w:color="auto" w:fill="auto"/>
            <w:vAlign w:val="center"/>
          </w:tcPr>
          <w:p w14:paraId="498D9355"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b/>
                <w:sz w:val="18"/>
                <w:szCs w:val="18"/>
              </w:rPr>
            </w:pPr>
            <w:r w:rsidRPr="00EE2B3D">
              <w:rPr>
                <w:rFonts w:ascii="Arial" w:eastAsia="Arial" w:hAnsi="Arial" w:cs="Arial"/>
                <w:b/>
                <w:sz w:val="18"/>
                <w:szCs w:val="18"/>
              </w:rPr>
              <w:t>Cel końcowy (2029)</w:t>
            </w:r>
            <w:r w:rsidRPr="00EE2B3D">
              <w:rPr>
                <w:rFonts w:ascii="Arial" w:eastAsia="Arial" w:hAnsi="Arial" w:cs="Arial"/>
                <w:b/>
                <w:sz w:val="18"/>
                <w:szCs w:val="18"/>
              </w:rPr>
              <w:br/>
            </w:r>
          </w:p>
          <w:p w14:paraId="575A0B81" w14:textId="77777777" w:rsidR="00D31697" w:rsidRPr="00EE2B3D" w:rsidRDefault="00D31697" w:rsidP="004A662E">
            <w:pPr>
              <w:pBdr>
                <w:top w:val="nil"/>
                <w:left w:val="nil"/>
                <w:bottom w:val="nil"/>
                <w:right w:val="nil"/>
                <w:between w:val="nil"/>
              </w:pBdr>
              <w:spacing w:after="0" w:line="312" w:lineRule="auto"/>
              <w:jc w:val="center"/>
              <w:rPr>
                <w:rFonts w:ascii="Arial" w:eastAsia="Arial" w:hAnsi="Arial" w:cs="Arial"/>
                <w:b/>
                <w:sz w:val="18"/>
                <w:szCs w:val="18"/>
              </w:rPr>
            </w:pPr>
          </w:p>
        </w:tc>
      </w:tr>
      <w:tr w:rsidR="00EE2B3D" w:rsidRPr="00EE2B3D" w14:paraId="408888BE" w14:textId="77777777" w:rsidTr="00D902B4">
        <w:trPr>
          <w:trHeight w:val="705"/>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14:paraId="02B1B63B"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749" w:type="pct"/>
            <w:tcBorders>
              <w:top w:val="single" w:sz="4" w:space="0" w:color="auto"/>
              <w:left w:val="single" w:sz="4" w:space="0" w:color="auto"/>
              <w:bottom w:val="single" w:sz="4" w:space="0" w:color="auto"/>
              <w:right w:val="single" w:sz="4" w:space="0" w:color="auto"/>
            </w:tcBorders>
            <w:shd w:val="clear" w:color="auto" w:fill="auto"/>
            <w:vAlign w:val="center"/>
          </w:tcPr>
          <w:p w14:paraId="76A89580"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1(iv)</w:t>
            </w:r>
          </w:p>
        </w:tc>
        <w:tc>
          <w:tcPr>
            <w:tcW w:w="347" w:type="pct"/>
            <w:tcBorders>
              <w:top w:val="single" w:sz="4" w:space="0" w:color="auto"/>
              <w:left w:val="single" w:sz="4" w:space="0" w:color="auto"/>
              <w:bottom w:val="single" w:sz="4" w:space="0" w:color="auto"/>
              <w:right w:val="single" w:sz="4" w:space="0" w:color="auto"/>
            </w:tcBorders>
            <w:shd w:val="clear" w:color="auto" w:fill="auto"/>
            <w:vAlign w:val="center"/>
          </w:tcPr>
          <w:p w14:paraId="3C7C45D1"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497" w:type="pct"/>
            <w:tcBorders>
              <w:top w:val="single" w:sz="4" w:space="0" w:color="auto"/>
              <w:left w:val="single" w:sz="4" w:space="0" w:color="auto"/>
              <w:bottom w:val="single" w:sz="4" w:space="0" w:color="auto"/>
              <w:right w:val="single" w:sz="4" w:space="0" w:color="auto"/>
            </w:tcBorders>
            <w:shd w:val="clear" w:color="auto" w:fill="auto"/>
            <w:vAlign w:val="center"/>
          </w:tcPr>
          <w:p w14:paraId="068F2624" w14:textId="77777777" w:rsidR="00D31697" w:rsidRPr="00EE2B3D" w:rsidRDefault="000E425C" w:rsidP="004A662E">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83" w:type="pct"/>
            <w:tcBorders>
              <w:top w:val="single" w:sz="4" w:space="0" w:color="auto"/>
              <w:left w:val="single" w:sz="4" w:space="0" w:color="auto"/>
              <w:bottom w:val="single" w:sz="4" w:space="0" w:color="auto"/>
              <w:right w:val="single" w:sz="4" w:space="0" w:color="auto"/>
            </w:tcBorders>
            <w:shd w:val="clear" w:color="auto" w:fill="auto"/>
            <w:vAlign w:val="center"/>
          </w:tcPr>
          <w:p w14:paraId="3CB6E3EF" w14:textId="199A23AD"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sidRPr="0025075E">
              <w:rPr>
                <w:rFonts w:ascii="Arial" w:eastAsia="Arial" w:hAnsi="Arial" w:cs="Arial"/>
                <w:sz w:val="18"/>
                <w:szCs w:val="18"/>
              </w:rPr>
              <w:t>RCO101</w:t>
            </w:r>
          </w:p>
        </w:tc>
        <w:tc>
          <w:tcPr>
            <w:tcW w:w="1101" w:type="pct"/>
            <w:tcBorders>
              <w:top w:val="single" w:sz="4" w:space="0" w:color="auto"/>
              <w:left w:val="single" w:sz="4" w:space="0" w:color="auto"/>
              <w:bottom w:val="single" w:sz="4" w:space="0" w:color="auto"/>
              <w:right w:val="single" w:sz="4" w:space="0" w:color="auto"/>
            </w:tcBorders>
            <w:shd w:val="clear" w:color="auto" w:fill="auto"/>
            <w:vAlign w:val="center"/>
          </w:tcPr>
          <w:p w14:paraId="4F530BC9" w14:textId="3A6CB268" w:rsidR="00D31697" w:rsidRPr="00EE2B3D" w:rsidRDefault="0025075E" w:rsidP="004A662E">
            <w:pPr>
              <w:pBdr>
                <w:top w:val="nil"/>
                <w:left w:val="nil"/>
                <w:bottom w:val="nil"/>
                <w:right w:val="nil"/>
                <w:between w:val="nil"/>
              </w:pBdr>
              <w:spacing w:after="0" w:line="312" w:lineRule="auto"/>
              <w:rPr>
                <w:rFonts w:ascii="Arial" w:eastAsia="Arial" w:hAnsi="Arial" w:cs="Arial"/>
                <w:sz w:val="18"/>
                <w:szCs w:val="18"/>
              </w:rPr>
            </w:pPr>
            <w:r w:rsidRPr="0025075E">
              <w:rPr>
                <w:rFonts w:ascii="Arial" w:eastAsia="Arial" w:hAnsi="Arial" w:cs="Arial"/>
                <w:sz w:val="18"/>
                <w:szCs w:val="18"/>
              </w:rPr>
              <w:t>MŚP inwestujące w umiejętności w zakresie inteligentnej specjalizacji, transformacji przemysłowej i przedsiębiorczości</w:t>
            </w:r>
          </w:p>
        </w:tc>
        <w:tc>
          <w:tcPr>
            <w:tcW w:w="401" w:type="pct"/>
            <w:tcBorders>
              <w:top w:val="single" w:sz="4" w:space="0" w:color="auto"/>
              <w:left w:val="single" w:sz="4" w:space="0" w:color="auto"/>
              <w:bottom w:val="single" w:sz="4" w:space="0" w:color="auto"/>
              <w:right w:val="single" w:sz="4" w:space="0" w:color="auto"/>
            </w:tcBorders>
            <w:shd w:val="clear" w:color="auto" w:fill="auto"/>
            <w:vAlign w:val="center"/>
          </w:tcPr>
          <w:p w14:paraId="3FF7EE31"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szt.</w:t>
            </w:r>
          </w:p>
        </w:tc>
        <w:tc>
          <w:tcPr>
            <w:tcW w:w="395" w:type="pct"/>
            <w:tcBorders>
              <w:top w:val="single" w:sz="4" w:space="0" w:color="auto"/>
              <w:left w:val="single" w:sz="4" w:space="0" w:color="auto"/>
              <w:bottom w:val="single" w:sz="4" w:space="0" w:color="auto"/>
              <w:right w:val="single" w:sz="4" w:space="0" w:color="auto"/>
            </w:tcBorders>
            <w:shd w:val="clear" w:color="auto" w:fill="auto"/>
            <w:vAlign w:val="center"/>
          </w:tcPr>
          <w:p w14:paraId="2579B547"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0</w:t>
            </w:r>
          </w:p>
        </w:tc>
        <w:tc>
          <w:tcPr>
            <w:tcW w:w="416" w:type="pct"/>
            <w:tcBorders>
              <w:left w:val="single" w:sz="4" w:space="0" w:color="auto"/>
            </w:tcBorders>
            <w:shd w:val="clear" w:color="auto" w:fill="auto"/>
            <w:vAlign w:val="center"/>
          </w:tcPr>
          <w:p w14:paraId="492C38B6" w14:textId="7705102D"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144</w:t>
            </w:r>
          </w:p>
        </w:tc>
      </w:tr>
    </w:tbl>
    <w:p w14:paraId="7EF10A41" w14:textId="77777777" w:rsidR="00D31697" w:rsidRPr="004A662E" w:rsidRDefault="00D31697">
      <w:pPr>
        <w:spacing w:after="0" w:line="312" w:lineRule="auto"/>
        <w:rPr>
          <w:rFonts w:ascii="Arial" w:hAnsi="Arial"/>
          <w:b/>
          <w:sz w:val="18"/>
        </w:rPr>
      </w:pPr>
    </w:p>
    <w:p w14:paraId="002369EF" w14:textId="77777777" w:rsidR="00D31697" w:rsidRPr="004A662E" w:rsidRDefault="000E425C">
      <w:pPr>
        <w:spacing w:after="0" w:line="312" w:lineRule="auto"/>
        <w:rPr>
          <w:rFonts w:ascii="Arial" w:eastAsiaTheme="minorHAnsi" w:hAnsi="Arial" w:cstheme="minorBidi"/>
          <w:sz w:val="18"/>
          <w:lang w:eastAsia="en-US"/>
        </w:rPr>
      </w:pPr>
      <w:r w:rsidRPr="004A662E">
        <w:rPr>
          <w:rFonts w:ascii="Arial" w:hAnsi="Arial"/>
          <w:sz w:val="18"/>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1721"/>
        <w:gridCol w:w="1121"/>
        <w:gridCol w:w="1221"/>
        <w:gridCol w:w="1301"/>
        <w:gridCol w:w="963"/>
        <w:gridCol w:w="991"/>
        <w:gridCol w:w="812"/>
      </w:tblGrid>
      <w:tr w:rsidR="00EE2B3D" w:rsidRPr="00EE2B3D" w14:paraId="486EABF4" w14:textId="77777777" w:rsidTr="00D204C3">
        <w:trPr>
          <w:trHeight w:val="480"/>
        </w:trPr>
        <w:tc>
          <w:tcPr>
            <w:tcW w:w="5000" w:type="pct"/>
            <w:gridSpan w:val="12"/>
            <w:shd w:val="clear" w:color="auto" w:fill="auto"/>
            <w:vAlign w:val="center"/>
          </w:tcPr>
          <w:p w14:paraId="69A3B549" w14:textId="77777777" w:rsidR="00D31697" w:rsidRPr="004A662E" w:rsidRDefault="000E425C" w:rsidP="004A662E">
            <w:pPr>
              <w:pBdr>
                <w:top w:val="nil"/>
                <w:left w:val="nil"/>
                <w:bottom w:val="nil"/>
                <w:right w:val="nil"/>
                <w:between w:val="nil"/>
              </w:pBdr>
              <w:spacing w:after="0" w:line="312" w:lineRule="auto"/>
              <w:jc w:val="both"/>
              <w:rPr>
                <w:rFonts w:ascii="Arial" w:hAnsi="Arial"/>
                <w:b/>
                <w:sz w:val="18"/>
              </w:rPr>
            </w:pPr>
            <w:r w:rsidRPr="004A662E">
              <w:rPr>
                <w:rFonts w:ascii="Arial" w:hAnsi="Arial"/>
                <w:b/>
                <w:sz w:val="18"/>
              </w:rPr>
              <w:t>Tabela 3: Wskaźniki rezultatów</w:t>
            </w:r>
          </w:p>
        </w:tc>
      </w:tr>
      <w:tr w:rsidR="00EE2B3D" w:rsidRPr="00EE2B3D" w14:paraId="0FE8E2C3" w14:textId="77777777" w:rsidTr="00D204C3">
        <w:trPr>
          <w:trHeight w:val="1768"/>
        </w:trPr>
        <w:tc>
          <w:tcPr>
            <w:tcW w:w="342" w:type="pct"/>
            <w:shd w:val="clear" w:color="auto" w:fill="auto"/>
            <w:vAlign w:val="center"/>
          </w:tcPr>
          <w:p w14:paraId="58C79039" w14:textId="77777777" w:rsidR="00D31697" w:rsidRPr="00EE2B3D" w:rsidRDefault="000E425C" w:rsidP="004A662E">
            <w:pPr>
              <w:pBdr>
                <w:top w:val="nil"/>
                <w:left w:val="nil"/>
                <w:bottom w:val="nil"/>
                <w:right w:val="nil"/>
                <w:between w:val="nil"/>
              </w:pBdr>
              <w:spacing w:after="0" w:line="240" w:lineRule="auto"/>
              <w:jc w:val="both"/>
              <w:rPr>
                <w:rFonts w:ascii="Arial" w:eastAsia="Arial" w:hAnsi="Arial" w:cs="Arial"/>
                <w:b/>
                <w:sz w:val="18"/>
                <w:szCs w:val="18"/>
              </w:rPr>
            </w:pPr>
            <w:r w:rsidRPr="00EE2B3D">
              <w:rPr>
                <w:rFonts w:ascii="Arial" w:eastAsia="Arial" w:hAnsi="Arial" w:cs="Arial"/>
                <w:b/>
                <w:sz w:val="18"/>
                <w:szCs w:val="18"/>
              </w:rPr>
              <w:t xml:space="preserve">Priorytet </w:t>
            </w:r>
          </w:p>
          <w:p w14:paraId="7AF4B9B6" w14:textId="77777777" w:rsidR="00D31697" w:rsidRPr="004A662E" w:rsidRDefault="00D31697" w:rsidP="003C5259">
            <w:pPr>
              <w:spacing w:after="0"/>
              <w:rPr>
                <w:rFonts w:ascii="Arial" w:hAnsi="Arial"/>
                <w:sz w:val="18"/>
              </w:rPr>
            </w:pPr>
          </w:p>
        </w:tc>
        <w:tc>
          <w:tcPr>
            <w:tcW w:w="471" w:type="pct"/>
            <w:shd w:val="clear" w:color="auto" w:fill="auto"/>
            <w:vAlign w:val="center"/>
          </w:tcPr>
          <w:p w14:paraId="1985879C"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szczegółowy</w:t>
            </w:r>
          </w:p>
        </w:tc>
        <w:tc>
          <w:tcPr>
            <w:tcW w:w="342" w:type="pct"/>
            <w:shd w:val="clear" w:color="auto" w:fill="auto"/>
            <w:vAlign w:val="center"/>
          </w:tcPr>
          <w:p w14:paraId="32B03554"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Fundusz</w:t>
            </w:r>
          </w:p>
        </w:tc>
        <w:tc>
          <w:tcPr>
            <w:tcW w:w="374" w:type="pct"/>
            <w:shd w:val="clear" w:color="auto" w:fill="auto"/>
            <w:vAlign w:val="center"/>
          </w:tcPr>
          <w:p w14:paraId="2CFAA033"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Kategoria regionu</w:t>
            </w:r>
          </w:p>
        </w:tc>
        <w:tc>
          <w:tcPr>
            <w:tcW w:w="542" w:type="pct"/>
            <w:shd w:val="clear" w:color="auto" w:fill="auto"/>
            <w:vAlign w:val="center"/>
          </w:tcPr>
          <w:p w14:paraId="25E07F59"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Nr identyfikacyjny [5]</w:t>
            </w:r>
          </w:p>
        </w:tc>
        <w:tc>
          <w:tcPr>
            <w:tcW w:w="471" w:type="pct"/>
            <w:shd w:val="clear" w:color="auto" w:fill="auto"/>
            <w:vAlign w:val="center"/>
          </w:tcPr>
          <w:p w14:paraId="3082435D"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Wskaźnik [255]</w:t>
            </w:r>
          </w:p>
        </w:tc>
        <w:tc>
          <w:tcPr>
            <w:tcW w:w="396" w:type="pct"/>
            <w:shd w:val="clear" w:color="auto" w:fill="auto"/>
            <w:vAlign w:val="center"/>
          </w:tcPr>
          <w:p w14:paraId="105F0BF2"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Jednostka miary</w:t>
            </w:r>
          </w:p>
        </w:tc>
        <w:tc>
          <w:tcPr>
            <w:tcW w:w="431" w:type="pct"/>
            <w:shd w:val="clear" w:color="auto" w:fill="auto"/>
            <w:vAlign w:val="center"/>
          </w:tcPr>
          <w:p w14:paraId="295A0F7E"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Wartość bazowa lub wartość odniesienia</w:t>
            </w:r>
          </w:p>
        </w:tc>
        <w:tc>
          <w:tcPr>
            <w:tcW w:w="460" w:type="pct"/>
            <w:shd w:val="clear" w:color="auto" w:fill="auto"/>
            <w:vAlign w:val="center"/>
          </w:tcPr>
          <w:p w14:paraId="7F1120AC"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Rok referencyjny</w:t>
            </w:r>
          </w:p>
        </w:tc>
        <w:tc>
          <w:tcPr>
            <w:tcW w:w="438" w:type="pct"/>
            <w:shd w:val="clear" w:color="auto" w:fill="auto"/>
            <w:vAlign w:val="center"/>
          </w:tcPr>
          <w:p w14:paraId="4F1F66C3"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Cel (2029)</w:t>
            </w:r>
          </w:p>
          <w:p w14:paraId="02B61F7C" w14:textId="77777777" w:rsidR="00D31697" w:rsidRPr="00EE2B3D" w:rsidRDefault="00D31697" w:rsidP="004A662E">
            <w:pPr>
              <w:pBdr>
                <w:top w:val="nil"/>
                <w:left w:val="nil"/>
                <w:bottom w:val="nil"/>
                <w:right w:val="nil"/>
                <w:between w:val="nil"/>
              </w:pBdr>
              <w:spacing w:after="0" w:line="312" w:lineRule="auto"/>
              <w:jc w:val="both"/>
              <w:rPr>
                <w:rFonts w:ascii="Arial" w:eastAsia="Arial" w:hAnsi="Arial" w:cs="Arial"/>
                <w:b/>
                <w:sz w:val="18"/>
                <w:szCs w:val="18"/>
              </w:rPr>
            </w:pPr>
          </w:p>
        </w:tc>
        <w:tc>
          <w:tcPr>
            <w:tcW w:w="349" w:type="pct"/>
            <w:shd w:val="clear" w:color="auto" w:fill="auto"/>
            <w:vAlign w:val="center"/>
          </w:tcPr>
          <w:p w14:paraId="1FE286F4"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Źródło danych [200]</w:t>
            </w:r>
          </w:p>
        </w:tc>
        <w:tc>
          <w:tcPr>
            <w:tcW w:w="384" w:type="pct"/>
            <w:shd w:val="clear" w:color="auto" w:fill="auto"/>
            <w:vAlign w:val="center"/>
          </w:tcPr>
          <w:p w14:paraId="50600D3E" w14:textId="77777777" w:rsidR="00D31697" w:rsidRPr="00EE2B3D" w:rsidRDefault="000E425C" w:rsidP="004A662E">
            <w:pPr>
              <w:pBdr>
                <w:top w:val="nil"/>
                <w:left w:val="nil"/>
                <w:bottom w:val="nil"/>
                <w:right w:val="nil"/>
                <w:between w:val="nil"/>
              </w:pBdr>
              <w:spacing w:after="0" w:line="312" w:lineRule="auto"/>
              <w:jc w:val="both"/>
              <w:rPr>
                <w:rFonts w:ascii="Arial" w:eastAsia="Arial" w:hAnsi="Arial" w:cs="Arial"/>
                <w:b/>
                <w:sz w:val="18"/>
                <w:szCs w:val="18"/>
              </w:rPr>
            </w:pPr>
            <w:r w:rsidRPr="00EE2B3D">
              <w:rPr>
                <w:rFonts w:ascii="Arial" w:eastAsia="Arial" w:hAnsi="Arial" w:cs="Arial"/>
                <w:b/>
                <w:sz w:val="18"/>
                <w:szCs w:val="18"/>
              </w:rPr>
              <w:t>Uwagi [200]</w:t>
            </w:r>
          </w:p>
        </w:tc>
      </w:tr>
      <w:tr w:rsidR="00EE2B3D" w:rsidRPr="00EE2B3D" w14:paraId="1C366452"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500125"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48CC06"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1(iv)</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C7C517" w14:textId="77777777"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E0E510" w14:textId="77777777" w:rsidR="00D31697" w:rsidRPr="00EE2B3D" w:rsidRDefault="000E425C" w:rsidP="004A662E">
            <w:pPr>
              <w:pBdr>
                <w:top w:val="nil"/>
                <w:left w:val="nil"/>
                <w:bottom w:val="nil"/>
                <w:right w:val="nil"/>
                <w:between w:val="nil"/>
              </w:pBdr>
              <w:spacing w:after="0" w:line="312" w:lineRule="auto"/>
              <w:rPr>
                <w:rFonts w:ascii="Arial" w:eastAsia="Arial" w:hAnsi="Arial" w:cs="Arial"/>
                <w:sz w:val="18"/>
                <w:szCs w:val="18"/>
              </w:rPr>
            </w:pPr>
            <w:r w:rsidRPr="00EE2B3D">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C06B41" w14:textId="184A8ABB"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sidRPr="0025075E">
              <w:rPr>
                <w:rFonts w:ascii="Arial" w:eastAsia="Arial" w:hAnsi="Arial" w:cs="Arial"/>
                <w:sz w:val="18"/>
                <w:szCs w:val="18"/>
              </w:rPr>
              <w:t>RCR098</w:t>
            </w:r>
          </w:p>
        </w:tc>
        <w:tc>
          <w:tcPr>
            <w:tcW w:w="471" w:type="pct"/>
            <w:tcBorders>
              <w:top w:val="single" w:sz="4" w:space="0" w:color="000000"/>
              <w:left w:val="nil"/>
              <w:bottom w:val="single" w:sz="4" w:space="0" w:color="000000"/>
              <w:right w:val="single" w:sz="4" w:space="0" w:color="000000"/>
            </w:tcBorders>
            <w:shd w:val="clear" w:color="auto" w:fill="auto"/>
            <w:vAlign w:val="center"/>
          </w:tcPr>
          <w:p w14:paraId="2BDF91A7" w14:textId="7EB8EF7D" w:rsidR="00D31697" w:rsidRPr="00EE2B3D" w:rsidRDefault="0025075E" w:rsidP="004A662E">
            <w:pPr>
              <w:pBdr>
                <w:top w:val="nil"/>
                <w:left w:val="nil"/>
                <w:bottom w:val="nil"/>
                <w:right w:val="nil"/>
                <w:between w:val="nil"/>
              </w:pBdr>
              <w:spacing w:after="0" w:line="312" w:lineRule="auto"/>
              <w:rPr>
                <w:rFonts w:ascii="Arial" w:eastAsia="Arial" w:hAnsi="Arial" w:cs="Arial"/>
                <w:sz w:val="18"/>
                <w:szCs w:val="18"/>
              </w:rPr>
            </w:pPr>
            <w:r w:rsidRPr="0025075E">
              <w:rPr>
                <w:rFonts w:ascii="Arial" w:eastAsia="Arial" w:hAnsi="Arial" w:cs="Arial"/>
                <w:sz w:val="18"/>
                <w:szCs w:val="18"/>
              </w:rPr>
              <w:t xml:space="preserve">Pracownicy MŚP kończący szkolenia w zakresie rozwoju </w:t>
            </w:r>
            <w:r w:rsidRPr="0025075E">
              <w:rPr>
                <w:rFonts w:ascii="Arial" w:eastAsia="Arial" w:hAnsi="Arial" w:cs="Arial"/>
                <w:sz w:val="18"/>
                <w:szCs w:val="18"/>
              </w:rPr>
              <w:lastRenderedPageBreak/>
              <w:t>umiejętności w zakresie inteligentnej specjalizacji, transformacji przemysłowej i przedsiębiorczości (według rodzaju umiejętności: techniczne, zarządzanie, przedsiębiorczość, ekologiczne, inne)</w:t>
            </w:r>
          </w:p>
        </w:tc>
        <w:tc>
          <w:tcPr>
            <w:tcW w:w="396" w:type="pct"/>
            <w:tcBorders>
              <w:top w:val="single" w:sz="4" w:space="0" w:color="000000"/>
              <w:left w:val="nil"/>
              <w:bottom w:val="single" w:sz="4" w:space="0" w:color="000000"/>
              <w:right w:val="single" w:sz="4" w:space="0" w:color="000000"/>
            </w:tcBorders>
            <w:shd w:val="clear" w:color="auto" w:fill="auto"/>
            <w:vAlign w:val="center"/>
          </w:tcPr>
          <w:p w14:paraId="3AE38305" w14:textId="17C87A29" w:rsidR="00D31697" w:rsidRPr="00EE2B3D" w:rsidRDefault="0025075E" w:rsidP="004A662E">
            <w:pPr>
              <w:pBdr>
                <w:top w:val="nil"/>
                <w:left w:val="nil"/>
                <w:bottom w:val="nil"/>
                <w:right w:val="nil"/>
                <w:between w:val="nil"/>
              </w:pBdr>
              <w:spacing w:after="0" w:line="312" w:lineRule="auto"/>
              <w:rPr>
                <w:rFonts w:ascii="Arial" w:eastAsia="Arial" w:hAnsi="Arial" w:cs="Arial"/>
                <w:sz w:val="18"/>
                <w:szCs w:val="18"/>
              </w:rPr>
            </w:pPr>
            <w:r>
              <w:rPr>
                <w:rFonts w:ascii="Arial" w:eastAsia="Arial" w:hAnsi="Arial" w:cs="Arial"/>
                <w:sz w:val="18"/>
                <w:szCs w:val="18"/>
              </w:rPr>
              <w:lastRenderedPageBreak/>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261801" w14:textId="0103322B"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Nie dotyczy</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73B940" w14:textId="72A842BB"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Nie dotyczy</w:t>
            </w:r>
          </w:p>
        </w:tc>
        <w:tc>
          <w:tcPr>
            <w:tcW w:w="43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96B2C1" w14:textId="3C14F918" w:rsidR="00D31697" w:rsidRPr="00EE2B3D" w:rsidRDefault="0025075E" w:rsidP="004A662E">
            <w:pPr>
              <w:pBdr>
                <w:top w:val="nil"/>
                <w:left w:val="nil"/>
                <w:bottom w:val="nil"/>
                <w:right w:val="nil"/>
                <w:between w:val="nil"/>
              </w:pBdr>
              <w:spacing w:after="0" w:line="312" w:lineRule="auto"/>
              <w:jc w:val="center"/>
              <w:rPr>
                <w:rFonts w:ascii="Arial" w:eastAsia="Arial" w:hAnsi="Arial" w:cs="Arial"/>
                <w:sz w:val="18"/>
                <w:szCs w:val="18"/>
              </w:rPr>
            </w:pPr>
            <w:r>
              <w:rPr>
                <w:rFonts w:ascii="Arial" w:eastAsia="Arial" w:hAnsi="Arial" w:cs="Arial"/>
                <w:sz w:val="18"/>
                <w:szCs w:val="18"/>
              </w:rPr>
              <w:t>456</w:t>
            </w:r>
          </w:p>
        </w:tc>
        <w:tc>
          <w:tcPr>
            <w:tcW w:w="34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545C2C" w14:textId="0BA4E829" w:rsidR="00D31697" w:rsidRPr="00EE2B3D" w:rsidRDefault="000E425C" w:rsidP="004A662E">
            <w:pPr>
              <w:pBdr>
                <w:top w:val="nil"/>
                <w:left w:val="nil"/>
                <w:bottom w:val="nil"/>
                <w:right w:val="nil"/>
                <w:between w:val="nil"/>
              </w:pBdr>
              <w:spacing w:after="0" w:line="312" w:lineRule="auto"/>
              <w:jc w:val="center"/>
              <w:rPr>
                <w:rFonts w:ascii="Arial" w:eastAsia="Arial" w:hAnsi="Arial" w:cs="Arial"/>
                <w:sz w:val="18"/>
                <w:szCs w:val="18"/>
              </w:rPr>
            </w:pPr>
            <w:r w:rsidRPr="00EE2B3D">
              <w:rPr>
                <w:rFonts w:ascii="Arial" w:eastAsia="Arial" w:hAnsi="Arial" w:cs="Arial"/>
                <w:sz w:val="18"/>
                <w:szCs w:val="18"/>
              </w:rPr>
              <w:t>CST2021</w:t>
            </w:r>
          </w:p>
        </w:tc>
        <w:tc>
          <w:tcPr>
            <w:tcW w:w="38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60D775" w14:textId="77777777" w:rsidR="00D31697" w:rsidRPr="00EE2B3D" w:rsidRDefault="00D31697" w:rsidP="004A662E">
            <w:pPr>
              <w:pBdr>
                <w:top w:val="nil"/>
                <w:left w:val="nil"/>
                <w:bottom w:val="nil"/>
                <w:right w:val="nil"/>
                <w:between w:val="nil"/>
              </w:pBdr>
              <w:spacing w:after="0" w:line="312" w:lineRule="auto"/>
              <w:rPr>
                <w:rFonts w:ascii="Arial" w:eastAsia="Arial" w:hAnsi="Arial" w:cs="Arial"/>
                <w:sz w:val="18"/>
                <w:szCs w:val="18"/>
              </w:rPr>
            </w:pPr>
          </w:p>
        </w:tc>
      </w:tr>
    </w:tbl>
    <w:p w14:paraId="6DB355D5" w14:textId="77777777" w:rsidR="00D31697" w:rsidRPr="00484242" w:rsidRDefault="00D31697">
      <w:pPr>
        <w:spacing w:after="0" w:line="312" w:lineRule="auto"/>
        <w:rPr>
          <w:rFonts w:ascii="Arial" w:hAnsi="Arial"/>
          <w:b/>
          <w:sz w:val="18"/>
        </w:rPr>
      </w:pPr>
    </w:p>
    <w:p w14:paraId="13F0C77D" w14:textId="77777777" w:rsidR="00D31697" w:rsidRPr="00484242" w:rsidRDefault="000E425C">
      <w:pPr>
        <w:spacing w:after="0" w:line="312" w:lineRule="auto"/>
        <w:rPr>
          <w:rFonts w:ascii="Arial" w:eastAsiaTheme="minorHAnsi" w:hAnsi="Arial" w:cstheme="minorBidi"/>
          <w:b/>
          <w:sz w:val="18"/>
          <w:lang w:eastAsia="en-US"/>
        </w:rPr>
      </w:pPr>
      <w:r w:rsidRPr="00484242">
        <w:rPr>
          <w:rFonts w:ascii="Arial" w:hAnsi="Arial"/>
          <w:b/>
          <w:sz w:val="18"/>
        </w:rPr>
        <w:t xml:space="preserve">2.1.1.4.3 Indykatywny podział zaprogramowanych zasobów (UE) według rodzaju interwencji </w:t>
      </w:r>
      <w:r w:rsidRPr="00484242">
        <w:rPr>
          <w:rFonts w:ascii="Arial" w:hAnsi="Arial"/>
          <w:sz w:val="18"/>
        </w:rPr>
        <w:t>(nie dotyczy EFMRA)</w:t>
      </w:r>
    </w:p>
    <w:p w14:paraId="1721CAAC" w14:textId="77777777" w:rsidR="00D31697" w:rsidRPr="00484242" w:rsidRDefault="000E425C">
      <w:pPr>
        <w:spacing w:after="0" w:line="312" w:lineRule="auto"/>
        <w:rPr>
          <w:rFonts w:ascii="Arial" w:eastAsiaTheme="minorHAnsi" w:hAnsi="Arial" w:cstheme="minorBidi"/>
          <w:i/>
          <w:sz w:val="18"/>
          <w:lang w:eastAsia="en-US"/>
        </w:rPr>
      </w:pPr>
      <w:r w:rsidRPr="00484242">
        <w:rPr>
          <w:rFonts w:ascii="Arial" w:hAnsi="Arial"/>
          <w:i/>
          <w:sz w:val="18"/>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640"/>
        <w:gridCol w:w="1397"/>
        <w:gridCol w:w="1464"/>
        <w:gridCol w:w="1332"/>
        <w:gridCol w:w="4089"/>
        <w:gridCol w:w="4072"/>
      </w:tblGrid>
      <w:tr w:rsidR="00EE2B3D" w:rsidRPr="00EE2B3D" w14:paraId="0285BE9E" w14:textId="77777777" w:rsidTr="00D204C3">
        <w:tc>
          <w:tcPr>
            <w:tcW w:w="5000" w:type="pct"/>
            <w:gridSpan w:val="6"/>
            <w:tcBorders>
              <w:top w:val="single" w:sz="4" w:space="0" w:color="000000"/>
              <w:left w:val="single" w:sz="4" w:space="0" w:color="000000"/>
              <w:bottom w:val="single" w:sz="4" w:space="0" w:color="000000"/>
              <w:right w:val="single" w:sz="4" w:space="0" w:color="000000"/>
            </w:tcBorders>
            <w:shd w:val="clear" w:color="auto" w:fill="auto"/>
          </w:tcPr>
          <w:p w14:paraId="0668EE2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4: Wymiar 1 – zakres interwencji</w:t>
            </w:r>
          </w:p>
        </w:tc>
      </w:tr>
      <w:tr w:rsidR="00EE2B3D" w:rsidRPr="00EE2B3D" w14:paraId="452B284B" w14:textId="77777777" w:rsidTr="00926D87">
        <w:tc>
          <w:tcPr>
            <w:tcW w:w="586" w:type="pct"/>
            <w:shd w:val="clear" w:color="auto" w:fill="auto"/>
          </w:tcPr>
          <w:p w14:paraId="5FEE627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499" w:type="pct"/>
            <w:shd w:val="clear" w:color="auto" w:fill="auto"/>
          </w:tcPr>
          <w:p w14:paraId="5743D8A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23" w:type="pct"/>
            <w:shd w:val="clear" w:color="auto" w:fill="auto"/>
          </w:tcPr>
          <w:p w14:paraId="60DC623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476" w:type="pct"/>
            <w:shd w:val="clear" w:color="auto" w:fill="auto"/>
          </w:tcPr>
          <w:p w14:paraId="01B03A5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1461" w:type="pct"/>
            <w:shd w:val="clear" w:color="auto" w:fill="auto"/>
          </w:tcPr>
          <w:p w14:paraId="60B9C53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55" w:type="pct"/>
            <w:shd w:val="clear" w:color="auto" w:fill="auto"/>
          </w:tcPr>
          <w:p w14:paraId="51D0752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40776291" w14:textId="77777777" w:rsidTr="00926D87">
        <w:trPr>
          <w:trHeight w:val="188"/>
        </w:trPr>
        <w:tc>
          <w:tcPr>
            <w:tcW w:w="586" w:type="pct"/>
            <w:vMerge w:val="restart"/>
            <w:shd w:val="clear" w:color="auto" w:fill="auto"/>
            <w:vAlign w:val="center"/>
          </w:tcPr>
          <w:p w14:paraId="23B597E5"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499" w:type="pct"/>
            <w:vMerge w:val="restart"/>
            <w:shd w:val="clear" w:color="auto" w:fill="auto"/>
            <w:vAlign w:val="center"/>
          </w:tcPr>
          <w:p w14:paraId="0890ED15"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23" w:type="pct"/>
            <w:vMerge w:val="restart"/>
            <w:shd w:val="clear" w:color="auto" w:fill="auto"/>
            <w:vAlign w:val="center"/>
          </w:tcPr>
          <w:p w14:paraId="3AE3FDA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476" w:type="pct"/>
            <w:vMerge w:val="restart"/>
            <w:shd w:val="clear" w:color="auto" w:fill="auto"/>
            <w:vAlign w:val="center"/>
          </w:tcPr>
          <w:p w14:paraId="57867390"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1(iv)</w:t>
            </w:r>
          </w:p>
        </w:tc>
        <w:tc>
          <w:tcPr>
            <w:tcW w:w="1461" w:type="pct"/>
            <w:shd w:val="clear" w:color="auto" w:fill="auto"/>
            <w:vAlign w:val="center"/>
          </w:tcPr>
          <w:p w14:paraId="5C0C463C"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023 - Rozwój umiejętności na rzecz inteligentnej specjalizacji, transformacji przemysłowej, przedsiębiorczości i zdolności przedsiębiorstw dostosowania się do zmian</w:t>
            </w:r>
          </w:p>
        </w:tc>
        <w:tc>
          <w:tcPr>
            <w:tcW w:w="145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EF4D5A" w14:textId="51983B69"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2 000 000</w:t>
            </w:r>
          </w:p>
        </w:tc>
      </w:tr>
      <w:tr w:rsidR="00EE2B3D" w:rsidRPr="00EE2B3D" w14:paraId="2AEB2D85" w14:textId="77777777" w:rsidTr="00926D87">
        <w:trPr>
          <w:trHeight w:val="188"/>
        </w:trPr>
        <w:tc>
          <w:tcPr>
            <w:tcW w:w="586" w:type="pct"/>
            <w:vMerge/>
            <w:shd w:val="clear" w:color="auto" w:fill="auto"/>
            <w:vAlign w:val="center"/>
          </w:tcPr>
          <w:p w14:paraId="3F0D2B98"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99" w:type="pct"/>
            <w:vMerge/>
            <w:shd w:val="clear" w:color="auto" w:fill="auto"/>
            <w:vAlign w:val="center"/>
          </w:tcPr>
          <w:p w14:paraId="774E34AA"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vAlign w:val="center"/>
          </w:tcPr>
          <w:p w14:paraId="0E4764C8"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vAlign w:val="center"/>
          </w:tcPr>
          <w:p w14:paraId="63F20C6B"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461" w:type="pct"/>
            <w:shd w:val="clear" w:color="auto" w:fill="auto"/>
            <w:vAlign w:val="center"/>
          </w:tcPr>
          <w:p w14:paraId="57D354D0"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024 - Zaawansowane usługi wsparcia dla MŚP i grup MŚP (w tym usługi w zakresie zarządzania, marketingu i projektowania)</w:t>
            </w:r>
          </w:p>
        </w:tc>
        <w:tc>
          <w:tcPr>
            <w:tcW w:w="1455" w:type="pct"/>
            <w:tcBorders>
              <w:top w:val="nil"/>
              <w:left w:val="single" w:sz="4" w:space="0" w:color="000000"/>
              <w:bottom w:val="single" w:sz="4" w:space="0" w:color="000000"/>
              <w:right w:val="single" w:sz="4" w:space="0" w:color="000000"/>
            </w:tcBorders>
            <w:shd w:val="clear" w:color="auto" w:fill="auto"/>
            <w:vAlign w:val="center"/>
          </w:tcPr>
          <w:p w14:paraId="616997A3" w14:textId="506B2996" w:rsidR="00D31697" w:rsidRPr="00EE2B3D" w:rsidRDefault="00926D87" w:rsidP="003C5259">
            <w:pPr>
              <w:spacing w:after="0" w:line="312" w:lineRule="auto"/>
              <w:jc w:val="center"/>
              <w:rPr>
                <w:rFonts w:ascii="Arial" w:eastAsia="Arial" w:hAnsi="Arial" w:cs="Arial"/>
                <w:sz w:val="18"/>
                <w:szCs w:val="18"/>
              </w:rPr>
            </w:pPr>
            <w:r>
              <w:rPr>
                <w:rFonts w:ascii="Arial" w:eastAsia="Arial" w:hAnsi="Arial" w:cs="Arial"/>
                <w:sz w:val="18"/>
                <w:szCs w:val="18"/>
              </w:rPr>
              <w:t>3 000 000</w:t>
            </w:r>
          </w:p>
        </w:tc>
      </w:tr>
      <w:tr w:rsidR="00926D87" w:rsidRPr="00EE2B3D" w14:paraId="101AA3CB" w14:textId="77777777" w:rsidTr="00926D87">
        <w:trPr>
          <w:trHeight w:val="188"/>
        </w:trPr>
        <w:tc>
          <w:tcPr>
            <w:tcW w:w="586" w:type="pct"/>
            <w:vMerge/>
            <w:shd w:val="clear" w:color="auto" w:fill="auto"/>
            <w:vAlign w:val="center"/>
          </w:tcPr>
          <w:p w14:paraId="1B3E10F9" w14:textId="77777777" w:rsidR="00926D87" w:rsidRPr="00EE2B3D" w:rsidRDefault="00926D8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99" w:type="pct"/>
            <w:vMerge/>
            <w:shd w:val="clear" w:color="auto" w:fill="auto"/>
            <w:vAlign w:val="center"/>
          </w:tcPr>
          <w:p w14:paraId="371DE923" w14:textId="77777777" w:rsidR="00926D87" w:rsidRPr="00EE2B3D" w:rsidRDefault="00926D8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vAlign w:val="center"/>
          </w:tcPr>
          <w:p w14:paraId="1185C4E6" w14:textId="77777777" w:rsidR="00926D87" w:rsidRPr="00EE2B3D" w:rsidRDefault="00926D8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vAlign w:val="center"/>
          </w:tcPr>
          <w:p w14:paraId="53DF7595" w14:textId="77777777" w:rsidR="00926D87" w:rsidRPr="00EE2B3D" w:rsidRDefault="00926D8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461" w:type="pct"/>
            <w:shd w:val="clear" w:color="auto" w:fill="auto"/>
            <w:vAlign w:val="center"/>
          </w:tcPr>
          <w:p w14:paraId="3EAEC0A7" w14:textId="0E8CFB05" w:rsidR="00926D87" w:rsidRPr="00EE2B3D" w:rsidRDefault="00926D87" w:rsidP="003C5259">
            <w:pPr>
              <w:spacing w:after="0"/>
              <w:rPr>
                <w:rFonts w:ascii="Arial" w:eastAsia="Arial" w:hAnsi="Arial" w:cs="Arial"/>
                <w:sz w:val="18"/>
                <w:szCs w:val="18"/>
              </w:rPr>
            </w:pPr>
          </w:p>
        </w:tc>
        <w:tc>
          <w:tcPr>
            <w:tcW w:w="1455" w:type="pct"/>
            <w:tcBorders>
              <w:top w:val="nil"/>
              <w:left w:val="single" w:sz="4" w:space="0" w:color="000000"/>
              <w:bottom w:val="single" w:sz="4" w:space="0" w:color="000000"/>
              <w:right w:val="single" w:sz="4" w:space="0" w:color="000000"/>
            </w:tcBorders>
            <w:shd w:val="clear" w:color="auto" w:fill="auto"/>
            <w:vAlign w:val="center"/>
          </w:tcPr>
          <w:p w14:paraId="5121933E" w14:textId="51869E65" w:rsidR="00926D87" w:rsidRPr="00EE2B3D" w:rsidRDefault="00926D87" w:rsidP="003C5259">
            <w:pPr>
              <w:spacing w:after="0" w:line="312" w:lineRule="auto"/>
              <w:jc w:val="center"/>
              <w:rPr>
                <w:rFonts w:ascii="Arial" w:eastAsia="Arial" w:hAnsi="Arial" w:cs="Arial"/>
                <w:sz w:val="18"/>
                <w:szCs w:val="18"/>
              </w:rPr>
            </w:pPr>
          </w:p>
        </w:tc>
      </w:tr>
    </w:tbl>
    <w:p w14:paraId="690A564B" w14:textId="77777777" w:rsidR="00D31697" w:rsidRPr="00EE2B3D"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5067BE85" w14:textId="77777777" w:rsidTr="00D204C3">
        <w:tc>
          <w:tcPr>
            <w:tcW w:w="5000" w:type="pct"/>
            <w:gridSpan w:val="6"/>
            <w:shd w:val="clear" w:color="auto" w:fill="auto"/>
            <w:vAlign w:val="center"/>
          </w:tcPr>
          <w:p w14:paraId="4C9D7A4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5: Wymiar 2 – forma finansowania</w:t>
            </w:r>
          </w:p>
        </w:tc>
      </w:tr>
      <w:tr w:rsidR="00EE2B3D" w:rsidRPr="00EE2B3D" w14:paraId="4F6B12FC" w14:textId="77777777" w:rsidTr="00D204C3">
        <w:tc>
          <w:tcPr>
            <w:tcW w:w="634" w:type="pct"/>
            <w:shd w:val="clear" w:color="auto" w:fill="auto"/>
            <w:vAlign w:val="center"/>
          </w:tcPr>
          <w:p w14:paraId="3704C2EB"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vAlign w:val="center"/>
          </w:tcPr>
          <w:p w14:paraId="4CB6799A"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vAlign w:val="center"/>
          </w:tcPr>
          <w:p w14:paraId="0F63E6A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vAlign w:val="center"/>
          </w:tcPr>
          <w:p w14:paraId="069583F8"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vAlign w:val="center"/>
          </w:tcPr>
          <w:p w14:paraId="30F4840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vAlign w:val="center"/>
          </w:tcPr>
          <w:p w14:paraId="2F78FC1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527258" w:rsidRPr="00EE2B3D" w14:paraId="075679E7" w14:textId="77777777" w:rsidTr="00D204C3">
        <w:trPr>
          <w:trHeight w:val="548"/>
        </w:trPr>
        <w:tc>
          <w:tcPr>
            <w:tcW w:w="634" w:type="pct"/>
            <w:shd w:val="clear" w:color="auto" w:fill="auto"/>
            <w:vAlign w:val="center"/>
          </w:tcPr>
          <w:p w14:paraId="59C41C38"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lastRenderedPageBreak/>
              <w:t>1</w:t>
            </w:r>
          </w:p>
        </w:tc>
        <w:tc>
          <w:tcPr>
            <w:tcW w:w="549" w:type="pct"/>
            <w:shd w:val="clear" w:color="auto" w:fill="auto"/>
            <w:vAlign w:val="center"/>
          </w:tcPr>
          <w:p w14:paraId="537B85E8"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02" w:type="pct"/>
            <w:shd w:val="clear" w:color="auto" w:fill="auto"/>
            <w:vAlign w:val="center"/>
          </w:tcPr>
          <w:p w14:paraId="44CCEEE5"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68" w:type="pct"/>
            <w:shd w:val="clear" w:color="auto" w:fill="auto"/>
            <w:vAlign w:val="center"/>
          </w:tcPr>
          <w:p w14:paraId="04F5AA53"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1(iv)</w:t>
            </w:r>
          </w:p>
        </w:tc>
        <w:tc>
          <w:tcPr>
            <w:tcW w:w="787" w:type="pct"/>
            <w:shd w:val="clear" w:color="auto" w:fill="auto"/>
            <w:vAlign w:val="center"/>
          </w:tcPr>
          <w:p w14:paraId="5F93F18A"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01 - Dotacja</w:t>
            </w:r>
          </w:p>
        </w:tc>
        <w:tc>
          <w:tcPr>
            <w:tcW w:w="1460" w:type="pct"/>
            <w:shd w:val="clear" w:color="auto" w:fill="auto"/>
            <w:vAlign w:val="center"/>
          </w:tcPr>
          <w:p w14:paraId="49A62E99" w14:textId="34776FA5" w:rsidR="00D31697" w:rsidRPr="00EE2B3D" w:rsidRDefault="00926D87" w:rsidP="003C5259">
            <w:pPr>
              <w:spacing w:after="0" w:line="312" w:lineRule="auto"/>
              <w:jc w:val="center"/>
              <w:rPr>
                <w:rFonts w:ascii="Arial" w:eastAsia="Arial" w:hAnsi="Arial" w:cs="Arial"/>
                <w:b/>
                <w:sz w:val="18"/>
                <w:szCs w:val="18"/>
              </w:rPr>
            </w:pPr>
            <w:r>
              <w:rPr>
                <w:rFonts w:ascii="Arial" w:eastAsia="Arial" w:hAnsi="Arial" w:cs="Arial"/>
                <w:sz w:val="18"/>
                <w:szCs w:val="18"/>
              </w:rPr>
              <w:t>5 000 000</w:t>
            </w:r>
          </w:p>
        </w:tc>
      </w:tr>
    </w:tbl>
    <w:p w14:paraId="1B8F4FFD" w14:textId="77777777" w:rsidR="00D31697" w:rsidRPr="00EE2B3D"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EE2B3D" w:rsidRPr="00EE2B3D" w14:paraId="61DB552E" w14:textId="77777777" w:rsidTr="00D204C3">
        <w:trPr>
          <w:trHeight w:val="230"/>
        </w:trPr>
        <w:tc>
          <w:tcPr>
            <w:tcW w:w="5000" w:type="pct"/>
            <w:gridSpan w:val="6"/>
            <w:shd w:val="clear" w:color="auto" w:fill="auto"/>
            <w:vAlign w:val="center"/>
          </w:tcPr>
          <w:p w14:paraId="63FC51C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6: Wymiar 3 – terytorialny mechanizm realizacji i ukierunkowanie terytorialne</w:t>
            </w:r>
          </w:p>
        </w:tc>
      </w:tr>
      <w:tr w:rsidR="00EE2B3D" w:rsidRPr="00EE2B3D" w14:paraId="71DCE8D8" w14:textId="77777777" w:rsidTr="00D204C3">
        <w:tc>
          <w:tcPr>
            <w:tcW w:w="634" w:type="pct"/>
            <w:shd w:val="clear" w:color="auto" w:fill="auto"/>
            <w:vAlign w:val="center"/>
          </w:tcPr>
          <w:p w14:paraId="365F9D8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vAlign w:val="center"/>
          </w:tcPr>
          <w:p w14:paraId="0D2B196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02" w:type="pct"/>
            <w:shd w:val="clear" w:color="auto" w:fill="auto"/>
            <w:vAlign w:val="center"/>
          </w:tcPr>
          <w:p w14:paraId="4979C088"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68" w:type="pct"/>
            <w:shd w:val="clear" w:color="auto" w:fill="auto"/>
            <w:vAlign w:val="center"/>
          </w:tcPr>
          <w:p w14:paraId="5EDC0BE1"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vAlign w:val="center"/>
          </w:tcPr>
          <w:p w14:paraId="3AC094D9"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0" w:type="pct"/>
            <w:shd w:val="clear" w:color="auto" w:fill="auto"/>
            <w:vAlign w:val="center"/>
          </w:tcPr>
          <w:p w14:paraId="091B2812"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364E7CC0" w14:textId="77777777" w:rsidTr="00D204C3">
        <w:tc>
          <w:tcPr>
            <w:tcW w:w="634" w:type="pct"/>
            <w:vMerge w:val="restart"/>
            <w:shd w:val="clear" w:color="auto" w:fill="auto"/>
            <w:vAlign w:val="center"/>
          </w:tcPr>
          <w:p w14:paraId="42DD8A0C"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p w14:paraId="4805D7A2" w14:textId="77777777" w:rsidR="00D31697" w:rsidRPr="00EE2B3D" w:rsidRDefault="00D31697" w:rsidP="003C5259">
            <w:pPr>
              <w:spacing w:after="0" w:line="312" w:lineRule="auto"/>
              <w:jc w:val="center"/>
              <w:rPr>
                <w:rFonts w:ascii="Arial" w:eastAsia="Arial" w:hAnsi="Arial" w:cs="Arial"/>
                <w:sz w:val="18"/>
                <w:szCs w:val="18"/>
              </w:rPr>
            </w:pPr>
          </w:p>
        </w:tc>
        <w:tc>
          <w:tcPr>
            <w:tcW w:w="549" w:type="pct"/>
            <w:vMerge w:val="restart"/>
            <w:shd w:val="clear" w:color="auto" w:fill="auto"/>
            <w:vAlign w:val="center"/>
          </w:tcPr>
          <w:p w14:paraId="232E438F"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p w14:paraId="40E29965" w14:textId="77777777" w:rsidR="00D31697" w:rsidRPr="00EE2B3D" w:rsidRDefault="00D31697" w:rsidP="003C5259">
            <w:pPr>
              <w:spacing w:after="0" w:line="312" w:lineRule="auto"/>
              <w:jc w:val="center"/>
              <w:rPr>
                <w:rFonts w:ascii="Arial" w:eastAsia="Arial" w:hAnsi="Arial" w:cs="Arial"/>
                <w:b/>
                <w:sz w:val="18"/>
                <w:szCs w:val="18"/>
              </w:rPr>
            </w:pPr>
          </w:p>
        </w:tc>
        <w:tc>
          <w:tcPr>
            <w:tcW w:w="502" w:type="pct"/>
            <w:vMerge w:val="restart"/>
            <w:shd w:val="clear" w:color="auto" w:fill="auto"/>
            <w:vAlign w:val="center"/>
          </w:tcPr>
          <w:p w14:paraId="5023865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68" w:type="pct"/>
            <w:vMerge w:val="restart"/>
            <w:shd w:val="clear" w:color="auto" w:fill="auto"/>
            <w:vAlign w:val="center"/>
          </w:tcPr>
          <w:p w14:paraId="7DE69358"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1(iv)</w:t>
            </w:r>
          </w:p>
        </w:tc>
        <w:tc>
          <w:tcPr>
            <w:tcW w:w="787" w:type="pct"/>
            <w:shd w:val="clear" w:color="auto" w:fill="auto"/>
            <w:vAlign w:val="center"/>
          </w:tcPr>
          <w:p w14:paraId="11AF96F3"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26 - Inne podejścia – miasta, małe miasta i przedmieścia</w:t>
            </w:r>
          </w:p>
        </w:tc>
        <w:tc>
          <w:tcPr>
            <w:tcW w:w="1460" w:type="pct"/>
            <w:shd w:val="clear" w:color="auto" w:fill="auto"/>
            <w:vAlign w:val="center"/>
          </w:tcPr>
          <w:p w14:paraId="183EA50C" w14:textId="6502D672" w:rsidR="00D31697" w:rsidRPr="00484242" w:rsidRDefault="00926D87" w:rsidP="003C5259">
            <w:pPr>
              <w:spacing w:after="0" w:line="312" w:lineRule="auto"/>
              <w:jc w:val="center"/>
              <w:rPr>
                <w:rFonts w:ascii="Arial" w:hAnsi="Arial"/>
                <w:sz w:val="18"/>
              </w:rPr>
            </w:pPr>
            <w:r>
              <w:rPr>
                <w:rFonts w:ascii="Arial" w:hAnsi="Arial" w:cs="Arial"/>
                <w:sz w:val="18"/>
                <w:szCs w:val="18"/>
              </w:rPr>
              <w:t>625 000</w:t>
            </w:r>
          </w:p>
        </w:tc>
      </w:tr>
      <w:tr w:rsidR="00EE2B3D" w:rsidRPr="00EE2B3D" w14:paraId="52EDDFBC" w14:textId="77777777" w:rsidTr="00D204C3">
        <w:tc>
          <w:tcPr>
            <w:tcW w:w="634" w:type="pct"/>
            <w:vMerge/>
            <w:shd w:val="clear" w:color="auto" w:fill="auto"/>
            <w:vAlign w:val="center"/>
          </w:tcPr>
          <w:p w14:paraId="7C149ED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3E1EE783"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42A47005"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396A4B14"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87" w:type="pct"/>
            <w:shd w:val="clear" w:color="auto" w:fill="auto"/>
            <w:vAlign w:val="center"/>
          </w:tcPr>
          <w:p w14:paraId="3DCF213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27 - Inne podejścia – funkcjonalne obszary miejskie</w:t>
            </w:r>
          </w:p>
        </w:tc>
        <w:tc>
          <w:tcPr>
            <w:tcW w:w="1460" w:type="pct"/>
            <w:shd w:val="clear" w:color="auto" w:fill="auto"/>
            <w:vAlign w:val="center"/>
          </w:tcPr>
          <w:p w14:paraId="4E3B45B4" w14:textId="78BF3BBD" w:rsidR="00D31697" w:rsidRPr="00484242" w:rsidRDefault="00926D87" w:rsidP="003C5259">
            <w:pPr>
              <w:spacing w:after="0" w:line="312" w:lineRule="auto"/>
              <w:jc w:val="center"/>
              <w:rPr>
                <w:rFonts w:ascii="Arial" w:hAnsi="Arial"/>
                <w:sz w:val="18"/>
              </w:rPr>
            </w:pPr>
            <w:r>
              <w:rPr>
                <w:rFonts w:ascii="Arial" w:hAnsi="Arial" w:cs="Arial"/>
                <w:sz w:val="18"/>
                <w:szCs w:val="18"/>
              </w:rPr>
              <w:t>625 000</w:t>
            </w:r>
          </w:p>
        </w:tc>
      </w:tr>
      <w:tr w:rsidR="00EE2B3D" w:rsidRPr="00EE2B3D" w14:paraId="09B593F0" w14:textId="77777777" w:rsidTr="00D204C3">
        <w:tc>
          <w:tcPr>
            <w:tcW w:w="634" w:type="pct"/>
            <w:vMerge/>
            <w:shd w:val="clear" w:color="auto" w:fill="auto"/>
            <w:vAlign w:val="center"/>
          </w:tcPr>
          <w:p w14:paraId="0AAD04DE"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2AA07CC3"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69DEFC96"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2A8CE5BA"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787" w:type="pct"/>
            <w:shd w:val="clear" w:color="auto" w:fill="auto"/>
            <w:vAlign w:val="center"/>
          </w:tcPr>
          <w:p w14:paraId="7A55E53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28 - Inne podejścia – obszary wiejskie</w:t>
            </w:r>
          </w:p>
        </w:tc>
        <w:tc>
          <w:tcPr>
            <w:tcW w:w="1460" w:type="pct"/>
            <w:shd w:val="clear" w:color="auto" w:fill="auto"/>
            <w:vAlign w:val="center"/>
          </w:tcPr>
          <w:p w14:paraId="4C4838BD" w14:textId="5B63B14D" w:rsidR="00D31697" w:rsidRPr="00EE2B3D" w:rsidRDefault="00926D87" w:rsidP="003C5259">
            <w:pPr>
              <w:spacing w:after="0" w:line="312" w:lineRule="auto"/>
              <w:jc w:val="center"/>
              <w:rPr>
                <w:rFonts w:ascii="Arial" w:eastAsia="Arial" w:hAnsi="Arial" w:cs="Arial"/>
                <w:b/>
                <w:sz w:val="18"/>
                <w:szCs w:val="18"/>
              </w:rPr>
            </w:pPr>
            <w:r>
              <w:rPr>
                <w:rFonts w:ascii="Arial" w:eastAsia="Arial" w:hAnsi="Arial" w:cs="Arial"/>
                <w:sz w:val="18"/>
                <w:szCs w:val="18"/>
              </w:rPr>
              <w:t>1 250 000</w:t>
            </w:r>
          </w:p>
        </w:tc>
      </w:tr>
      <w:tr w:rsidR="00527258" w:rsidRPr="00EE2B3D" w14:paraId="5054B224" w14:textId="77777777" w:rsidTr="00D204C3">
        <w:tc>
          <w:tcPr>
            <w:tcW w:w="634" w:type="pct"/>
            <w:vMerge/>
            <w:shd w:val="clear" w:color="auto" w:fill="auto"/>
            <w:vAlign w:val="center"/>
          </w:tcPr>
          <w:p w14:paraId="15F9198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10554ADB"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02" w:type="pct"/>
            <w:vMerge/>
            <w:shd w:val="clear" w:color="auto" w:fill="auto"/>
            <w:vAlign w:val="center"/>
          </w:tcPr>
          <w:p w14:paraId="33255BDF" w14:textId="77777777" w:rsidR="00D31697" w:rsidRPr="00EE2B3D"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068" w:type="pct"/>
            <w:vMerge/>
            <w:shd w:val="clear" w:color="auto" w:fill="auto"/>
            <w:vAlign w:val="center"/>
          </w:tcPr>
          <w:p w14:paraId="3B424936"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87" w:type="pct"/>
            <w:shd w:val="clear" w:color="auto" w:fill="auto"/>
            <w:vAlign w:val="center"/>
          </w:tcPr>
          <w:p w14:paraId="78FF763A"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33 - Inne podejścia – brak ukierunkowania terytorialnego</w:t>
            </w:r>
          </w:p>
        </w:tc>
        <w:tc>
          <w:tcPr>
            <w:tcW w:w="1460" w:type="pct"/>
            <w:shd w:val="clear" w:color="auto" w:fill="auto"/>
            <w:vAlign w:val="center"/>
          </w:tcPr>
          <w:p w14:paraId="7B67988F" w14:textId="1A95C9B1" w:rsidR="00D31697" w:rsidRPr="00EE2B3D" w:rsidRDefault="00926D87" w:rsidP="003C5259">
            <w:pPr>
              <w:spacing w:after="0" w:line="312" w:lineRule="auto"/>
              <w:jc w:val="center"/>
              <w:rPr>
                <w:rFonts w:ascii="Arial" w:eastAsia="Arial" w:hAnsi="Arial" w:cs="Arial"/>
                <w:sz w:val="18"/>
                <w:szCs w:val="18"/>
              </w:rPr>
            </w:pPr>
            <w:r>
              <w:rPr>
                <w:rFonts w:ascii="Arial" w:eastAsia="Arial" w:hAnsi="Arial" w:cs="Arial"/>
                <w:sz w:val="18"/>
                <w:szCs w:val="18"/>
              </w:rPr>
              <w:t>2 500 000</w:t>
            </w:r>
          </w:p>
        </w:tc>
      </w:tr>
    </w:tbl>
    <w:p w14:paraId="5C42E339" w14:textId="77777777" w:rsidR="00D31697" w:rsidRPr="00EE2B3D"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1"/>
        <w:gridCol w:w="1536"/>
        <w:gridCol w:w="1590"/>
        <w:gridCol w:w="2802"/>
        <w:gridCol w:w="2203"/>
        <w:gridCol w:w="4092"/>
      </w:tblGrid>
      <w:tr w:rsidR="00EE2B3D" w:rsidRPr="00EE2B3D" w14:paraId="4DC07CB2" w14:textId="77777777" w:rsidTr="00D204C3">
        <w:tc>
          <w:tcPr>
            <w:tcW w:w="5000" w:type="pct"/>
            <w:gridSpan w:val="6"/>
            <w:shd w:val="clear" w:color="auto" w:fill="auto"/>
            <w:vAlign w:val="center"/>
          </w:tcPr>
          <w:p w14:paraId="0D13DAE0"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Tabela 8: Wymiar 7– wymiar „Równouprawnienie płci” w ramach EFS+, EFRR, Funduszu Spójności i FST</w:t>
            </w:r>
          </w:p>
        </w:tc>
      </w:tr>
      <w:tr w:rsidR="00EE2B3D" w:rsidRPr="00EE2B3D" w14:paraId="1A3FB719" w14:textId="77777777" w:rsidTr="00D204C3">
        <w:tc>
          <w:tcPr>
            <w:tcW w:w="633" w:type="pct"/>
            <w:shd w:val="clear" w:color="auto" w:fill="auto"/>
            <w:vAlign w:val="center"/>
          </w:tcPr>
          <w:p w14:paraId="6C7C90C7"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Nr priorytetu</w:t>
            </w:r>
          </w:p>
        </w:tc>
        <w:tc>
          <w:tcPr>
            <w:tcW w:w="549" w:type="pct"/>
            <w:shd w:val="clear" w:color="auto" w:fill="auto"/>
            <w:vAlign w:val="center"/>
          </w:tcPr>
          <w:p w14:paraId="01CB138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Fundusz</w:t>
            </w:r>
          </w:p>
        </w:tc>
        <w:tc>
          <w:tcPr>
            <w:tcW w:w="568" w:type="pct"/>
            <w:shd w:val="clear" w:color="auto" w:fill="auto"/>
            <w:vAlign w:val="center"/>
          </w:tcPr>
          <w:p w14:paraId="66B84DBF"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Kategoria regionu</w:t>
            </w:r>
          </w:p>
        </w:tc>
        <w:tc>
          <w:tcPr>
            <w:tcW w:w="1001" w:type="pct"/>
            <w:shd w:val="clear" w:color="auto" w:fill="auto"/>
            <w:vAlign w:val="center"/>
          </w:tcPr>
          <w:p w14:paraId="478B8B54"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Cel szczegółowy</w:t>
            </w:r>
          </w:p>
        </w:tc>
        <w:tc>
          <w:tcPr>
            <w:tcW w:w="787" w:type="pct"/>
            <w:shd w:val="clear" w:color="auto" w:fill="auto"/>
            <w:vAlign w:val="center"/>
          </w:tcPr>
          <w:p w14:paraId="4F6CF86C"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 xml:space="preserve">Kod </w:t>
            </w:r>
          </w:p>
        </w:tc>
        <w:tc>
          <w:tcPr>
            <w:tcW w:w="1461" w:type="pct"/>
            <w:shd w:val="clear" w:color="auto" w:fill="auto"/>
            <w:vAlign w:val="center"/>
          </w:tcPr>
          <w:p w14:paraId="22831816"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b/>
                <w:sz w:val="18"/>
                <w:szCs w:val="18"/>
              </w:rPr>
              <w:t>Kwota (w EUR)</w:t>
            </w:r>
          </w:p>
        </w:tc>
      </w:tr>
      <w:tr w:rsidR="00EE2B3D" w:rsidRPr="00EE2B3D" w14:paraId="277CC182" w14:textId="77777777" w:rsidTr="00D204C3">
        <w:tc>
          <w:tcPr>
            <w:tcW w:w="633" w:type="pct"/>
            <w:shd w:val="clear" w:color="auto" w:fill="auto"/>
            <w:vAlign w:val="center"/>
          </w:tcPr>
          <w:p w14:paraId="195FE8EA" w14:textId="77777777" w:rsidR="00D31697" w:rsidRPr="00EE2B3D" w:rsidRDefault="000E425C" w:rsidP="003C5259">
            <w:pPr>
              <w:spacing w:after="0" w:line="312" w:lineRule="auto"/>
              <w:jc w:val="center"/>
              <w:rPr>
                <w:rFonts w:ascii="Arial" w:eastAsia="Arial" w:hAnsi="Arial" w:cs="Arial"/>
                <w:sz w:val="18"/>
                <w:szCs w:val="18"/>
              </w:rPr>
            </w:pPr>
            <w:r w:rsidRPr="00EE2B3D">
              <w:rPr>
                <w:rFonts w:ascii="Arial" w:eastAsia="Arial" w:hAnsi="Arial" w:cs="Arial"/>
                <w:sz w:val="18"/>
                <w:szCs w:val="18"/>
              </w:rPr>
              <w:t>1</w:t>
            </w:r>
          </w:p>
        </w:tc>
        <w:tc>
          <w:tcPr>
            <w:tcW w:w="549" w:type="pct"/>
            <w:shd w:val="clear" w:color="auto" w:fill="auto"/>
            <w:vAlign w:val="center"/>
          </w:tcPr>
          <w:p w14:paraId="0F7720A4"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EFRR</w:t>
            </w:r>
          </w:p>
        </w:tc>
        <w:tc>
          <w:tcPr>
            <w:tcW w:w="568" w:type="pct"/>
            <w:shd w:val="clear" w:color="auto" w:fill="auto"/>
            <w:vAlign w:val="center"/>
          </w:tcPr>
          <w:p w14:paraId="682BFFEE" w14:textId="77777777" w:rsidR="00D31697" w:rsidRPr="00EE2B3D" w:rsidRDefault="000E425C" w:rsidP="003C5259">
            <w:pPr>
              <w:spacing w:after="0" w:line="312" w:lineRule="auto"/>
              <w:rPr>
                <w:rFonts w:ascii="Arial" w:eastAsia="Arial" w:hAnsi="Arial" w:cs="Arial"/>
                <w:b/>
                <w:sz w:val="18"/>
                <w:szCs w:val="18"/>
              </w:rPr>
            </w:pPr>
            <w:r w:rsidRPr="00EE2B3D">
              <w:rPr>
                <w:rFonts w:ascii="Arial" w:eastAsia="Arial" w:hAnsi="Arial" w:cs="Arial"/>
                <w:sz w:val="18"/>
                <w:szCs w:val="18"/>
              </w:rPr>
              <w:t>Słabiej rozwinięte</w:t>
            </w:r>
          </w:p>
        </w:tc>
        <w:tc>
          <w:tcPr>
            <w:tcW w:w="1001" w:type="pct"/>
            <w:shd w:val="clear" w:color="auto" w:fill="auto"/>
            <w:vAlign w:val="center"/>
          </w:tcPr>
          <w:p w14:paraId="7B062AD1" w14:textId="77777777" w:rsidR="00D31697" w:rsidRPr="00EE2B3D" w:rsidRDefault="000E425C" w:rsidP="003C5259">
            <w:pPr>
              <w:spacing w:after="0" w:line="312" w:lineRule="auto"/>
              <w:jc w:val="center"/>
              <w:rPr>
                <w:rFonts w:ascii="Arial" w:eastAsia="Arial" w:hAnsi="Arial" w:cs="Arial"/>
                <w:b/>
                <w:sz w:val="18"/>
                <w:szCs w:val="18"/>
              </w:rPr>
            </w:pPr>
            <w:r w:rsidRPr="00EE2B3D">
              <w:rPr>
                <w:rFonts w:ascii="Arial" w:eastAsia="Arial" w:hAnsi="Arial" w:cs="Arial"/>
                <w:sz w:val="18"/>
                <w:szCs w:val="18"/>
              </w:rPr>
              <w:t>1(iv)</w:t>
            </w:r>
          </w:p>
        </w:tc>
        <w:tc>
          <w:tcPr>
            <w:tcW w:w="787" w:type="pct"/>
            <w:shd w:val="clear" w:color="auto" w:fill="auto"/>
            <w:vAlign w:val="center"/>
          </w:tcPr>
          <w:p w14:paraId="36A5A091" w14:textId="77777777" w:rsidR="00D31697" w:rsidRPr="00EE2B3D" w:rsidRDefault="000E425C" w:rsidP="003C5259">
            <w:pPr>
              <w:spacing w:after="0" w:line="312" w:lineRule="auto"/>
              <w:rPr>
                <w:rFonts w:ascii="Arial" w:eastAsia="Arial" w:hAnsi="Arial" w:cs="Arial"/>
                <w:sz w:val="18"/>
                <w:szCs w:val="18"/>
              </w:rPr>
            </w:pPr>
            <w:r w:rsidRPr="00EE2B3D">
              <w:rPr>
                <w:rFonts w:ascii="Arial" w:eastAsia="Arial" w:hAnsi="Arial" w:cs="Arial"/>
                <w:sz w:val="18"/>
                <w:szCs w:val="18"/>
              </w:rPr>
              <w:t>03 - Projekty neutralne w kwestii równouprawnienia płci</w:t>
            </w:r>
          </w:p>
        </w:tc>
        <w:tc>
          <w:tcPr>
            <w:tcW w:w="1461" w:type="pct"/>
            <w:shd w:val="clear" w:color="auto" w:fill="auto"/>
            <w:vAlign w:val="center"/>
          </w:tcPr>
          <w:p w14:paraId="0B0DB245" w14:textId="7F67424B" w:rsidR="00D31697" w:rsidRPr="00EE2B3D" w:rsidRDefault="006443B3" w:rsidP="003C5259">
            <w:pPr>
              <w:spacing w:after="0" w:line="312" w:lineRule="auto"/>
              <w:jc w:val="center"/>
              <w:rPr>
                <w:rFonts w:ascii="Arial" w:eastAsia="Arial" w:hAnsi="Arial" w:cs="Arial"/>
                <w:b/>
                <w:sz w:val="18"/>
                <w:szCs w:val="18"/>
              </w:rPr>
            </w:pPr>
            <w:r>
              <w:rPr>
                <w:rFonts w:ascii="Arial" w:eastAsia="Arial" w:hAnsi="Arial" w:cs="Arial"/>
                <w:sz w:val="18"/>
                <w:szCs w:val="18"/>
              </w:rPr>
              <w:t>5 000 000</w:t>
            </w:r>
          </w:p>
        </w:tc>
      </w:tr>
    </w:tbl>
    <w:p w14:paraId="781853CB" w14:textId="77777777" w:rsidR="00D31697" w:rsidRPr="00EE2B3D" w:rsidRDefault="00D31697">
      <w:pPr>
        <w:spacing w:line="312" w:lineRule="auto"/>
        <w:rPr>
          <w:rFonts w:ascii="Arial" w:eastAsia="Arial" w:hAnsi="Arial" w:cs="Arial"/>
          <w:b/>
        </w:rPr>
        <w:sectPr w:rsidR="00D31697" w:rsidRPr="00EE2B3D" w:rsidSect="004A662E">
          <w:pgSz w:w="16838" w:h="11906" w:orient="landscape"/>
          <w:pgMar w:top="1417" w:right="1417" w:bottom="1417" w:left="1417" w:header="708" w:footer="708" w:gutter="0"/>
          <w:cols w:space="708"/>
        </w:sectPr>
      </w:pPr>
    </w:p>
    <w:p w14:paraId="58537C18" w14:textId="77777777" w:rsidR="00D31697" w:rsidRPr="00EE2B3D" w:rsidRDefault="00D31697">
      <w:pPr>
        <w:rPr>
          <w:rFonts w:ascii="Arial" w:eastAsia="Arial" w:hAnsi="Arial" w:cs="Arial"/>
          <w:b/>
        </w:rPr>
      </w:pPr>
    </w:p>
    <w:p w14:paraId="15CC8D8C" w14:textId="77777777" w:rsidR="00D31697" w:rsidRPr="00EE2B3D" w:rsidRDefault="000E425C" w:rsidP="00C00C9D">
      <w:pPr>
        <w:pStyle w:val="Nagwek3"/>
        <w:numPr>
          <w:ilvl w:val="2"/>
          <w:numId w:val="55"/>
        </w:numPr>
        <w:ind w:left="851"/>
        <w:rPr>
          <w:rFonts w:ascii="Arial" w:eastAsia="Arial" w:hAnsi="Arial" w:cs="Arial"/>
          <w:b/>
          <w:i w:val="0"/>
          <w:sz w:val="22"/>
          <w:szCs w:val="22"/>
        </w:rPr>
      </w:pPr>
      <w:bookmarkStart w:id="42" w:name="_Toc115951578"/>
      <w:bookmarkStart w:id="43" w:name="_Toc98142777"/>
      <w:r w:rsidRPr="00EE2B3D">
        <w:rPr>
          <w:rFonts w:ascii="Arial" w:eastAsia="Arial" w:hAnsi="Arial" w:cs="Arial"/>
          <w:b/>
          <w:i w:val="0"/>
          <w:sz w:val="22"/>
          <w:szCs w:val="22"/>
        </w:rPr>
        <w:t>PRIORYTET 2 – ENERGIA I ŚRODOWISKO</w:t>
      </w:r>
      <w:bookmarkEnd w:id="42"/>
      <w:bookmarkEnd w:id="43"/>
      <w:r w:rsidRPr="00EE2B3D">
        <w:rPr>
          <w:rFonts w:ascii="Arial" w:eastAsia="Arial" w:hAnsi="Arial" w:cs="Arial"/>
          <w:b/>
          <w:i w:val="0"/>
          <w:sz w:val="22"/>
          <w:szCs w:val="22"/>
        </w:rPr>
        <w:t xml:space="preserve"> </w:t>
      </w:r>
    </w:p>
    <w:p w14:paraId="635EEBC1" w14:textId="77777777" w:rsidR="00D31697" w:rsidRPr="00EE2B3D" w:rsidRDefault="00D31697">
      <w:pPr>
        <w:spacing w:after="0" w:line="312" w:lineRule="auto"/>
        <w:rPr>
          <w:rFonts w:ascii="Arial" w:eastAsia="Arial" w:hAnsi="Arial" w:cs="Arial"/>
          <w:b/>
        </w:rPr>
      </w:pPr>
    </w:p>
    <w:p w14:paraId="4B873849" w14:textId="77777777" w:rsidR="00D31697" w:rsidRPr="00EE2B3D" w:rsidRDefault="000E425C" w:rsidP="00C00C9D">
      <w:pPr>
        <w:pStyle w:val="Nagwek4"/>
        <w:numPr>
          <w:ilvl w:val="3"/>
          <w:numId w:val="55"/>
        </w:numPr>
        <w:ind w:left="993" w:hanging="993"/>
      </w:pPr>
      <w:bookmarkStart w:id="44" w:name="_Toc115951579"/>
      <w:bookmarkStart w:id="45" w:name="_Toc98142778"/>
      <w:r w:rsidRPr="00EE2B3D">
        <w:t>Cel szczegółowy 2(i) Wspieranie efektywności energetycznej i redukcji emisji gazów cieplarnianych</w:t>
      </w:r>
      <w:bookmarkEnd w:id="44"/>
      <w:bookmarkEnd w:id="45"/>
    </w:p>
    <w:p w14:paraId="1D8714F3" w14:textId="77777777" w:rsidR="00D31697" w:rsidRPr="00C00C9D" w:rsidRDefault="00D31697">
      <w:pPr>
        <w:spacing w:after="0" w:line="312" w:lineRule="auto"/>
        <w:rPr>
          <w:rFonts w:ascii="Arial" w:hAnsi="Arial"/>
          <w:b/>
        </w:rPr>
      </w:pPr>
    </w:p>
    <w:p w14:paraId="623B6C3E" w14:textId="77777777" w:rsidR="00D31697" w:rsidRPr="00EE2B3D" w:rsidRDefault="000E425C">
      <w:pPr>
        <w:spacing w:after="0" w:line="312" w:lineRule="auto"/>
        <w:rPr>
          <w:rFonts w:ascii="Arial" w:eastAsia="Arial" w:hAnsi="Arial" w:cs="Arial"/>
          <w:b/>
        </w:rPr>
      </w:pPr>
      <w:r w:rsidRPr="00EE2B3D">
        <w:rPr>
          <w:rFonts w:ascii="Arial" w:eastAsia="Arial" w:hAnsi="Arial" w:cs="Arial"/>
          <w:b/>
        </w:rPr>
        <w:t>2.1.2.1.1 Interwencje w ramach funduszy</w:t>
      </w:r>
    </w:p>
    <w:p w14:paraId="1CB468AF" w14:textId="77777777" w:rsidR="00D31697" w:rsidRPr="00EE2B3D" w:rsidRDefault="000E425C">
      <w:pPr>
        <w:spacing w:after="0" w:line="312" w:lineRule="auto"/>
        <w:rPr>
          <w:rFonts w:ascii="Arial" w:eastAsia="Arial" w:hAnsi="Arial" w:cs="Arial"/>
        </w:rPr>
      </w:pPr>
      <w:r w:rsidRPr="00EE2B3D">
        <w:rPr>
          <w:rFonts w:ascii="Arial" w:eastAsia="Arial" w:hAnsi="Arial" w:cs="Arial"/>
        </w:rPr>
        <w:t>Podstawa prawna: art. 22 ust. 3 lit. d) ppkt (i), (iii), (iv), (v), (vi) i (vii) rozporządzenia w sprawie wspólnych przepisów.</w:t>
      </w:r>
    </w:p>
    <w:p w14:paraId="5020B31A" w14:textId="77777777" w:rsidR="00D31697" w:rsidRPr="00EE2B3D" w:rsidRDefault="000E425C">
      <w:pPr>
        <w:spacing w:after="0" w:line="312" w:lineRule="auto"/>
        <w:rPr>
          <w:rFonts w:ascii="Arial" w:eastAsia="Arial" w:hAnsi="Arial" w:cs="Arial"/>
        </w:rPr>
      </w:pPr>
      <w:r w:rsidRPr="00EE2B3D">
        <w:rPr>
          <w:rFonts w:ascii="Arial" w:eastAsia="Arial" w:hAnsi="Arial" w:cs="Arial"/>
        </w:rPr>
        <w:t xml:space="preserve">Powiązane rodzaje działań – art. 22 ust. 3 lit. d) ppkt (i) rozporządzenia w sprawie wspólnych przepisów </w:t>
      </w:r>
    </w:p>
    <w:p w14:paraId="1183C8C3" w14:textId="77777777" w:rsidR="00D31697" w:rsidRPr="00EE2B3D" w:rsidRDefault="00D31697">
      <w:pPr>
        <w:spacing w:after="0" w:line="312" w:lineRule="auto"/>
        <w:rPr>
          <w:rFonts w:ascii="Arial" w:eastAsia="Arial" w:hAnsi="Arial" w:cs="Arial"/>
          <w:b/>
        </w:rPr>
      </w:pPr>
    </w:p>
    <w:p w14:paraId="07B98BED"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Cel:</w:t>
      </w:r>
    </w:p>
    <w:p w14:paraId="7439C794" w14:textId="77777777" w:rsidR="00D31697" w:rsidRPr="00EE2B3D" w:rsidRDefault="000E425C">
      <w:pPr>
        <w:spacing w:after="0" w:line="312" w:lineRule="auto"/>
        <w:rPr>
          <w:rFonts w:ascii="Arial" w:eastAsia="Arial" w:hAnsi="Arial" w:cs="Arial"/>
        </w:rPr>
      </w:pPr>
      <w:r w:rsidRPr="00EE2B3D">
        <w:rPr>
          <w:rFonts w:ascii="Arial" w:eastAsia="Arial" w:hAnsi="Arial" w:cs="Arial"/>
        </w:rPr>
        <w:t>Efektywne wykorzystanie energii.</w:t>
      </w:r>
    </w:p>
    <w:p w14:paraId="67AA79B7" w14:textId="77777777" w:rsidR="00D31697" w:rsidRPr="00EE2B3D" w:rsidRDefault="000E425C">
      <w:pPr>
        <w:spacing w:after="0" w:line="312" w:lineRule="auto"/>
        <w:rPr>
          <w:rFonts w:ascii="Arial" w:eastAsia="Arial" w:hAnsi="Arial" w:cs="Arial"/>
        </w:rPr>
      </w:pPr>
      <w:r w:rsidRPr="00EE2B3D">
        <w:rPr>
          <w:rFonts w:ascii="Arial" w:eastAsia="Arial" w:hAnsi="Arial" w:cs="Arial"/>
        </w:rPr>
        <w:t>Ograniczona energochłonność gospodarki.</w:t>
      </w:r>
    </w:p>
    <w:p w14:paraId="120C528D" w14:textId="77777777" w:rsidR="00D31697" w:rsidRPr="00EE2B3D" w:rsidRDefault="000E425C">
      <w:pPr>
        <w:spacing w:after="0" w:line="312" w:lineRule="auto"/>
        <w:rPr>
          <w:rFonts w:ascii="Arial" w:eastAsia="Arial" w:hAnsi="Arial" w:cs="Arial"/>
        </w:rPr>
      </w:pPr>
      <w:r w:rsidRPr="00EE2B3D">
        <w:rPr>
          <w:rFonts w:ascii="Arial" w:eastAsia="Arial" w:hAnsi="Arial" w:cs="Arial"/>
        </w:rPr>
        <w:t>Zwiększona efektywność energetyczna oraz energooszczędność.</w:t>
      </w:r>
    </w:p>
    <w:p w14:paraId="7DC7A25E" w14:textId="77777777" w:rsidR="00D31697" w:rsidRPr="00EE2B3D" w:rsidRDefault="00D31697">
      <w:pPr>
        <w:spacing w:after="0" w:line="312" w:lineRule="auto"/>
        <w:rPr>
          <w:rFonts w:ascii="Arial" w:eastAsia="Arial" w:hAnsi="Arial" w:cs="Arial"/>
          <w:b/>
        </w:rPr>
      </w:pPr>
    </w:p>
    <w:p w14:paraId="6EACE45C" w14:textId="77777777" w:rsidR="00D31697" w:rsidRPr="00EE2B3D" w:rsidRDefault="000E425C">
      <w:pPr>
        <w:spacing w:after="0" w:line="312" w:lineRule="auto"/>
        <w:rPr>
          <w:rFonts w:ascii="Arial" w:eastAsia="Arial" w:hAnsi="Arial" w:cs="Arial"/>
        </w:rPr>
      </w:pPr>
      <w:r w:rsidRPr="00EE2B3D">
        <w:rPr>
          <w:rFonts w:ascii="Arial" w:eastAsia="Arial" w:hAnsi="Arial" w:cs="Arial"/>
          <w:b/>
        </w:rPr>
        <w:t>Opis działania:</w:t>
      </w:r>
    </w:p>
    <w:p w14:paraId="79C19322" w14:textId="77777777" w:rsidR="00D31697" w:rsidRPr="00EE2B3D" w:rsidRDefault="000E425C" w:rsidP="00C00C9D">
      <w:pPr>
        <w:spacing w:after="0" w:line="312" w:lineRule="auto"/>
        <w:rPr>
          <w:rFonts w:ascii="Arial" w:eastAsia="Arial" w:hAnsi="Arial" w:cs="Arial"/>
        </w:rPr>
      </w:pPr>
      <w:r w:rsidRPr="00EE2B3D">
        <w:rPr>
          <w:rFonts w:ascii="Arial" w:eastAsia="Arial" w:hAnsi="Arial" w:cs="Arial"/>
        </w:rPr>
        <w:t>Wsparcie w ramach celu szczegółowego przeznaczone będzie na kompleksową modernizację budynków w kierunku budownictwa energooszczędnego z jednoczesnym ograniczeniem niskiej emisji. Oszczędność zużycia energii oraz zmniejszenie niskiej emisji można osiągnąć poprzez równoczesne działania termomodernizacyjne, połączone z eliminacją przestarzałych indywidualnych źródeł ogrzewania. Wspierane będzie również wytwarzanie energii elektrycznej i ciepła z OZE, jako element projektów w obszarze efektywności energetycznej budynków/przedsiębiorstw.</w:t>
      </w:r>
    </w:p>
    <w:p w14:paraId="123666FB" w14:textId="77777777" w:rsidR="00D31697" w:rsidRPr="00EE2B3D" w:rsidRDefault="00D31697" w:rsidP="00C00C9D">
      <w:pPr>
        <w:spacing w:after="0" w:line="312" w:lineRule="auto"/>
        <w:rPr>
          <w:rFonts w:ascii="Arial" w:eastAsia="Arial" w:hAnsi="Arial" w:cs="Arial"/>
        </w:rPr>
      </w:pPr>
    </w:p>
    <w:p w14:paraId="105EDD9B" w14:textId="77777777" w:rsidR="009B0860" w:rsidRPr="00FF746F" w:rsidRDefault="000E425C">
      <w:pPr>
        <w:spacing w:after="0" w:line="312" w:lineRule="auto"/>
        <w:rPr>
          <w:rFonts w:ascii="Arial" w:eastAsia="Arial" w:hAnsi="Arial" w:cs="Arial"/>
        </w:rPr>
      </w:pPr>
      <w:r w:rsidRPr="00EE2B3D">
        <w:rPr>
          <w:rFonts w:ascii="Arial" w:eastAsia="Arial" w:hAnsi="Arial" w:cs="Arial"/>
        </w:rPr>
        <w:t xml:space="preserve">Wsparciu powinny podlegać nie tylko inwestycje, które mają największy wpływ na poprawę </w:t>
      </w:r>
      <w:r w:rsidRPr="00B8689C">
        <w:rPr>
          <w:rFonts w:ascii="Arial" w:eastAsia="Arial" w:hAnsi="Arial" w:cs="Arial"/>
        </w:rPr>
        <w:t xml:space="preserve">efektywności energetycznej, ale również wpływające na poprawę stanu powietrza czy zmniejszenie zjawiska ubóstwa energetycznego. </w:t>
      </w:r>
    </w:p>
    <w:p w14:paraId="794351CA" w14:textId="376743E3" w:rsidR="00FF4723" w:rsidRPr="00C00C9D" w:rsidRDefault="009B0860" w:rsidP="00FF4723">
      <w:pPr>
        <w:spacing w:after="0" w:line="312" w:lineRule="auto"/>
        <w:rPr>
          <w:rFonts w:ascii="Arial" w:eastAsia="Arial" w:hAnsi="Arial" w:cs="Arial"/>
        </w:rPr>
      </w:pPr>
      <w:r w:rsidRPr="00B8689C">
        <w:rPr>
          <w:rFonts w:ascii="Arial" w:eastAsia="Arial" w:hAnsi="Arial" w:cs="Arial"/>
          <w:bCs/>
        </w:rPr>
        <w:t xml:space="preserve">Instrumenty finansowe zastosowane będą w przypadku wszystkich inwestycji poza budynkami komunalnymi i historycznymi oraz budynkami użyteczności publicznej spełniającymi kryteria warunkujące wsparcie dotacyjne. </w:t>
      </w:r>
      <w:r w:rsidR="00FF4723" w:rsidRPr="00C00C9D">
        <w:rPr>
          <w:rFonts w:ascii="Arial" w:eastAsia="Arial" w:hAnsi="Arial" w:cs="Arial"/>
        </w:rPr>
        <w:t>Wsparciem dotacyjnym objęte będą również projekty dotyczące nieefektywnych systemów ciepłowniczych i systemów chłodniczych wraz z magazynami ciepła oraz projekty realizowane w powiązaniu z Programem STOP SMOG</w:t>
      </w:r>
      <w:r w:rsidR="00FF4723" w:rsidRPr="00C00C9D">
        <w:rPr>
          <w:rFonts w:ascii="Arial" w:eastAsia="Arial" w:hAnsi="Arial" w:cs="Arial"/>
          <w:vertAlign w:val="superscript"/>
        </w:rPr>
        <w:footnoteReference w:id="57"/>
      </w:r>
      <w:r w:rsidR="00FF4723" w:rsidRPr="00C00C9D">
        <w:rPr>
          <w:rFonts w:ascii="Arial" w:eastAsia="Arial" w:hAnsi="Arial" w:cs="Arial"/>
        </w:rPr>
        <w:t xml:space="preserve"> skierowanym do osób najuboższych, zagrożonych ubóstwem energetycznym.</w:t>
      </w:r>
    </w:p>
    <w:p w14:paraId="66F70C33" w14:textId="77777777" w:rsidR="00DC6F32" w:rsidRDefault="00DC6F32" w:rsidP="00FF4723">
      <w:pPr>
        <w:spacing w:after="0" w:line="312" w:lineRule="auto"/>
        <w:rPr>
          <w:rFonts w:ascii="Arial" w:eastAsia="Arial" w:hAnsi="Arial" w:cs="Arial"/>
        </w:rPr>
      </w:pPr>
    </w:p>
    <w:p w14:paraId="4C1966C0" w14:textId="294786E4" w:rsidR="00D31697" w:rsidRPr="00EE2B3D" w:rsidRDefault="000E425C" w:rsidP="00C00C9D">
      <w:pPr>
        <w:spacing w:after="0" w:line="312" w:lineRule="auto"/>
        <w:rPr>
          <w:rFonts w:ascii="Arial" w:eastAsia="Arial" w:hAnsi="Arial" w:cs="Arial"/>
        </w:rPr>
      </w:pPr>
      <w:r w:rsidRPr="00EE2B3D">
        <w:rPr>
          <w:rFonts w:ascii="Arial" w:eastAsia="Arial" w:hAnsi="Arial" w:cs="Arial"/>
        </w:rPr>
        <w:t>.</w:t>
      </w:r>
    </w:p>
    <w:p w14:paraId="439B7186" w14:textId="77777777" w:rsidR="00D31697" w:rsidRPr="00D204C3" w:rsidRDefault="00D31697">
      <w:pPr>
        <w:spacing w:after="0" w:line="312" w:lineRule="auto"/>
      </w:pPr>
      <w:bookmarkStart w:id="46" w:name="_heading=h.crizxnxm436h" w:colFirst="0" w:colLast="0"/>
      <w:bookmarkStart w:id="47" w:name="_heading=h.ql95rn6298ku" w:colFirst="0" w:colLast="0"/>
      <w:bookmarkStart w:id="48" w:name="_heading=h.2xcytpi" w:colFirst="0" w:colLast="0"/>
      <w:bookmarkEnd w:id="46"/>
      <w:bookmarkEnd w:id="47"/>
      <w:bookmarkEnd w:id="48"/>
    </w:p>
    <w:p w14:paraId="3D5EED6F" w14:textId="77777777" w:rsidR="00D31697" w:rsidRDefault="00D31697">
      <w:pPr>
        <w:spacing w:after="0" w:line="312" w:lineRule="auto"/>
        <w:rPr>
          <w:rFonts w:ascii="Arial" w:eastAsia="Arial" w:hAnsi="Arial" w:cs="Arial"/>
        </w:rPr>
      </w:pPr>
    </w:p>
    <w:p w14:paraId="7DC7874C" w14:textId="77777777" w:rsidR="00D31697" w:rsidRDefault="000E425C">
      <w:pPr>
        <w:spacing w:after="0" w:line="312" w:lineRule="auto"/>
        <w:rPr>
          <w:rFonts w:ascii="Arial" w:eastAsia="Arial" w:hAnsi="Arial" w:cs="Arial"/>
        </w:rPr>
      </w:pPr>
      <w:r>
        <w:rPr>
          <w:rFonts w:ascii="Arial" w:eastAsia="Arial" w:hAnsi="Arial" w:cs="Arial"/>
        </w:rPr>
        <w:t>Mając na względzie przeciwdziałanie niskiej emisji, która stanowi główny problem w województwie, w cs 2(i) wsparcie uzyskają również projekty realizowane w powiązaniu z Programem STOP SMOG</w:t>
      </w:r>
      <w:r w:rsidRPr="00C00C9D">
        <w:rPr>
          <w:sz w:val="18"/>
          <w:szCs w:val="18"/>
        </w:rPr>
        <w:footnoteReference w:id="58"/>
      </w:r>
      <w:r>
        <w:rPr>
          <w:rFonts w:ascii="Arial" w:eastAsia="Arial" w:hAnsi="Arial" w:cs="Arial"/>
        </w:rPr>
        <w:t>. Działania planowane w FEP 2021-2027 będą miały charakter komplementarny do interwencji prowadzonej na poziomie krajowym. Polegać będą one na pomocy jednostkom samorządu terytorialnego w zapewnieniu wkładu własnego do inwestycji realizowanych w programie STOP SMOG</w:t>
      </w:r>
      <w:r>
        <w:rPr>
          <w:rFonts w:ascii="Arial" w:eastAsia="Arial" w:hAnsi="Arial" w:cs="Arial"/>
          <w:vertAlign w:val="superscript"/>
        </w:rPr>
        <w:footnoteReference w:id="59"/>
      </w:r>
      <w:r>
        <w:rPr>
          <w:rFonts w:ascii="Arial" w:eastAsia="Arial" w:hAnsi="Arial" w:cs="Arial"/>
        </w:rPr>
        <w:t>, skierowanym do osób najuboższych, zagrożonych ubóstwem energetycznym.</w:t>
      </w:r>
    </w:p>
    <w:p w14:paraId="6A9E75DA" w14:textId="77777777" w:rsidR="00D31697" w:rsidRDefault="000E425C" w:rsidP="00C00C9D">
      <w:pPr>
        <w:spacing w:after="0" w:line="312" w:lineRule="auto"/>
        <w:rPr>
          <w:rFonts w:ascii="Arial" w:eastAsia="Arial" w:hAnsi="Arial" w:cs="Arial"/>
        </w:rPr>
      </w:pPr>
      <w:r>
        <w:rPr>
          <w:rFonts w:ascii="Arial" w:eastAsia="Arial" w:hAnsi="Arial" w:cs="Arial"/>
        </w:rPr>
        <w:t>W ramach celu szczegółowego realizowane będą również inwestycje przedsiębiorstw (małych i mikro) służące zmniejszeniu zużycia energii oraz dotyczące zmiany procesów wewnątrz firm na mniej energochłonne.</w:t>
      </w:r>
    </w:p>
    <w:p w14:paraId="5C1C2727" w14:textId="77777777" w:rsidR="00D31697" w:rsidRDefault="00D31697" w:rsidP="00C00C9D">
      <w:pPr>
        <w:spacing w:after="0" w:line="312" w:lineRule="auto"/>
        <w:rPr>
          <w:rFonts w:ascii="Arial" w:eastAsia="Arial" w:hAnsi="Arial" w:cs="Arial"/>
        </w:rPr>
      </w:pPr>
    </w:p>
    <w:p w14:paraId="3F16DFC8" w14:textId="1AECA7AE" w:rsidR="00D31697" w:rsidRDefault="000E425C" w:rsidP="00C00C9D">
      <w:pPr>
        <w:spacing w:after="0" w:line="312" w:lineRule="auto"/>
        <w:rPr>
          <w:rFonts w:ascii="Arial" w:eastAsia="Arial" w:hAnsi="Arial" w:cs="Arial"/>
        </w:rPr>
      </w:pPr>
      <w:r>
        <w:rPr>
          <w:rFonts w:ascii="Arial" w:eastAsia="Arial" w:hAnsi="Arial" w:cs="Arial"/>
        </w:rPr>
        <w:t>Przy wyborze projektów IZ będzie kierowała się m.in.: efektywnością kosztową w powiązaniu z osiąganymi efektami ekologicznymi (tj. redukcja emisji gazów cieplarnianych oraz oszczędność energii) w stosunku do planowanych nakładów, a także preferowane będą projekty ograniczające ubóstwo energetyczne. W przypadku projektów z zakresu poprawy efektywności energetycznej zakłada się minimalny próg oszczędności energii pierwotnej, zależny od formy wsparcia i typu beneficjenta, jednak na poziomie nie niższym niż 30% (z wyjątkiem zabytków).</w:t>
      </w:r>
    </w:p>
    <w:p w14:paraId="6B93C29C" w14:textId="03E98A31" w:rsidR="00D31697" w:rsidRDefault="000E425C">
      <w:pPr>
        <w:spacing w:after="0" w:line="312" w:lineRule="auto"/>
        <w:rPr>
          <w:rFonts w:ascii="Arial" w:eastAsia="Arial" w:hAnsi="Arial" w:cs="Arial"/>
        </w:rPr>
      </w:pPr>
      <w:r>
        <w:rPr>
          <w:rFonts w:ascii="Arial" w:eastAsia="Arial" w:hAnsi="Arial" w:cs="Arial"/>
        </w:rPr>
        <w:t>Projekty z zakresu efektywności energetycznej będą musiały być zgodne z Dyrektywą (UE) 2018/2001 w sprawie promowania stosowania energii ze źródeł odnawialnych, Dyrektywą (UE) 2018/844 w sprawie charakterystyki energetycznej budynków, Dyrektywą (UE) 2018/2002 w sprawie efektywności energetycznej, Dyrektywą 2008/50/WE w sprawie jakości powietrza i czystszego powietrza dla Europy (CAFE), Dyrektywą Rady 92/43/EWG w sprawie ochrony siedlisk przyrodniczych oraz dzikiej fauny i flory, Dyrektywą Parlamentu Europejskiego i Rady 2009/147/WE w sprawie ochrony dzikiego ptactwa.</w:t>
      </w:r>
    </w:p>
    <w:p w14:paraId="1E9DDB67" w14:textId="77777777" w:rsidR="0014722F" w:rsidRPr="00D204C3" w:rsidRDefault="0014722F" w:rsidP="00D204C3">
      <w:pPr>
        <w:spacing w:after="0" w:line="312" w:lineRule="auto"/>
        <w:rPr>
          <w:rFonts w:ascii="Arial" w:eastAsia="Arial" w:hAnsi="Arial" w:cs="Arial"/>
        </w:rPr>
      </w:pPr>
      <w:r w:rsidRPr="00D204C3">
        <w:rPr>
          <w:rFonts w:ascii="Arial" w:eastAsia="Arial" w:hAnsi="Arial" w:cs="Arial"/>
        </w:rPr>
        <w:t xml:space="preserve">Wspierane działania zostały ocenione jako zgodne z zasadą </w:t>
      </w:r>
      <w:r>
        <w:rPr>
          <w:rFonts w:ascii="Arial" w:eastAsia="Arial" w:hAnsi="Arial" w:cs="Arial"/>
        </w:rPr>
        <w:t>„</w:t>
      </w:r>
      <w:r w:rsidRPr="00D204C3">
        <w:rPr>
          <w:rFonts w:ascii="Arial" w:eastAsia="Arial" w:hAnsi="Arial" w:cs="Arial"/>
        </w:rPr>
        <w:t>nie czyń znaczących szkód</w:t>
      </w:r>
      <w:r>
        <w:rPr>
          <w:rFonts w:ascii="Arial" w:eastAsia="Arial" w:hAnsi="Arial" w:cs="Arial"/>
        </w:rPr>
        <w:t>”</w:t>
      </w:r>
      <w:r w:rsidRPr="00D204C3">
        <w:rPr>
          <w:rFonts w:ascii="Arial" w:eastAsia="Arial" w:hAnsi="Arial" w:cs="Arial"/>
        </w:rPr>
        <w:t xml:space="preserve"> (</w:t>
      </w:r>
      <w:r>
        <w:rPr>
          <w:rFonts w:ascii="Arial" w:eastAsia="Arial" w:hAnsi="Arial" w:cs="Arial"/>
        </w:rPr>
        <w:t>DNSH</w:t>
      </w:r>
      <w:r w:rsidRPr="00D204C3">
        <w:rPr>
          <w:rFonts w:ascii="Arial" w:eastAsia="Arial" w:hAnsi="Arial" w:cs="Arial"/>
        </w:rPr>
        <w:t>).</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28F6B44B" w14:textId="77777777" w:rsidR="00D31697" w:rsidRDefault="000E425C" w:rsidP="0014722F">
      <w:pPr>
        <w:spacing w:after="0" w:line="312" w:lineRule="auto"/>
        <w:rPr>
          <w:rFonts w:ascii="Arial" w:eastAsia="Arial" w:hAnsi="Arial" w:cs="Arial"/>
        </w:rPr>
      </w:pPr>
      <w:r>
        <w:rPr>
          <w:rFonts w:ascii="Arial" w:eastAsia="Arial" w:hAnsi="Arial" w:cs="Arial"/>
        </w:rPr>
        <w:t xml:space="preserve">Zakres działań, w odniesieniu do budynków, urządzeń technicznych lub instalacji i procesów technologicznych, musi wynikać z audytów energetycznych. </w:t>
      </w:r>
    </w:p>
    <w:p w14:paraId="1B6F6BBA" w14:textId="77777777" w:rsidR="00D31697" w:rsidRDefault="00D31697">
      <w:pPr>
        <w:spacing w:after="0" w:line="312" w:lineRule="auto"/>
        <w:rPr>
          <w:rFonts w:ascii="Arial" w:eastAsia="Arial" w:hAnsi="Arial" w:cs="Arial"/>
        </w:rPr>
      </w:pPr>
    </w:p>
    <w:p w14:paraId="1C84872E" w14:textId="75186657" w:rsidR="00D31697" w:rsidRPr="00C00C9D" w:rsidRDefault="000E425C" w:rsidP="00C00C9D">
      <w:pPr>
        <w:spacing w:after="0" w:line="312" w:lineRule="auto"/>
      </w:pPr>
      <w:r>
        <w:rPr>
          <w:rFonts w:ascii="Arial" w:eastAsia="Arial" w:hAnsi="Arial" w:cs="Arial"/>
        </w:rPr>
        <w:t xml:space="preserve">W przypadku projektów kompleksowych wspierane mogą być także uzasadnione elementy niewynikające z audytów energetycznych, jeżeli realizują szersze cele Europejskiego Zielonego Ładu, </w:t>
      </w:r>
      <w:r w:rsidRPr="00D204C3">
        <w:rPr>
          <w:rFonts w:ascii="Arial" w:eastAsia="Arial" w:hAnsi="Arial" w:cs="Arial"/>
        </w:rPr>
        <w:t xml:space="preserve">w tym strategii </w:t>
      </w:r>
      <w:r w:rsidR="00165DFD">
        <w:rPr>
          <w:rFonts w:ascii="Arial" w:eastAsia="Arial" w:hAnsi="Arial" w:cs="Arial"/>
        </w:rPr>
        <w:t>„</w:t>
      </w:r>
      <w:r w:rsidR="00165DFD" w:rsidRPr="00C00C9D">
        <w:rPr>
          <w:rFonts w:ascii="Arial" w:eastAsia="Arial" w:hAnsi="Arial" w:cs="Arial"/>
        </w:rPr>
        <w:t>Fala renowacji na potrzeby Europy”</w:t>
      </w:r>
      <w:r>
        <w:rPr>
          <w:rFonts w:ascii="Arial" w:eastAsia="Arial" w:hAnsi="Arial" w:cs="Arial"/>
        </w:rPr>
        <w:t>,</w:t>
      </w:r>
      <w:r w:rsidRPr="00D204C3">
        <w:rPr>
          <w:rFonts w:ascii="Arial" w:eastAsia="Arial" w:hAnsi="Arial" w:cs="Arial"/>
        </w:rPr>
        <w:t xml:space="preserve"> jak rozwiązania przyczyniające się do zwiększenia powierzchni zielonych </w:t>
      </w:r>
      <w:r>
        <w:rPr>
          <w:rFonts w:ascii="Arial" w:eastAsia="Arial" w:hAnsi="Arial" w:cs="Arial"/>
        </w:rPr>
        <w:t>,</w:t>
      </w:r>
      <w:r w:rsidRPr="00D204C3">
        <w:rPr>
          <w:rFonts w:ascii="Arial" w:eastAsia="Arial" w:hAnsi="Arial" w:cs="Arial"/>
        </w:rPr>
        <w:t>  rozwiązania na rzecz gospodarki o obiegu zamkniętym, infrastruktura związana z dostępnością</w:t>
      </w:r>
      <w:r>
        <w:rPr>
          <w:rFonts w:ascii="Arial" w:eastAsia="Arial" w:hAnsi="Arial" w:cs="Arial"/>
        </w:rPr>
        <w:t>.</w:t>
      </w:r>
      <w:r w:rsidRPr="00D204C3">
        <w:rPr>
          <w:rFonts w:ascii="Arial" w:eastAsia="Arial" w:hAnsi="Arial" w:cs="Arial"/>
        </w:rPr>
        <w:t xml:space="preserve"> </w:t>
      </w:r>
      <w:r>
        <w:rPr>
          <w:rFonts w:ascii="Arial" w:eastAsia="Arial" w:hAnsi="Arial" w:cs="Arial"/>
        </w:rPr>
        <w:t xml:space="preserve">Dodatkowe elementy </w:t>
      </w:r>
      <w:r>
        <w:rPr>
          <w:rFonts w:ascii="Arial" w:eastAsia="Arial" w:hAnsi="Arial" w:cs="Arial"/>
        </w:rPr>
        <w:lastRenderedPageBreak/>
        <w:t>wykraczające poza koszty wynikające z rekomendacji audytu energetycznego mogą stanowić max. 15% wydatków kwalifikowalnych ogółem.</w:t>
      </w:r>
    </w:p>
    <w:p w14:paraId="2342A390" w14:textId="77777777" w:rsidR="00D31697" w:rsidRDefault="00D31697">
      <w:pPr>
        <w:spacing w:after="0" w:line="312" w:lineRule="auto"/>
        <w:rPr>
          <w:rFonts w:ascii="Arial" w:eastAsia="Arial" w:hAnsi="Arial" w:cs="Arial"/>
        </w:rPr>
      </w:pPr>
    </w:p>
    <w:p w14:paraId="4E899976" w14:textId="77777777" w:rsidR="00D31697" w:rsidRDefault="000E425C">
      <w:pPr>
        <w:spacing w:after="0" w:line="312" w:lineRule="auto"/>
        <w:rPr>
          <w:rFonts w:ascii="Arial" w:eastAsia="Arial" w:hAnsi="Arial" w:cs="Arial"/>
        </w:rPr>
      </w:pPr>
      <w:r>
        <w:rPr>
          <w:rFonts w:ascii="Arial" w:eastAsia="Arial" w:hAnsi="Arial" w:cs="Arial"/>
        </w:rPr>
        <w:t xml:space="preserve">Uzupełnieniem działań zmniejszających zanieczyszczenie powietrza są także inwestycje w wymianę systemów ogrzewania (sieci ciepłownicze) o niskiej sprawności. W projektach dotyczących sieci ciepłowniczych ciepło w systemie ciepłowniczym powinno być wytwarzane w oparciu o źródła niskoemisyjne, odnawialne, gazowe, kogeneracyjne, z wykorzystaniem ciepła odpadowego z procesów przemysłowych lub kombinacji wyżej wymienionych. </w:t>
      </w:r>
    </w:p>
    <w:p w14:paraId="0FD12F05" w14:textId="77777777" w:rsidR="00D31697" w:rsidRDefault="00D31697">
      <w:pPr>
        <w:spacing w:after="0" w:line="312" w:lineRule="auto"/>
        <w:rPr>
          <w:rFonts w:ascii="Arial" w:eastAsia="Arial" w:hAnsi="Arial" w:cs="Arial"/>
        </w:rPr>
      </w:pPr>
    </w:p>
    <w:p w14:paraId="67057C8D" w14:textId="77777777" w:rsidR="00D31697" w:rsidRDefault="000E425C">
      <w:pPr>
        <w:spacing w:after="0" w:line="312" w:lineRule="auto"/>
        <w:rPr>
          <w:rFonts w:ascii="Arial" w:eastAsia="Arial" w:hAnsi="Arial" w:cs="Arial"/>
        </w:rPr>
      </w:pPr>
      <w:r>
        <w:rPr>
          <w:rFonts w:ascii="Arial" w:eastAsia="Arial" w:hAnsi="Arial" w:cs="Arial"/>
        </w:rPr>
        <w:t>Preferowane będą projekty ograniczające ubóstwo energetyczne oraz zlokalizowane na obszarach o największych stężeniach pyłowych</w:t>
      </w:r>
      <w:r w:rsidRPr="00C00C9D">
        <w:footnoteReference w:id="60"/>
      </w:r>
      <w:r>
        <w:rPr>
          <w:rFonts w:ascii="Arial" w:eastAsia="Arial" w:hAnsi="Arial" w:cs="Arial"/>
        </w:rPr>
        <w:t>. Preferowane powinny być również projekty promujące innowacyjne, kompleksowe rozwiązania oraz odnawialne źródła energii.</w:t>
      </w:r>
    </w:p>
    <w:p w14:paraId="58880DBB" w14:textId="77777777" w:rsidR="00D31697" w:rsidRDefault="000E425C">
      <w:pPr>
        <w:spacing w:after="0" w:line="312" w:lineRule="auto"/>
        <w:rPr>
          <w:rFonts w:ascii="Arial" w:eastAsia="Arial" w:hAnsi="Arial" w:cs="Arial"/>
        </w:rPr>
      </w:pPr>
      <w:r>
        <w:rPr>
          <w:rFonts w:ascii="Arial" w:eastAsia="Arial" w:hAnsi="Arial" w:cs="Arial"/>
        </w:rPr>
        <w:t xml:space="preserve">W przypadku braku uzasadnienia technicznego lub ekonomicznego dla projektów sieciowych racjonalna jest realizacja inwestycji rozproszonych. </w:t>
      </w:r>
    </w:p>
    <w:p w14:paraId="768396F9" w14:textId="77777777" w:rsidR="00D31697" w:rsidRDefault="00D31697">
      <w:pPr>
        <w:spacing w:after="0" w:line="312" w:lineRule="auto"/>
        <w:rPr>
          <w:rFonts w:ascii="Arial" w:eastAsia="Arial" w:hAnsi="Arial" w:cs="Arial"/>
        </w:rPr>
      </w:pPr>
    </w:p>
    <w:p w14:paraId="3143B8B5" w14:textId="77777777" w:rsidR="00D31697" w:rsidRDefault="000E425C">
      <w:pPr>
        <w:spacing w:after="0" w:line="312" w:lineRule="auto"/>
        <w:rPr>
          <w:rFonts w:ascii="Arial" w:eastAsia="Arial" w:hAnsi="Arial" w:cs="Arial"/>
        </w:rPr>
      </w:pPr>
      <w:r>
        <w:rPr>
          <w:rFonts w:ascii="Arial" w:eastAsia="Arial" w:hAnsi="Arial" w:cs="Arial"/>
        </w:rPr>
        <w:t>Wykorzystanie gazu w obszarze efektywności energetycznej musi odpowiadać celom Europejskiego Zielonego Ładu oraz warunkom określonym w rozporządzeniu w sprawie EFRR.</w:t>
      </w:r>
    </w:p>
    <w:p w14:paraId="0E11C11D" w14:textId="77777777" w:rsidR="00D31697" w:rsidRDefault="000E425C">
      <w:pPr>
        <w:spacing w:after="0" w:line="312" w:lineRule="auto"/>
        <w:rPr>
          <w:rFonts w:ascii="Arial" w:eastAsia="Arial" w:hAnsi="Arial" w:cs="Arial"/>
        </w:rPr>
      </w:pPr>
      <w:r>
        <w:rPr>
          <w:rFonts w:ascii="Arial" w:eastAsia="Arial" w:hAnsi="Arial" w:cs="Arial"/>
        </w:rPr>
        <w:t>Inwestycje w wymianę instalacji zasilanych węglem kamiennym, torfem, węglem brunatnym,</w:t>
      </w:r>
    </w:p>
    <w:p w14:paraId="5A2A2257" w14:textId="441B090C" w:rsidR="00D31697" w:rsidRDefault="000E425C">
      <w:pPr>
        <w:spacing w:after="0" w:line="312" w:lineRule="auto"/>
        <w:rPr>
          <w:rFonts w:ascii="Arial" w:eastAsia="Arial" w:hAnsi="Arial" w:cs="Arial"/>
        </w:rPr>
      </w:pPr>
      <w:r>
        <w:rPr>
          <w:rFonts w:ascii="Arial" w:eastAsia="Arial" w:hAnsi="Arial" w:cs="Arial"/>
        </w:rPr>
        <w:t>łupkami bitumicznymi, na kotły zasilane gazem ziemnym w mieszkalnictwie, budynkach publicznych, w przedsiębiorstwach, powinny być stosowane w przypadku braku możliwości technicznej lub opłacalności ekonomicznej przyłączenia do sieci ciepłowniczej lub braku możliwości instalacji zasilanej z odnawialnych źródeł energii oraz powinny być powiązane z równoczesną termomodernizacją budynku, w którym wymieniane jest źródło ciepła.</w:t>
      </w:r>
    </w:p>
    <w:p w14:paraId="1D745546" w14:textId="7BBE867A" w:rsidR="00D31697" w:rsidRDefault="000E425C">
      <w:pPr>
        <w:spacing w:after="0" w:line="312" w:lineRule="auto"/>
        <w:rPr>
          <w:rFonts w:ascii="Arial" w:eastAsia="Arial" w:hAnsi="Arial" w:cs="Arial"/>
          <w:b/>
        </w:rPr>
      </w:pPr>
      <w:r>
        <w:rPr>
          <w:rFonts w:ascii="Arial" w:eastAsia="Arial" w:hAnsi="Arial" w:cs="Arial"/>
        </w:rPr>
        <w:t xml:space="preserve">Preferowane powinny być odnawialne źródła energii lub ewentualnie instalacje przygotowane do spalania zdekarbonizowanych gazów. </w:t>
      </w:r>
    </w:p>
    <w:p w14:paraId="12F826F7" w14:textId="77777777" w:rsidR="00D31697" w:rsidRDefault="000E425C">
      <w:pPr>
        <w:spacing w:after="0" w:line="312" w:lineRule="auto"/>
        <w:rPr>
          <w:rFonts w:ascii="Arial" w:eastAsia="Arial" w:hAnsi="Arial" w:cs="Arial"/>
        </w:rPr>
      </w:pPr>
      <w:r>
        <w:rPr>
          <w:rFonts w:ascii="Arial" w:eastAsia="Arial" w:hAnsi="Arial" w:cs="Arial"/>
        </w:rPr>
        <w:t xml:space="preserve">Inwestycje w sieci ciepłownicze są zasadniczym elementem dekarbonizacji, ale też nadrabiania zapóźnienia technologicznego w przypadku sieci ciepłowniczych niespełniających definicji systemów efektywnych. Dlatego w pierwszej kolejności powinny być modernizowane systemy nieefektywne energetycznie, w celu doprowadzenia ich do wymaganego stanu efektywności, wraz z magazynami ciepła. </w:t>
      </w:r>
    </w:p>
    <w:p w14:paraId="54FB7E9D" w14:textId="77777777" w:rsidR="00D31697" w:rsidRDefault="00D31697" w:rsidP="00C00C9D">
      <w:pPr>
        <w:spacing w:after="0" w:line="312" w:lineRule="auto"/>
        <w:rPr>
          <w:rFonts w:ascii="Arial" w:eastAsia="Arial" w:hAnsi="Arial" w:cs="Arial"/>
        </w:rPr>
      </w:pPr>
    </w:p>
    <w:p w14:paraId="4F351F4E" w14:textId="77777777" w:rsidR="00D31697" w:rsidRDefault="000E425C" w:rsidP="00C00C9D">
      <w:pPr>
        <w:spacing w:after="0" w:line="312" w:lineRule="auto"/>
        <w:rPr>
          <w:rFonts w:ascii="Arial" w:eastAsia="Arial" w:hAnsi="Arial" w:cs="Arial"/>
        </w:rPr>
      </w:pPr>
      <w:r>
        <w:rPr>
          <w:rFonts w:ascii="Arial" w:eastAsia="Arial" w:hAnsi="Arial" w:cs="Arial"/>
        </w:rPr>
        <w:t>We wszystkich projektach, w których będzie to zasadne i możliwe, zastosowane zostaną rozwiązania w zakresie obiegu cyrkularnego, jak również elementy sprzyjające adaptacji do zmiany klimatu i łagodzeniu jej skutków.</w:t>
      </w:r>
    </w:p>
    <w:p w14:paraId="43FEDE1C" w14:textId="77777777" w:rsidR="00D31697" w:rsidRDefault="000E425C">
      <w:pPr>
        <w:spacing w:after="0" w:line="312" w:lineRule="auto"/>
        <w:rPr>
          <w:rFonts w:ascii="Arial" w:eastAsia="Arial" w:hAnsi="Arial" w:cs="Arial"/>
        </w:rPr>
      </w:pPr>
      <w:r>
        <w:rPr>
          <w:rFonts w:ascii="Arial" w:eastAsia="Arial" w:hAnsi="Arial" w:cs="Arial"/>
        </w:rPr>
        <w:lastRenderedPageBreak/>
        <w:t>Interwencja w cs 2(i) jest kontynuacją działań podjętych w perspektywie finansowej 2014-2020, w ramach których wspierano m.in. wymianę źródeł ciepła w celu realizacji programów ochrony powietrza, w tym uchwały antysmogowej.</w:t>
      </w:r>
    </w:p>
    <w:p w14:paraId="239BABCB" w14:textId="77777777" w:rsidR="00D31697" w:rsidRPr="00C00C9D" w:rsidRDefault="00D31697">
      <w:pPr>
        <w:spacing w:after="0" w:line="312" w:lineRule="auto"/>
        <w:rPr>
          <w:rFonts w:ascii="Arial" w:hAnsi="Arial"/>
        </w:rPr>
      </w:pPr>
    </w:p>
    <w:p w14:paraId="261A597F"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5BE8334E"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 xml:space="preserve">Poprawa efektywności energetycznej budynków użyteczności publicznej wraz z instalacją urządzeń OZE oraz wymianą/modernizacją źródeł ciepła albo podłączeniem do sieci ciepłowniczej / chłodniczej. </w:t>
      </w:r>
    </w:p>
    <w:p w14:paraId="76050CD3"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Poprawa efektywności energetycznej wielorodzinnych budynków mieszkalnych wraz z instalacją urządzeń OZE oraz wymianą/modernizacją źródeł ciepła albo podłączeniem do sieci ciepłowniczej / chłodniczej.</w:t>
      </w:r>
    </w:p>
    <w:p w14:paraId="3ACA0485"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Poprawa efektywności energetycznej w przedsiębiorstwach - poprzez odzyskiwanie energii w procesie produkcyjnym, modernizację energetyczną budynków, wraz z instalacją urządzeń OZE.</w:t>
      </w:r>
    </w:p>
    <w:p w14:paraId="731C448B"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Budowa/modernizacja systemów ciepłowniczych i chłodniczych (sieci) wraz z magazynami ciepła.</w:t>
      </w:r>
    </w:p>
    <w:p w14:paraId="1E7E8DB9"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Wsparcie Gmin przy realizacji Programu STOP SMOG</w:t>
      </w:r>
      <w:r w:rsidRPr="00C00C9D">
        <w:rPr>
          <w:color w:val="000000"/>
          <w:sz w:val="18"/>
          <w:szCs w:val="18"/>
        </w:rPr>
        <w:footnoteReference w:id="61"/>
      </w:r>
      <w:r w:rsidRPr="00C00C9D">
        <w:rPr>
          <w:rFonts w:ascii="Arial" w:hAnsi="Arial"/>
          <w:color w:val="000000"/>
        </w:rPr>
        <w:t>.</w:t>
      </w:r>
    </w:p>
    <w:p w14:paraId="780FA42E"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Modernizacja oświetlenia ulicznego na energooszczędne.</w:t>
      </w:r>
    </w:p>
    <w:p w14:paraId="0B1A7ED6"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1280909E"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6938ABB4"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jednostki samorządu terytorialnego, ich związki, porozumienia i stowarzyszenia,</w:t>
      </w:r>
    </w:p>
    <w:p w14:paraId="3E1FFBF9"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6C12424A"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jednostki sektora finansów publicznych posiadające osobowość prawną,</w:t>
      </w:r>
    </w:p>
    <w:p w14:paraId="138611FD"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 xml:space="preserve">wspólnoty mieszkaniowe, TBS, </w:t>
      </w:r>
    </w:p>
    <w:p w14:paraId="196CC931"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spółdzielnie mieszkaniowe (jedynie w zakresie systemów ciepłowniczych),</w:t>
      </w:r>
    </w:p>
    <w:p w14:paraId="7D6F0BB4"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organizacje pozarządowe,</w:t>
      </w:r>
    </w:p>
    <w:p w14:paraId="2820ED5B"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podmioty wykonujące działalność leczniczą, w rozumieniu ustawy o działalności leczniczej,</w:t>
      </w:r>
    </w:p>
    <w:p w14:paraId="123E845E"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przedsiębiorstwa,</w:t>
      </w:r>
    </w:p>
    <w:p w14:paraId="0368C87E"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osoby prawne kościołów i związków wyznaniowych – wyłącznie w zakresie budynków przedszkoli, szkół (o statusie szkoły publicznej), budynków pomocy społecznej i ochrony zdrowia,</w:t>
      </w:r>
    </w:p>
    <w:p w14:paraId="65E0420B" w14:textId="77777777" w:rsidR="00D31697" w:rsidRDefault="000E425C" w:rsidP="00C00C9D">
      <w:pPr>
        <w:numPr>
          <w:ilvl w:val="0"/>
          <w:numId w:val="116"/>
        </w:numPr>
        <w:spacing w:after="0" w:line="312" w:lineRule="auto"/>
        <w:ind w:left="426" w:hanging="426"/>
        <w:rPr>
          <w:rFonts w:ascii="Arial" w:eastAsia="Arial" w:hAnsi="Arial" w:cs="Arial"/>
        </w:rPr>
      </w:pPr>
      <w:bookmarkStart w:id="49" w:name="_Hlk97800891"/>
      <w:r>
        <w:rPr>
          <w:rFonts w:ascii="Arial" w:eastAsia="Arial" w:hAnsi="Arial" w:cs="Arial"/>
        </w:rPr>
        <w:t>podmiot wybrany na podstawie art. 59 ust 3 CPR.</w:t>
      </w:r>
    </w:p>
    <w:bookmarkEnd w:id="49"/>
    <w:p w14:paraId="675289A5" w14:textId="77777777" w:rsidR="00D31697" w:rsidRDefault="00D31697">
      <w:pPr>
        <w:spacing w:after="0" w:line="312" w:lineRule="auto"/>
        <w:rPr>
          <w:rFonts w:ascii="Arial" w:eastAsia="Arial" w:hAnsi="Arial" w:cs="Arial"/>
        </w:rPr>
      </w:pPr>
    </w:p>
    <w:p w14:paraId="64775D20"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523C7AD4" w14:textId="3EC81605" w:rsidR="00D31697" w:rsidRPr="00C00C9D" w:rsidRDefault="000E425C">
      <w:pPr>
        <w:spacing w:after="0" w:line="312" w:lineRule="auto"/>
        <w:rPr>
          <w:rFonts w:ascii="Arial" w:hAnsi="Arial"/>
          <w:b/>
          <w:color w:val="000000"/>
        </w:rPr>
      </w:pPr>
      <w:r>
        <w:rPr>
          <w:rFonts w:ascii="Arial" w:eastAsia="Arial" w:hAnsi="Arial" w:cs="Arial"/>
        </w:rPr>
        <w:t>Efektem zaplanowanych działań będzie poprawa jakości powietrza, spadek emisji gazów cieplarnianych (głównie CO</w:t>
      </w:r>
      <w:r>
        <w:rPr>
          <w:rFonts w:ascii="Arial" w:eastAsia="Arial" w:hAnsi="Arial" w:cs="Arial"/>
          <w:vertAlign w:val="subscript"/>
        </w:rPr>
        <w:t>2</w:t>
      </w:r>
      <w:r>
        <w:rPr>
          <w:rFonts w:ascii="Arial" w:eastAsia="Arial" w:hAnsi="Arial" w:cs="Arial"/>
        </w:rPr>
        <w:t xml:space="preserve">), zmniejszenie zużycia energii w budynkach, spadek liczby gospodarstw domowych wykorzystujących węgiel kamienny do ogrzewania. Szereg </w:t>
      </w:r>
      <w:r>
        <w:rPr>
          <w:rFonts w:ascii="Arial" w:eastAsia="Arial" w:hAnsi="Arial" w:cs="Arial"/>
        </w:rPr>
        <w:lastRenderedPageBreak/>
        <w:t>inwestycji w tym obszarze ma zbliżyć Polskę do standardu gospodarki zeroemisyjnej. Interwencja zaplanowana w ramach Polityki Spójności będzie komplementarna do krajowych inicjatywy, jak np. programy „Czyste Powietrze”, STOP SMOG, jak również do KPO oraz FEnIKS.</w:t>
      </w:r>
    </w:p>
    <w:p w14:paraId="7540E790" w14:textId="77777777" w:rsidR="00D31697" w:rsidRPr="00C00C9D" w:rsidRDefault="00D31697">
      <w:pPr>
        <w:spacing w:after="0" w:line="312" w:lineRule="auto"/>
        <w:rPr>
          <w:rFonts w:ascii="Arial" w:hAnsi="Arial"/>
          <w:b/>
          <w:color w:val="000000"/>
        </w:rPr>
      </w:pPr>
    </w:p>
    <w:p w14:paraId="56006344"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67ED0D87" w14:textId="77777777" w:rsidR="00D31697" w:rsidRPr="00C00C9D" w:rsidRDefault="000E425C">
      <w:pPr>
        <w:spacing w:after="0" w:line="312" w:lineRule="auto"/>
        <w:rPr>
          <w:rFonts w:ascii="Arial" w:hAnsi="Arial"/>
          <w:b/>
          <w:color w:val="000000"/>
        </w:rPr>
      </w:pPr>
      <w:bookmarkStart w:id="50" w:name="_heading=h.3whwml4" w:colFirst="0" w:colLast="0"/>
      <w:bookmarkStart w:id="51" w:name="_Hlk86741754"/>
      <w:bookmarkEnd w:id="50"/>
      <w:r>
        <w:rPr>
          <w:rFonts w:ascii="Arial" w:eastAsia="Arial" w:hAnsi="Arial" w:cs="Arial"/>
        </w:rPr>
        <w:t>Mieszkańcy województwa, podmioty/instytucje korzystający z efektów projektu.</w:t>
      </w:r>
    </w:p>
    <w:bookmarkEnd w:id="51"/>
    <w:p w14:paraId="0C2CEE7B" w14:textId="77777777" w:rsidR="00D31697" w:rsidRPr="00C00C9D" w:rsidRDefault="00D31697">
      <w:pPr>
        <w:spacing w:after="0" w:line="312" w:lineRule="auto"/>
        <w:rPr>
          <w:rFonts w:ascii="Arial" w:hAnsi="Arial"/>
          <w:b/>
          <w:color w:val="000000"/>
        </w:rPr>
      </w:pPr>
    </w:p>
    <w:p w14:paraId="32C59085"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6045FBC2" w14:textId="77777777" w:rsidR="00D31697" w:rsidRPr="00B67562" w:rsidRDefault="000E425C" w:rsidP="00CF15A7">
      <w:pPr>
        <w:spacing w:after="0" w:line="312" w:lineRule="auto"/>
        <w:rPr>
          <w:rFonts w:ascii="Arial" w:hAnsi="Arial" w:cs="Arial"/>
        </w:rPr>
      </w:pPr>
      <w:r w:rsidRPr="00B67562">
        <w:rPr>
          <w:rFonts w:ascii="Arial" w:hAnsi="Arial" w:cs="Arial"/>
        </w:rPr>
        <w:t>Jak wskazują analizy, ubóstwo energetyczne dotyka szczególnie osoby mniej zamożne, w tym osoby starsze, rodziców samotnie wychowujących dzieci, osoby z niepełnosprawnościami oraz rodziny wielodzietne. Działanie uwzględni wsparcie osób dotkniętych lub narażonych na zjawisko ubóstwa energetycznego.</w:t>
      </w:r>
    </w:p>
    <w:p w14:paraId="708A95E1" w14:textId="77777777" w:rsidR="00691802" w:rsidRPr="00D204C3" w:rsidRDefault="00691802" w:rsidP="00691802">
      <w:pPr>
        <w:spacing w:after="0" w:line="312" w:lineRule="auto"/>
        <w:rPr>
          <w:rFonts w:ascii="Arial" w:hAnsi="Arial" w:cs="Arial"/>
        </w:rPr>
      </w:pPr>
      <w:r w:rsidRPr="002A332A">
        <w:rPr>
          <w:rFonts w:ascii="Arial" w:hAnsi="Arial" w:cs="Arial"/>
        </w:rPr>
        <w:t xml:space="preserve">Z badań wynika konieczność prowadzenia działań adaptacyjnych do zmian klimatu w celu poprawy warunków i jakości życia mieszkańców regionu. </w:t>
      </w:r>
    </w:p>
    <w:p w14:paraId="77D81937" w14:textId="77777777" w:rsidR="00D31697" w:rsidRDefault="000E425C" w:rsidP="00CF15A7">
      <w:pPr>
        <w:spacing w:after="0" w:line="312" w:lineRule="auto"/>
        <w:rPr>
          <w:rFonts w:ascii="Arial" w:hAnsi="Arial" w:cs="Arial"/>
        </w:rPr>
      </w:pPr>
      <w:r w:rsidRPr="00B67562">
        <w:rPr>
          <w:rFonts w:ascii="Arial" w:hAnsi="Arial" w:cs="Arial"/>
        </w:rPr>
        <w:t>Wspieranie inwestycji w zakresie efektywności energetycznej wpłynie pozytywnie na poprawę jakości powietrza, a tym samym na zdrowie i długość życia mieszkańców. W związku z tym będzie pośrednio ograniczać zjawisko wykluczenia społecznego i związanego z nim ubóstwa.</w:t>
      </w:r>
    </w:p>
    <w:p w14:paraId="384C47B8" w14:textId="26A056BE" w:rsidR="00EE3A7A" w:rsidRDefault="00EE3A7A" w:rsidP="00D204C3">
      <w:pPr>
        <w:spacing w:after="0" w:line="312" w:lineRule="auto"/>
        <w:rPr>
          <w:rFonts w:ascii="Arial" w:hAnsi="Arial" w:cs="Arial"/>
        </w:rPr>
      </w:pPr>
      <w:r w:rsidRPr="00D204C3">
        <w:rPr>
          <w:rFonts w:ascii="Arial" w:hAnsi="Arial" w:cs="Arial"/>
        </w:rPr>
        <w:t>W przypadku budynków mieszkalnych priorytetowo traktowane będą projekty ograniczające ubóstwo energetyczne oraz położone na obszarach o znacznym zanieczyszczeniu pyłowym określonych w Programie ochrony powietrza dla województwa</w:t>
      </w:r>
      <w:r>
        <w:rPr>
          <w:rFonts w:ascii="Arial" w:hAnsi="Arial" w:cs="Arial"/>
        </w:rPr>
        <w:t>.</w:t>
      </w:r>
    </w:p>
    <w:p w14:paraId="702C853F" w14:textId="77777777" w:rsidR="00691802" w:rsidRPr="00D204C3" w:rsidRDefault="00691802" w:rsidP="00D204C3">
      <w:pPr>
        <w:spacing w:after="0" w:line="312" w:lineRule="auto"/>
        <w:rPr>
          <w:rFonts w:ascii="Arial" w:hAnsi="Arial" w:cs="Arial"/>
        </w:rPr>
      </w:pPr>
    </w:p>
    <w:p w14:paraId="41F40A18" w14:textId="77777777" w:rsidR="00D31697" w:rsidRPr="00D204C3" w:rsidRDefault="000E425C" w:rsidP="00D204C3">
      <w:pPr>
        <w:spacing w:after="0" w:line="312" w:lineRule="auto"/>
        <w:rPr>
          <w:rFonts w:ascii="Arial" w:hAnsi="Arial" w:cs="Arial"/>
        </w:rPr>
      </w:pPr>
      <w:r w:rsidRPr="00B67562">
        <w:rPr>
          <w:rFonts w:ascii="Arial" w:hAnsi="Arial" w:cs="Arial"/>
        </w:rPr>
        <w:t xml:space="preserve">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w:t>
      </w:r>
    </w:p>
    <w:p w14:paraId="4A340D70" w14:textId="48457ABE" w:rsidR="00D31697" w:rsidRPr="00B67562" w:rsidRDefault="00D31697" w:rsidP="00CF15A7">
      <w:pPr>
        <w:spacing w:after="0" w:line="312" w:lineRule="auto"/>
        <w:rPr>
          <w:rFonts w:ascii="Arial" w:eastAsia="Arial" w:hAnsi="Arial" w:cs="Arial"/>
        </w:rPr>
      </w:pPr>
    </w:p>
    <w:p w14:paraId="49F46FE8" w14:textId="77777777" w:rsidR="00D31697" w:rsidRPr="00C00C9D" w:rsidRDefault="00D31697" w:rsidP="00CF15A7">
      <w:pPr>
        <w:spacing w:after="0" w:line="312" w:lineRule="auto"/>
        <w:rPr>
          <w:rFonts w:ascii="Arial" w:hAnsi="Arial"/>
          <w:b/>
          <w:color w:val="000000"/>
        </w:rPr>
      </w:pPr>
    </w:p>
    <w:p w14:paraId="4175F88A"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65CC9721" w14:textId="77777777" w:rsidR="00D31697" w:rsidRPr="00C00C9D" w:rsidRDefault="000E425C">
      <w:pPr>
        <w:spacing w:after="0" w:line="312" w:lineRule="auto"/>
        <w:rPr>
          <w:rFonts w:ascii="Arial" w:hAnsi="Arial"/>
          <w:b/>
          <w:color w:val="000000"/>
        </w:rPr>
      </w:pPr>
      <w:r>
        <w:rPr>
          <w:rFonts w:ascii="Arial" w:eastAsia="Arial" w:hAnsi="Arial" w:cs="Arial"/>
        </w:rPr>
        <w:t xml:space="preserve">Działania z zakresu efektywności energetycznej będą realizowane na terenie całego województwa. </w:t>
      </w:r>
    </w:p>
    <w:p w14:paraId="74CEB463" w14:textId="77777777" w:rsidR="00D31697" w:rsidRPr="00C00C9D" w:rsidRDefault="00D31697">
      <w:pPr>
        <w:spacing w:after="0" w:line="312" w:lineRule="auto"/>
        <w:rPr>
          <w:rFonts w:ascii="Arial" w:hAnsi="Arial"/>
          <w:b/>
          <w:color w:val="000000"/>
        </w:rPr>
      </w:pPr>
    </w:p>
    <w:p w14:paraId="38EB2D48"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3134EB9D" w14:textId="10461C34" w:rsidR="00D31697" w:rsidRPr="00C00C9D" w:rsidRDefault="000E425C" w:rsidP="009272A0">
      <w:pPr>
        <w:spacing w:after="0" w:line="312" w:lineRule="auto"/>
        <w:rPr>
          <w:rFonts w:ascii="Arial" w:hAnsi="Arial"/>
        </w:rPr>
      </w:pPr>
      <w:r w:rsidRPr="00B67562">
        <w:rPr>
          <w:rFonts w:ascii="Arial" w:hAnsi="Arial" w:cs="Arial"/>
        </w:rPr>
        <w:lastRenderedPageBreak/>
        <w:t>W ramach cs 2(i) realizowane będą projekty mające wymiar europejski, w tym projekty mające charakter międzyregionalny, transgraniczny i transnarodowy. Projekty z zakresu efektywności energetycznej przyczyniają się do realizacji celów unii energetycznej, promowania efektywności energetycznej i oszczędności energii, dekarbonizacji gospodarki i przejścia na gospodarkę niskoemisyjną oraz promowania rozwoju OZE. Powyższe przyczyni się do zwiększenia odporności na zmiany klimatu i przystosowania się do tych zmian. Ponadto zakres wsparcia cs 2(i) wpisuje się również pośrednio w SUE RMB cel 3 – Wzrost dobrobytu (Increase Prosperity), obszar „Energia”.</w:t>
      </w:r>
    </w:p>
    <w:p w14:paraId="563FB250" w14:textId="77777777" w:rsidR="00D31697" w:rsidRPr="00C00C9D" w:rsidRDefault="00D31697" w:rsidP="009272A0">
      <w:pPr>
        <w:spacing w:after="0" w:line="312" w:lineRule="auto"/>
        <w:rPr>
          <w:rFonts w:ascii="Arial" w:hAnsi="Arial"/>
        </w:rPr>
      </w:pPr>
    </w:p>
    <w:p w14:paraId="64A87D74" w14:textId="77777777" w:rsidR="00D31697" w:rsidRPr="00B67562" w:rsidRDefault="000E425C" w:rsidP="009272A0">
      <w:pPr>
        <w:spacing w:after="0" w:line="312" w:lineRule="auto"/>
        <w:rPr>
          <w:rFonts w:ascii="Arial" w:hAnsi="Arial" w:cs="Arial"/>
        </w:rPr>
      </w:pPr>
      <w:r w:rsidRPr="00B67562">
        <w:rPr>
          <w:rFonts w:ascii="Arial" w:hAnsi="Arial" w:cs="Arial"/>
        </w:rPr>
        <w:t>Województwo Podkarpackie planuje wystąpić z wnioskiem do Komisji Europejskiej o dofinansowanie w ramach nowej edycji programu LIFE na lata 2021-2027. Celem projektu będzie zintensyfikowanie działań w kierunku skutecznego ograniczenia „niskiej emisji” między innymi poprzez poprawę efektywności energetycznej budynków, wdrożenie systemu zarządzania energią na różnych poziomach, w tym optymalizacja systemów przesyłu energii oraz wytwarzania energii z wykorzystaniem obecnego potencjału zainstalowanych odnawialnych źródeł energii, finansowanych również ze środków UE. Szczególna rolę odgrywać będzie ograniczenie skutków ubóstwa energetycznego. Planuje się, że w realizację projektu będą zaangażowani partnerzy z terenu całego województwa, w tym gminy, uczelnie i instytuty, klastry energii, podmioty prywatne, organizacje pożytku publicznego, ministerstwo oraz podmioty zagraniczne. Możliwe, że w ramach projektu oprócz działań regionalnych lub międzyregionalnych zostaną wypracowane koncepcje działań transgranicznych.</w:t>
      </w:r>
    </w:p>
    <w:p w14:paraId="2EE1B58A" w14:textId="77777777" w:rsidR="00D31697" w:rsidRPr="00B67562" w:rsidRDefault="000E425C" w:rsidP="009272A0">
      <w:pPr>
        <w:spacing w:after="0" w:line="312" w:lineRule="auto"/>
        <w:rPr>
          <w:rFonts w:ascii="Arial" w:hAnsi="Arial" w:cs="Arial"/>
        </w:rPr>
      </w:pPr>
      <w:r w:rsidRPr="00B67562">
        <w:rPr>
          <w:rFonts w:ascii="Arial" w:hAnsi="Arial" w:cs="Arial"/>
        </w:rPr>
        <w:t xml:space="preserve">Ponadto, realizowane w ramach cs 2(i) wsparcie będzie tworzyć synergię i stanowić uzupełnienie inwestycji w obszarze efektywności energetycznej i OZE w innych instrumentach i programach, w tym programach Interreg (np. Program Interreg Europa Środkowa 2021-2027, w ramach którego w Priorytecie 2. </w:t>
      </w:r>
      <w:r w:rsidRPr="00B67562">
        <w:rPr>
          <w:rFonts w:ascii="Arial" w:hAnsi="Arial" w:cs="Arial"/>
          <w:i/>
        </w:rPr>
        <w:t>Współpraca na rzecz bardziej zielonej Europy Środkowej</w:t>
      </w:r>
      <w:r w:rsidRPr="00B67562">
        <w:rPr>
          <w:rFonts w:ascii="Arial" w:hAnsi="Arial" w:cs="Arial"/>
        </w:rPr>
        <w:t>, planowane jest wsparcie transformacji energetycznej dla neutralności klimatycznej. Ponadto w Programie Interreg Region Morza Bałtyckiego 2021-2027, w Priorytecie 3. S</w:t>
      </w:r>
      <w:r w:rsidRPr="00B67562">
        <w:rPr>
          <w:rFonts w:ascii="Arial" w:hAnsi="Arial" w:cs="Arial"/>
          <w:i/>
        </w:rPr>
        <w:t>połeczeństwa neutralne dla klimatu</w:t>
      </w:r>
      <w:r w:rsidRPr="00B67562">
        <w:rPr>
          <w:rFonts w:ascii="Arial" w:hAnsi="Arial" w:cs="Arial"/>
        </w:rPr>
        <w:t>, planowane są również działania z zakresu transformacji energetycznej).</w:t>
      </w:r>
    </w:p>
    <w:p w14:paraId="23FE4647" w14:textId="77777777" w:rsidR="00D31697" w:rsidRDefault="00D31697" w:rsidP="004073FB">
      <w:pPr>
        <w:spacing w:after="0" w:line="312" w:lineRule="auto"/>
        <w:rPr>
          <w:rFonts w:ascii="Arial" w:eastAsia="Arial" w:hAnsi="Arial" w:cs="Arial"/>
          <w:b/>
        </w:rPr>
      </w:pPr>
    </w:p>
    <w:p w14:paraId="6CDACEC8"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468E6554" w14:textId="4A1BB891" w:rsidR="00280847" w:rsidRPr="00C00C9D" w:rsidRDefault="00A74957" w:rsidP="00D902B4">
      <w:pPr>
        <w:spacing w:before="240" w:line="360" w:lineRule="auto"/>
        <w:rPr>
          <w:rFonts w:ascii="Arial" w:hAnsi="Arial" w:cs="Arial"/>
        </w:rPr>
      </w:pPr>
      <w:r w:rsidRPr="00FF746F">
        <w:rPr>
          <w:rFonts w:ascii="Arial" w:hAnsi="Arial" w:cs="Arial"/>
        </w:rPr>
        <w:t>Instrumenty finansowe zastosowane będą w przypadku wszystkich inwestycji poza budynkami komunalnymi i historycznymi oraz budynkami użyteczności publicznej spełniającymi kryteria warunkujące wsparcie dotacyjne. Planuje się skorzystanie z opcji przewidzianej w art. 58 ust. 5 rozp. ogólnego 2021-2027 w celu skrócenia okresu zwrotu z inwestycji.  Poziom dotacji będzie uzależniony od osiągniętych efektów oszczędności energetycznej i redukcji emisji CO2 w stosunku do stanu</w:t>
      </w:r>
      <w:r>
        <w:rPr>
          <w:rFonts w:ascii="Arial" w:hAnsi="Arial" w:cs="Arial"/>
        </w:rPr>
        <w:t xml:space="preserve"> wyjściowego. Jednym z kryteriów </w:t>
      </w:r>
      <w:r>
        <w:rPr>
          <w:rFonts w:ascii="Arial" w:hAnsi="Arial" w:cs="Arial"/>
        </w:rPr>
        <w:lastRenderedPageBreak/>
        <w:t xml:space="preserve">warunkujących dotacje dla inwestycji w EE budynków publicznych jest przyjęcie przez region POP zgodnego z art. 23 dyrektywy 2008/50/WE i egzekwowanie zapisów uchwał </w:t>
      </w:r>
      <w:r w:rsidRPr="00A74957">
        <w:rPr>
          <w:rFonts w:ascii="Arial" w:hAnsi="Arial" w:cs="Arial"/>
        </w:rPr>
        <w:t xml:space="preserve">antysmogowych </w:t>
      </w:r>
      <w:r w:rsidRPr="00C00C9D">
        <w:rPr>
          <w:rFonts w:ascii="Arial" w:hAnsi="Arial" w:cs="Arial"/>
        </w:rPr>
        <w:t>na obszarach</w:t>
      </w:r>
      <w:r>
        <w:rPr>
          <w:rFonts w:ascii="Arial" w:hAnsi="Arial" w:cs="Arial"/>
        </w:rPr>
        <w:t xml:space="preserve"> w których one obowiązują bez wprowadzania zmian łagodzących ograniczenia i zakazy dot. eksploatacji instalacji lub odroczenia terminów ich wejścia w życie. Kolejnym kryterium jest wskaźnik dochodów podatkowych gminy (wskaźnik Gg), który powinien być niższy od uśrednionej wartości dla województwa. Oba warunki należy traktować łącznie. Wsparcie dotacyjne obejmie także działania/dokumentacje przygotowawcze i powykonawcze (ekspertyzy, audyty).</w:t>
      </w:r>
    </w:p>
    <w:p w14:paraId="1A196413" w14:textId="77777777" w:rsidR="003E39C5" w:rsidRPr="00D902B4" w:rsidRDefault="003E39C5" w:rsidP="00D902B4">
      <w:pPr>
        <w:spacing w:before="240" w:after="0" w:line="360" w:lineRule="auto"/>
        <w:rPr>
          <w:rFonts w:ascii="Arial" w:hAnsi="Arial" w:cs="Arial"/>
        </w:rPr>
      </w:pPr>
    </w:p>
    <w:p w14:paraId="0DA6E93E" w14:textId="77777777" w:rsidR="00D31697" w:rsidRPr="00D902B4" w:rsidRDefault="00D31697" w:rsidP="00D902B4">
      <w:pPr>
        <w:spacing w:before="240" w:after="0" w:line="360" w:lineRule="auto"/>
        <w:rPr>
          <w:rFonts w:ascii="Arial" w:hAnsi="Arial" w:cs="Arial"/>
        </w:rPr>
      </w:pPr>
    </w:p>
    <w:p w14:paraId="574EA792" w14:textId="77777777" w:rsidR="00D31697" w:rsidRDefault="00D31697">
      <w:pPr>
        <w:spacing w:after="0" w:line="312" w:lineRule="auto"/>
        <w:rPr>
          <w:rFonts w:ascii="Arial" w:eastAsia="Arial" w:hAnsi="Arial" w:cs="Arial"/>
        </w:rPr>
        <w:sectPr w:rsidR="00D31697" w:rsidSect="003F7916">
          <w:pgSz w:w="11906" w:h="16838"/>
          <w:pgMar w:top="1417" w:right="1417" w:bottom="1417" w:left="1417" w:header="708" w:footer="708" w:gutter="0"/>
          <w:cols w:space="708"/>
        </w:sectPr>
      </w:pPr>
    </w:p>
    <w:p w14:paraId="7F7F60C8"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2.1.2.1.2 Wskaźniki </w:t>
      </w:r>
    </w:p>
    <w:p w14:paraId="54B0C334"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236"/>
        <w:gridCol w:w="2182"/>
        <w:gridCol w:w="1001"/>
        <w:gridCol w:w="1656"/>
        <w:gridCol w:w="1531"/>
        <w:gridCol w:w="3229"/>
        <w:gridCol w:w="1121"/>
        <w:gridCol w:w="1018"/>
        <w:gridCol w:w="1020"/>
      </w:tblGrid>
      <w:tr w:rsidR="00D31697" w14:paraId="7F7572F2" w14:textId="77777777" w:rsidTr="00C00C9D">
        <w:trPr>
          <w:trHeight w:val="425"/>
        </w:trPr>
        <w:tc>
          <w:tcPr>
            <w:tcW w:w="5000" w:type="pct"/>
            <w:gridSpan w:val="9"/>
            <w:shd w:val="clear" w:color="auto" w:fill="auto"/>
            <w:vAlign w:val="center"/>
          </w:tcPr>
          <w:p w14:paraId="1C3D871F" w14:textId="77777777" w:rsidR="00D31697" w:rsidRPr="00C00C9D" w:rsidRDefault="000E425C" w:rsidP="00C00C9D">
            <w:pPr>
              <w:pBdr>
                <w:top w:val="nil"/>
                <w:left w:val="nil"/>
                <w:bottom w:val="nil"/>
                <w:right w:val="nil"/>
                <w:between w:val="nil"/>
              </w:pBdr>
              <w:spacing w:after="0" w:line="312" w:lineRule="auto"/>
              <w:ind w:left="22"/>
              <w:jc w:val="both"/>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056AA596" w14:textId="77777777" w:rsidTr="00D204C3">
        <w:trPr>
          <w:trHeight w:val="1647"/>
        </w:trPr>
        <w:tc>
          <w:tcPr>
            <w:tcW w:w="443" w:type="pct"/>
            <w:shd w:val="clear" w:color="auto" w:fill="auto"/>
            <w:vAlign w:val="center"/>
          </w:tcPr>
          <w:p w14:paraId="57C7A114"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Priorytet</w:t>
            </w:r>
          </w:p>
        </w:tc>
        <w:tc>
          <w:tcPr>
            <w:tcW w:w="781" w:type="pct"/>
            <w:shd w:val="clear" w:color="auto" w:fill="auto"/>
            <w:vAlign w:val="center"/>
          </w:tcPr>
          <w:p w14:paraId="207B5D26"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szczegółowy</w:t>
            </w:r>
          </w:p>
        </w:tc>
        <w:tc>
          <w:tcPr>
            <w:tcW w:w="359" w:type="pct"/>
            <w:shd w:val="clear" w:color="auto" w:fill="auto"/>
            <w:vAlign w:val="center"/>
          </w:tcPr>
          <w:p w14:paraId="37B14F53"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Fundusz</w:t>
            </w:r>
          </w:p>
        </w:tc>
        <w:tc>
          <w:tcPr>
            <w:tcW w:w="593" w:type="pct"/>
            <w:shd w:val="clear" w:color="auto" w:fill="auto"/>
            <w:vAlign w:val="center"/>
          </w:tcPr>
          <w:p w14:paraId="283CF8CC"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46217530"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Nr identyfikacyjny [5]</w:t>
            </w:r>
          </w:p>
        </w:tc>
        <w:tc>
          <w:tcPr>
            <w:tcW w:w="1155" w:type="pct"/>
            <w:shd w:val="clear" w:color="auto" w:fill="auto"/>
            <w:vAlign w:val="center"/>
          </w:tcPr>
          <w:p w14:paraId="0C998C6E"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79AD1134"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Jednostka miary</w:t>
            </w:r>
          </w:p>
        </w:tc>
        <w:tc>
          <w:tcPr>
            <w:tcW w:w="365" w:type="pct"/>
            <w:shd w:val="clear" w:color="auto" w:fill="auto"/>
            <w:vAlign w:val="center"/>
          </w:tcPr>
          <w:p w14:paraId="7F79EF66"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pośredni (2024)</w:t>
            </w:r>
          </w:p>
          <w:p w14:paraId="03E21179"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c>
          <w:tcPr>
            <w:tcW w:w="366" w:type="pct"/>
            <w:shd w:val="clear" w:color="auto" w:fill="auto"/>
            <w:vAlign w:val="center"/>
          </w:tcPr>
          <w:p w14:paraId="12C4F459"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końcowy (2029)</w:t>
            </w:r>
            <w:r w:rsidRPr="00C00C9D">
              <w:rPr>
                <w:rFonts w:ascii="Arial" w:hAnsi="Arial"/>
                <w:b/>
                <w:color w:val="000000"/>
                <w:sz w:val="18"/>
              </w:rPr>
              <w:br/>
            </w:r>
          </w:p>
          <w:p w14:paraId="28DEC650"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r>
      <w:tr w:rsidR="00527258" w14:paraId="76A5FE03" w14:textId="77777777" w:rsidTr="00D204C3">
        <w:trPr>
          <w:trHeight w:val="705"/>
        </w:trPr>
        <w:tc>
          <w:tcPr>
            <w:tcW w:w="443" w:type="pct"/>
            <w:shd w:val="clear" w:color="auto" w:fill="auto"/>
            <w:vAlign w:val="center"/>
          </w:tcPr>
          <w:p w14:paraId="675F19A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w:t>
            </w:r>
          </w:p>
        </w:tc>
        <w:tc>
          <w:tcPr>
            <w:tcW w:w="781" w:type="pct"/>
            <w:shd w:val="clear" w:color="auto" w:fill="auto"/>
            <w:vAlign w:val="center"/>
          </w:tcPr>
          <w:p w14:paraId="4667CAF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2(i) </w:t>
            </w:r>
          </w:p>
        </w:tc>
        <w:tc>
          <w:tcPr>
            <w:tcW w:w="359" w:type="pct"/>
            <w:shd w:val="clear" w:color="auto" w:fill="auto"/>
            <w:vAlign w:val="center"/>
          </w:tcPr>
          <w:p w14:paraId="16E1975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93" w:type="pct"/>
            <w:shd w:val="clear" w:color="auto" w:fill="auto"/>
            <w:vAlign w:val="center"/>
          </w:tcPr>
          <w:p w14:paraId="6778580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shd w:val="clear" w:color="auto" w:fill="auto"/>
            <w:vAlign w:val="center"/>
          </w:tcPr>
          <w:p w14:paraId="0ED6A3F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RCO001</w:t>
            </w:r>
          </w:p>
        </w:tc>
        <w:tc>
          <w:tcPr>
            <w:tcW w:w="1155" w:type="pct"/>
            <w:shd w:val="clear" w:color="auto" w:fill="auto"/>
            <w:vAlign w:val="center"/>
          </w:tcPr>
          <w:p w14:paraId="5B5D323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Przedsiębiorstwa objęte wsparciem (w tym: mikro, małe, średnie, duże)</w:t>
            </w:r>
          </w:p>
        </w:tc>
        <w:tc>
          <w:tcPr>
            <w:tcW w:w="396" w:type="pct"/>
            <w:shd w:val="clear" w:color="auto" w:fill="auto"/>
            <w:vAlign w:val="center"/>
          </w:tcPr>
          <w:p w14:paraId="215D438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w:t>
            </w:r>
          </w:p>
        </w:tc>
        <w:tc>
          <w:tcPr>
            <w:tcW w:w="365" w:type="pct"/>
            <w:shd w:val="clear" w:color="auto" w:fill="auto"/>
            <w:vAlign w:val="center"/>
          </w:tcPr>
          <w:p w14:paraId="11F34A3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366" w:type="pct"/>
            <w:shd w:val="clear" w:color="auto" w:fill="auto"/>
            <w:vAlign w:val="center"/>
          </w:tcPr>
          <w:p w14:paraId="3D72C2BF" w14:textId="79EAF7C1" w:rsidR="00D31697" w:rsidRPr="00C00C9D" w:rsidRDefault="00A54D82" w:rsidP="00C00C9D">
            <w:pPr>
              <w:pBdr>
                <w:top w:val="nil"/>
                <w:left w:val="nil"/>
                <w:bottom w:val="nil"/>
                <w:right w:val="nil"/>
                <w:between w:val="nil"/>
              </w:pBdr>
              <w:spacing w:after="0" w:line="312" w:lineRule="auto"/>
              <w:rPr>
                <w:rFonts w:ascii="Arial" w:hAnsi="Arial"/>
                <w:b/>
                <w:color w:val="000000"/>
                <w:sz w:val="18"/>
              </w:rPr>
            </w:pPr>
            <w:r>
              <w:rPr>
                <w:rFonts w:ascii="Arial" w:hAnsi="Arial"/>
                <w:color w:val="000000"/>
                <w:sz w:val="18"/>
              </w:rPr>
              <w:t>74</w:t>
            </w:r>
          </w:p>
        </w:tc>
      </w:tr>
      <w:tr w:rsidR="00A54D82" w14:paraId="04AE7489" w14:textId="77777777" w:rsidTr="00D204C3">
        <w:trPr>
          <w:trHeight w:val="705"/>
        </w:trPr>
        <w:tc>
          <w:tcPr>
            <w:tcW w:w="443" w:type="pct"/>
            <w:shd w:val="clear" w:color="auto" w:fill="auto"/>
            <w:vAlign w:val="center"/>
          </w:tcPr>
          <w:p w14:paraId="3849C19C" w14:textId="28FBB83D" w:rsidR="00A54D82" w:rsidRPr="00A54D82" w:rsidRDefault="00A54D82">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2</w:t>
            </w:r>
          </w:p>
        </w:tc>
        <w:tc>
          <w:tcPr>
            <w:tcW w:w="781" w:type="pct"/>
            <w:shd w:val="clear" w:color="auto" w:fill="auto"/>
            <w:vAlign w:val="center"/>
          </w:tcPr>
          <w:p w14:paraId="0095454F" w14:textId="32F972A9" w:rsidR="00A54D82" w:rsidRPr="00A54D82" w:rsidRDefault="00A54D82">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2(i)</w:t>
            </w:r>
          </w:p>
        </w:tc>
        <w:tc>
          <w:tcPr>
            <w:tcW w:w="359" w:type="pct"/>
            <w:shd w:val="clear" w:color="auto" w:fill="auto"/>
            <w:vAlign w:val="center"/>
          </w:tcPr>
          <w:p w14:paraId="79908DAF" w14:textId="04EA7983" w:rsidR="00A54D82" w:rsidRPr="00A54D82" w:rsidRDefault="00A54D82">
            <w:pPr>
              <w:pBdr>
                <w:top w:val="nil"/>
                <w:left w:val="nil"/>
                <w:bottom w:val="nil"/>
                <w:right w:val="nil"/>
                <w:between w:val="nil"/>
              </w:pBdr>
              <w:spacing w:after="0" w:line="312" w:lineRule="auto"/>
              <w:rPr>
                <w:rFonts w:ascii="Arial" w:hAnsi="Arial"/>
                <w:color w:val="000000"/>
                <w:sz w:val="18"/>
              </w:rPr>
            </w:pPr>
            <w:r w:rsidRPr="00BE12B5">
              <w:rPr>
                <w:rFonts w:ascii="Arial" w:hAnsi="Arial"/>
                <w:color w:val="000000"/>
                <w:sz w:val="18"/>
              </w:rPr>
              <w:t>EFRR</w:t>
            </w:r>
          </w:p>
        </w:tc>
        <w:tc>
          <w:tcPr>
            <w:tcW w:w="593" w:type="pct"/>
            <w:shd w:val="clear" w:color="auto" w:fill="auto"/>
            <w:vAlign w:val="center"/>
          </w:tcPr>
          <w:p w14:paraId="3998764D" w14:textId="2E13BE3D" w:rsidR="00A54D82" w:rsidRPr="00A54D82" w:rsidRDefault="00A54D82">
            <w:pPr>
              <w:pBdr>
                <w:top w:val="nil"/>
                <w:left w:val="nil"/>
                <w:bottom w:val="nil"/>
                <w:right w:val="nil"/>
                <w:between w:val="nil"/>
              </w:pBdr>
              <w:spacing w:after="0" w:line="312" w:lineRule="auto"/>
              <w:rPr>
                <w:rFonts w:ascii="Arial" w:hAnsi="Arial"/>
                <w:color w:val="000000"/>
                <w:sz w:val="18"/>
              </w:rPr>
            </w:pPr>
            <w:r w:rsidRPr="00BE12B5">
              <w:rPr>
                <w:rFonts w:ascii="Arial" w:hAnsi="Arial"/>
                <w:color w:val="000000"/>
                <w:sz w:val="18"/>
              </w:rPr>
              <w:t>Słabiej rozwinięte</w:t>
            </w:r>
          </w:p>
        </w:tc>
        <w:tc>
          <w:tcPr>
            <w:tcW w:w="542" w:type="pct"/>
            <w:shd w:val="clear" w:color="auto" w:fill="auto"/>
            <w:vAlign w:val="center"/>
          </w:tcPr>
          <w:p w14:paraId="28FF336D" w14:textId="68BE1D4D" w:rsidR="00A54D82" w:rsidRPr="00A54D82" w:rsidRDefault="00A54D82">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RCO003</w:t>
            </w:r>
          </w:p>
        </w:tc>
        <w:tc>
          <w:tcPr>
            <w:tcW w:w="1155" w:type="pct"/>
            <w:shd w:val="clear" w:color="auto" w:fill="auto"/>
            <w:vAlign w:val="center"/>
          </w:tcPr>
          <w:p w14:paraId="6164B310" w14:textId="57CCA7E0" w:rsidR="00A54D82" w:rsidRPr="00A54D82" w:rsidRDefault="00A54D82">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Przedsiębiorstwa objęte wsparciem z instrumentów finansowych</w:t>
            </w:r>
          </w:p>
        </w:tc>
        <w:tc>
          <w:tcPr>
            <w:tcW w:w="396" w:type="pct"/>
            <w:shd w:val="clear" w:color="auto" w:fill="auto"/>
            <w:vAlign w:val="center"/>
          </w:tcPr>
          <w:p w14:paraId="6F365E2D" w14:textId="3C2D062C" w:rsidR="00A54D82" w:rsidRPr="00A54D82" w:rsidRDefault="00A54D82">
            <w:pPr>
              <w:pBdr>
                <w:top w:val="nil"/>
                <w:left w:val="nil"/>
                <w:bottom w:val="nil"/>
                <w:right w:val="nil"/>
                <w:between w:val="nil"/>
              </w:pBdr>
              <w:spacing w:after="0" w:line="312" w:lineRule="auto"/>
              <w:rPr>
                <w:rFonts w:ascii="Arial" w:hAnsi="Arial"/>
                <w:color w:val="000000"/>
                <w:sz w:val="18"/>
              </w:rPr>
            </w:pPr>
            <w:r w:rsidRPr="00BE12B5">
              <w:rPr>
                <w:rFonts w:ascii="Arial" w:hAnsi="Arial"/>
                <w:color w:val="000000"/>
                <w:sz w:val="18"/>
              </w:rPr>
              <w:t>szt.</w:t>
            </w:r>
          </w:p>
        </w:tc>
        <w:tc>
          <w:tcPr>
            <w:tcW w:w="365" w:type="pct"/>
            <w:shd w:val="clear" w:color="auto" w:fill="auto"/>
            <w:vAlign w:val="center"/>
          </w:tcPr>
          <w:p w14:paraId="13C7DDBC" w14:textId="07EA9301" w:rsidR="00A54D82" w:rsidRPr="00A54D82" w:rsidRDefault="00A54D82">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0</w:t>
            </w:r>
          </w:p>
        </w:tc>
        <w:tc>
          <w:tcPr>
            <w:tcW w:w="366" w:type="pct"/>
            <w:shd w:val="clear" w:color="auto" w:fill="auto"/>
            <w:vAlign w:val="center"/>
          </w:tcPr>
          <w:p w14:paraId="759232A9" w14:textId="047D5D38" w:rsidR="00A54D82" w:rsidRPr="00A54D82" w:rsidRDefault="00A54D82">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74</w:t>
            </w:r>
          </w:p>
        </w:tc>
      </w:tr>
      <w:tr w:rsidR="00527258" w14:paraId="072FABC3" w14:textId="77777777" w:rsidTr="00D204C3">
        <w:trPr>
          <w:trHeight w:val="705"/>
        </w:trPr>
        <w:tc>
          <w:tcPr>
            <w:tcW w:w="443" w:type="pct"/>
            <w:shd w:val="clear" w:color="auto" w:fill="auto"/>
            <w:vAlign w:val="center"/>
          </w:tcPr>
          <w:p w14:paraId="590EB71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w:t>
            </w:r>
          </w:p>
        </w:tc>
        <w:tc>
          <w:tcPr>
            <w:tcW w:w="781" w:type="pct"/>
            <w:shd w:val="clear" w:color="auto" w:fill="auto"/>
            <w:vAlign w:val="center"/>
          </w:tcPr>
          <w:p w14:paraId="2493E7D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2(i)</w:t>
            </w:r>
          </w:p>
        </w:tc>
        <w:tc>
          <w:tcPr>
            <w:tcW w:w="359" w:type="pct"/>
            <w:shd w:val="clear" w:color="auto" w:fill="auto"/>
            <w:vAlign w:val="center"/>
          </w:tcPr>
          <w:p w14:paraId="593128A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93" w:type="pct"/>
            <w:shd w:val="clear" w:color="auto" w:fill="auto"/>
            <w:vAlign w:val="center"/>
          </w:tcPr>
          <w:p w14:paraId="4DF22FF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shd w:val="clear" w:color="auto" w:fill="auto"/>
            <w:vAlign w:val="center"/>
          </w:tcPr>
          <w:p w14:paraId="5F26FCA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RCO018</w:t>
            </w:r>
          </w:p>
        </w:tc>
        <w:tc>
          <w:tcPr>
            <w:tcW w:w="1155" w:type="pct"/>
            <w:shd w:val="clear" w:color="auto" w:fill="auto"/>
            <w:vAlign w:val="center"/>
          </w:tcPr>
          <w:p w14:paraId="75B6ADE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Lokale mieszkalne o udoskonalonej charakterystyce energetycznej</w:t>
            </w:r>
          </w:p>
        </w:tc>
        <w:tc>
          <w:tcPr>
            <w:tcW w:w="396" w:type="pct"/>
            <w:shd w:val="clear" w:color="auto" w:fill="auto"/>
            <w:vAlign w:val="center"/>
          </w:tcPr>
          <w:p w14:paraId="7C39D1E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w:t>
            </w:r>
          </w:p>
        </w:tc>
        <w:tc>
          <w:tcPr>
            <w:tcW w:w="365" w:type="pct"/>
            <w:shd w:val="clear" w:color="auto" w:fill="auto"/>
            <w:vAlign w:val="center"/>
          </w:tcPr>
          <w:p w14:paraId="51366F3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366" w:type="pct"/>
            <w:shd w:val="clear" w:color="auto" w:fill="auto"/>
            <w:vAlign w:val="center"/>
          </w:tcPr>
          <w:p w14:paraId="3056A61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2 642</w:t>
            </w:r>
          </w:p>
        </w:tc>
      </w:tr>
      <w:tr w:rsidR="00527258" w14:paraId="68222082" w14:textId="77777777" w:rsidTr="00D204C3">
        <w:trPr>
          <w:trHeight w:val="705"/>
        </w:trPr>
        <w:tc>
          <w:tcPr>
            <w:tcW w:w="443" w:type="pct"/>
            <w:shd w:val="clear" w:color="auto" w:fill="auto"/>
            <w:vAlign w:val="center"/>
          </w:tcPr>
          <w:p w14:paraId="4ADD09A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w:t>
            </w:r>
          </w:p>
        </w:tc>
        <w:tc>
          <w:tcPr>
            <w:tcW w:w="781" w:type="pct"/>
            <w:shd w:val="clear" w:color="auto" w:fill="auto"/>
            <w:vAlign w:val="center"/>
          </w:tcPr>
          <w:p w14:paraId="1CC8B6F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2(i)</w:t>
            </w:r>
          </w:p>
        </w:tc>
        <w:tc>
          <w:tcPr>
            <w:tcW w:w="359" w:type="pct"/>
            <w:shd w:val="clear" w:color="auto" w:fill="auto"/>
            <w:vAlign w:val="center"/>
          </w:tcPr>
          <w:p w14:paraId="5B1F22E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93" w:type="pct"/>
            <w:shd w:val="clear" w:color="auto" w:fill="auto"/>
            <w:vAlign w:val="center"/>
          </w:tcPr>
          <w:p w14:paraId="5489D7B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shd w:val="clear" w:color="auto" w:fill="auto"/>
            <w:vAlign w:val="center"/>
          </w:tcPr>
          <w:p w14:paraId="4725A0B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RCO019</w:t>
            </w:r>
          </w:p>
        </w:tc>
        <w:tc>
          <w:tcPr>
            <w:tcW w:w="1155" w:type="pct"/>
            <w:shd w:val="clear" w:color="auto" w:fill="auto"/>
            <w:vAlign w:val="center"/>
          </w:tcPr>
          <w:p w14:paraId="09932B0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Budynki publiczne o udoskonalonej charakterystyce energetycznej</w:t>
            </w:r>
          </w:p>
        </w:tc>
        <w:tc>
          <w:tcPr>
            <w:tcW w:w="396" w:type="pct"/>
            <w:shd w:val="clear" w:color="auto" w:fill="auto"/>
            <w:vAlign w:val="center"/>
          </w:tcPr>
          <w:p w14:paraId="6DE76FC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m2</w:t>
            </w:r>
          </w:p>
        </w:tc>
        <w:tc>
          <w:tcPr>
            <w:tcW w:w="365" w:type="pct"/>
            <w:shd w:val="clear" w:color="auto" w:fill="auto"/>
            <w:vAlign w:val="center"/>
          </w:tcPr>
          <w:p w14:paraId="62B73DB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0 </w:t>
            </w:r>
          </w:p>
        </w:tc>
        <w:tc>
          <w:tcPr>
            <w:tcW w:w="366" w:type="pct"/>
            <w:shd w:val="clear" w:color="auto" w:fill="auto"/>
            <w:vAlign w:val="center"/>
          </w:tcPr>
          <w:p w14:paraId="2AC87AF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69 074</w:t>
            </w:r>
          </w:p>
        </w:tc>
      </w:tr>
    </w:tbl>
    <w:p w14:paraId="0045FFB6" w14:textId="77777777" w:rsidR="00D31697" w:rsidRPr="00C00C9D" w:rsidRDefault="00D31697">
      <w:pPr>
        <w:spacing w:after="0" w:line="312" w:lineRule="auto"/>
        <w:rPr>
          <w:rFonts w:ascii="Arial" w:hAnsi="Arial"/>
          <w:b/>
          <w:color w:val="000000"/>
        </w:rPr>
      </w:pPr>
    </w:p>
    <w:p w14:paraId="186F8C7C"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65"/>
        <w:gridCol w:w="1323"/>
        <w:gridCol w:w="964"/>
        <w:gridCol w:w="1055"/>
        <w:gridCol w:w="1521"/>
        <w:gridCol w:w="1809"/>
        <w:gridCol w:w="1362"/>
        <w:gridCol w:w="1213"/>
        <w:gridCol w:w="1293"/>
        <w:gridCol w:w="747"/>
        <w:gridCol w:w="985"/>
        <w:gridCol w:w="757"/>
      </w:tblGrid>
      <w:tr w:rsidR="00D31697" w14:paraId="1C57D818" w14:textId="77777777" w:rsidTr="00C00C9D">
        <w:trPr>
          <w:trHeight w:val="480"/>
        </w:trPr>
        <w:tc>
          <w:tcPr>
            <w:tcW w:w="5000" w:type="pct"/>
            <w:gridSpan w:val="12"/>
            <w:shd w:val="clear" w:color="auto" w:fill="auto"/>
            <w:vAlign w:val="center"/>
          </w:tcPr>
          <w:p w14:paraId="0A6D40B3"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Tabela 3: Wskaźniki rezultatów</w:t>
            </w:r>
          </w:p>
        </w:tc>
      </w:tr>
      <w:tr w:rsidR="00527258" w14:paraId="191BF4FE" w14:textId="77777777" w:rsidTr="00DF3529">
        <w:trPr>
          <w:trHeight w:val="1768"/>
        </w:trPr>
        <w:tc>
          <w:tcPr>
            <w:tcW w:w="311" w:type="pct"/>
            <w:shd w:val="clear" w:color="auto" w:fill="auto"/>
            <w:vAlign w:val="center"/>
          </w:tcPr>
          <w:p w14:paraId="7109DE2C" w14:textId="77777777" w:rsidR="00D31697" w:rsidRPr="00C00C9D" w:rsidRDefault="000E425C" w:rsidP="00C00C9D">
            <w:pPr>
              <w:pBdr>
                <w:top w:val="nil"/>
                <w:left w:val="nil"/>
                <w:bottom w:val="nil"/>
                <w:right w:val="nil"/>
                <w:between w:val="nil"/>
              </w:pBdr>
              <w:spacing w:after="0" w:line="240" w:lineRule="auto"/>
              <w:jc w:val="both"/>
              <w:rPr>
                <w:rFonts w:ascii="Arial" w:hAnsi="Arial"/>
                <w:b/>
                <w:color w:val="000000"/>
                <w:sz w:val="18"/>
              </w:rPr>
            </w:pPr>
            <w:r w:rsidRPr="00C00C9D">
              <w:rPr>
                <w:rFonts w:ascii="Arial" w:hAnsi="Arial"/>
                <w:b/>
                <w:color w:val="000000"/>
                <w:sz w:val="18"/>
              </w:rPr>
              <w:lastRenderedPageBreak/>
              <w:t xml:space="preserve">Priorytet </w:t>
            </w:r>
          </w:p>
          <w:p w14:paraId="229D3F03" w14:textId="77777777" w:rsidR="00D31697" w:rsidRPr="003C5259" w:rsidRDefault="00D31697" w:rsidP="003C5259">
            <w:pPr>
              <w:spacing w:after="0"/>
              <w:rPr>
                <w:rFonts w:ascii="Arial" w:eastAsia="Arial" w:hAnsi="Arial" w:cs="Arial"/>
                <w:sz w:val="16"/>
                <w:szCs w:val="16"/>
              </w:rPr>
            </w:pPr>
          </w:p>
        </w:tc>
        <w:tc>
          <w:tcPr>
            <w:tcW w:w="473" w:type="pct"/>
            <w:shd w:val="clear" w:color="auto" w:fill="auto"/>
            <w:vAlign w:val="center"/>
          </w:tcPr>
          <w:p w14:paraId="058727D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szczegółowy</w:t>
            </w:r>
          </w:p>
        </w:tc>
        <w:tc>
          <w:tcPr>
            <w:tcW w:w="331" w:type="pct"/>
            <w:shd w:val="clear" w:color="auto" w:fill="auto"/>
            <w:vAlign w:val="center"/>
          </w:tcPr>
          <w:p w14:paraId="2D101D1A"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Fundusz</w:t>
            </w:r>
          </w:p>
        </w:tc>
        <w:tc>
          <w:tcPr>
            <w:tcW w:w="423" w:type="pct"/>
            <w:shd w:val="clear" w:color="auto" w:fill="auto"/>
            <w:vAlign w:val="center"/>
          </w:tcPr>
          <w:p w14:paraId="5E39388C"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Kategoria regionu</w:t>
            </w:r>
          </w:p>
        </w:tc>
        <w:tc>
          <w:tcPr>
            <w:tcW w:w="773" w:type="pct"/>
            <w:shd w:val="clear" w:color="auto" w:fill="auto"/>
            <w:vAlign w:val="center"/>
          </w:tcPr>
          <w:p w14:paraId="543B4559"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Nr identyfikacyjny [5]</w:t>
            </w:r>
          </w:p>
        </w:tc>
        <w:tc>
          <w:tcPr>
            <w:tcW w:w="445" w:type="pct"/>
            <w:shd w:val="clear" w:color="auto" w:fill="auto"/>
            <w:vAlign w:val="center"/>
          </w:tcPr>
          <w:p w14:paraId="00E05628"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Wskaźnik [255]</w:t>
            </w:r>
          </w:p>
        </w:tc>
        <w:tc>
          <w:tcPr>
            <w:tcW w:w="553" w:type="pct"/>
            <w:shd w:val="clear" w:color="auto" w:fill="auto"/>
            <w:vAlign w:val="center"/>
          </w:tcPr>
          <w:p w14:paraId="3955E272"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Jednostka miary</w:t>
            </w:r>
          </w:p>
        </w:tc>
        <w:tc>
          <w:tcPr>
            <w:tcW w:w="367" w:type="pct"/>
            <w:shd w:val="clear" w:color="auto" w:fill="auto"/>
            <w:vAlign w:val="center"/>
          </w:tcPr>
          <w:p w14:paraId="2EDD05CF"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Wartość bazowa lub wartość odniesienia</w:t>
            </w:r>
          </w:p>
        </w:tc>
        <w:tc>
          <w:tcPr>
            <w:tcW w:w="390" w:type="pct"/>
            <w:shd w:val="clear" w:color="auto" w:fill="auto"/>
            <w:vAlign w:val="center"/>
          </w:tcPr>
          <w:p w14:paraId="7034A5B2"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Rok referencyjny</w:t>
            </w:r>
          </w:p>
        </w:tc>
        <w:tc>
          <w:tcPr>
            <w:tcW w:w="295" w:type="pct"/>
            <w:shd w:val="clear" w:color="auto" w:fill="auto"/>
            <w:vAlign w:val="center"/>
          </w:tcPr>
          <w:p w14:paraId="2EC5932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(2029)</w:t>
            </w:r>
          </w:p>
          <w:p w14:paraId="6CAB11D0" w14:textId="77777777" w:rsidR="00D31697" w:rsidRPr="00C00C9D" w:rsidRDefault="00D31697" w:rsidP="00C00C9D">
            <w:pPr>
              <w:pBdr>
                <w:top w:val="nil"/>
                <w:left w:val="nil"/>
                <w:bottom w:val="nil"/>
                <w:right w:val="nil"/>
                <w:between w:val="nil"/>
              </w:pBdr>
              <w:spacing w:after="0" w:line="312" w:lineRule="auto"/>
              <w:jc w:val="both"/>
              <w:rPr>
                <w:rFonts w:ascii="Arial" w:hAnsi="Arial"/>
                <w:b/>
                <w:color w:val="000000"/>
                <w:sz w:val="18"/>
              </w:rPr>
            </w:pPr>
          </w:p>
        </w:tc>
        <w:tc>
          <w:tcPr>
            <w:tcW w:w="404" w:type="pct"/>
            <w:shd w:val="clear" w:color="auto" w:fill="auto"/>
            <w:vAlign w:val="center"/>
          </w:tcPr>
          <w:p w14:paraId="79D73FCF"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Źródło danych [200]</w:t>
            </w:r>
          </w:p>
        </w:tc>
        <w:tc>
          <w:tcPr>
            <w:tcW w:w="235" w:type="pct"/>
            <w:shd w:val="clear" w:color="auto" w:fill="auto"/>
            <w:vAlign w:val="center"/>
          </w:tcPr>
          <w:p w14:paraId="51B7F41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Uwagi [200]</w:t>
            </w:r>
          </w:p>
        </w:tc>
      </w:tr>
      <w:tr w:rsidR="00DF3529" w14:paraId="031E5892" w14:textId="77777777" w:rsidTr="00DF3529">
        <w:trPr>
          <w:trHeight w:val="592"/>
        </w:trPr>
        <w:tc>
          <w:tcPr>
            <w:tcW w:w="3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196C89" w14:textId="321BD6FD" w:rsidR="00DF3529" w:rsidRPr="00DF3529" w:rsidRDefault="00DF3529" w:rsidP="00DF3529">
            <w:pPr>
              <w:pBdr>
                <w:top w:val="nil"/>
                <w:left w:val="nil"/>
                <w:bottom w:val="nil"/>
                <w:right w:val="nil"/>
                <w:between w:val="nil"/>
              </w:pBdr>
              <w:spacing w:after="0" w:line="240" w:lineRule="auto"/>
              <w:rPr>
                <w:rFonts w:ascii="Arial" w:hAnsi="Arial"/>
                <w:color w:val="000000"/>
                <w:sz w:val="18"/>
              </w:rPr>
            </w:pPr>
            <w:r>
              <w:rPr>
                <w:rFonts w:ascii="Arial" w:hAnsi="Arial"/>
                <w:color w:val="000000"/>
                <w:sz w:val="18"/>
              </w:rPr>
              <w:t>2</w:t>
            </w:r>
          </w:p>
        </w:tc>
        <w:tc>
          <w:tcPr>
            <w:tcW w:w="4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65C6AB" w14:textId="711388DD"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2(i)</w:t>
            </w:r>
          </w:p>
        </w:tc>
        <w:tc>
          <w:tcPr>
            <w:tcW w:w="3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83748C" w14:textId="15768824"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EFRR</w:t>
            </w:r>
          </w:p>
        </w:tc>
        <w:tc>
          <w:tcPr>
            <w:tcW w:w="4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1B0464" w14:textId="7F51784F"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7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842886" w14:textId="77F396D1"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sidRPr="00B67562">
              <w:rPr>
                <w:rFonts w:ascii="Arial" w:eastAsia="Arial" w:hAnsi="Arial" w:cs="Arial"/>
                <w:bCs/>
                <w:color w:val="000000"/>
                <w:sz w:val="18"/>
                <w:szCs w:val="18"/>
              </w:rPr>
              <w:t>RCR026</w:t>
            </w:r>
          </w:p>
        </w:tc>
        <w:tc>
          <w:tcPr>
            <w:tcW w:w="4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137F5C" w14:textId="30E3A9AD"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sidRPr="00B67562">
              <w:rPr>
                <w:rFonts w:ascii="Arial" w:eastAsia="Arial" w:hAnsi="Arial" w:cs="Arial"/>
                <w:bCs/>
                <w:color w:val="000000"/>
                <w:sz w:val="18"/>
                <w:szCs w:val="18"/>
              </w:rPr>
              <w:t>Roczne zużycie energii pierwotnej (w tym: w lokalach mieszkalnych, budynkach publicznych, przedsiębiorstwach, innych)</w:t>
            </w:r>
          </w:p>
        </w:tc>
        <w:tc>
          <w:tcPr>
            <w:tcW w:w="55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09E5BB" w14:textId="1F3C61AE"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sidRPr="00B67562">
              <w:rPr>
                <w:rFonts w:ascii="Arial" w:eastAsia="Arial" w:hAnsi="Arial" w:cs="Arial"/>
                <w:bCs/>
                <w:color w:val="000000"/>
                <w:sz w:val="18"/>
                <w:szCs w:val="18"/>
              </w:rPr>
              <w:t>MWh/</w:t>
            </w:r>
            <w:r>
              <w:rPr>
                <w:rFonts w:ascii="Arial" w:eastAsia="Arial" w:hAnsi="Arial" w:cs="Arial"/>
                <w:bCs/>
                <w:color w:val="000000"/>
                <w:sz w:val="18"/>
                <w:szCs w:val="18"/>
              </w:rPr>
              <w:t xml:space="preserve"> </w:t>
            </w:r>
            <w:r w:rsidRPr="00B67562">
              <w:rPr>
                <w:rFonts w:ascii="Arial" w:eastAsia="Arial" w:hAnsi="Arial" w:cs="Arial"/>
                <w:bCs/>
                <w:color w:val="000000"/>
                <w:sz w:val="18"/>
                <w:szCs w:val="18"/>
              </w:rPr>
              <w:t>rok</w:t>
            </w:r>
          </w:p>
        </w:tc>
        <w:tc>
          <w:tcPr>
            <w:tcW w:w="3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BF13C5" w14:textId="2202B054" w:rsidR="00DF3529" w:rsidRDefault="00174829" w:rsidP="00DF3529">
            <w:pPr>
              <w:pBdr>
                <w:top w:val="nil"/>
                <w:left w:val="nil"/>
                <w:bottom w:val="nil"/>
                <w:right w:val="nil"/>
                <w:between w:val="nil"/>
              </w:pBdr>
              <w:spacing w:after="0" w:line="312" w:lineRule="auto"/>
              <w:rPr>
                <w:rFonts w:ascii="Arial" w:hAnsi="Arial" w:cs="Arial"/>
                <w:noProof/>
                <w:sz w:val="18"/>
                <w:szCs w:val="18"/>
              </w:rPr>
            </w:pPr>
            <w:r>
              <w:rPr>
                <w:rFonts w:ascii="Arial" w:eastAsia="Arial" w:hAnsi="Arial" w:cs="Arial"/>
                <w:bCs/>
                <w:color w:val="000000"/>
                <w:sz w:val="18"/>
                <w:szCs w:val="18"/>
              </w:rPr>
              <w:t>285 463</w:t>
            </w:r>
          </w:p>
        </w:tc>
        <w:tc>
          <w:tcPr>
            <w:tcW w:w="3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66486D" w14:textId="1E74F441" w:rsidR="00DF3529" w:rsidRPr="00DF3529" w:rsidRDefault="00DF3529" w:rsidP="00DF3529">
            <w:pPr>
              <w:pBdr>
                <w:top w:val="nil"/>
                <w:left w:val="nil"/>
                <w:bottom w:val="nil"/>
                <w:right w:val="nil"/>
                <w:between w:val="nil"/>
              </w:pBdr>
              <w:spacing w:after="0" w:line="312" w:lineRule="auto"/>
              <w:rPr>
                <w:rFonts w:ascii="Arial" w:hAnsi="Arial"/>
                <w:color w:val="000000"/>
                <w:sz w:val="18"/>
              </w:rPr>
            </w:pPr>
            <w:r w:rsidRPr="00B67562">
              <w:rPr>
                <w:rFonts w:ascii="Arial" w:eastAsia="Arial" w:hAnsi="Arial" w:cs="Arial"/>
                <w:bCs/>
                <w:color w:val="000000"/>
                <w:sz w:val="18"/>
                <w:szCs w:val="18"/>
              </w:rPr>
              <w:t>2021</w:t>
            </w:r>
          </w:p>
        </w:tc>
        <w:tc>
          <w:tcPr>
            <w:tcW w:w="29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F571F7" w14:textId="0FBF68C1" w:rsidR="00DF3529" w:rsidRDefault="00174829" w:rsidP="00DF3529">
            <w:pPr>
              <w:pBdr>
                <w:top w:val="nil"/>
                <w:left w:val="nil"/>
                <w:bottom w:val="nil"/>
                <w:right w:val="nil"/>
                <w:between w:val="nil"/>
              </w:pBdr>
              <w:spacing w:after="0" w:line="312" w:lineRule="auto"/>
              <w:rPr>
                <w:rFonts w:ascii="Arial" w:hAnsi="Arial" w:cs="Arial"/>
                <w:noProof/>
                <w:sz w:val="18"/>
                <w:szCs w:val="18"/>
              </w:rPr>
            </w:pPr>
            <w:r>
              <w:rPr>
                <w:rFonts w:ascii="Arial" w:eastAsia="Arial" w:hAnsi="Arial" w:cs="Arial"/>
                <w:bCs/>
                <w:color w:val="000000"/>
                <w:sz w:val="18"/>
                <w:szCs w:val="18"/>
              </w:rPr>
              <w:t>199 824</w:t>
            </w:r>
          </w:p>
        </w:tc>
        <w:tc>
          <w:tcPr>
            <w:tcW w:w="4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1C794" w14:textId="771EA868" w:rsidR="00DF3529" w:rsidRDefault="00DF3529" w:rsidP="00DF3529">
            <w:pPr>
              <w:pBdr>
                <w:top w:val="nil"/>
                <w:left w:val="nil"/>
                <w:bottom w:val="nil"/>
                <w:right w:val="nil"/>
                <w:between w:val="nil"/>
              </w:pBdr>
              <w:spacing w:after="0" w:line="312" w:lineRule="auto"/>
              <w:rPr>
                <w:rFonts w:ascii="Arial" w:hAnsi="Arial" w:cs="Arial"/>
                <w:noProof/>
                <w:sz w:val="18"/>
                <w:szCs w:val="18"/>
              </w:rPr>
            </w:pPr>
            <w:r w:rsidRPr="00B67562">
              <w:rPr>
                <w:rFonts w:ascii="Arial" w:eastAsia="Arial" w:hAnsi="Arial" w:cs="Arial"/>
                <w:bCs/>
                <w:color w:val="000000"/>
                <w:sz w:val="18"/>
                <w:szCs w:val="18"/>
              </w:rPr>
              <w:t>CST2021</w:t>
            </w:r>
          </w:p>
        </w:tc>
        <w:tc>
          <w:tcPr>
            <w:tcW w:w="2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F2511A" w14:textId="77777777" w:rsidR="00DF3529" w:rsidRPr="00DF3529" w:rsidRDefault="00DF3529" w:rsidP="00DF3529">
            <w:pPr>
              <w:pBdr>
                <w:top w:val="nil"/>
                <w:left w:val="nil"/>
                <w:bottom w:val="nil"/>
                <w:right w:val="nil"/>
                <w:between w:val="nil"/>
              </w:pBdr>
              <w:spacing w:after="0" w:line="312" w:lineRule="auto"/>
              <w:rPr>
                <w:rFonts w:ascii="Arial" w:hAnsi="Arial"/>
                <w:color w:val="000000"/>
                <w:sz w:val="18"/>
              </w:rPr>
            </w:pPr>
          </w:p>
        </w:tc>
      </w:tr>
      <w:tr w:rsidR="00527258" w14:paraId="3A3A5A3C" w14:textId="77777777" w:rsidTr="00DF3529">
        <w:trPr>
          <w:trHeight w:val="592"/>
        </w:trPr>
        <w:tc>
          <w:tcPr>
            <w:tcW w:w="3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265685" w14:textId="77777777" w:rsidR="00D80E63" w:rsidRPr="00C00C9D" w:rsidRDefault="00D80E63" w:rsidP="00C00C9D">
            <w:pPr>
              <w:pBdr>
                <w:top w:val="nil"/>
                <w:left w:val="nil"/>
                <w:bottom w:val="nil"/>
                <w:right w:val="nil"/>
                <w:between w:val="nil"/>
              </w:pBdr>
              <w:spacing w:after="0" w:line="240" w:lineRule="auto"/>
              <w:rPr>
                <w:rFonts w:ascii="Arial" w:hAnsi="Arial"/>
                <w:color w:val="000000"/>
                <w:sz w:val="18"/>
              </w:rPr>
            </w:pPr>
            <w:r w:rsidRPr="00C00C9D">
              <w:rPr>
                <w:rFonts w:ascii="Arial" w:hAnsi="Arial"/>
                <w:color w:val="000000"/>
                <w:sz w:val="18"/>
              </w:rPr>
              <w:t>2</w:t>
            </w:r>
          </w:p>
        </w:tc>
        <w:tc>
          <w:tcPr>
            <w:tcW w:w="4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D20A94"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2(i) </w:t>
            </w:r>
          </w:p>
        </w:tc>
        <w:tc>
          <w:tcPr>
            <w:tcW w:w="3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EC9693"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4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5951D4"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77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A51657"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RCR029</w:t>
            </w:r>
          </w:p>
        </w:tc>
        <w:tc>
          <w:tcPr>
            <w:tcW w:w="44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57101F"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Szacowana emisja gazów cieplarnianych</w:t>
            </w:r>
          </w:p>
        </w:tc>
        <w:tc>
          <w:tcPr>
            <w:tcW w:w="55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1273AA" w14:textId="462FAEE2"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tony równoważnika CO2/ rok</w:t>
            </w:r>
          </w:p>
        </w:tc>
        <w:tc>
          <w:tcPr>
            <w:tcW w:w="3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EC2B14" w14:textId="70B16CA9" w:rsidR="00D80E63" w:rsidRPr="00C00C9D" w:rsidRDefault="00174829" w:rsidP="00C00C9D">
            <w:pPr>
              <w:pBdr>
                <w:top w:val="nil"/>
                <w:left w:val="nil"/>
                <w:bottom w:val="nil"/>
                <w:right w:val="nil"/>
                <w:between w:val="nil"/>
              </w:pBdr>
              <w:spacing w:after="0" w:line="312" w:lineRule="auto"/>
              <w:rPr>
                <w:rFonts w:ascii="Arial" w:hAnsi="Arial"/>
                <w:color w:val="000000"/>
                <w:sz w:val="18"/>
              </w:rPr>
            </w:pPr>
            <w:r>
              <w:rPr>
                <w:rFonts w:ascii="Arial" w:hAnsi="Arial" w:cs="Arial"/>
                <w:noProof/>
                <w:sz w:val="18"/>
                <w:szCs w:val="18"/>
              </w:rPr>
              <w:t>83 610</w:t>
            </w:r>
          </w:p>
        </w:tc>
        <w:tc>
          <w:tcPr>
            <w:tcW w:w="3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3D94CD"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29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826418" w14:textId="5DFEFFF2" w:rsidR="00D80E63" w:rsidRPr="00C00C9D" w:rsidRDefault="00174829"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58 527</w:t>
            </w:r>
          </w:p>
        </w:tc>
        <w:tc>
          <w:tcPr>
            <w:tcW w:w="40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46F504" w14:textId="1AADCB3F" w:rsidR="00D80E63" w:rsidRPr="00C00C9D" w:rsidRDefault="00D80E63"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2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325D84" w14:textId="77777777" w:rsidR="00D80E63" w:rsidRPr="00C00C9D" w:rsidRDefault="00D80E63" w:rsidP="00C00C9D">
            <w:pPr>
              <w:pBdr>
                <w:top w:val="nil"/>
                <w:left w:val="nil"/>
                <w:bottom w:val="nil"/>
                <w:right w:val="nil"/>
                <w:between w:val="nil"/>
              </w:pBdr>
              <w:spacing w:after="0" w:line="312" w:lineRule="auto"/>
              <w:rPr>
                <w:rFonts w:ascii="Arial" w:hAnsi="Arial"/>
                <w:color w:val="000000"/>
                <w:sz w:val="18"/>
              </w:rPr>
            </w:pPr>
          </w:p>
        </w:tc>
      </w:tr>
    </w:tbl>
    <w:p w14:paraId="6BA47BFF" w14:textId="77777777" w:rsidR="00D31697" w:rsidRPr="00C00C9D" w:rsidRDefault="00D31697">
      <w:pPr>
        <w:spacing w:after="0" w:line="312" w:lineRule="auto"/>
        <w:rPr>
          <w:rFonts w:ascii="Arial" w:hAnsi="Arial"/>
          <w:b/>
          <w:color w:val="000000"/>
        </w:rPr>
      </w:pPr>
    </w:p>
    <w:p w14:paraId="2035DB6D" w14:textId="77777777" w:rsidR="00D31697" w:rsidRDefault="000E425C">
      <w:pPr>
        <w:spacing w:after="0" w:line="312" w:lineRule="auto"/>
        <w:rPr>
          <w:rFonts w:ascii="Arial" w:eastAsia="Arial" w:hAnsi="Arial" w:cs="Arial"/>
          <w:b/>
        </w:rPr>
      </w:pPr>
      <w:r>
        <w:rPr>
          <w:rFonts w:ascii="Arial" w:eastAsia="Arial" w:hAnsi="Arial" w:cs="Arial"/>
          <w:b/>
        </w:rPr>
        <w:t xml:space="preserve">2.1.2.1.3 Indykatywny podział zaprogramowanych zasobów (UE) według rodzaju interwencji </w:t>
      </w:r>
      <w:r>
        <w:rPr>
          <w:rFonts w:ascii="Arial" w:eastAsia="Arial" w:hAnsi="Arial" w:cs="Arial"/>
        </w:rPr>
        <w:t>(nie dotyczy EFMRA)</w:t>
      </w:r>
    </w:p>
    <w:p w14:paraId="4D2FACC1"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96"/>
        <w:gridCol w:w="970"/>
        <w:gridCol w:w="1461"/>
        <w:gridCol w:w="1461"/>
        <w:gridCol w:w="5603"/>
        <w:gridCol w:w="3203"/>
      </w:tblGrid>
      <w:tr w:rsidR="00D31697" w14:paraId="4C90249D" w14:textId="77777777" w:rsidTr="00C00C9D">
        <w:tc>
          <w:tcPr>
            <w:tcW w:w="5000" w:type="pct"/>
            <w:gridSpan w:val="6"/>
            <w:shd w:val="clear" w:color="auto" w:fill="auto"/>
          </w:tcPr>
          <w:p w14:paraId="39033EE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1BB0512B" w14:textId="77777777" w:rsidTr="00D204C3">
        <w:tc>
          <w:tcPr>
            <w:tcW w:w="464" w:type="pct"/>
            <w:shd w:val="clear" w:color="auto" w:fill="auto"/>
          </w:tcPr>
          <w:p w14:paraId="50D983E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43A74D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23" w:type="pct"/>
            <w:shd w:val="clear" w:color="auto" w:fill="auto"/>
          </w:tcPr>
          <w:p w14:paraId="0443D4C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23" w:type="pct"/>
            <w:shd w:val="clear" w:color="auto" w:fill="auto"/>
          </w:tcPr>
          <w:p w14:paraId="39467CB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2003" w:type="pct"/>
            <w:shd w:val="clear" w:color="auto" w:fill="auto"/>
          </w:tcPr>
          <w:p w14:paraId="602BF2B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45" w:type="pct"/>
            <w:shd w:val="clear" w:color="auto" w:fill="auto"/>
          </w:tcPr>
          <w:p w14:paraId="110C309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702B237" w14:textId="77777777" w:rsidTr="00D204C3">
        <w:trPr>
          <w:trHeight w:val="165"/>
        </w:trPr>
        <w:tc>
          <w:tcPr>
            <w:tcW w:w="464" w:type="pct"/>
            <w:vMerge w:val="restart"/>
            <w:shd w:val="clear" w:color="auto" w:fill="auto"/>
          </w:tcPr>
          <w:p w14:paraId="5626A95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42" w:type="pct"/>
            <w:vMerge w:val="restart"/>
            <w:shd w:val="clear" w:color="auto" w:fill="auto"/>
          </w:tcPr>
          <w:p w14:paraId="243AB2A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23" w:type="pct"/>
            <w:vMerge w:val="restart"/>
            <w:shd w:val="clear" w:color="auto" w:fill="auto"/>
          </w:tcPr>
          <w:p w14:paraId="7AE4F19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23" w:type="pct"/>
            <w:vMerge w:val="restart"/>
            <w:shd w:val="clear" w:color="auto" w:fill="auto"/>
          </w:tcPr>
          <w:p w14:paraId="3C15BCF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2(i) </w:t>
            </w:r>
          </w:p>
        </w:tc>
        <w:tc>
          <w:tcPr>
            <w:tcW w:w="2003" w:type="pct"/>
            <w:shd w:val="clear" w:color="auto" w:fill="auto"/>
          </w:tcPr>
          <w:p w14:paraId="28FE70A6" w14:textId="77777777" w:rsidR="00D31697" w:rsidRPr="003C5259" w:rsidRDefault="000E425C" w:rsidP="00C00C9D">
            <w:pPr>
              <w:spacing w:after="0" w:line="312" w:lineRule="auto"/>
              <w:rPr>
                <w:rFonts w:ascii="Arial" w:eastAsia="Arial" w:hAnsi="Arial" w:cs="Arial"/>
                <w:sz w:val="18"/>
                <w:szCs w:val="18"/>
              </w:rPr>
            </w:pPr>
            <w:r w:rsidRPr="003C5259">
              <w:rPr>
                <w:rFonts w:ascii="Arial" w:eastAsia="Arial" w:hAnsi="Arial" w:cs="Arial"/>
                <w:sz w:val="18"/>
                <w:szCs w:val="18"/>
              </w:rPr>
              <w:t xml:space="preserve">038 </w:t>
            </w:r>
          </w:p>
          <w:p w14:paraId="443456E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Projekty w zakresie efektywności energetycznej i projekty demonstracyjne w MŚP oraz działania wspierające</w:t>
            </w:r>
          </w:p>
        </w:tc>
        <w:tc>
          <w:tcPr>
            <w:tcW w:w="1145" w:type="pct"/>
            <w:shd w:val="clear" w:color="auto" w:fill="auto"/>
            <w:vAlign w:val="center"/>
          </w:tcPr>
          <w:p w14:paraId="26F6205A"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1 000 000</w:t>
            </w:r>
          </w:p>
          <w:p w14:paraId="4B43E706"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3F8826E8" w14:textId="77777777" w:rsidTr="00D204C3">
        <w:trPr>
          <w:trHeight w:val="165"/>
        </w:trPr>
        <w:tc>
          <w:tcPr>
            <w:tcW w:w="464" w:type="pct"/>
            <w:vMerge/>
            <w:shd w:val="clear" w:color="auto" w:fill="auto"/>
          </w:tcPr>
          <w:p w14:paraId="0D7BA41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5B523A4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7C938E2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43C1B43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792B0BB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040 </w:t>
            </w:r>
          </w:p>
          <w:p w14:paraId="036DBA7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Projekty w zakresie efektywności energetycznej i projekty demonstracyjne w MŚP lub w dużych przedsiębiorstwach oraz </w:t>
            </w:r>
            <w:r w:rsidRPr="003C5259">
              <w:rPr>
                <w:rFonts w:ascii="Arial" w:eastAsia="Arial" w:hAnsi="Arial" w:cs="Arial"/>
                <w:sz w:val="18"/>
                <w:szCs w:val="18"/>
              </w:rPr>
              <w:lastRenderedPageBreak/>
              <w:t>działania wspierające zgodne z kryteriami efektywności energetycznej</w:t>
            </w:r>
          </w:p>
        </w:tc>
        <w:tc>
          <w:tcPr>
            <w:tcW w:w="1145" w:type="pct"/>
            <w:shd w:val="clear" w:color="auto" w:fill="auto"/>
            <w:vAlign w:val="center"/>
          </w:tcPr>
          <w:p w14:paraId="2396027A"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lastRenderedPageBreak/>
              <w:t>22 246 834</w:t>
            </w:r>
          </w:p>
          <w:p w14:paraId="4CE9C71B"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6484CFED" w14:textId="77777777" w:rsidTr="00D204C3">
        <w:trPr>
          <w:trHeight w:val="165"/>
        </w:trPr>
        <w:tc>
          <w:tcPr>
            <w:tcW w:w="464" w:type="pct"/>
            <w:vMerge/>
            <w:shd w:val="clear" w:color="auto" w:fill="auto"/>
          </w:tcPr>
          <w:p w14:paraId="654972C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4DC5876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2DE9247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6429724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2510ECD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041</w:t>
            </w:r>
          </w:p>
          <w:p w14:paraId="155B146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Renowacja istniejących budynków mieszkalnych pod kątem efektywności energetycznej, projekty demonstracyjne i działania wspierające</w:t>
            </w:r>
          </w:p>
        </w:tc>
        <w:tc>
          <w:tcPr>
            <w:tcW w:w="1145" w:type="pct"/>
            <w:shd w:val="clear" w:color="auto" w:fill="auto"/>
            <w:vAlign w:val="center"/>
          </w:tcPr>
          <w:p w14:paraId="62299505"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988 383</w:t>
            </w:r>
          </w:p>
          <w:p w14:paraId="7046BB1A"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6713B7FB" w14:textId="77777777" w:rsidTr="00D204C3">
        <w:trPr>
          <w:trHeight w:val="165"/>
        </w:trPr>
        <w:tc>
          <w:tcPr>
            <w:tcW w:w="464" w:type="pct"/>
            <w:vMerge/>
            <w:shd w:val="clear" w:color="auto" w:fill="auto"/>
          </w:tcPr>
          <w:p w14:paraId="56299E1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15A4021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4FF1561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787FB3F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5628439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042</w:t>
            </w:r>
          </w:p>
          <w:p w14:paraId="61B562C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Renowacja istniejących budynków mieszkalnych pod kątem efektywności energetycznej, projekty demonstracyjne i działania wspierające zgodne z kryteriami efektywności energetycznej</w:t>
            </w:r>
          </w:p>
        </w:tc>
        <w:tc>
          <w:tcPr>
            <w:tcW w:w="1145" w:type="pct"/>
            <w:shd w:val="clear" w:color="auto" w:fill="auto"/>
            <w:vAlign w:val="center"/>
          </w:tcPr>
          <w:p w14:paraId="069C2ABE"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16 580 798</w:t>
            </w:r>
          </w:p>
          <w:p w14:paraId="30206D74"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4316C5A8" w14:textId="77777777" w:rsidTr="00D204C3">
        <w:trPr>
          <w:trHeight w:val="165"/>
        </w:trPr>
        <w:tc>
          <w:tcPr>
            <w:tcW w:w="464" w:type="pct"/>
            <w:vMerge/>
            <w:shd w:val="clear" w:color="auto" w:fill="auto"/>
          </w:tcPr>
          <w:p w14:paraId="7A8604E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0277014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2A783E2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61F6588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42B03B5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044</w:t>
            </w:r>
          </w:p>
          <w:p w14:paraId="7DE261A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Renowacja zwiększająca efektywność energetyczną lub działania w zakresie efektywności energetycznej w odniesieniu do infrastruktury publicznej, projekty demonstracyjne i działania wspierające</w:t>
            </w:r>
          </w:p>
        </w:tc>
        <w:tc>
          <w:tcPr>
            <w:tcW w:w="1145" w:type="pct"/>
            <w:shd w:val="clear" w:color="auto" w:fill="auto"/>
            <w:vAlign w:val="center"/>
          </w:tcPr>
          <w:p w14:paraId="70CA5CE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988 383</w:t>
            </w:r>
          </w:p>
          <w:p w14:paraId="1E5BCEBC"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46706508" w14:textId="77777777" w:rsidTr="00D204C3">
        <w:trPr>
          <w:trHeight w:val="165"/>
        </w:trPr>
        <w:tc>
          <w:tcPr>
            <w:tcW w:w="464" w:type="pct"/>
            <w:vMerge/>
            <w:shd w:val="clear" w:color="auto" w:fill="auto"/>
          </w:tcPr>
          <w:p w14:paraId="5BA9A32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15E6242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905E37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1F3B99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6E230D79"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045</w:t>
            </w:r>
            <w:r w:rsidRPr="003C5259">
              <w:rPr>
                <w:rFonts w:ascii="Arial" w:eastAsia="Arial" w:hAnsi="Arial" w:cs="Arial"/>
                <w:sz w:val="18"/>
                <w:szCs w:val="18"/>
              </w:rPr>
              <w:tab/>
            </w:r>
          </w:p>
          <w:p w14:paraId="51C8C953"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Renowacja zwiększająca efektywność energetyczną lub działania w zakresie efektywności energetycznej w odniesieniu do infrastruktury publicznej, projekty demonstracyjne i działania wspierające zgodne z kryteriami efektywności energetycznej</w:t>
            </w:r>
          </w:p>
        </w:tc>
        <w:tc>
          <w:tcPr>
            <w:tcW w:w="1145" w:type="pct"/>
            <w:shd w:val="clear" w:color="auto" w:fill="auto"/>
            <w:vAlign w:val="center"/>
          </w:tcPr>
          <w:p w14:paraId="1EE0646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27 915 768</w:t>
            </w:r>
          </w:p>
          <w:p w14:paraId="217952F6"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76F790CC" w14:textId="77777777" w:rsidTr="00D204C3">
        <w:trPr>
          <w:trHeight w:val="165"/>
        </w:trPr>
        <w:tc>
          <w:tcPr>
            <w:tcW w:w="464" w:type="pct"/>
            <w:vMerge/>
            <w:shd w:val="clear" w:color="auto" w:fill="auto"/>
          </w:tcPr>
          <w:p w14:paraId="60E0D08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2BAD999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DEA5D6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630DCB3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233A3A40"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 xml:space="preserve">054 </w:t>
            </w:r>
          </w:p>
          <w:p w14:paraId="0BD97C59"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Wysokosprawna kogeneracja, system ciepłowniczy i chłodniczy</w:t>
            </w:r>
          </w:p>
        </w:tc>
        <w:tc>
          <w:tcPr>
            <w:tcW w:w="1145" w:type="pct"/>
            <w:shd w:val="clear" w:color="auto" w:fill="auto"/>
            <w:vAlign w:val="center"/>
          </w:tcPr>
          <w:p w14:paraId="318426AB"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1 267 896</w:t>
            </w:r>
          </w:p>
          <w:p w14:paraId="35CC3AC6"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418DCCA7" w14:textId="77777777" w:rsidTr="00D204C3">
        <w:trPr>
          <w:trHeight w:val="165"/>
        </w:trPr>
        <w:tc>
          <w:tcPr>
            <w:tcW w:w="464" w:type="pct"/>
            <w:vMerge/>
            <w:shd w:val="clear" w:color="auto" w:fill="auto"/>
          </w:tcPr>
          <w:p w14:paraId="127ADE4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0EADAFC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83DD77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77FA61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3714244A"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 xml:space="preserve">055 </w:t>
            </w:r>
          </w:p>
          <w:p w14:paraId="1AC0F37E"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Wysokosprawna kogeneracja, efektywny system ciepłowniczy i chłodniczy z niskimi emisjami w cyklu życia</w:t>
            </w:r>
          </w:p>
        </w:tc>
        <w:tc>
          <w:tcPr>
            <w:tcW w:w="1145" w:type="pct"/>
            <w:shd w:val="clear" w:color="auto" w:fill="auto"/>
            <w:vAlign w:val="center"/>
          </w:tcPr>
          <w:p w14:paraId="7749DC9F"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15 941 913</w:t>
            </w:r>
          </w:p>
          <w:p w14:paraId="67A1B446"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7D8AC5F6" w14:textId="77777777" w:rsidTr="00D204C3">
        <w:trPr>
          <w:trHeight w:val="165"/>
        </w:trPr>
        <w:tc>
          <w:tcPr>
            <w:tcW w:w="464" w:type="pct"/>
            <w:vMerge/>
            <w:shd w:val="clear" w:color="auto" w:fill="auto"/>
          </w:tcPr>
          <w:p w14:paraId="77F0F9B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72A97DA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6B477B1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049029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03" w:type="pct"/>
            <w:shd w:val="clear" w:color="auto" w:fill="auto"/>
          </w:tcPr>
          <w:p w14:paraId="7BF4EC03"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 xml:space="preserve">077 </w:t>
            </w:r>
          </w:p>
          <w:p w14:paraId="7E0F1FC7" w14:textId="77777777" w:rsidR="00D31697" w:rsidRPr="003C5259" w:rsidRDefault="000E425C" w:rsidP="003C5259">
            <w:pPr>
              <w:tabs>
                <w:tab w:val="left" w:pos="765"/>
              </w:tabs>
              <w:spacing w:after="0" w:line="312" w:lineRule="auto"/>
              <w:rPr>
                <w:rFonts w:ascii="Arial" w:eastAsia="Arial" w:hAnsi="Arial" w:cs="Arial"/>
                <w:sz w:val="18"/>
                <w:szCs w:val="18"/>
              </w:rPr>
            </w:pPr>
            <w:r w:rsidRPr="003C5259">
              <w:rPr>
                <w:rFonts w:ascii="Arial" w:eastAsia="Arial" w:hAnsi="Arial" w:cs="Arial"/>
                <w:sz w:val="18"/>
                <w:szCs w:val="18"/>
              </w:rPr>
              <w:t>Działania mające na celu poprawę jakości powietrza i ograniczenie hałasu</w:t>
            </w:r>
          </w:p>
        </w:tc>
        <w:tc>
          <w:tcPr>
            <w:tcW w:w="1145" w:type="pct"/>
            <w:shd w:val="clear" w:color="auto" w:fill="auto"/>
            <w:vAlign w:val="center"/>
          </w:tcPr>
          <w:p w14:paraId="25431CB1"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13 618 561</w:t>
            </w:r>
          </w:p>
          <w:p w14:paraId="1AB06E79" w14:textId="77777777" w:rsidR="00D31697" w:rsidRPr="003C5259" w:rsidRDefault="00D31697" w:rsidP="003C5259">
            <w:pPr>
              <w:spacing w:after="0" w:line="312" w:lineRule="auto"/>
              <w:jc w:val="center"/>
              <w:rPr>
                <w:rFonts w:ascii="Arial" w:eastAsia="Arial" w:hAnsi="Arial" w:cs="Arial"/>
                <w:sz w:val="18"/>
                <w:szCs w:val="18"/>
              </w:rPr>
            </w:pPr>
          </w:p>
        </w:tc>
      </w:tr>
    </w:tbl>
    <w:p w14:paraId="4FD95C70" w14:textId="77777777" w:rsidR="00D31697" w:rsidRDefault="00D31697">
      <w:pPr>
        <w:spacing w:after="0"/>
        <w:rPr>
          <w:rFonts w:ascii="Arial" w:eastAsia="Arial" w:hAnsi="Arial" w:cs="Arial"/>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93"/>
        <w:gridCol w:w="970"/>
        <w:gridCol w:w="1461"/>
        <w:gridCol w:w="1461"/>
        <w:gridCol w:w="5581"/>
        <w:gridCol w:w="3228"/>
      </w:tblGrid>
      <w:tr w:rsidR="00D31697" w14:paraId="288EEDD7" w14:textId="77777777" w:rsidTr="00C00C9D">
        <w:tc>
          <w:tcPr>
            <w:tcW w:w="5000" w:type="pct"/>
            <w:gridSpan w:val="6"/>
            <w:shd w:val="clear" w:color="auto" w:fill="auto"/>
          </w:tcPr>
          <w:p w14:paraId="60BC0815"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274B9CB7" w14:textId="77777777" w:rsidTr="00D204C3">
        <w:tc>
          <w:tcPr>
            <w:tcW w:w="463" w:type="pct"/>
            <w:shd w:val="clear" w:color="auto" w:fill="auto"/>
          </w:tcPr>
          <w:p w14:paraId="0E470D47"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lastRenderedPageBreak/>
              <w:t>Nr priorytetu</w:t>
            </w:r>
          </w:p>
        </w:tc>
        <w:tc>
          <w:tcPr>
            <w:tcW w:w="342" w:type="pct"/>
            <w:shd w:val="clear" w:color="auto" w:fill="auto"/>
          </w:tcPr>
          <w:p w14:paraId="56D50ACC"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Fundusz</w:t>
            </w:r>
          </w:p>
        </w:tc>
        <w:tc>
          <w:tcPr>
            <w:tcW w:w="523" w:type="pct"/>
            <w:shd w:val="clear" w:color="auto" w:fill="auto"/>
          </w:tcPr>
          <w:p w14:paraId="460C222E"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Kategoria regionu</w:t>
            </w:r>
          </w:p>
        </w:tc>
        <w:tc>
          <w:tcPr>
            <w:tcW w:w="523" w:type="pct"/>
            <w:shd w:val="clear" w:color="auto" w:fill="auto"/>
          </w:tcPr>
          <w:p w14:paraId="5A881208"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Cel szczegółowy</w:t>
            </w:r>
          </w:p>
        </w:tc>
        <w:tc>
          <w:tcPr>
            <w:tcW w:w="1995" w:type="pct"/>
            <w:shd w:val="clear" w:color="auto" w:fill="auto"/>
          </w:tcPr>
          <w:p w14:paraId="31289626"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7D14F017"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D31FD90" w14:textId="77777777" w:rsidTr="00D204C3">
        <w:trPr>
          <w:trHeight w:val="705"/>
        </w:trPr>
        <w:tc>
          <w:tcPr>
            <w:tcW w:w="463" w:type="pct"/>
            <w:shd w:val="clear" w:color="auto" w:fill="auto"/>
          </w:tcPr>
          <w:p w14:paraId="1AC7E3C9"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2</w:t>
            </w:r>
          </w:p>
        </w:tc>
        <w:tc>
          <w:tcPr>
            <w:tcW w:w="342" w:type="pct"/>
            <w:shd w:val="clear" w:color="auto" w:fill="auto"/>
          </w:tcPr>
          <w:p w14:paraId="017A5E8E"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EFRR</w:t>
            </w:r>
          </w:p>
        </w:tc>
        <w:tc>
          <w:tcPr>
            <w:tcW w:w="523" w:type="pct"/>
            <w:shd w:val="clear" w:color="auto" w:fill="auto"/>
          </w:tcPr>
          <w:p w14:paraId="4E8A1A78"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Słabiej rozwinięte</w:t>
            </w:r>
          </w:p>
        </w:tc>
        <w:tc>
          <w:tcPr>
            <w:tcW w:w="523" w:type="pct"/>
            <w:shd w:val="clear" w:color="auto" w:fill="auto"/>
          </w:tcPr>
          <w:p w14:paraId="23263FDE"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 xml:space="preserve">2(i) </w:t>
            </w:r>
          </w:p>
        </w:tc>
        <w:tc>
          <w:tcPr>
            <w:tcW w:w="1995" w:type="pct"/>
            <w:shd w:val="clear" w:color="auto" w:fill="auto"/>
          </w:tcPr>
          <w:p w14:paraId="0D6CF787"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01 Dotacja</w:t>
            </w:r>
          </w:p>
        </w:tc>
        <w:tc>
          <w:tcPr>
            <w:tcW w:w="1153" w:type="pct"/>
            <w:shd w:val="clear" w:color="auto" w:fill="auto"/>
            <w:vAlign w:val="center"/>
          </w:tcPr>
          <w:p w14:paraId="28609B49" w14:textId="185AEBAF" w:rsidR="00D31697" w:rsidRPr="003C5259" w:rsidRDefault="000E425C" w:rsidP="003C5259">
            <w:pPr>
              <w:spacing w:after="0" w:line="319" w:lineRule="auto"/>
              <w:jc w:val="center"/>
              <w:rPr>
                <w:rFonts w:ascii="Arial" w:eastAsia="Arial" w:hAnsi="Arial" w:cs="Arial"/>
                <w:b/>
                <w:sz w:val="18"/>
                <w:szCs w:val="18"/>
              </w:rPr>
            </w:pPr>
            <w:r w:rsidRPr="003C5259">
              <w:rPr>
                <w:rFonts w:ascii="Arial" w:eastAsia="Arial" w:hAnsi="Arial" w:cs="Arial"/>
                <w:sz w:val="18"/>
                <w:szCs w:val="18"/>
              </w:rPr>
              <w:t>67 301 702</w:t>
            </w:r>
          </w:p>
        </w:tc>
      </w:tr>
      <w:tr w:rsidR="00527258" w14:paraId="572AEB5A" w14:textId="77777777" w:rsidTr="00D204C3">
        <w:trPr>
          <w:trHeight w:val="705"/>
        </w:trPr>
        <w:tc>
          <w:tcPr>
            <w:tcW w:w="463" w:type="pct"/>
            <w:shd w:val="clear" w:color="auto" w:fill="auto"/>
          </w:tcPr>
          <w:p w14:paraId="21D94013"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2</w:t>
            </w:r>
          </w:p>
        </w:tc>
        <w:tc>
          <w:tcPr>
            <w:tcW w:w="342" w:type="pct"/>
            <w:shd w:val="clear" w:color="auto" w:fill="auto"/>
          </w:tcPr>
          <w:p w14:paraId="267BECAD"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EFRR</w:t>
            </w:r>
          </w:p>
        </w:tc>
        <w:tc>
          <w:tcPr>
            <w:tcW w:w="523" w:type="pct"/>
            <w:shd w:val="clear" w:color="auto" w:fill="auto"/>
          </w:tcPr>
          <w:p w14:paraId="7B335F2B"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Słabiej rozwinięte</w:t>
            </w:r>
          </w:p>
        </w:tc>
        <w:tc>
          <w:tcPr>
            <w:tcW w:w="523" w:type="pct"/>
            <w:shd w:val="clear" w:color="auto" w:fill="auto"/>
          </w:tcPr>
          <w:p w14:paraId="7CD6E8E8"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 xml:space="preserve">2(i) </w:t>
            </w:r>
          </w:p>
        </w:tc>
        <w:tc>
          <w:tcPr>
            <w:tcW w:w="1995" w:type="pct"/>
            <w:shd w:val="clear" w:color="auto" w:fill="auto"/>
          </w:tcPr>
          <w:p w14:paraId="5BB208E3"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03 Wsparcie poprzez instrumenty finansowe: pożyczka</w:t>
            </w:r>
          </w:p>
        </w:tc>
        <w:tc>
          <w:tcPr>
            <w:tcW w:w="1153" w:type="pct"/>
            <w:shd w:val="clear" w:color="auto" w:fill="auto"/>
            <w:vAlign w:val="center"/>
          </w:tcPr>
          <w:p w14:paraId="580BC900" w14:textId="73104A19" w:rsidR="00D31697" w:rsidRPr="003C5259" w:rsidRDefault="000E425C" w:rsidP="003C5259">
            <w:pPr>
              <w:spacing w:after="0" w:line="319" w:lineRule="auto"/>
              <w:jc w:val="center"/>
              <w:rPr>
                <w:rFonts w:ascii="Arial" w:eastAsia="Arial" w:hAnsi="Arial" w:cs="Arial"/>
                <w:sz w:val="18"/>
                <w:szCs w:val="18"/>
              </w:rPr>
            </w:pPr>
            <w:r w:rsidRPr="003C5259">
              <w:rPr>
                <w:rFonts w:ascii="Arial" w:eastAsia="Arial" w:hAnsi="Arial" w:cs="Arial"/>
                <w:sz w:val="18"/>
                <w:szCs w:val="18"/>
              </w:rPr>
              <w:t xml:space="preserve">33 246 834 </w:t>
            </w:r>
          </w:p>
        </w:tc>
      </w:tr>
    </w:tbl>
    <w:p w14:paraId="2493BA2F" w14:textId="77777777" w:rsidR="00D31697" w:rsidRDefault="00D31697">
      <w:pPr>
        <w:spacing w:after="0" w:line="319"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93"/>
        <w:gridCol w:w="970"/>
        <w:gridCol w:w="1461"/>
        <w:gridCol w:w="1461"/>
        <w:gridCol w:w="5581"/>
        <w:gridCol w:w="3228"/>
      </w:tblGrid>
      <w:tr w:rsidR="00D31697" w14:paraId="6E18DFA9" w14:textId="77777777" w:rsidTr="00C00C9D">
        <w:tc>
          <w:tcPr>
            <w:tcW w:w="5000" w:type="pct"/>
            <w:gridSpan w:val="6"/>
            <w:shd w:val="clear" w:color="auto" w:fill="auto"/>
          </w:tcPr>
          <w:p w14:paraId="525A526C"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72B25BDB" w14:textId="77777777" w:rsidTr="00D204C3">
        <w:tc>
          <w:tcPr>
            <w:tcW w:w="463" w:type="pct"/>
            <w:shd w:val="clear" w:color="auto" w:fill="auto"/>
          </w:tcPr>
          <w:p w14:paraId="4B493BD9"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5389CB92"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Fundusz</w:t>
            </w:r>
          </w:p>
        </w:tc>
        <w:tc>
          <w:tcPr>
            <w:tcW w:w="523" w:type="pct"/>
            <w:shd w:val="clear" w:color="auto" w:fill="auto"/>
          </w:tcPr>
          <w:p w14:paraId="685394C6"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Kategoria regionu</w:t>
            </w:r>
          </w:p>
        </w:tc>
        <w:tc>
          <w:tcPr>
            <w:tcW w:w="523" w:type="pct"/>
            <w:shd w:val="clear" w:color="auto" w:fill="auto"/>
          </w:tcPr>
          <w:p w14:paraId="697F6FFB"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Cel szczegółowy</w:t>
            </w:r>
          </w:p>
        </w:tc>
        <w:tc>
          <w:tcPr>
            <w:tcW w:w="1995" w:type="pct"/>
            <w:shd w:val="clear" w:color="auto" w:fill="auto"/>
          </w:tcPr>
          <w:p w14:paraId="58F7DA48"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377DDDCA"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5881FAC" w14:textId="77777777" w:rsidTr="00D204C3">
        <w:tc>
          <w:tcPr>
            <w:tcW w:w="463" w:type="pct"/>
            <w:vMerge w:val="restart"/>
            <w:shd w:val="clear" w:color="auto" w:fill="auto"/>
          </w:tcPr>
          <w:p w14:paraId="3F7AD9B8"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2</w:t>
            </w:r>
          </w:p>
        </w:tc>
        <w:tc>
          <w:tcPr>
            <w:tcW w:w="342" w:type="pct"/>
            <w:vMerge w:val="restart"/>
            <w:shd w:val="clear" w:color="auto" w:fill="auto"/>
          </w:tcPr>
          <w:p w14:paraId="66FF36BE"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EFRR</w:t>
            </w:r>
          </w:p>
        </w:tc>
        <w:tc>
          <w:tcPr>
            <w:tcW w:w="523" w:type="pct"/>
            <w:vMerge w:val="restart"/>
            <w:shd w:val="clear" w:color="auto" w:fill="auto"/>
          </w:tcPr>
          <w:p w14:paraId="67E3FB20"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Słabiej rozwinięte</w:t>
            </w:r>
          </w:p>
        </w:tc>
        <w:tc>
          <w:tcPr>
            <w:tcW w:w="523" w:type="pct"/>
            <w:vMerge w:val="restart"/>
            <w:shd w:val="clear" w:color="auto" w:fill="auto"/>
          </w:tcPr>
          <w:p w14:paraId="3025EE3E"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 xml:space="preserve">2(i) </w:t>
            </w:r>
          </w:p>
        </w:tc>
        <w:tc>
          <w:tcPr>
            <w:tcW w:w="1995" w:type="pct"/>
            <w:shd w:val="clear" w:color="auto" w:fill="auto"/>
          </w:tcPr>
          <w:p w14:paraId="3A317E6A"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153" w:type="pct"/>
            <w:shd w:val="clear" w:color="auto" w:fill="auto"/>
            <w:vAlign w:val="center"/>
          </w:tcPr>
          <w:p w14:paraId="17CB83B3" w14:textId="77777777" w:rsidR="00D31697" w:rsidRPr="003C5259" w:rsidRDefault="000E425C" w:rsidP="003C5259">
            <w:pPr>
              <w:spacing w:after="0" w:line="319" w:lineRule="auto"/>
              <w:jc w:val="center"/>
              <w:rPr>
                <w:rFonts w:ascii="Arial" w:eastAsia="Arial" w:hAnsi="Arial" w:cs="Arial"/>
                <w:sz w:val="18"/>
                <w:szCs w:val="18"/>
              </w:rPr>
            </w:pPr>
            <w:r w:rsidRPr="003C5259">
              <w:rPr>
                <w:rFonts w:ascii="Arial" w:eastAsia="Arial" w:hAnsi="Arial" w:cs="Arial"/>
                <w:sz w:val="18"/>
                <w:szCs w:val="18"/>
              </w:rPr>
              <w:t xml:space="preserve">12 568 567 </w:t>
            </w:r>
          </w:p>
        </w:tc>
      </w:tr>
      <w:tr w:rsidR="00527258" w14:paraId="26666FEA" w14:textId="77777777" w:rsidTr="00D204C3">
        <w:tc>
          <w:tcPr>
            <w:tcW w:w="463" w:type="pct"/>
            <w:vMerge/>
            <w:shd w:val="clear" w:color="auto" w:fill="auto"/>
          </w:tcPr>
          <w:p w14:paraId="02340BC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21B4F31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35DD8CE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0F72329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995" w:type="pct"/>
            <w:shd w:val="clear" w:color="auto" w:fill="auto"/>
          </w:tcPr>
          <w:p w14:paraId="2B0C5E38"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 xml:space="preserve">27 - Miejskie obszary funkcjonalne </w:t>
            </w:r>
          </w:p>
        </w:tc>
        <w:tc>
          <w:tcPr>
            <w:tcW w:w="1153" w:type="pct"/>
            <w:shd w:val="clear" w:color="auto" w:fill="auto"/>
            <w:vAlign w:val="center"/>
          </w:tcPr>
          <w:p w14:paraId="14875221" w14:textId="77777777" w:rsidR="00D31697" w:rsidRPr="003C5259" w:rsidRDefault="000E425C" w:rsidP="003C5259">
            <w:pPr>
              <w:spacing w:after="0" w:line="319" w:lineRule="auto"/>
              <w:jc w:val="center"/>
              <w:rPr>
                <w:rFonts w:ascii="Arial" w:eastAsia="Arial" w:hAnsi="Arial" w:cs="Arial"/>
                <w:sz w:val="18"/>
                <w:szCs w:val="18"/>
              </w:rPr>
            </w:pPr>
            <w:r w:rsidRPr="003C5259">
              <w:rPr>
                <w:rFonts w:ascii="Arial" w:eastAsia="Arial" w:hAnsi="Arial" w:cs="Arial"/>
                <w:sz w:val="18"/>
                <w:szCs w:val="18"/>
              </w:rPr>
              <w:t>12 568 567</w:t>
            </w:r>
          </w:p>
        </w:tc>
      </w:tr>
      <w:tr w:rsidR="00527258" w14:paraId="299B18B5" w14:textId="77777777" w:rsidTr="00D204C3">
        <w:tc>
          <w:tcPr>
            <w:tcW w:w="463" w:type="pct"/>
            <w:vMerge/>
            <w:shd w:val="clear" w:color="auto" w:fill="auto"/>
          </w:tcPr>
          <w:p w14:paraId="42E0392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2EFC67A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2421422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2AF33C1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995" w:type="pct"/>
            <w:shd w:val="clear" w:color="auto" w:fill="auto"/>
          </w:tcPr>
          <w:p w14:paraId="50541B9C"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28 - Obszary wiejskie</w:t>
            </w:r>
          </w:p>
        </w:tc>
        <w:tc>
          <w:tcPr>
            <w:tcW w:w="1153" w:type="pct"/>
            <w:shd w:val="clear" w:color="auto" w:fill="auto"/>
            <w:vAlign w:val="center"/>
          </w:tcPr>
          <w:p w14:paraId="45B41BCB" w14:textId="77777777" w:rsidR="00D31697" w:rsidRPr="003C5259" w:rsidRDefault="000E425C" w:rsidP="003C5259">
            <w:pPr>
              <w:spacing w:after="0" w:line="319" w:lineRule="auto"/>
              <w:jc w:val="center"/>
              <w:rPr>
                <w:rFonts w:ascii="Arial" w:eastAsia="Arial" w:hAnsi="Arial" w:cs="Arial"/>
                <w:sz w:val="18"/>
                <w:szCs w:val="18"/>
              </w:rPr>
            </w:pPr>
            <w:r w:rsidRPr="003C5259">
              <w:rPr>
                <w:rFonts w:ascii="Arial" w:eastAsia="Arial" w:hAnsi="Arial" w:cs="Arial"/>
                <w:sz w:val="18"/>
                <w:szCs w:val="18"/>
              </w:rPr>
              <w:t xml:space="preserve">25 137 134 </w:t>
            </w:r>
          </w:p>
        </w:tc>
      </w:tr>
      <w:tr w:rsidR="00527258" w14:paraId="172016FC" w14:textId="77777777" w:rsidTr="00D204C3">
        <w:tc>
          <w:tcPr>
            <w:tcW w:w="463" w:type="pct"/>
            <w:vMerge/>
            <w:shd w:val="clear" w:color="auto" w:fill="auto"/>
          </w:tcPr>
          <w:p w14:paraId="3E0FA90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2" w:type="pct"/>
            <w:vMerge/>
            <w:shd w:val="clear" w:color="auto" w:fill="auto"/>
          </w:tcPr>
          <w:p w14:paraId="79D534A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03510DB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3" w:type="pct"/>
            <w:vMerge/>
            <w:shd w:val="clear" w:color="auto" w:fill="auto"/>
          </w:tcPr>
          <w:p w14:paraId="5786BC8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995" w:type="pct"/>
            <w:shd w:val="clear" w:color="auto" w:fill="auto"/>
          </w:tcPr>
          <w:p w14:paraId="66FB6B99"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153" w:type="pct"/>
            <w:shd w:val="clear" w:color="auto" w:fill="auto"/>
            <w:vAlign w:val="center"/>
          </w:tcPr>
          <w:p w14:paraId="565BB448" w14:textId="77777777" w:rsidR="00D31697" w:rsidRPr="003C5259" w:rsidRDefault="000E425C" w:rsidP="003C5259">
            <w:pPr>
              <w:spacing w:after="0" w:line="319" w:lineRule="auto"/>
              <w:jc w:val="center"/>
              <w:rPr>
                <w:rFonts w:ascii="Arial" w:eastAsia="Arial" w:hAnsi="Arial" w:cs="Arial"/>
                <w:sz w:val="18"/>
                <w:szCs w:val="18"/>
              </w:rPr>
            </w:pPr>
            <w:r w:rsidRPr="003C5259">
              <w:rPr>
                <w:rFonts w:ascii="Arial" w:eastAsia="Arial" w:hAnsi="Arial" w:cs="Arial"/>
                <w:sz w:val="18"/>
                <w:szCs w:val="18"/>
              </w:rPr>
              <w:t>50 274 268</w:t>
            </w:r>
          </w:p>
        </w:tc>
      </w:tr>
    </w:tbl>
    <w:p w14:paraId="451E7972" w14:textId="77777777" w:rsidR="00D31697" w:rsidRDefault="00D31697">
      <w:pPr>
        <w:spacing w:after="0" w:line="319"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96"/>
        <w:gridCol w:w="970"/>
        <w:gridCol w:w="1461"/>
        <w:gridCol w:w="1461"/>
        <w:gridCol w:w="5603"/>
        <w:gridCol w:w="3203"/>
      </w:tblGrid>
      <w:tr w:rsidR="00D31697" w14:paraId="6ED84422" w14:textId="77777777" w:rsidTr="00C00C9D">
        <w:tc>
          <w:tcPr>
            <w:tcW w:w="5000" w:type="pct"/>
            <w:gridSpan w:val="6"/>
            <w:shd w:val="clear" w:color="auto" w:fill="auto"/>
          </w:tcPr>
          <w:p w14:paraId="3D25D139"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Tabela 8: Wymiar 7– wymiar „Równouprawnienie płci” w ramach EFS+, EFRR, Funduszu Spójności i FST</w:t>
            </w:r>
          </w:p>
        </w:tc>
      </w:tr>
      <w:tr w:rsidR="00527258" w14:paraId="147716B7" w14:textId="77777777" w:rsidTr="00D204C3">
        <w:tc>
          <w:tcPr>
            <w:tcW w:w="464" w:type="pct"/>
            <w:shd w:val="clear" w:color="auto" w:fill="auto"/>
          </w:tcPr>
          <w:p w14:paraId="79BAB0AD"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Nr priorytetu</w:t>
            </w:r>
          </w:p>
        </w:tc>
        <w:tc>
          <w:tcPr>
            <w:tcW w:w="342" w:type="pct"/>
            <w:shd w:val="clear" w:color="auto" w:fill="auto"/>
          </w:tcPr>
          <w:p w14:paraId="0A18E572"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Fundusz</w:t>
            </w:r>
          </w:p>
        </w:tc>
        <w:tc>
          <w:tcPr>
            <w:tcW w:w="523" w:type="pct"/>
            <w:shd w:val="clear" w:color="auto" w:fill="auto"/>
          </w:tcPr>
          <w:p w14:paraId="7826FEFB"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Kategoria regionu</w:t>
            </w:r>
          </w:p>
        </w:tc>
        <w:tc>
          <w:tcPr>
            <w:tcW w:w="523" w:type="pct"/>
            <w:shd w:val="clear" w:color="auto" w:fill="auto"/>
          </w:tcPr>
          <w:p w14:paraId="0B10E8B6"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Cel szczegółowy</w:t>
            </w:r>
          </w:p>
        </w:tc>
        <w:tc>
          <w:tcPr>
            <w:tcW w:w="2003" w:type="pct"/>
            <w:shd w:val="clear" w:color="auto" w:fill="auto"/>
          </w:tcPr>
          <w:p w14:paraId="22BC359B"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 xml:space="preserve">Kod </w:t>
            </w:r>
          </w:p>
        </w:tc>
        <w:tc>
          <w:tcPr>
            <w:tcW w:w="1145" w:type="pct"/>
            <w:shd w:val="clear" w:color="auto" w:fill="auto"/>
          </w:tcPr>
          <w:p w14:paraId="29614A96" w14:textId="77777777" w:rsidR="00D31697" w:rsidRPr="00D204C3" w:rsidRDefault="000E425C" w:rsidP="003C5259">
            <w:pPr>
              <w:spacing w:after="0" w:line="319" w:lineRule="auto"/>
              <w:rPr>
                <w:rFonts w:ascii="Arial" w:eastAsia="Arial" w:hAnsi="Arial" w:cs="Arial"/>
                <w:b/>
                <w:sz w:val="18"/>
                <w:szCs w:val="18"/>
              </w:rPr>
            </w:pPr>
            <w:r w:rsidRPr="00D204C3">
              <w:rPr>
                <w:rFonts w:ascii="Arial" w:eastAsia="Arial" w:hAnsi="Arial" w:cs="Arial"/>
                <w:b/>
                <w:sz w:val="18"/>
                <w:szCs w:val="18"/>
              </w:rPr>
              <w:t>Kwota (w EUR)</w:t>
            </w:r>
          </w:p>
        </w:tc>
      </w:tr>
      <w:tr w:rsidR="00527258" w14:paraId="6845D932" w14:textId="77777777" w:rsidTr="00D204C3">
        <w:tc>
          <w:tcPr>
            <w:tcW w:w="464" w:type="pct"/>
            <w:shd w:val="clear" w:color="auto" w:fill="auto"/>
          </w:tcPr>
          <w:p w14:paraId="37AF2321"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2</w:t>
            </w:r>
          </w:p>
        </w:tc>
        <w:tc>
          <w:tcPr>
            <w:tcW w:w="342" w:type="pct"/>
            <w:shd w:val="clear" w:color="auto" w:fill="auto"/>
          </w:tcPr>
          <w:p w14:paraId="54E368C0"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EFRR</w:t>
            </w:r>
          </w:p>
        </w:tc>
        <w:tc>
          <w:tcPr>
            <w:tcW w:w="523" w:type="pct"/>
            <w:shd w:val="clear" w:color="auto" w:fill="auto"/>
          </w:tcPr>
          <w:p w14:paraId="33367DB2"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Słabiej rozwinięte</w:t>
            </w:r>
          </w:p>
        </w:tc>
        <w:tc>
          <w:tcPr>
            <w:tcW w:w="523" w:type="pct"/>
            <w:shd w:val="clear" w:color="auto" w:fill="auto"/>
          </w:tcPr>
          <w:p w14:paraId="4C80D760" w14:textId="77777777" w:rsidR="00D31697" w:rsidRPr="003C5259" w:rsidRDefault="000E425C" w:rsidP="003C5259">
            <w:pPr>
              <w:spacing w:after="0" w:line="319" w:lineRule="auto"/>
              <w:rPr>
                <w:rFonts w:ascii="Arial" w:eastAsia="Arial" w:hAnsi="Arial" w:cs="Arial"/>
                <w:b/>
                <w:sz w:val="18"/>
                <w:szCs w:val="18"/>
              </w:rPr>
            </w:pPr>
            <w:r w:rsidRPr="003C5259">
              <w:rPr>
                <w:rFonts w:ascii="Arial" w:eastAsia="Arial" w:hAnsi="Arial" w:cs="Arial"/>
                <w:sz w:val="18"/>
                <w:szCs w:val="18"/>
              </w:rPr>
              <w:t xml:space="preserve">2(i) </w:t>
            </w:r>
          </w:p>
        </w:tc>
        <w:tc>
          <w:tcPr>
            <w:tcW w:w="2003" w:type="pct"/>
            <w:shd w:val="clear" w:color="auto" w:fill="auto"/>
          </w:tcPr>
          <w:p w14:paraId="05D3632F" w14:textId="77777777"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03 - Projekty neutralne w kwestii równouprawnienia płci</w:t>
            </w:r>
          </w:p>
        </w:tc>
        <w:tc>
          <w:tcPr>
            <w:tcW w:w="1145" w:type="pct"/>
            <w:shd w:val="clear" w:color="auto" w:fill="auto"/>
            <w:vAlign w:val="center"/>
          </w:tcPr>
          <w:p w14:paraId="1990A55E"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100 548 536</w:t>
            </w:r>
          </w:p>
          <w:p w14:paraId="5D24CFD4" w14:textId="77777777" w:rsidR="00D31697" w:rsidRPr="003C5259" w:rsidRDefault="00D31697" w:rsidP="003C5259">
            <w:pPr>
              <w:spacing w:after="0" w:line="312" w:lineRule="auto"/>
              <w:rPr>
                <w:rFonts w:ascii="Arial" w:eastAsia="Arial" w:hAnsi="Arial" w:cs="Arial"/>
                <w:b/>
                <w:sz w:val="18"/>
                <w:szCs w:val="18"/>
              </w:rPr>
            </w:pPr>
          </w:p>
        </w:tc>
      </w:tr>
    </w:tbl>
    <w:p w14:paraId="5AAA438E" w14:textId="77777777" w:rsidR="00D31697" w:rsidRPr="00C00C9D" w:rsidRDefault="00D31697">
      <w:pPr>
        <w:spacing w:after="0" w:line="312" w:lineRule="auto"/>
        <w:rPr>
          <w:rFonts w:ascii="Arial" w:hAnsi="Arial"/>
          <w:b/>
          <w:color w:val="000000"/>
        </w:rPr>
        <w:sectPr w:rsidR="00D31697" w:rsidRPr="00C00C9D" w:rsidSect="00C00C9D">
          <w:pgSz w:w="16838" w:h="11906" w:orient="landscape"/>
          <w:pgMar w:top="1417" w:right="1417" w:bottom="1417" w:left="1417" w:header="708" w:footer="708" w:gutter="0"/>
          <w:cols w:space="708"/>
        </w:sectPr>
      </w:pPr>
    </w:p>
    <w:p w14:paraId="50EE8A1B" w14:textId="77777777" w:rsidR="00D31697" w:rsidRDefault="000E425C" w:rsidP="00C00C9D">
      <w:pPr>
        <w:pStyle w:val="Nagwek4"/>
        <w:numPr>
          <w:ilvl w:val="3"/>
          <w:numId w:val="55"/>
        </w:numPr>
        <w:ind w:left="993" w:hanging="993"/>
      </w:pPr>
      <w:bookmarkStart w:id="52" w:name="_Toc115951580"/>
      <w:bookmarkStart w:id="53" w:name="_Toc98142779"/>
      <w:r>
        <w:lastRenderedPageBreak/>
        <w:t>Cel szczegółowy 2(ii) Wspieranie energii odnawialnej zgodnie z dyrektywą (UE) 2018/2001, w tym określonymi w niej kryteriami zrównoważonego rozwoju</w:t>
      </w:r>
      <w:bookmarkEnd w:id="52"/>
      <w:bookmarkEnd w:id="53"/>
    </w:p>
    <w:p w14:paraId="6A3520BF" w14:textId="77777777" w:rsidR="00D31697" w:rsidRDefault="00D31697">
      <w:pPr>
        <w:spacing w:after="0" w:line="312" w:lineRule="auto"/>
        <w:rPr>
          <w:rFonts w:ascii="Arial" w:eastAsia="Arial" w:hAnsi="Arial" w:cs="Arial"/>
          <w:b/>
        </w:rPr>
      </w:pPr>
    </w:p>
    <w:p w14:paraId="133631A8" w14:textId="77777777" w:rsidR="00D31697" w:rsidRDefault="000E425C">
      <w:pPr>
        <w:spacing w:after="0" w:line="312" w:lineRule="auto"/>
        <w:rPr>
          <w:rFonts w:ascii="Arial" w:eastAsia="Arial" w:hAnsi="Arial" w:cs="Arial"/>
          <w:b/>
        </w:rPr>
      </w:pPr>
      <w:r>
        <w:rPr>
          <w:rFonts w:ascii="Arial" w:eastAsia="Arial" w:hAnsi="Arial" w:cs="Arial"/>
          <w:b/>
        </w:rPr>
        <w:t>2.1.2.2.1 Interwencje w ramach funduszy</w:t>
      </w:r>
    </w:p>
    <w:p w14:paraId="211BAD96"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3DDF05C5"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2FED2BD6" w14:textId="77777777" w:rsidR="00D31697" w:rsidRDefault="00D31697">
      <w:pPr>
        <w:spacing w:after="0" w:line="312" w:lineRule="auto"/>
        <w:rPr>
          <w:rFonts w:ascii="Arial" w:eastAsia="Arial" w:hAnsi="Arial" w:cs="Arial"/>
          <w:b/>
          <w:i/>
        </w:rPr>
      </w:pPr>
    </w:p>
    <w:p w14:paraId="38B77F58" w14:textId="77777777" w:rsidR="00D31697" w:rsidRDefault="000E425C">
      <w:pPr>
        <w:spacing w:after="0" w:line="312" w:lineRule="auto"/>
        <w:rPr>
          <w:rFonts w:ascii="Arial" w:eastAsia="Arial" w:hAnsi="Arial" w:cs="Arial"/>
        </w:rPr>
      </w:pPr>
      <w:r>
        <w:rPr>
          <w:rFonts w:ascii="Arial" w:eastAsia="Arial" w:hAnsi="Arial" w:cs="Arial"/>
          <w:b/>
        </w:rPr>
        <w:t>Cel:</w:t>
      </w:r>
    </w:p>
    <w:p w14:paraId="729D1B32" w14:textId="77777777" w:rsidR="00D31697" w:rsidRDefault="000E425C">
      <w:pPr>
        <w:spacing w:after="0" w:line="312" w:lineRule="auto"/>
        <w:rPr>
          <w:rFonts w:ascii="Arial" w:eastAsia="Arial" w:hAnsi="Arial" w:cs="Arial"/>
        </w:rPr>
      </w:pPr>
      <w:r>
        <w:rPr>
          <w:rFonts w:ascii="Arial" w:eastAsia="Arial" w:hAnsi="Arial" w:cs="Arial"/>
        </w:rPr>
        <w:t xml:space="preserve">Zwiększony udział energetyki opartej na OZE w ogólnym bilansie energetycznym województwa. </w:t>
      </w:r>
    </w:p>
    <w:p w14:paraId="10295144" w14:textId="77777777" w:rsidR="00D31697" w:rsidRDefault="00D31697">
      <w:pPr>
        <w:spacing w:after="0" w:line="312" w:lineRule="auto"/>
        <w:rPr>
          <w:rFonts w:ascii="Arial" w:eastAsia="Arial" w:hAnsi="Arial" w:cs="Arial"/>
          <w:b/>
        </w:rPr>
      </w:pPr>
    </w:p>
    <w:p w14:paraId="1C1F5A2C"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79D313DC" w14:textId="77777777" w:rsidR="00D31697" w:rsidRDefault="000E425C">
      <w:pPr>
        <w:spacing w:after="0" w:line="312" w:lineRule="auto"/>
        <w:rPr>
          <w:rFonts w:ascii="Arial" w:eastAsia="Arial" w:hAnsi="Arial" w:cs="Arial"/>
        </w:rPr>
      </w:pPr>
      <w:r>
        <w:rPr>
          <w:rFonts w:ascii="Arial" w:eastAsia="Arial" w:hAnsi="Arial" w:cs="Arial"/>
        </w:rPr>
        <w:t xml:space="preserve">Wykorzystanie odnawialnych źródeł energii jest drugim, obok promowania efektywności energetycznej, filarem budowy gospodarki niskoemisyjnej. Wykorzystanie OZE będzie istotnym elementem obniżenia emisyjności gospodarki województwa oraz dywersyfikacji źródeł wytwarzania w miksie energetycznym. Ze względu na pozytywny wpływ na środowisko  będzie stanowić odpowiedź na zrównoważoną transformację energetyczną w kierunku gospodarki niskoemisyjnej, zgodną z polityką zrównoważonego rozwoju. </w:t>
      </w:r>
    </w:p>
    <w:p w14:paraId="31ADE2DF" w14:textId="77777777" w:rsidR="00D31697" w:rsidRDefault="000E425C">
      <w:pPr>
        <w:spacing w:after="0" w:line="312" w:lineRule="auto"/>
        <w:rPr>
          <w:rFonts w:ascii="Arial" w:eastAsia="Arial" w:hAnsi="Arial" w:cs="Arial"/>
        </w:rPr>
      </w:pPr>
      <w:r>
        <w:rPr>
          <w:rFonts w:ascii="Arial" w:eastAsia="Arial" w:hAnsi="Arial" w:cs="Arial"/>
        </w:rPr>
        <w:t>W związku z powyższym, wsparcie w ramach celu szczegółowego przeznaczone będzie na wytwarzanie energii elektrycznej oraz cieplnej pochodzącej z OZE oraz przyłączenie do sieci, inwestycje w magazyny energii działające na potrzeby OZE.</w:t>
      </w:r>
    </w:p>
    <w:p w14:paraId="76E559E7" w14:textId="77777777" w:rsidR="00D31697" w:rsidRDefault="00D31697">
      <w:pPr>
        <w:spacing w:after="0" w:line="312" w:lineRule="auto"/>
        <w:rPr>
          <w:rFonts w:ascii="Arial" w:eastAsia="Arial" w:hAnsi="Arial" w:cs="Arial"/>
        </w:rPr>
      </w:pPr>
    </w:p>
    <w:p w14:paraId="57B6EB67" w14:textId="77777777" w:rsidR="00D31697" w:rsidRDefault="000E425C">
      <w:pPr>
        <w:spacing w:after="0" w:line="312" w:lineRule="auto"/>
        <w:rPr>
          <w:rFonts w:ascii="Arial" w:eastAsia="Arial" w:hAnsi="Arial" w:cs="Arial"/>
        </w:rPr>
      </w:pPr>
      <w:r>
        <w:rPr>
          <w:rFonts w:ascii="Arial" w:eastAsia="Arial" w:hAnsi="Arial" w:cs="Arial"/>
        </w:rPr>
        <w:t>Wspierane będzie również wytwarzanie energetyki rozproszonej (prosumenckiej)</w:t>
      </w:r>
      <w:r>
        <w:rPr>
          <w:rFonts w:ascii="Arial" w:eastAsia="Arial" w:hAnsi="Arial" w:cs="Arial"/>
          <w:b/>
        </w:rPr>
        <w:t xml:space="preserve"> </w:t>
      </w:r>
      <w:r>
        <w:rPr>
          <w:rFonts w:ascii="Arial" w:eastAsia="Arial" w:hAnsi="Arial" w:cs="Arial"/>
        </w:rPr>
        <w:t>opartej o instalacje o stosunkowo niewielkich mocach, stanowiącej podstawę rozwoju lokalnego wymiaru energetyki i nadającej transformacji energetycznej partycypacyjny charakter</w:t>
      </w:r>
      <w:r w:rsidRPr="00C00C9D">
        <w:rPr>
          <w:sz w:val="18"/>
          <w:szCs w:val="18"/>
        </w:rPr>
        <w:footnoteReference w:id="62"/>
      </w:r>
      <w:r>
        <w:rPr>
          <w:rFonts w:ascii="Arial" w:eastAsia="Arial" w:hAnsi="Arial" w:cs="Arial"/>
        </w:rPr>
        <w:t>. Przedsięwzięcia w obszarze OZE mogą być realizowane w formie projektów parasolowych lub grantowych.</w:t>
      </w:r>
    </w:p>
    <w:p w14:paraId="1F71AB42" w14:textId="77777777" w:rsidR="00D31697" w:rsidRDefault="000E425C">
      <w:pPr>
        <w:spacing w:after="0" w:line="312" w:lineRule="auto"/>
        <w:rPr>
          <w:rFonts w:ascii="Arial" w:eastAsia="Arial" w:hAnsi="Arial" w:cs="Arial"/>
        </w:rPr>
      </w:pPr>
      <w:r>
        <w:rPr>
          <w:rFonts w:ascii="Arial" w:eastAsia="Arial" w:hAnsi="Arial" w:cs="Arial"/>
        </w:rPr>
        <w:t>Dalszy rozwój mikroinstalacji OZE (w tym przede wszystkim instalacji prosumenckich) stanowi naturalny kierunek rozwoju sektora elektroenergetycznego wynikający ze zmieniających się uwarunkowań legislacyjnych (na poziomie UE) oraz spadających kosztów technologicznych. Zakłada się zwiększenie dynamiki rozwoju mikroinstalacji OZE w okresie 2021-2027.</w:t>
      </w:r>
    </w:p>
    <w:p w14:paraId="66C3B879" w14:textId="77777777" w:rsidR="00D31697" w:rsidRDefault="000E425C">
      <w:pPr>
        <w:spacing w:after="0" w:line="312" w:lineRule="auto"/>
        <w:rPr>
          <w:rFonts w:ascii="Arial" w:eastAsia="Arial" w:hAnsi="Arial" w:cs="Arial"/>
        </w:rPr>
      </w:pPr>
      <w:r>
        <w:rPr>
          <w:rFonts w:ascii="Arial" w:eastAsia="Arial" w:hAnsi="Arial" w:cs="Arial"/>
        </w:rPr>
        <w:t xml:space="preserve">Zgodnie z zaleceniami Rady UE dla Polski w roku 2019, rozwój OZE powinien opierać się na uwarunkowaniach lokalnych oraz potencjale dostępnych zasobów. </w:t>
      </w:r>
    </w:p>
    <w:p w14:paraId="7D88EE51" w14:textId="77777777" w:rsidR="00D31697" w:rsidRDefault="000E425C">
      <w:pPr>
        <w:spacing w:after="0" w:line="312" w:lineRule="auto"/>
        <w:rPr>
          <w:rFonts w:ascii="Arial" w:eastAsia="Arial" w:hAnsi="Arial" w:cs="Arial"/>
        </w:rPr>
      </w:pPr>
      <w:r>
        <w:rPr>
          <w:rFonts w:ascii="Arial" w:eastAsia="Arial" w:hAnsi="Arial" w:cs="Arial"/>
        </w:rPr>
        <w:lastRenderedPageBreak/>
        <w:t>Mając na uwadze współczesne trendy rozwoju energetyki i nieuchronny wzrost wykorzystania odnawialnych źródeł energii, istnieje potrzeba rozwoju technologii magazynowania energii, która ułatwi integrację i rozwój rozproszonych OZE</w:t>
      </w:r>
      <w:r w:rsidRPr="00C00C9D">
        <w:footnoteReference w:id="63"/>
      </w:r>
      <w:r>
        <w:rPr>
          <w:rFonts w:ascii="Arial" w:eastAsia="Arial" w:hAnsi="Arial" w:cs="Arial"/>
        </w:rPr>
        <w:t>.</w:t>
      </w:r>
    </w:p>
    <w:p w14:paraId="092B9D01" w14:textId="77777777" w:rsidR="00D31697" w:rsidRDefault="000E425C">
      <w:pPr>
        <w:pBdr>
          <w:top w:val="nil"/>
          <w:left w:val="nil"/>
          <w:bottom w:val="nil"/>
          <w:right w:val="nil"/>
          <w:between w:val="nil"/>
        </w:pBdr>
        <w:spacing w:after="0" w:line="312" w:lineRule="auto"/>
        <w:rPr>
          <w:rFonts w:ascii="Arial" w:eastAsia="Arial" w:hAnsi="Arial" w:cs="Arial"/>
          <w:color w:val="000000"/>
        </w:rPr>
      </w:pPr>
      <w:r>
        <w:rPr>
          <w:rFonts w:ascii="Arial" w:eastAsia="Arial" w:hAnsi="Arial" w:cs="Arial"/>
          <w:color w:val="000000"/>
        </w:rPr>
        <w:t>Biorąc pod uwagę lokalne uwarunkowania społeczno-środowiskowe występujące w województwie podkarpackim, jak również potrzeby związane z transformacją energetyczną, za najbardziej efektywne kierunki wsparcia należy uznać rozwój instalacji fotowoltaicznych, rozwój instalacji wykorzystujących biogaz oraz biomasę, małych i średnich instalacji geotermalnych oraz aerotermalnych (pompy ciepła), a w dalszej perspektywie małych siłowni wiatrowych. Większość wymienionych typów instalacji była finansowana w RPO WP 2014-2020. W perspektywie finansowej 2021-2027 należy położyć większy nacisk na finansowanie źródeł sterowalnych lub częściowo sterowalnych, tj. instalacji PV zintegrowanych z magazynami energii, biogazowni zintegrowanych z magazynami biogazu, małych elektrociepłowni biomasowych korzystających z lokalnych zasobów biomasy rolniczej i leśnej. Czynnikami decydującymi o największej efektywności wymienionych rozwiązań technologicznych jest duży potencjał w zakresie generowania efektów społeczno-ekonomicznych, znaczenie z punktu widzenia szybkiej i efektywnej transformacji energetycznej, a także niewielkie ryzyko negatywnego wpływu na walory przyrodniczo-krajobrazowe występujące w województwie podkarpackim</w:t>
      </w:r>
      <w:r>
        <w:rPr>
          <w:rFonts w:ascii="Arial" w:eastAsia="Arial" w:hAnsi="Arial" w:cs="Arial"/>
          <w:color w:val="000000"/>
          <w:vertAlign w:val="superscript"/>
        </w:rPr>
        <w:footnoteReference w:id="64"/>
      </w:r>
      <w:r>
        <w:rPr>
          <w:rFonts w:ascii="Arial" w:eastAsia="Arial" w:hAnsi="Arial" w:cs="Arial"/>
          <w:color w:val="000000"/>
        </w:rPr>
        <w:t xml:space="preserve">. </w:t>
      </w:r>
    </w:p>
    <w:p w14:paraId="6932E157" w14:textId="77777777" w:rsidR="00D31697" w:rsidRDefault="00D31697">
      <w:pPr>
        <w:spacing w:after="0" w:line="312" w:lineRule="auto"/>
        <w:rPr>
          <w:rFonts w:ascii="Arial" w:eastAsia="Arial" w:hAnsi="Arial" w:cs="Arial"/>
        </w:rPr>
      </w:pPr>
    </w:p>
    <w:p w14:paraId="5FFBA65D" w14:textId="77777777" w:rsidR="00D31697" w:rsidRDefault="000E425C">
      <w:pPr>
        <w:spacing w:after="0" w:line="312" w:lineRule="auto"/>
        <w:rPr>
          <w:rFonts w:ascii="Arial" w:eastAsia="Arial" w:hAnsi="Arial" w:cs="Arial"/>
        </w:rPr>
      </w:pPr>
      <w:r>
        <w:rPr>
          <w:rFonts w:ascii="Arial" w:eastAsia="Arial" w:hAnsi="Arial" w:cs="Arial"/>
        </w:rPr>
        <w:t xml:space="preserve">Istotny wpływ na skalę wykorzystania odnawialnych źródeł energii będzie mieć postęp technologiczny – zarówno w zakresie aktualnie znanych sposobów wytwarzania energii, jak i w zupełnie nowych technologiach, ale także w technologiach magazynowania energii. W kolejnych latach struktura paliw gazowych w polskim miksie energetycznym będzie podlegała zmianom, m.in. w związku z rozwojem źródeł wytwarzających gazy niskoemisyjne i odnawialne, takie jak wodór. </w:t>
      </w:r>
    </w:p>
    <w:p w14:paraId="542A1CDE" w14:textId="77777777" w:rsidR="00D31697" w:rsidRDefault="000E425C">
      <w:pPr>
        <w:spacing w:after="0" w:line="312" w:lineRule="auto"/>
        <w:rPr>
          <w:rFonts w:ascii="Arial" w:eastAsia="Arial" w:hAnsi="Arial" w:cs="Arial"/>
        </w:rPr>
      </w:pPr>
      <w:r>
        <w:rPr>
          <w:rFonts w:ascii="Arial" w:eastAsia="Arial" w:hAnsi="Arial" w:cs="Arial"/>
        </w:rPr>
        <w:t>W zakresie wodoru w cs 2(ii) dopuszcza się wsparcie:</w:t>
      </w:r>
    </w:p>
    <w:p w14:paraId="6EA25DBE" w14:textId="046D483D" w:rsidR="00D31697" w:rsidRPr="00C00C9D" w:rsidRDefault="000E425C" w:rsidP="00C00C9D">
      <w:pPr>
        <w:numPr>
          <w:ilvl w:val="0"/>
          <w:numId w:val="37"/>
        </w:numPr>
        <w:pBdr>
          <w:top w:val="nil"/>
          <w:left w:val="nil"/>
          <w:bottom w:val="nil"/>
          <w:right w:val="nil"/>
          <w:between w:val="nil"/>
        </w:pBdr>
        <w:spacing w:after="0" w:line="312" w:lineRule="auto"/>
        <w:ind w:left="142" w:hanging="142"/>
        <w:rPr>
          <w:rFonts w:ascii="Arial" w:hAnsi="Arial"/>
          <w:color w:val="000000"/>
        </w:rPr>
      </w:pPr>
      <w:r w:rsidRPr="00C00C9D">
        <w:rPr>
          <w:rFonts w:ascii="Arial" w:hAnsi="Arial"/>
          <w:color w:val="000000"/>
        </w:rPr>
        <w:t xml:space="preserve">instalacji OZE łącznie z </w:t>
      </w:r>
      <w:r>
        <w:rPr>
          <w:rFonts w:ascii="Arial" w:eastAsia="Arial" w:hAnsi="Arial" w:cs="Arial"/>
          <w:color w:val="000000"/>
        </w:rPr>
        <w:t>instalacją</w:t>
      </w:r>
      <w:r w:rsidRPr="00C00C9D">
        <w:rPr>
          <w:rFonts w:ascii="Arial" w:hAnsi="Arial"/>
          <w:color w:val="000000"/>
        </w:rPr>
        <w:t xml:space="preserve"> do produkcji</w:t>
      </w:r>
      <w:r>
        <w:rPr>
          <w:rFonts w:ascii="Arial" w:eastAsia="Arial" w:hAnsi="Arial" w:cs="Arial"/>
          <w:color w:val="000000"/>
        </w:rPr>
        <w:t xml:space="preserve"> wodoru odnawialnego</w:t>
      </w:r>
      <w:r w:rsidRPr="00C00C9D">
        <w:rPr>
          <w:rFonts w:ascii="Arial" w:hAnsi="Arial"/>
          <w:color w:val="000000"/>
        </w:rPr>
        <w:t>, magazynowania, dystrybucji wodoru lub</w:t>
      </w:r>
    </w:p>
    <w:p w14:paraId="65F32DD8" w14:textId="77777777" w:rsidR="00D31697" w:rsidRPr="00C00C9D" w:rsidRDefault="000E425C" w:rsidP="00C00C9D">
      <w:pPr>
        <w:numPr>
          <w:ilvl w:val="0"/>
          <w:numId w:val="37"/>
        </w:numPr>
        <w:pBdr>
          <w:top w:val="nil"/>
          <w:left w:val="nil"/>
          <w:bottom w:val="nil"/>
          <w:right w:val="nil"/>
          <w:between w:val="nil"/>
        </w:pBdr>
        <w:spacing w:after="0" w:line="312" w:lineRule="auto"/>
        <w:ind w:left="142" w:hanging="142"/>
        <w:rPr>
          <w:rFonts w:ascii="Arial" w:hAnsi="Arial"/>
          <w:color w:val="000000"/>
        </w:rPr>
      </w:pPr>
      <w:r w:rsidRPr="00C00C9D">
        <w:rPr>
          <w:rFonts w:ascii="Arial" w:hAnsi="Arial"/>
          <w:color w:val="000000"/>
        </w:rPr>
        <w:t>instalacji OZE, z której energia bezpośrednio lub pośrednio zasili elektrolizery lub</w:t>
      </w:r>
    </w:p>
    <w:p w14:paraId="3D329FFF" w14:textId="77777777" w:rsidR="00D31697" w:rsidRPr="00C00C9D" w:rsidRDefault="000E425C" w:rsidP="00C00C9D">
      <w:pPr>
        <w:numPr>
          <w:ilvl w:val="0"/>
          <w:numId w:val="37"/>
        </w:numPr>
        <w:pBdr>
          <w:top w:val="nil"/>
          <w:left w:val="nil"/>
          <w:bottom w:val="nil"/>
          <w:right w:val="nil"/>
          <w:between w:val="nil"/>
        </w:pBdr>
        <w:spacing w:after="0" w:line="312" w:lineRule="auto"/>
        <w:ind w:left="142" w:hanging="142"/>
        <w:rPr>
          <w:rFonts w:ascii="Arial" w:hAnsi="Arial"/>
          <w:color w:val="000000"/>
        </w:rPr>
      </w:pPr>
      <w:r w:rsidRPr="00C00C9D">
        <w:rPr>
          <w:rFonts w:ascii="Arial" w:hAnsi="Arial"/>
          <w:color w:val="000000"/>
        </w:rPr>
        <w:t xml:space="preserve"> instalacji do produkcji wodoru </w:t>
      </w:r>
      <w:r>
        <w:rPr>
          <w:rFonts w:ascii="Arial" w:eastAsia="Arial" w:hAnsi="Arial" w:cs="Arial"/>
          <w:color w:val="000000"/>
        </w:rPr>
        <w:t xml:space="preserve">odnawialnego </w:t>
      </w:r>
      <w:r w:rsidRPr="00C00C9D">
        <w:rPr>
          <w:rFonts w:ascii="Arial" w:hAnsi="Arial"/>
          <w:color w:val="000000"/>
        </w:rPr>
        <w:t>(magazynowania, dystrybucji).</w:t>
      </w:r>
    </w:p>
    <w:p w14:paraId="5A30BC06" w14:textId="5CF6A5A6" w:rsidR="00D31697" w:rsidRDefault="00D31697">
      <w:pPr>
        <w:spacing w:after="0" w:line="312" w:lineRule="auto"/>
        <w:rPr>
          <w:rFonts w:ascii="Arial" w:eastAsia="Arial" w:hAnsi="Arial" w:cs="Arial"/>
        </w:rPr>
      </w:pPr>
    </w:p>
    <w:p w14:paraId="1AAA0979" w14:textId="05FE0323" w:rsidR="00D31697" w:rsidRDefault="00D31697">
      <w:pPr>
        <w:spacing w:after="0" w:line="312" w:lineRule="auto"/>
        <w:rPr>
          <w:rFonts w:ascii="Arial" w:eastAsia="Arial" w:hAnsi="Arial" w:cs="Arial"/>
        </w:rPr>
      </w:pPr>
    </w:p>
    <w:p w14:paraId="52962DD2" w14:textId="14C1E7C0" w:rsidR="0061004D" w:rsidRPr="00FF746F" w:rsidRDefault="007F1A31" w:rsidP="00C26412">
      <w:pPr>
        <w:spacing w:after="0" w:line="312" w:lineRule="auto"/>
        <w:rPr>
          <w:rFonts w:ascii="Arial" w:hAnsi="Arial" w:cs="Arial"/>
          <w:noProof/>
        </w:rPr>
      </w:pPr>
      <w:r w:rsidRPr="00FF746F">
        <w:rPr>
          <w:rFonts w:ascii="Arial" w:eastAsia="Arial" w:hAnsi="Arial" w:cs="Arial"/>
        </w:rPr>
        <w:t xml:space="preserve">Wsparciem w formie dotacji, z uwagi na wysokie koszty i potrzebę zachęcenia społeczeństwa do tego rodzaju inwestycji, objęte będą inwestycje dotyczące budowy magazynów energii, </w:t>
      </w:r>
      <w:r w:rsidRPr="00C00C9D">
        <w:rPr>
          <w:rFonts w:ascii="Arial" w:eastAsia="Arial" w:hAnsi="Arial" w:cs="Arial"/>
        </w:rPr>
        <w:t xml:space="preserve">jak również inwestycje w zakresie OZE, w których brakuje systemów wsparcia operacyjnego lub gdy technologia OZE jest niewystarczająco dojrzała lub </w:t>
      </w:r>
      <w:r w:rsidRPr="00C00C9D">
        <w:rPr>
          <w:rFonts w:ascii="Arial" w:eastAsia="Arial" w:hAnsi="Arial" w:cs="Arial"/>
        </w:rPr>
        <w:lastRenderedPageBreak/>
        <w:t>charakteryzuje się wyższym ryzykiem albo niższą rentownością.</w:t>
      </w:r>
      <w:r w:rsidRPr="00FF746F">
        <w:rPr>
          <w:rFonts w:ascii="Arial" w:eastAsia="Arial" w:hAnsi="Arial" w:cs="Arial"/>
        </w:rPr>
        <w:t xml:space="preserve"> Pozostałe rodzaje OZE będą wspierane z wykorzystaniem instrumentów finansowych. </w:t>
      </w:r>
    </w:p>
    <w:p w14:paraId="083A31E4" w14:textId="77777777" w:rsidR="00D31697" w:rsidRDefault="000E425C">
      <w:pPr>
        <w:spacing w:after="0" w:line="312" w:lineRule="auto"/>
        <w:rPr>
          <w:rFonts w:ascii="Arial" w:eastAsia="Arial" w:hAnsi="Arial" w:cs="Arial"/>
        </w:rPr>
      </w:pPr>
      <w:r w:rsidRPr="00FF746F">
        <w:rPr>
          <w:rFonts w:ascii="Arial" w:eastAsia="Arial" w:hAnsi="Arial" w:cs="Arial"/>
        </w:rPr>
        <w:t>Dofinansowanie obszaru OZE przyczyni się do rozwoju inicjatyw</w:t>
      </w:r>
      <w:r>
        <w:rPr>
          <w:rFonts w:ascii="Arial" w:eastAsia="Arial" w:hAnsi="Arial" w:cs="Arial"/>
        </w:rPr>
        <w:t xml:space="preserve"> takich jak klastry energii, czy spółdzielnie energetyczne. Nowe unijne przepisy zakładają znaczny wzrost roli i znaczenia aktywnych konsumentów energii. Samobilansujące się lokalne systemy wytwórców i konsumentów energii mają ważne, wielopłaszczyznowe znaczenie dla prowadzenia dalszego rozwoju w kierunku neutralności klimatycznej i gospodarki o obiegu zamkniętym.</w:t>
      </w:r>
    </w:p>
    <w:p w14:paraId="3B989D85" w14:textId="77777777" w:rsidR="00D31697" w:rsidRDefault="000E425C">
      <w:pPr>
        <w:spacing w:after="0" w:line="312" w:lineRule="auto"/>
        <w:rPr>
          <w:rFonts w:ascii="Arial" w:eastAsia="Arial" w:hAnsi="Arial" w:cs="Arial"/>
        </w:rPr>
      </w:pPr>
      <w:r>
        <w:rPr>
          <w:rFonts w:ascii="Arial" w:eastAsia="Arial" w:hAnsi="Arial" w:cs="Arial"/>
        </w:rPr>
        <w:t xml:space="preserve">Stabilność produkcji energii z OZE pomogą zapewnić instalacje hybrydowe łączące w sobie </w:t>
      </w:r>
    </w:p>
    <w:p w14:paraId="68DFB8CD" w14:textId="77777777" w:rsidR="00D31697" w:rsidRPr="00C00C9D" w:rsidRDefault="000E425C" w:rsidP="00C00C9D">
      <w:pPr>
        <w:pBdr>
          <w:top w:val="nil"/>
          <w:left w:val="nil"/>
          <w:bottom w:val="nil"/>
          <w:right w:val="nil"/>
          <w:between w:val="nil"/>
        </w:pBdr>
        <w:spacing w:line="312" w:lineRule="auto"/>
        <w:rPr>
          <w:rFonts w:eastAsiaTheme="minorHAnsi" w:cstheme="minorBidi"/>
          <w:color w:val="000000"/>
          <w:lang w:eastAsia="en-US"/>
        </w:rPr>
      </w:pPr>
      <w:r w:rsidRPr="00C00C9D">
        <w:rPr>
          <w:rFonts w:ascii="Arial" w:hAnsi="Arial"/>
          <w:color w:val="000000"/>
        </w:rPr>
        <w:t>więcej niż jedno źródło OZE.</w:t>
      </w:r>
      <w:r>
        <w:rPr>
          <w:rFonts w:ascii="Arial" w:eastAsia="Arial" w:hAnsi="Arial" w:cs="Arial"/>
          <w:color w:val="000000"/>
        </w:rPr>
        <w:t xml:space="preserve"> </w:t>
      </w:r>
      <w:r w:rsidRPr="00D204C3">
        <w:rPr>
          <w:rFonts w:ascii="Arial" w:eastAsia="Arial" w:hAnsi="Arial" w:cs="Arial"/>
          <w:color w:val="000000"/>
        </w:rPr>
        <w:t>Preferencje uzyskają projekty OZE innowacyjne, hybrydowe.</w:t>
      </w:r>
    </w:p>
    <w:p w14:paraId="69C1873B" w14:textId="703BBBD7" w:rsidR="00D31697" w:rsidRDefault="000E425C" w:rsidP="00C00C9D">
      <w:pPr>
        <w:spacing w:line="312" w:lineRule="auto"/>
        <w:rPr>
          <w:rFonts w:ascii="Arial" w:eastAsia="Arial" w:hAnsi="Arial" w:cs="Arial"/>
        </w:rPr>
      </w:pPr>
      <w:r>
        <w:rPr>
          <w:rFonts w:ascii="Arial" w:eastAsia="Arial" w:hAnsi="Arial" w:cs="Arial"/>
        </w:rPr>
        <w:t xml:space="preserve">Przy wyborze projektów IZ będzie kierowała się m.in.: efektywnością kosztową w powiązaniu z osiąganymi efektami ekologicznymi </w:t>
      </w:r>
      <w:r w:rsidRPr="00D204C3">
        <w:rPr>
          <w:rFonts w:ascii="Arial" w:eastAsia="Arial" w:hAnsi="Arial" w:cs="Arial"/>
        </w:rPr>
        <w:t xml:space="preserve">(tj. redukcja emisji gazów cieplarnianych oraz produkcja energii z OZE) </w:t>
      </w:r>
      <w:r>
        <w:rPr>
          <w:rFonts w:ascii="Arial" w:eastAsia="Arial" w:hAnsi="Arial" w:cs="Arial"/>
        </w:rPr>
        <w:t xml:space="preserve">w stosunku do planowanych nakładów finansowych (z wyjątkiem produkcji odnawialnych gazów), </w:t>
      </w:r>
      <w:r w:rsidRPr="00D204C3">
        <w:rPr>
          <w:rFonts w:ascii="Arial" w:eastAsia="Arial" w:hAnsi="Arial" w:cs="Arial"/>
        </w:rPr>
        <w:t>a także preferowane będą projekty ograniczające ubóstwo energetyczne.</w:t>
      </w:r>
      <w:r>
        <w:rPr>
          <w:rFonts w:ascii="Arial" w:eastAsia="Arial" w:hAnsi="Arial" w:cs="Arial"/>
        </w:rPr>
        <w:t xml:space="preserve"> Projekty z zakresu OZE będą musiały być zgodne z Dyrektywą (UE) 2018/2001 w sprawie promowania stosowania energii ze źródeł odnawialnych.</w:t>
      </w:r>
    </w:p>
    <w:p w14:paraId="406DDED1" w14:textId="77777777" w:rsidR="005E662B" w:rsidRPr="007124CA" w:rsidRDefault="005E662B" w:rsidP="005E662B">
      <w:pPr>
        <w:spacing w:after="0" w:line="312" w:lineRule="auto"/>
        <w:rPr>
          <w:rFonts w:ascii="Arial" w:eastAsia="Arial" w:hAnsi="Arial" w:cs="Arial"/>
        </w:rPr>
      </w:pPr>
      <w:r w:rsidRPr="007124CA">
        <w:rPr>
          <w:rFonts w:ascii="Arial" w:eastAsia="Arial" w:hAnsi="Arial" w:cs="Arial"/>
        </w:rPr>
        <w:t xml:space="preserve">Wspierane działania zostały ocenione jako zgodne z zasadą </w:t>
      </w:r>
      <w:r>
        <w:rPr>
          <w:rFonts w:ascii="Arial" w:eastAsia="Arial" w:hAnsi="Arial" w:cs="Arial"/>
        </w:rPr>
        <w:t>„</w:t>
      </w:r>
      <w:r w:rsidRPr="007124CA">
        <w:rPr>
          <w:rFonts w:ascii="Arial" w:eastAsia="Arial" w:hAnsi="Arial" w:cs="Arial"/>
        </w:rPr>
        <w:t>nie czyń znaczących szkód</w:t>
      </w:r>
      <w:r>
        <w:rPr>
          <w:rFonts w:ascii="Arial" w:eastAsia="Arial" w:hAnsi="Arial" w:cs="Arial"/>
        </w:rPr>
        <w:t>”</w:t>
      </w:r>
      <w:r w:rsidRPr="007124CA">
        <w:rPr>
          <w:rFonts w:ascii="Arial" w:eastAsia="Arial" w:hAnsi="Arial" w:cs="Arial"/>
        </w:rPr>
        <w:t xml:space="preserve"> (</w:t>
      </w:r>
      <w:r>
        <w:rPr>
          <w:rFonts w:ascii="Arial" w:eastAsia="Arial" w:hAnsi="Arial" w:cs="Arial"/>
        </w:rPr>
        <w:t>DNSH</w:t>
      </w:r>
      <w:r w:rsidRPr="007124CA">
        <w:rPr>
          <w:rFonts w:ascii="Arial" w:eastAsia="Arial" w:hAnsi="Arial" w:cs="Arial"/>
        </w:rPr>
        <w:t>).</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5209BF7B" w14:textId="77777777" w:rsidR="00D31697" w:rsidRDefault="000E425C" w:rsidP="00C00C9D">
      <w:pPr>
        <w:spacing w:after="0" w:line="312" w:lineRule="auto"/>
      </w:pPr>
      <w:r>
        <w:rPr>
          <w:rFonts w:ascii="Arial" w:eastAsia="Arial" w:hAnsi="Arial" w:cs="Arial"/>
        </w:rPr>
        <w:t>Inwestycje w elektrownie wodne ograniczone będą do działań dotyczących istniejących obiektów. Nie mogą one powodować nieosiągnięcia dobrego stanu lub potencjału jednolitych części wód, nie mogą pogarszać stanu lub potencjału jednolitych części wód oraz nie mogą mieć znaczącego wpływu na cele ochrony obszarów objętych siecią Natura 2000.</w:t>
      </w:r>
      <w:r>
        <w:t xml:space="preserve"> </w:t>
      </w:r>
    </w:p>
    <w:p w14:paraId="5B03BD6E" w14:textId="3EA219D2" w:rsidR="00D31697" w:rsidRDefault="000E425C" w:rsidP="00C00C9D">
      <w:pPr>
        <w:spacing w:after="0" w:line="312" w:lineRule="auto"/>
        <w:rPr>
          <w:rFonts w:ascii="Arial" w:eastAsia="Arial" w:hAnsi="Arial" w:cs="Arial"/>
        </w:rPr>
      </w:pPr>
      <w:r>
        <w:rPr>
          <w:rFonts w:ascii="Arial" w:eastAsia="Arial" w:hAnsi="Arial" w:cs="Arial"/>
        </w:rPr>
        <w:t xml:space="preserve">Wykorzystanie biomasy do celów energetycznych powinno odbywać się z poszanowaniem zasady DNSH „nie czyń </w:t>
      </w:r>
      <w:r w:rsidR="00154D21" w:rsidRPr="007124CA">
        <w:rPr>
          <w:rFonts w:ascii="Arial" w:eastAsia="Arial" w:hAnsi="Arial" w:cs="Arial"/>
        </w:rPr>
        <w:t>znaczących</w:t>
      </w:r>
      <w:r>
        <w:rPr>
          <w:rFonts w:ascii="Arial" w:eastAsia="Arial" w:hAnsi="Arial" w:cs="Arial"/>
        </w:rPr>
        <w:t xml:space="preserve"> szkód</w:t>
      </w:r>
      <w:r w:rsidR="002B66D6">
        <w:rPr>
          <w:rFonts w:ascii="Arial" w:eastAsia="Arial" w:hAnsi="Arial" w:cs="Arial"/>
        </w:rPr>
        <w:t>”</w:t>
      </w:r>
      <w:r>
        <w:rPr>
          <w:rFonts w:ascii="Arial" w:eastAsia="Arial" w:hAnsi="Arial" w:cs="Arial"/>
        </w:rPr>
        <w:t>, w szczególności w odniesieniu do zanieczyszczenia powietrza i różnorodności biologicznej.</w:t>
      </w:r>
    </w:p>
    <w:p w14:paraId="39870672" w14:textId="77777777" w:rsidR="00D31697" w:rsidRDefault="00D31697" w:rsidP="00C00C9D">
      <w:pPr>
        <w:spacing w:after="0" w:line="312" w:lineRule="auto"/>
        <w:rPr>
          <w:rFonts w:ascii="Arial" w:eastAsia="Arial" w:hAnsi="Arial" w:cs="Arial"/>
        </w:rPr>
      </w:pPr>
    </w:p>
    <w:p w14:paraId="0C0F02F5" w14:textId="77777777" w:rsidR="00D31697" w:rsidRDefault="000E425C" w:rsidP="00C00C9D">
      <w:pPr>
        <w:spacing w:after="0" w:line="312" w:lineRule="auto"/>
        <w:rPr>
          <w:rFonts w:ascii="Arial" w:eastAsia="Arial" w:hAnsi="Arial" w:cs="Arial"/>
        </w:rPr>
      </w:pPr>
      <w:r>
        <w:rPr>
          <w:rFonts w:ascii="Arial" w:eastAsia="Arial" w:hAnsi="Arial" w:cs="Arial"/>
        </w:rPr>
        <w:t>Planowane działania dotyczące rozwoju OZE skierowane będą do mieszkańców województwa, sektora publicznego i przedsiębiorstw.</w:t>
      </w:r>
    </w:p>
    <w:p w14:paraId="36F125AE" w14:textId="77777777" w:rsidR="00D31697" w:rsidRDefault="00D31697">
      <w:pPr>
        <w:spacing w:after="0" w:line="312" w:lineRule="auto"/>
        <w:rPr>
          <w:rFonts w:ascii="Arial" w:eastAsia="Arial" w:hAnsi="Arial" w:cs="Arial"/>
          <w:b/>
        </w:rPr>
      </w:pPr>
    </w:p>
    <w:p w14:paraId="5C3F5249"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04449EB4" w14:textId="77777777" w:rsidR="00D31697" w:rsidRDefault="000E425C" w:rsidP="00C00C9D">
      <w:pPr>
        <w:numPr>
          <w:ilvl w:val="0"/>
          <w:numId w:val="22"/>
        </w:numPr>
        <w:spacing w:after="0" w:line="312" w:lineRule="auto"/>
        <w:ind w:left="284" w:hanging="284"/>
        <w:jc w:val="both"/>
        <w:rPr>
          <w:rFonts w:ascii="Arial" w:eastAsia="Arial" w:hAnsi="Arial" w:cs="Arial"/>
        </w:rPr>
      </w:pPr>
      <w:r>
        <w:rPr>
          <w:rFonts w:ascii="Arial" w:eastAsia="Arial" w:hAnsi="Arial" w:cs="Arial"/>
        </w:rPr>
        <w:t>Budowa i rozbudowa instalacji do produkcji energii z OZE wraz z przyłączami do sieci lub inwestycje w magazyny energii działające na potrzeby OZE, w zakresie wytwarzania:</w:t>
      </w:r>
    </w:p>
    <w:p w14:paraId="57890D3F" w14:textId="77777777" w:rsidR="00D31697" w:rsidRDefault="000E425C" w:rsidP="00C00C9D">
      <w:pPr>
        <w:numPr>
          <w:ilvl w:val="0"/>
          <w:numId w:val="24"/>
        </w:numPr>
        <w:spacing w:after="0" w:line="312" w:lineRule="auto"/>
        <w:ind w:left="0" w:firstLine="0"/>
        <w:jc w:val="both"/>
        <w:rPr>
          <w:rFonts w:ascii="Arial" w:eastAsia="Arial" w:hAnsi="Arial" w:cs="Arial"/>
        </w:rPr>
      </w:pPr>
      <w:r>
        <w:rPr>
          <w:rFonts w:ascii="Arial" w:eastAsia="Arial" w:hAnsi="Arial" w:cs="Arial"/>
        </w:rPr>
        <w:t>energii elektrycznej,</w:t>
      </w:r>
    </w:p>
    <w:p w14:paraId="3FCE0A05" w14:textId="77777777" w:rsidR="00D31697" w:rsidRDefault="000E425C" w:rsidP="00C00C9D">
      <w:pPr>
        <w:numPr>
          <w:ilvl w:val="0"/>
          <w:numId w:val="24"/>
        </w:numPr>
        <w:spacing w:after="0" w:line="312" w:lineRule="auto"/>
        <w:ind w:left="0" w:firstLine="0"/>
        <w:jc w:val="both"/>
        <w:rPr>
          <w:rFonts w:ascii="Arial" w:eastAsia="Arial" w:hAnsi="Arial" w:cs="Arial"/>
        </w:rPr>
      </w:pPr>
      <w:r>
        <w:rPr>
          <w:rFonts w:ascii="Arial" w:eastAsia="Arial" w:hAnsi="Arial" w:cs="Arial"/>
        </w:rPr>
        <w:t>energii cieplnej,</w:t>
      </w:r>
    </w:p>
    <w:p w14:paraId="5E633D61" w14:textId="77777777" w:rsidR="00D31697" w:rsidRDefault="000E425C" w:rsidP="00C00C9D">
      <w:pPr>
        <w:numPr>
          <w:ilvl w:val="0"/>
          <w:numId w:val="24"/>
        </w:numPr>
        <w:spacing w:after="0" w:line="312" w:lineRule="auto"/>
        <w:ind w:left="0" w:firstLine="0"/>
        <w:jc w:val="both"/>
        <w:rPr>
          <w:rFonts w:ascii="Arial" w:eastAsia="Arial" w:hAnsi="Arial" w:cs="Arial"/>
        </w:rPr>
      </w:pPr>
      <w:r>
        <w:rPr>
          <w:rFonts w:ascii="Arial" w:eastAsia="Arial" w:hAnsi="Arial" w:cs="Arial"/>
        </w:rPr>
        <w:t>wodoru niskoemisyjnego.</w:t>
      </w:r>
    </w:p>
    <w:p w14:paraId="20368ABB"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6774EF43"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0C0BDA8C"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jednostki samorządu terytorialnego, ich związki, porozumienia i stowarzyszenia,</w:t>
      </w:r>
    </w:p>
    <w:p w14:paraId="3DCBF457"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lastRenderedPageBreak/>
        <w:t>podmioty w których większość udziałów lub akcji posiadają jednostki samorządu terytorialnego lub ich związki i stowarzyszenia,</w:t>
      </w:r>
    </w:p>
    <w:p w14:paraId="54699262"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jednostki sektora finansów publicznych posiadające osobowość prawną,</w:t>
      </w:r>
    </w:p>
    <w:p w14:paraId="71219F34"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przedsiębiorstwa,</w:t>
      </w:r>
    </w:p>
    <w:p w14:paraId="31E5736B"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spółdzielnie energetyczne, klastry energii,</w:t>
      </w:r>
    </w:p>
    <w:p w14:paraId="4A89AE81"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spółdzielnie i wspólnoty mieszkaniowe, TBS,</w:t>
      </w:r>
    </w:p>
    <w:p w14:paraId="1EF87484"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szkoły wyższe,</w:t>
      </w:r>
    </w:p>
    <w:p w14:paraId="3C9AA3C6" w14:textId="77777777" w:rsidR="00D31697" w:rsidRPr="00C00C9D" w:rsidRDefault="000E425C" w:rsidP="00C00C9D">
      <w:pPr>
        <w:numPr>
          <w:ilvl w:val="0"/>
          <w:numId w:val="25"/>
        </w:numPr>
        <w:pBdr>
          <w:top w:val="nil"/>
          <w:left w:val="nil"/>
          <w:bottom w:val="nil"/>
          <w:right w:val="nil"/>
          <w:between w:val="nil"/>
        </w:pBdr>
        <w:tabs>
          <w:tab w:val="left" w:pos="426"/>
        </w:tabs>
        <w:spacing w:after="0" w:line="312" w:lineRule="auto"/>
        <w:ind w:left="426" w:hanging="426"/>
        <w:jc w:val="both"/>
        <w:rPr>
          <w:rFonts w:ascii="Arial" w:hAnsi="Arial"/>
          <w:color w:val="000000"/>
        </w:rPr>
      </w:pPr>
      <w:r w:rsidRPr="00C00C9D">
        <w:rPr>
          <w:rFonts w:ascii="Arial" w:hAnsi="Arial"/>
          <w:color w:val="000000"/>
        </w:rPr>
        <w:t>organizacje pozarządowe,</w:t>
      </w:r>
    </w:p>
    <w:p w14:paraId="1389C923" w14:textId="0F9C2875" w:rsidR="00D31697" w:rsidRDefault="000E425C">
      <w:pPr>
        <w:numPr>
          <w:ilvl w:val="0"/>
          <w:numId w:val="25"/>
        </w:numPr>
        <w:pBdr>
          <w:top w:val="nil"/>
          <w:left w:val="nil"/>
          <w:bottom w:val="nil"/>
          <w:right w:val="nil"/>
          <w:between w:val="nil"/>
        </w:pBdr>
        <w:tabs>
          <w:tab w:val="left" w:pos="426"/>
        </w:tabs>
        <w:spacing w:after="0" w:line="312" w:lineRule="auto"/>
        <w:ind w:left="426" w:hanging="426"/>
        <w:jc w:val="both"/>
        <w:rPr>
          <w:rFonts w:ascii="Arial" w:eastAsia="Arial" w:hAnsi="Arial" w:cs="Arial"/>
          <w:color w:val="000000"/>
          <w:lang w:eastAsia="en-US"/>
        </w:rPr>
      </w:pPr>
      <w:r w:rsidRPr="00C00C9D">
        <w:rPr>
          <w:rFonts w:ascii="Arial" w:hAnsi="Arial"/>
          <w:color w:val="000000"/>
        </w:rPr>
        <w:t>podmioty wykonujące działalność leczniczą, w rozumieniu ustawy o działalności leczniczej</w:t>
      </w:r>
      <w:r>
        <w:rPr>
          <w:rFonts w:ascii="Arial" w:eastAsia="Arial" w:hAnsi="Arial" w:cs="Arial"/>
          <w:color w:val="000000"/>
        </w:rPr>
        <w:t>,</w:t>
      </w:r>
    </w:p>
    <w:p w14:paraId="27F5EDE7" w14:textId="77777777" w:rsidR="00D31697" w:rsidRDefault="000E425C">
      <w:pPr>
        <w:numPr>
          <w:ilvl w:val="0"/>
          <w:numId w:val="25"/>
        </w:numPr>
        <w:rPr>
          <w:rFonts w:ascii="Arial" w:eastAsia="Arial" w:hAnsi="Arial" w:cs="Arial"/>
        </w:rPr>
      </w:pPr>
      <w:bookmarkStart w:id="54" w:name="_heading=h.1ci93xb" w:colFirst="0" w:colLast="0"/>
      <w:bookmarkEnd w:id="54"/>
      <w:r>
        <w:rPr>
          <w:rFonts w:ascii="Arial" w:eastAsia="Arial" w:hAnsi="Arial" w:cs="Arial"/>
          <w:color w:val="000000"/>
        </w:rPr>
        <w:t>podmiot wybrany na podstawie art. 59 ust 3 CPR.</w:t>
      </w:r>
    </w:p>
    <w:p w14:paraId="45E684E7" w14:textId="77777777" w:rsidR="00D31697" w:rsidRDefault="00D31697">
      <w:pPr>
        <w:spacing w:after="0" w:line="312" w:lineRule="auto"/>
        <w:rPr>
          <w:rFonts w:ascii="Arial" w:eastAsia="Arial" w:hAnsi="Arial" w:cs="Arial"/>
        </w:rPr>
      </w:pPr>
    </w:p>
    <w:p w14:paraId="37857E6A"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74F82F3" w14:textId="77777777" w:rsidR="00D31697" w:rsidRDefault="000E425C" w:rsidP="00C00C9D">
      <w:pPr>
        <w:spacing w:after="0" w:line="312" w:lineRule="auto"/>
        <w:rPr>
          <w:rFonts w:ascii="Arial" w:eastAsia="Arial" w:hAnsi="Arial" w:cs="Arial"/>
        </w:rPr>
      </w:pPr>
      <w:r>
        <w:rPr>
          <w:rFonts w:ascii="Arial" w:eastAsia="Arial" w:hAnsi="Arial" w:cs="Arial"/>
        </w:rPr>
        <w:t>Efektem zaplanowanych działań będzie wzrost udziału OZE w końcowym zużyciu energii,</w:t>
      </w:r>
    </w:p>
    <w:p w14:paraId="605F60F8" w14:textId="77777777" w:rsidR="00D31697" w:rsidRPr="00C00C9D" w:rsidRDefault="000E425C" w:rsidP="00DA6C32">
      <w:pPr>
        <w:spacing w:line="312" w:lineRule="auto"/>
        <w:rPr>
          <w:rFonts w:ascii="Arial" w:hAnsi="Arial"/>
        </w:rPr>
      </w:pPr>
      <w:r>
        <w:rPr>
          <w:rFonts w:ascii="Arial" w:eastAsia="Arial" w:hAnsi="Arial" w:cs="Arial"/>
        </w:rPr>
        <w:t>redukcja emisji CO</w:t>
      </w:r>
      <w:r>
        <w:rPr>
          <w:rFonts w:ascii="Arial" w:eastAsia="Arial" w:hAnsi="Arial" w:cs="Arial"/>
          <w:vertAlign w:val="subscript"/>
        </w:rPr>
        <w:t>2</w:t>
      </w:r>
      <w:r>
        <w:rPr>
          <w:rFonts w:ascii="Arial" w:eastAsia="Arial" w:hAnsi="Arial" w:cs="Arial"/>
        </w:rPr>
        <w:t xml:space="preserve">, wzrost liczby podmiotów produkujących energię, w tym prosumentów. </w:t>
      </w:r>
      <w:r w:rsidRPr="00D204C3">
        <w:rPr>
          <w:rFonts w:ascii="Arial" w:eastAsia="Arial" w:hAnsi="Arial" w:cs="Arial"/>
        </w:rPr>
        <w:t>Interwencja zaplanowana w ramach cs 2(ii) będzie komplementarna do KPO oraz FEnIKS.</w:t>
      </w:r>
    </w:p>
    <w:p w14:paraId="4617E8E1" w14:textId="77777777" w:rsidR="00D31697" w:rsidRDefault="00D31697">
      <w:pPr>
        <w:spacing w:after="0" w:line="312" w:lineRule="auto"/>
        <w:rPr>
          <w:rFonts w:ascii="Arial" w:eastAsia="Arial" w:hAnsi="Arial" w:cs="Arial"/>
          <w:b/>
        </w:rPr>
      </w:pPr>
    </w:p>
    <w:p w14:paraId="1E4DD0F7"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2A564350"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podmioty/instytucje korzystający z efektów projektu.</w:t>
      </w:r>
    </w:p>
    <w:p w14:paraId="4A6114A6" w14:textId="77777777" w:rsidR="00D31697" w:rsidRPr="00C00C9D" w:rsidRDefault="00D31697">
      <w:pPr>
        <w:spacing w:after="0" w:line="312" w:lineRule="auto"/>
        <w:rPr>
          <w:rFonts w:ascii="Arial" w:hAnsi="Arial"/>
          <w:b/>
          <w:color w:val="000000"/>
        </w:rPr>
      </w:pPr>
    </w:p>
    <w:p w14:paraId="0962142D"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12ACBD18" w14:textId="73BC7466" w:rsidR="00D31697" w:rsidRPr="00B67562" w:rsidRDefault="000E425C" w:rsidP="0077659F">
      <w:pPr>
        <w:spacing w:after="0" w:line="312" w:lineRule="auto"/>
        <w:rPr>
          <w:rFonts w:ascii="Arial" w:hAnsi="Arial" w:cs="Arial"/>
        </w:rPr>
      </w:pPr>
      <w:r w:rsidRPr="00B67562">
        <w:rPr>
          <w:rFonts w:ascii="Arial" w:hAnsi="Arial" w:cs="Arial"/>
        </w:rPr>
        <w:t>Jak wskazują analizy, ubóstwo energetyczne dotyka szczególnie osoby mniej zamożne, w tym osoby starsze, rodziców samotnie wychowujących dzieci, osoby z niepełnosprawnościami oraz rodziny wielodzietne. Działanie uwzględni wsparcie osób dotkniętych lub narażonych na zjawisko ubóstwa energetycznego.</w:t>
      </w:r>
    </w:p>
    <w:p w14:paraId="07DF04C9" w14:textId="77777777" w:rsidR="00D31697" w:rsidRPr="00D204C3" w:rsidRDefault="000E425C" w:rsidP="0077659F">
      <w:pPr>
        <w:spacing w:after="0" w:line="312" w:lineRule="auto"/>
        <w:rPr>
          <w:rFonts w:ascii="Arial" w:hAnsi="Arial" w:cs="Arial"/>
          <w:highlight w:val="white"/>
        </w:rPr>
      </w:pPr>
      <w:r w:rsidRPr="00B67562">
        <w:rPr>
          <w:rFonts w:ascii="Arial" w:hAnsi="Arial" w:cs="Arial"/>
        </w:rPr>
        <w:t>Wspieranie inwestycji w zakresie rozwoju odnawialnych źródeł energii wpłynie pozytywnie na</w:t>
      </w:r>
      <w:r w:rsidR="00DA2695">
        <w:rPr>
          <w:rFonts w:ascii="Arial" w:hAnsi="Arial" w:cs="Arial"/>
        </w:rPr>
        <w:t xml:space="preserve"> </w:t>
      </w:r>
      <w:r w:rsidR="00287B55" w:rsidRPr="00287B55">
        <w:rPr>
          <w:rFonts w:ascii="Arial" w:hAnsi="Arial" w:cs="Arial"/>
        </w:rPr>
        <w:t>kształtowanie</w:t>
      </w:r>
      <w:r w:rsidR="00DA2695" w:rsidRPr="00D204C3">
        <w:rPr>
          <w:rFonts w:ascii="Arial" w:hAnsi="Arial" w:cs="Arial"/>
        </w:rPr>
        <w:t xml:space="preserve"> zrównowa</w:t>
      </w:r>
      <w:r w:rsidR="00DA2695">
        <w:rPr>
          <w:rFonts w:ascii="Arial" w:hAnsi="Arial" w:cs="Arial"/>
        </w:rPr>
        <w:t>ż</w:t>
      </w:r>
      <w:r w:rsidR="00DA2695" w:rsidRPr="00D204C3">
        <w:rPr>
          <w:rFonts w:ascii="Arial" w:hAnsi="Arial" w:cs="Arial"/>
        </w:rPr>
        <w:t>onej transformacji energetycznej a przez to</w:t>
      </w:r>
      <w:r w:rsidRPr="00B67562">
        <w:rPr>
          <w:rFonts w:ascii="Arial" w:hAnsi="Arial" w:cs="Arial"/>
        </w:rPr>
        <w:t xml:space="preserve"> poprawę jakości powietrza, a tym samym na zdrowie i długość życia mieszkańców. W związku z tym będzie pośrednio ograniczać zjawisko wykluczenia społecznego i związanego z nim ubóstwa.</w:t>
      </w:r>
    </w:p>
    <w:p w14:paraId="13F09746" w14:textId="77777777" w:rsidR="00D31697" w:rsidRPr="00B67562" w:rsidRDefault="000E425C" w:rsidP="00D204C3">
      <w:pPr>
        <w:spacing w:after="0" w:line="312" w:lineRule="auto"/>
        <w:rPr>
          <w:rFonts w:ascii="Arial" w:hAnsi="Arial" w:cs="Arial"/>
        </w:rPr>
      </w:pPr>
      <w:r w:rsidRPr="00B67562">
        <w:rPr>
          <w:rFonts w:ascii="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w:t>
      </w:r>
    </w:p>
    <w:p w14:paraId="0FE808D6" w14:textId="77777777" w:rsidR="00D31697" w:rsidRPr="00B67562" w:rsidRDefault="00D31697" w:rsidP="0077659F">
      <w:pPr>
        <w:spacing w:after="0" w:line="312" w:lineRule="auto"/>
        <w:rPr>
          <w:rFonts w:ascii="Arial" w:eastAsia="Arial" w:hAnsi="Arial" w:cs="Arial"/>
        </w:rPr>
      </w:pPr>
    </w:p>
    <w:p w14:paraId="53A7BA41" w14:textId="77777777" w:rsidR="00D31697" w:rsidRPr="00C00C9D" w:rsidRDefault="00D31697">
      <w:pPr>
        <w:spacing w:after="0" w:line="312" w:lineRule="auto"/>
        <w:rPr>
          <w:rFonts w:ascii="Arial" w:hAnsi="Arial"/>
          <w:b/>
          <w:color w:val="000000"/>
        </w:rPr>
      </w:pPr>
    </w:p>
    <w:p w14:paraId="64A13883" w14:textId="77777777" w:rsidR="00D31697" w:rsidRDefault="000E425C">
      <w:pPr>
        <w:spacing w:after="0" w:line="312" w:lineRule="auto"/>
        <w:rPr>
          <w:rFonts w:ascii="Arial" w:eastAsia="Arial" w:hAnsi="Arial" w:cs="Arial"/>
          <w:b/>
        </w:rPr>
      </w:pPr>
      <w:r>
        <w:rPr>
          <w:rFonts w:ascii="Arial" w:eastAsia="Arial" w:hAnsi="Arial" w:cs="Arial"/>
          <w:b/>
        </w:rPr>
        <w:lastRenderedPageBreak/>
        <w:t>Wskazanie konkretnych terytoriów docelowych, z uwzględnieniem planowanego wykorzystania narzędzi terytorialnych – art. 22 ust. 3 lit. d) rozporządzenia w sprawie wspólnych przepisów:</w:t>
      </w:r>
    </w:p>
    <w:p w14:paraId="1801DED2" w14:textId="77777777" w:rsidR="00D31697" w:rsidRDefault="000E425C">
      <w:pPr>
        <w:spacing w:after="0" w:line="312" w:lineRule="auto"/>
        <w:rPr>
          <w:rFonts w:ascii="Arial" w:eastAsia="Arial" w:hAnsi="Arial" w:cs="Arial"/>
          <w:i/>
        </w:rPr>
      </w:pPr>
      <w:r>
        <w:rPr>
          <w:rFonts w:ascii="Arial" w:eastAsia="Arial" w:hAnsi="Arial" w:cs="Arial"/>
        </w:rPr>
        <w:t>Działania z zakresu OZE będą realizowane na terenie całego województwa.</w:t>
      </w:r>
    </w:p>
    <w:p w14:paraId="1ACDE0FA" w14:textId="77777777" w:rsidR="00D31697" w:rsidRPr="00C00C9D" w:rsidRDefault="00D31697">
      <w:pPr>
        <w:spacing w:after="0" w:line="312" w:lineRule="auto"/>
        <w:rPr>
          <w:rFonts w:ascii="Arial" w:hAnsi="Arial"/>
          <w:b/>
          <w:color w:val="000000"/>
        </w:rPr>
      </w:pPr>
    </w:p>
    <w:p w14:paraId="673CA39F"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1C5DEB92" w14:textId="7F96B366" w:rsidR="00D31697" w:rsidRPr="00C00C9D" w:rsidRDefault="000E425C" w:rsidP="00D204C3">
      <w:pPr>
        <w:spacing w:after="0" w:line="312" w:lineRule="auto"/>
        <w:rPr>
          <w:rFonts w:ascii="Arial" w:hAnsi="Arial"/>
        </w:rPr>
      </w:pPr>
      <w:r w:rsidRPr="00B67562">
        <w:rPr>
          <w:rFonts w:ascii="Arial" w:hAnsi="Arial" w:cs="Arial"/>
        </w:rPr>
        <w:t>W ramach cs 2(ii) realizowane będą projekty mające wymiar europejski, w tym projekty mające charakter międzyregionalny, transgraniczny i transnarodowy. Projekty w ramach cs 2(ii) będą przyczyniać się do zwiększenia odporności na zmiany klimatu i przystosowania się do tych zmian. Ponadto zakres wsparcia cs 2(ii) wpisuje się również pośrednio w SUE RMB cel 3 – Wzrost dobrobytu (Increase Prosperity), obszar „Energia”.</w:t>
      </w:r>
    </w:p>
    <w:p w14:paraId="4B0A9680" w14:textId="77777777" w:rsidR="0003608C" w:rsidRDefault="0003608C" w:rsidP="00D204C3">
      <w:pPr>
        <w:spacing w:after="0" w:line="312" w:lineRule="auto"/>
        <w:rPr>
          <w:rFonts w:ascii="Arial" w:hAnsi="Arial" w:cs="Arial"/>
        </w:rPr>
      </w:pPr>
    </w:p>
    <w:p w14:paraId="5A230D97" w14:textId="387DBEB9" w:rsidR="00D31697" w:rsidRPr="00B67562" w:rsidRDefault="000E425C" w:rsidP="00D204C3">
      <w:pPr>
        <w:spacing w:after="0" w:line="312" w:lineRule="auto"/>
        <w:rPr>
          <w:rFonts w:ascii="Arial" w:hAnsi="Arial" w:cs="Arial"/>
        </w:rPr>
      </w:pPr>
      <w:r w:rsidRPr="00B67562">
        <w:rPr>
          <w:rFonts w:ascii="Arial" w:hAnsi="Arial" w:cs="Arial"/>
        </w:rPr>
        <w:t>Województwo Podkarpackie planuje wystąpić z wnioskiem do Komisji Europejskiej o dofinansowanie w ramach nowej edycji programu LIFE na lata 2021-2027. Celem projektu będzie zintensyfikowanie działań w kierunku skutecznego ograniczenia „niskiej emisji” między innymi poprzez poprawę efektywności energetycznej budynków, wdrożenie systemu zarządzania energią na różnych poziomach, w tym optymalizacja systemów przesyłu energii oraz wytwarzania energii z wykorzystaniem obecnego potencjału zainstalowanych odnawialnych źródeł energii, finansowanych również ze środków UE. Szczególna rolę odgrywać będzie ograniczenie skutków ubóstwa energetycznego. Planuje się, że w realizację projektu będą zaangażowani partnerzy z terenu całego województwa, w tym gminy, uczelnie i instytuty, klastry energii, podmioty prywatne, organizacje pożytku publicznego, ministerstwo oraz podmioty zagraniczne. Możliwe, że w ramach projektu oprócz działań regionalnych lub międzyregionalnych zostaną wypracowane koncepcje działań transgranicznych.</w:t>
      </w:r>
    </w:p>
    <w:p w14:paraId="0DCD339F" w14:textId="77777777" w:rsidR="00D31697" w:rsidRPr="00B67562" w:rsidRDefault="000E425C" w:rsidP="00D204C3">
      <w:pPr>
        <w:spacing w:after="0" w:line="312" w:lineRule="auto"/>
        <w:rPr>
          <w:rFonts w:ascii="Arial" w:hAnsi="Arial" w:cs="Arial"/>
        </w:rPr>
      </w:pPr>
      <w:r w:rsidRPr="00B67562">
        <w:rPr>
          <w:rFonts w:ascii="Arial" w:hAnsi="Arial" w:cs="Arial"/>
        </w:rPr>
        <w:t>Ponadto, realizowane w ramach cs 2(ii) wsparcie będzie tworzyć synergię i stanowić uzupełnienie inwestycji w obszarze efektywności energetycznej i OZE w innych instrumentach i programach, w tym programach INTERREG. Przedsięwzięcia INTERREG i FEP łącznie cechować będzie komplementarność, zaś synergia wdrażanych działań przejawiać się będzie w zapewnieniu realizacji celów unii energetycznej, promowania oszczędności energii, dekarbonizacji gospodarki i przejścia na gospodarkę niskoemisyjną oraz promowania rozwoju odnawialnych form energii.</w:t>
      </w:r>
    </w:p>
    <w:p w14:paraId="14422578" w14:textId="77777777" w:rsidR="00D31697" w:rsidRPr="00D204C3" w:rsidRDefault="00D31697" w:rsidP="004139FD">
      <w:pPr>
        <w:spacing w:after="0" w:line="312" w:lineRule="auto"/>
        <w:rPr>
          <w:rFonts w:ascii="Arial" w:eastAsia="Arial" w:hAnsi="Arial" w:cs="Arial"/>
        </w:rPr>
      </w:pPr>
    </w:p>
    <w:p w14:paraId="48A423BE" w14:textId="77777777" w:rsidR="00D31697" w:rsidRDefault="00D31697">
      <w:pPr>
        <w:spacing w:after="0" w:line="312" w:lineRule="auto"/>
        <w:rPr>
          <w:rFonts w:ascii="Arial" w:eastAsia="Arial" w:hAnsi="Arial" w:cs="Arial"/>
          <w:b/>
        </w:rPr>
      </w:pPr>
    </w:p>
    <w:p w14:paraId="5BFBFDDF"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5B7699C8" w14:textId="77777777" w:rsidR="000059F0" w:rsidRPr="00C00C9D" w:rsidRDefault="000059F0" w:rsidP="00C00C9D">
      <w:pPr>
        <w:spacing w:after="0" w:line="312" w:lineRule="auto"/>
        <w:rPr>
          <w:rFonts w:ascii="Arial" w:eastAsia="Arial" w:hAnsi="Arial" w:cs="Arial"/>
          <w:bCs/>
        </w:rPr>
      </w:pPr>
      <w:r w:rsidRPr="00C00C9D">
        <w:rPr>
          <w:rFonts w:ascii="Arial" w:eastAsia="Arial" w:hAnsi="Arial" w:cs="Arial"/>
          <w:bCs/>
        </w:rPr>
        <w:t>Inwestycje z zakresu OZE będą z uwagi na generowanie oszczędności finansowane poprzez instrumenty finansowe.</w:t>
      </w:r>
    </w:p>
    <w:p w14:paraId="5F75250A" w14:textId="77777777" w:rsidR="000059F0" w:rsidRDefault="000059F0" w:rsidP="00EC7B3F">
      <w:pPr>
        <w:spacing w:after="0" w:line="312" w:lineRule="auto"/>
        <w:rPr>
          <w:rFonts w:ascii="Arial" w:eastAsia="Arial" w:hAnsi="Arial" w:cs="Arial"/>
          <w:bCs/>
        </w:rPr>
      </w:pPr>
      <w:r w:rsidRPr="00C00C9D">
        <w:rPr>
          <w:rFonts w:ascii="Arial" w:eastAsia="Arial" w:hAnsi="Arial" w:cs="Arial"/>
          <w:bCs/>
        </w:rPr>
        <w:t xml:space="preserve">Wsparciem w formie dotacji, z uwagi na wysokie koszty i potrzebę zachęcenia społeczeństwa do tego rodzaju inwestycji, objęte będą inwestycje dotyczące budowy </w:t>
      </w:r>
      <w:r w:rsidRPr="00C00C9D">
        <w:rPr>
          <w:rFonts w:ascii="Arial" w:eastAsia="Arial" w:hAnsi="Arial" w:cs="Arial"/>
          <w:bCs/>
        </w:rPr>
        <w:lastRenderedPageBreak/>
        <w:t>magazynów energii, jak również inwestycje w zakresie OZE, w których brakuje systemów wsparcia operacyjnego lub gdy technologia OZE jest niewystarczająco dojrzała lub charakteryzuje się wyższym ryzykiem albo niższą rentownością. Warunki wsparcia dotacyjnego będą ustalane w formie kryteriów wyboru projektów przez Komitet Monitorujący</w:t>
      </w:r>
      <w:r w:rsidRPr="008F6956">
        <w:rPr>
          <w:rFonts w:ascii="Arial" w:eastAsia="Arial" w:hAnsi="Arial" w:cs="Arial"/>
          <w:bCs/>
        </w:rPr>
        <w:t>.</w:t>
      </w:r>
    </w:p>
    <w:p w14:paraId="7742F48C" w14:textId="77777777" w:rsidR="00D31697" w:rsidRPr="00C00C9D" w:rsidRDefault="00D31697" w:rsidP="004139FD">
      <w:pPr>
        <w:spacing w:after="0" w:line="312" w:lineRule="auto"/>
      </w:pPr>
    </w:p>
    <w:p w14:paraId="5EAC8BF4" w14:textId="77777777" w:rsidR="00D31697" w:rsidRPr="00C00C9D" w:rsidRDefault="00D31697">
      <w:pPr>
        <w:spacing w:after="0" w:line="312" w:lineRule="auto"/>
        <w:rPr>
          <w:rFonts w:ascii="Arial" w:hAnsi="Arial"/>
          <w:b/>
          <w:color w:val="000000"/>
        </w:rPr>
        <w:sectPr w:rsidR="00D31697" w:rsidRPr="00C00C9D" w:rsidSect="00C00C9D">
          <w:pgSz w:w="11906" w:h="16838"/>
          <w:pgMar w:top="1417" w:right="1417" w:bottom="1417" w:left="1417" w:header="708" w:footer="708" w:gutter="0"/>
          <w:cols w:space="708"/>
        </w:sectPr>
      </w:pPr>
    </w:p>
    <w:p w14:paraId="1C81FB77"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2.1.2.2.2 Wskaźniki </w:t>
      </w:r>
    </w:p>
    <w:p w14:paraId="4198C651"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800"/>
        <w:gridCol w:w="1162"/>
        <w:gridCol w:w="1545"/>
        <w:gridCol w:w="1531"/>
        <w:gridCol w:w="3566"/>
        <w:gridCol w:w="1121"/>
        <w:gridCol w:w="991"/>
        <w:gridCol w:w="1307"/>
      </w:tblGrid>
      <w:tr w:rsidR="00D31697" w14:paraId="2F0B13AB" w14:textId="77777777" w:rsidTr="00C00C9D">
        <w:trPr>
          <w:trHeight w:val="425"/>
        </w:trPr>
        <w:tc>
          <w:tcPr>
            <w:tcW w:w="5000" w:type="pct"/>
            <w:gridSpan w:val="9"/>
            <w:shd w:val="clear" w:color="auto" w:fill="auto"/>
            <w:vAlign w:val="center"/>
          </w:tcPr>
          <w:p w14:paraId="1CFCF336" w14:textId="77777777" w:rsidR="00D31697" w:rsidRPr="00C00C9D" w:rsidRDefault="000E425C" w:rsidP="00C00C9D">
            <w:pPr>
              <w:pBdr>
                <w:top w:val="nil"/>
                <w:left w:val="nil"/>
                <w:bottom w:val="nil"/>
                <w:right w:val="nil"/>
                <w:between w:val="nil"/>
              </w:pBdr>
              <w:spacing w:after="0" w:line="312" w:lineRule="auto"/>
              <w:jc w:val="both"/>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143AD1FC" w14:textId="77777777" w:rsidTr="00D204C3">
        <w:trPr>
          <w:trHeight w:val="1647"/>
        </w:trPr>
        <w:tc>
          <w:tcPr>
            <w:tcW w:w="342" w:type="pct"/>
            <w:shd w:val="clear" w:color="auto" w:fill="auto"/>
            <w:vAlign w:val="center"/>
          </w:tcPr>
          <w:p w14:paraId="56FE51AC"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Priorytet</w:t>
            </w:r>
          </w:p>
        </w:tc>
        <w:tc>
          <w:tcPr>
            <w:tcW w:w="647" w:type="pct"/>
            <w:shd w:val="clear" w:color="auto" w:fill="auto"/>
            <w:vAlign w:val="center"/>
          </w:tcPr>
          <w:p w14:paraId="7590296B"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szczegółowy</w:t>
            </w:r>
          </w:p>
        </w:tc>
        <w:tc>
          <w:tcPr>
            <w:tcW w:w="419" w:type="pct"/>
            <w:shd w:val="clear" w:color="auto" w:fill="auto"/>
            <w:vAlign w:val="center"/>
          </w:tcPr>
          <w:p w14:paraId="3691EA54"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Fundusz</w:t>
            </w:r>
          </w:p>
        </w:tc>
        <w:tc>
          <w:tcPr>
            <w:tcW w:w="556" w:type="pct"/>
            <w:shd w:val="clear" w:color="auto" w:fill="auto"/>
            <w:vAlign w:val="center"/>
          </w:tcPr>
          <w:p w14:paraId="16D7671E"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609BB221"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Nr identyfikacyjny [5]</w:t>
            </w:r>
          </w:p>
        </w:tc>
        <w:tc>
          <w:tcPr>
            <w:tcW w:w="1278" w:type="pct"/>
            <w:shd w:val="clear" w:color="auto" w:fill="auto"/>
            <w:vAlign w:val="center"/>
          </w:tcPr>
          <w:p w14:paraId="500D79B9"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300390F7"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Jednostka miary</w:t>
            </w:r>
          </w:p>
        </w:tc>
        <w:tc>
          <w:tcPr>
            <w:tcW w:w="349" w:type="pct"/>
            <w:shd w:val="clear" w:color="auto" w:fill="auto"/>
            <w:vAlign w:val="center"/>
          </w:tcPr>
          <w:p w14:paraId="13DD16A5"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pośredni (2024)</w:t>
            </w:r>
          </w:p>
          <w:p w14:paraId="23BA7349"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c>
          <w:tcPr>
            <w:tcW w:w="471" w:type="pct"/>
            <w:shd w:val="clear" w:color="auto" w:fill="auto"/>
            <w:vAlign w:val="center"/>
          </w:tcPr>
          <w:p w14:paraId="42E58BF7"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końcowy (2029)</w:t>
            </w:r>
            <w:r w:rsidRPr="00C00C9D">
              <w:rPr>
                <w:rFonts w:ascii="Arial" w:hAnsi="Arial"/>
                <w:b/>
                <w:color w:val="000000"/>
                <w:sz w:val="18"/>
              </w:rPr>
              <w:br/>
            </w:r>
          </w:p>
          <w:p w14:paraId="7B375167"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r>
      <w:tr w:rsidR="00527258" w14:paraId="5A0CF688" w14:textId="77777777" w:rsidTr="00D204C3">
        <w:trPr>
          <w:trHeight w:val="705"/>
        </w:trPr>
        <w:tc>
          <w:tcPr>
            <w:tcW w:w="342" w:type="pct"/>
            <w:shd w:val="clear" w:color="auto" w:fill="auto"/>
            <w:vAlign w:val="center"/>
          </w:tcPr>
          <w:p w14:paraId="2F9663E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w:t>
            </w:r>
          </w:p>
        </w:tc>
        <w:tc>
          <w:tcPr>
            <w:tcW w:w="647" w:type="pct"/>
            <w:shd w:val="clear" w:color="auto" w:fill="auto"/>
            <w:vAlign w:val="center"/>
          </w:tcPr>
          <w:p w14:paraId="37824C1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2(ii) </w:t>
            </w:r>
          </w:p>
        </w:tc>
        <w:tc>
          <w:tcPr>
            <w:tcW w:w="419" w:type="pct"/>
            <w:shd w:val="clear" w:color="auto" w:fill="auto"/>
            <w:vAlign w:val="center"/>
          </w:tcPr>
          <w:p w14:paraId="1CAEAFC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56" w:type="pct"/>
            <w:shd w:val="clear" w:color="auto" w:fill="auto"/>
            <w:vAlign w:val="center"/>
          </w:tcPr>
          <w:p w14:paraId="749B3F4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shd w:val="clear" w:color="auto" w:fill="auto"/>
            <w:vAlign w:val="center"/>
          </w:tcPr>
          <w:p w14:paraId="02D8B2D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RCO022</w:t>
            </w:r>
          </w:p>
        </w:tc>
        <w:tc>
          <w:tcPr>
            <w:tcW w:w="1278" w:type="pct"/>
            <w:shd w:val="clear" w:color="auto" w:fill="auto"/>
            <w:vAlign w:val="center"/>
          </w:tcPr>
          <w:p w14:paraId="4E5270D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Dodatkowa zdolność wytwarzania energii odnawialnej (w tym: energii elektrycznej, energii cieplnej)</w:t>
            </w:r>
          </w:p>
        </w:tc>
        <w:tc>
          <w:tcPr>
            <w:tcW w:w="396" w:type="pct"/>
            <w:shd w:val="clear" w:color="auto" w:fill="auto"/>
            <w:vAlign w:val="center"/>
          </w:tcPr>
          <w:p w14:paraId="4BBF0C6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MW</w:t>
            </w:r>
          </w:p>
        </w:tc>
        <w:tc>
          <w:tcPr>
            <w:tcW w:w="349" w:type="pct"/>
            <w:shd w:val="clear" w:color="auto" w:fill="auto"/>
            <w:vAlign w:val="center"/>
          </w:tcPr>
          <w:p w14:paraId="7B4B62F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471" w:type="pct"/>
            <w:shd w:val="clear" w:color="auto" w:fill="auto"/>
            <w:vAlign w:val="center"/>
          </w:tcPr>
          <w:p w14:paraId="161FB91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223</w:t>
            </w:r>
          </w:p>
        </w:tc>
      </w:tr>
    </w:tbl>
    <w:p w14:paraId="3E5AA250" w14:textId="77777777" w:rsidR="00D31697" w:rsidRPr="00C00C9D" w:rsidRDefault="00D31697">
      <w:pPr>
        <w:spacing w:after="0" w:line="312" w:lineRule="auto"/>
        <w:rPr>
          <w:rFonts w:ascii="Arial" w:hAnsi="Arial"/>
        </w:rPr>
      </w:pPr>
    </w:p>
    <w:p w14:paraId="3611A7E9"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1236"/>
        <w:gridCol w:w="1121"/>
        <w:gridCol w:w="1402"/>
        <w:gridCol w:w="1301"/>
        <w:gridCol w:w="923"/>
        <w:gridCol w:w="991"/>
        <w:gridCol w:w="1156"/>
      </w:tblGrid>
      <w:tr w:rsidR="00D31697" w14:paraId="27AA5A5E" w14:textId="77777777" w:rsidTr="00C00C9D">
        <w:trPr>
          <w:trHeight w:val="480"/>
        </w:trPr>
        <w:tc>
          <w:tcPr>
            <w:tcW w:w="5000" w:type="pct"/>
            <w:gridSpan w:val="12"/>
            <w:shd w:val="clear" w:color="auto" w:fill="auto"/>
            <w:vAlign w:val="center"/>
          </w:tcPr>
          <w:p w14:paraId="5E636F1B"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Tabela 3: Wskaźniki rezultatów</w:t>
            </w:r>
          </w:p>
        </w:tc>
      </w:tr>
      <w:tr w:rsidR="00527258" w14:paraId="707D68D4" w14:textId="77777777" w:rsidTr="00D204C3">
        <w:trPr>
          <w:trHeight w:val="1768"/>
        </w:trPr>
        <w:tc>
          <w:tcPr>
            <w:tcW w:w="342" w:type="pct"/>
            <w:shd w:val="clear" w:color="auto" w:fill="auto"/>
            <w:vAlign w:val="center"/>
          </w:tcPr>
          <w:p w14:paraId="4D598FC8"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 xml:space="preserve">Priorytet </w:t>
            </w:r>
          </w:p>
          <w:p w14:paraId="7FEDB801" w14:textId="77777777" w:rsidR="00D31697" w:rsidRPr="003C5259" w:rsidRDefault="00D31697" w:rsidP="003C5259">
            <w:pPr>
              <w:spacing w:after="0" w:line="312" w:lineRule="auto"/>
              <w:rPr>
                <w:rFonts w:ascii="Arial" w:eastAsia="Arial" w:hAnsi="Arial" w:cs="Arial"/>
                <w:sz w:val="18"/>
                <w:szCs w:val="18"/>
              </w:rPr>
            </w:pPr>
          </w:p>
        </w:tc>
        <w:tc>
          <w:tcPr>
            <w:tcW w:w="471" w:type="pct"/>
            <w:shd w:val="clear" w:color="auto" w:fill="auto"/>
            <w:vAlign w:val="center"/>
          </w:tcPr>
          <w:p w14:paraId="5DB9021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szczegółowy</w:t>
            </w:r>
          </w:p>
        </w:tc>
        <w:tc>
          <w:tcPr>
            <w:tcW w:w="342" w:type="pct"/>
            <w:shd w:val="clear" w:color="auto" w:fill="auto"/>
            <w:vAlign w:val="center"/>
          </w:tcPr>
          <w:p w14:paraId="1D91EC6C"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Fundusz</w:t>
            </w:r>
          </w:p>
        </w:tc>
        <w:tc>
          <w:tcPr>
            <w:tcW w:w="374" w:type="pct"/>
            <w:shd w:val="clear" w:color="auto" w:fill="auto"/>
            <w:vAlign w:val="center"/>
          </w:tcPr>
          <w:p w14:paraId="0227AA54"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46BE09BE"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Nr identyfikacyjny [5]</w:t>
            </w:r>
          </w:p>
        </w:tc>
        <w:tc>
          <w:tcPr>
            <w:tcW w:w="463" w:type="pct"/>
            <w:shd w:val="clear" w:color="auto" w:fill="auto"/>
            <w:vAlign w:val="center"/>
          </w:tcPr>
          <w:p w14:paraId="0388A4D5"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2C282B9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Jednostka miary</w:t>
            </w:r>
          </w:p>
        </w:tc>
        <w:tc>
          <w:tcPr>
            <w:tcW w:w="522" w:type="pct"/>
            <w:shd w:val="clear" w:color="auto" w:fill="auto"/>
            <w:vAlign w:val="center"/>
          </w:tcPr>
          <w:p w14:paraId="1C1CF9C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Wartość bazowa lub wartość odniesienia</w:t>
            </w:r>
          </w:p>
        </w:tc>
        <w:tc>
          <w:tcPr>
            <w:tcW w:w="460" w:type="pct"/>
            <w:shd w:val="clear" w:color="auto" w:fill="auto"/>
            <w:vAlign w:val="center"/>
          </w:tcPr>
          <w:p w14:paraId="1EA70A6E"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Rok referencyjny</w:t>
            </w:r>
          </w:p>
        </w:tc>
        <w:tc>
          <w:tcPr>
            <w:tcW w:w="351" w:type="pct"/>
            <w:shd w:val="clear" w:color="auto" w:fill="auto"/>
            <w:vAlign w:val="center"/>
          </w:tcPr>
          <w:p w14:paraId="0947EE3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(2029)</w:t>
            </w:r>
          </w:p>
          <w:p w14:paraId="278A55B3" w14:textId="77777777" w:rsidR="00D31697" w:rsidRPr="00C00C9D" w:rsidRDefault="00D31697" w:rsidP="00C00C9D">
            <w:pPr>
              <w:pBdr>
                <w:top w:val="nil"/>
                <w:left w:val="nil"/>
                <w:bottom w:val="nil"/>
                <w:right w:val="nil"/>
                <w:between w:val="nil"/>
              </w:pBdr>
              <w:spacing w:after="0" w:line="312" w:lineRule="auto"/>
              <w:jc w:val="both"/>
              <w:rPr>
                <w:rFonts w:ascii="Arial" w:hAnsi="Arial"/>
                <w:b/>
                <w:color w:val="000000"/>
                <w:sz w:val="18"/>
              </w:rPr>
            </w:pPr>
          </w:p>
        </w:tc>
        <w:tc>
          <w:tcPr>
            <w:tcW w:w="303" w:type="pct"/>
            <w:shd w:val="clear" w:color="auto" w:fill="auto"/>
            <w:vAlign w:val="center"/>
          </w:tcPr>
          <w:p w14:paraId="010683D5"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Źródło danych [200]</w:t>
            </w:r>
          </w:p>
        </w:tc>
        <w:tc>
          <w:tcPr>
            <w:tcW w:w="435" w:type="pct"/>
            <w:shd w:val="clear" w:color="auto" w:fill="auto"/>
            <w:vAlign w:val="center"/>
          </w:tcPr>
          <w:p w14:paraId="71FC20A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Uwagi [200]</w:t>
            </w:r>
          </w:p>
        </w:tc>
      </w:tr>
      <w:tr w:rsidR="00527258" w14:paraId="3B276ED6"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2B816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0F438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2(ii) </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9E4AF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AFA78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 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BB855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RCR031</w:t>
            </w:r>
          </w:p>
        </w:tc>
        <w:tc>
          <w:tcPr>
            <w:tcW w:w="46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F65DF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Wytworzona energia odnawialna ogółem (w tym: energia elektryczna, </w:t>
            </w:r>
            <w:r w:rsidRPr="00C00C9D">
              <w:rPr>
                <w:rFonts w:ascii="Arial" w:hAnsi="Arial"/>
                <w:color w:val="000000"/>
                <w:sz w:val="18"/>
              </w:rPr>
              <w:lastRenderedPageBreak/>
              <w:t>energia cieplna)</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80FD3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MWh/</w:t>
            </w:r>
            <w:r w:rsidR="00A81D50">
              <w:rPr>
                <w:rFonts w:ascii="Arial" w:eastAsia="Arial" w:hAnsi="Arial" w:cs="Arial"/>
                <w:color w:val="000000"/>
                <w:sz w:val="18"/>
                <w:szCs w:val="18"/>
              </w:rPr>
              <w:t xml:space="preserve"> </w:t>
            </w:r>
            <w:r w:rsidRPr="00C00C9D">
              <w:rPr>
                <w:rFonts w:ascii="Arial" w:hAnsi="Arial"/>
                <w:color w:val="000000"/>
                <w:sz w:val="18"/>
              </w:rPr>
              <w:t>rok</w:t>
            </w:r>
          </w:p>
        </w:tc>
        <w:tc>
          <w:tcPr>
            <w:tcW w:w="5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7F114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C7AD8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3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583BB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434 784</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F73C50" w14:textId="15A5FF00"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4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D18D53" w14:textId="77777777"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72D3DEBB" w14:textId="77777777" w:rsidR="00D31697" w:rsidRDefault="00D31697">
      <w:pPr>
        <w:spacing w:after="0" w:line="312" w:lineRule="auto"/>
        <w:rPr>
          <w:rFonts w:ascii="Arial" w:eastAsia="Arial" w:hAnsi="Arial" w:cs="Arial"/>
          <w:b/>
        </w:rPr>
      </w:pPr>
    </w:p>
    <w:p w14:paraId="4514A7B7" w14:textId="77777777" w:rsidR="00D31697" w:rsidRDefault="000E425C">
      <w:pPr>
        <w:spacing w:after="0" w:line="312" w:lineRule="auto"/>
        <w:rPr>
          <w:rFonts w:ascii="Arial" w:eastAsia="Arial" w:hAnsi="Arial" w:cs="Arial"/>
          <w:b/>
        </w:rPr>
      </w:pPr>
      <w:r>
        <w:rPr>
          <w:rFonts w:ascii="Arial" w:eastAsia="Arial" w:hAnsi="Arial" w:cs="Arial"/>
          <w:b/>
        </w:rPr>
        <w:t xml:space="preserve">2.1.2.2.3 Indykatywny podział zaprogramowanych zasobów (UE) według rodzaju interwencji </w:t>
      </w:r>
      <w:r>
        <w:rPr>
          <w:rFonts w:ascii="Arial" w:eastAsia="Arial" w:hAnsi="Arial" w:cs="Arial"/>
        </w:rPr>
        <w:t>(nie dotyczy EFMRA)</w:t>
      </w:r>
    </w:p>
    <w:p w14:paraId="4472F40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73"/>
        <w:gridCol w:w="1038"/>
        <w:gridCol w:w="1593"/>
        <w:gridCol w:w="1331"/>
        <w:gridCol w:w="5282"/>
        <w:gridCol w:w="3477"/>
      </w:tblGrid>
      <w:tr w:rsidR="00D31697" w14:paraId="18527453" w14:textId="77777777" w:rsidTr="00C00C9D">
        <w:tc>
          <w:tcPr>
            <w:tcW w:w="5000" w:type="pct"/>
            <w:gridSpan w:val="6"/>
            <w:shd w:val="clear" w:color="auto" w:fill="auto"/>
          </w:tcPr>
          <w:p w14:paraId="090823C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2759AD5" w14:textId="77777777" w:rsidTr="00D204C3">
        <w:tc>
          <w:tcPr>
            <w:tcW w:w="456" w:type="pct"/>
            <w:shd w:val="clear" w:color="auto" w:fill="auto"/>
          </w:tcPr>
          <w:p w14:paraId="2E45498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72" w:type="pct"/>
            <w:shd w:val="clear" w:color="auto" w:fill="auto"/>
          </w:tcPr>
          <w:p w14:paraId="332199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70" w:type="pct"/>
            <w:shd w:val="clear" w:color="auto" w:fill="auto"/>
          </w:tcPr>
          <w:p w14:paraId="2B1AFE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45A43ED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888" w:type="pct"/>
            <w:shd w:val="clear" w:color="auto" w:fill="auto"/>
          </w:tcPr>
          <w:p w14:paraId="490A985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43" w:type="pct"/>
            <w:shd w:val="clear" w:color="auto" w:fill="auto"/>
          </w:tcPr>
          <w:p w14:paraId="368409B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32CE254" w14:textId="77777777" w:rsidTr="00D204C3">
        <w:trPr>
          <w:trHeight w:val="188"/>
        </w:trPr>
        <w:tc>
          <w:tcPr>
            <w:tcW w:w="456" w:type="pct"/>
            <w:vMerge w:val="restart"/>
            <w:shd w:val="clear" w:color="auto" w:fill="auto"/>
          </w:tcPr>
          <w:p w14:paraId="74C19FB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72" w:type="pct"/>
            <w:vMerge w:val="restart"/>
            <w:shd w:val="clear" w:color="auto" w:fill="auto"/>
          </w:tcPr>
          <w:p w14:paraId="431819A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70" w:type="pct"/>
            <w:vMerge w:val="restart"/>
            <w:shd w:val="clear" w:color="auto" w:fill="auto"/>
          </w:tcPr>
          <w:p w14:paraId="0E9BF54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vMerge w:val="restart"/>
            <w:shd w:val="clear" w:color="auto" w:fill="auto"/>
          </w:tcPr>
          <w:p w14:paraId="101C883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2(ii) </w:t>
            </w:r>
          </w:p>
        </w:tc>
        <w:tc>
          <w:tcPr>
            <w:tcW w:w="1888" w:type="pct"/>
            <w:shd w:val="clear" w:color="auto" w:fill="auto"/>
          </w:tcPr>
          <w:p w14:paraId="31A1A7E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047 Energia odnawialna: wiatrowa</w:t>
            </w:r>
          </w:p>
        </w:tc>
        <w:tc>
          <w:tcPr>
            <w:tcW w:w="1243" w:type="pct"/>
            <w:shd w:val="clear" w:color="auto" w:fill="auto"/>
            <w:vAlign w:val="center"/>
          </w:tcPr>
          <w:p w14:paraId="21B221AE"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20 000 000</w:t>
            </w:r>
          </w:p>
          <w:p w14:paraId="49C2D9DD"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291CCE56" w14:textId="77777777" w:rsidTr="00D204C3">
        <w:trPr>
          <w:trHeight w:val="187"/>
        </w:trPr>
        <w:tc>
          <w:tcPr>
            <w:tcW w:w="456" w:type="pct"/>
            <w:vMerge/>
            <w:shd w:val="clear" w:color="auto" w:fill="auto"/>
          </w:tcPr>
          <w:p w14:paraId="7BF391B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4A294A0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70" w:type="pct"/>
            <w:vMerge/>
            <w:shd w:val="clear" w:color="auto" w:fill="auto"/>
          </w:tcPr>
          <w:p w14:paraId="2D0AE69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1" w:type="pct"/>
            <w:vMerge/>
            <w:shd w:val="clear" w:color="auto" w:fill="auto"/>
          </w:tcPr>
          <w:p w14:paraId="163DBB4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88" w:type="pct"/>
            <w:shd w:val="clear" w:color="auto" w:fill="auto"/>
          </w:tcPr>
          <w:p w14:paraId="5945522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048 Energia odnawialna: słoneczna</w:t>
            </w:r>
          </w:p>
        </w:tc>
        <w:tc>
          <w:tcPr>
            <w:tcW w:w="1243" w:type="pct"/>
            <w:shd w:val="clear" w:color="auto" w:fill="auto"/>
            <w:vAlign w:val="center"/>
          </w:tcPr>
          <w:p w14:paraId="536D7C15"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60 718 707</w:t>
            </w:r>
          </w:p>
          <w:p w14:paraId="2A3E0A45"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2909B2BC" w14:textId="77777777" w:rsidTr="00D204C3">
        <w:trPr>
          <w:trHeight w:val="310"/>
        </w:trPr>
        <w:tc>
          <w:tcPr>
            <w:tcW w:w="456" w:type="pct"/>
            <w:vMerge/>
            <w:shd w:val="clear" w:color="auto" w:fill="auto"/>
          </w:tcPr>
          <w:p w14:paraId="512487D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017C31B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70" w:type="pct"/>
            <w:vMerge/>
            <w:shd w:val="clear" w:color="auto" w:fill="auto"/>
          </w:tcPr>
          <w:p w14:paraId="148B7DC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1" w:type="pct"/>
            <w:vMerge/>
            <w:shd w:val="clear" w:color="auto" w:fill="auto"/>
          </w:tcPr>
          <w:p w14:paraId="4664849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88" w:type="pct"/>
            <w:shd w:val="clear" w:color="auto" w:fill="auto"/>
          </w:tcPr>
          <w:p w14:paraId="193FAFF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049 Energia odnawialna: biomasa</w:t>
            </w:r>
          </w:p>
        </w:tc>
        <w:tc>
          <w:tcPr>
            <w:tcW w:w="1243" w:type="pct"/>
            <w:shd w:val="clear" w:color="auto" w:fill="auto"/>
            <w:vAlign w:val="center"/>
          </w:tcPr>
          <w:p w14:paraId="3B4F93AB"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1 341 913</w:t>
            </w:r>
          </w:p>
          <w:p w14:paraId="76E0CC47"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6683A93D" w14:textId="77777777" w:rsidTr="00D204C3">
        <w:trPr>
          <w:trHeight w:val="310"/>
        </w:trPr>
        <w:tc>
          <w:tcPr>
            <w:tcW w:w="456" w:type="pct"/>
            <w:vMerge/>
            <w:shd w:val="clear" w:color="auto" w:fill="auto"/>
          </w:tcPr>
          <w:p w14:paraId="741AA25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3CD3182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70" w:type="pct"/>
            <w:vMerge/>
            <w:shd w:val="clear" w:color="auto" w:fill="auto"/>
          </w:tcPr>
          <w:p w14:paraId="095393A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1" w:type="pct"/>
            <w:vMerge/>
            <w:shd w:val="clear" w:color="auto" w:fill="auto"/>
          </w:tcPr>
          <w:p w14:paraId="66531EB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88" w:type="pct"/>
            <w:shd w:val="clear" w:color="auto" w:fill="auto"/>
          </w:tcPr>
          <w:p w14:paraId="1DCE382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050 Energia odnawialna: biomasa o wysokim poziomie redukcji emisji gazów cieplarnianych</w:t>
            </w:r>
          </w:p>
        </w:tc>
        <w:tc>
          <w:tcPr>
            <w:tcW w:w="1243" w:type="pct"/>
            <w:shd w:val="clear" w:color="auto" w:fill="auto"/>
            <w:vAlign w:val="center"/>
          </w:tcPr>
          <w:p w14:paraId="0B4D4308"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16 042 996</w:t>
            </w:r>
          </w:p>
          <w:p w14:paraId="2E113DFC"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107D1FE9" w14:textId="77777777" w:rsidTr="00D204C3">
        <w:trPr>
          <w:trHeight w:val="248"/>
        </w:trPr>
        <w:tc>
          <w:tcPr>
            <w:tcW w:w="456" w:type="pct"/>
            <w:vMerge/>
            <w:shd w:val="clear" w:color="auto" w:fill="auto"/>
          </w:tcPr>
          <w:p w14:paraId="640067F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7EA0802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70" w:type="pct"/>
            <w:vMerge/>
            <w:shd w:val="clear" w:color="auto" w:fill="auto"/>
          </w:tcPr>
          <w:p w14:paraId="6E6094A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1" w:type="pct"/>
            <w:vMerge/>
            <w:shd w:val="clear" w:color="auto" w:fill="auto"/>
          </w:tcPr>
          <w:p w14:paraId="0A33D81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88" w:type="pct"/>
            <w:shd w:val="clear" w:color="auto" w:fill="auto"/>
          </w:tcPr>
          <w:p w14:paraId="01F4880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052 Inne rodzaje energii odnawialnej (w tym energia geotermalna)</w:t>
            </w:r>
          </w:p>
        </w:tc>
        <w:tc>
          <w:tcPr>
            <w:tcW w:w="1243" w:type="pct"/>
            <w:shd w:val="clear" w:color="auto" w:fill="auto"/>
            <w:vAlign w:val="center"/>
          </w:tcPr>
          <w:p w14:paraId="1D122598"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47 316 288</w:t>
            </w:r>
          </w:p>
          <w:p w14:paraId="5C38F789" w14:textId="77777777" w:rsidR="00D31697" w:rsidRPr="003C5259" w:rsidRDefault="00D31697" w:rsidP="003C5259">
            <w:pPr>
              <w:spacing w:after="0" w:line="312" w:lineRule="auto"/>
              <w:jc w:val="center"/>
              <w:rPr>
                <w:rFonts w:ascii="Arial" w:eastAsia="Arial" w:hAnsi="Arial" w:cs="Arial"/>
                <w:sz w:val="18"/>
                <w:szCs w:val="18"/>
              </w:rPr>
            </w:pPr>
          </w:p>
        </w:tc>
      </w:tr>
    </w:tbl>
    <w:p w14:paraId="2B3DD8A8"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804"/>
        <w:gridCol w:w="1384"/>
        <w:gridCol w:w="5230"/>
        <w:gridCol w:w="3535"/>
      </w:tblGrid>
      <w:tr w:rsidR="00D31697" w14:paraId="5CAA7391" w14:textId="77777777" w:rsidTr="00C00C9D">
        <w:tc>
          <w:tcPr>
            <w:tcW w:w="5000" w:type="pct"/>
            <w:gridSpan w:val="6"/>
            <w:shd w:val="clear" w:color="auto" w:fill="auto"/>
          </w:tcPr>
          <w:p w14:paraId="7EAD62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5E006EFD" w14:textId="77777777" w:rsidTr="00C00C9D">
        <w:tc>
          <w:tcPr>
            <w:tcW w:w="382" w:type="pct"/>
            <w:shd w:val="clear" w:color="auto" w:fill="auto"/>
          </w:tcPr>
          <w:p w14:paraId="1220724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6" w:type="pct"/>
            <w:shd w:val="clear" w:color="auto" w:fill="auto"/>
          </w:tcPr>
          <w:p w14:paraId="01CD815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45" w:type="pct"/>
            <w:shd w:val="clear" w:color="auto" w:fill="auto"/>
          </w:tcPr>
          <w:p w14:paraId="43E69A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95" w:type="pct"/>
            <w:shd w:val="clear" w:color="auto" w:fill="auto"/>
          </w:tcPr>
          <w:p w14:paraId="00B962D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869" w:type="pct"/>
            <w:shd w:val="clear" w:color="auto" w:fill="auto"/>
          </w:tcPr>
          <w:p w14:paraId="6310F8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63" w:type="pct"/>
            <w:shd w:val="clear" w:color="auto" w:fill="auto"/>
          </w:tcPr>
          <w:p w14:paraId="1D1F8A1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B53DE76" w14:textId="77777777" w:rsidTr="00C00C9D">
        <w:trPr>
          <w:trHeight w:val="238"/>
        </w:trPr>
        <w:tc>
          <w:tcPr>
            <w:tcW w:w="382" w:type="pct"/>
            <w:shd w:val="clear" w:color="auto" w:fill="auto"/>
          </w:tcPr>
          <w:p w14:paraId="51AEBE5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46" w:type="pct"/>
            <w:shd w:val="clear" w:color="auto" w:fill="auto"/>
          </w:tcPr>
          <w:p w14:paraId="37C8248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645" w:type="pct"/>
            <w:shd w:val="clear" w:color="auto" w:fill="auto"/>
          </w:tcPr>
          <w:p w14:paraId="142E5FF5" w14:textId="77777777" w:rsidR="00D31697" w:rsidRPr="00C00C9D" w:rsidRDefault="000E425C" w:rsidP="003C5259">
            <w:pPr>
              <w:spacing w:after="0" w:line="312" w:lineRule="auto"/>
              <w:rPr>
                <w:rFonts w:ascii="Arial" w:hAnsi="Arial"/>
                <w:sz w:val="18"/>
              </w:rPr>
            </w:pPr>
            <w:r w:rsidRPr="00A77D08">
              <w:rPr>
                <w:rFonts w:ascii="Arial" w:eastAsia="Arial" w:hAnsi="Arial" w:cs="Arial"/>
                <w:sz w:val="18"/>
                <w:szCs w:val="18"/>
              </w:rPr>
              <w:t>Słabiej rozwinięte</w:t>
            </w:r>
          </w:p>
        </w:tc>
        <w:tc>
          <w:tcPr>
            <w:tcW w:w="495" w:type="pct"/>
            <w:shd w:val="clear" w:color="auto" w:fill="auto"/>
          </w:tcPr>
          <w:p w14:paraId="5223F8B8" w14:textId="77777777" w:rsidR="00D31697" w:rsidRPr="00C00C9D" w:rsidRDefault="000E425C" w:rsidP="003C5259">
            <w:pPr>
              <w:spacing w:after="0" w:line="312" w:lineRule="auto"/>
              <w:rPr>
                <w:rFonts w:ascii="Arial" w:hAnsi="Arial"/>
                <w:sz w:val="18"/>
              </w:rPr>
            </w:pPr>
            <w:r w:rsidRPr="00A77D08">
              <w:rPr>
                <w:rFonts w:ascii="Arial" w:eastAsia="Arial" w:hAnsi="Arial" w:cs="Arial"/>
                <w:sz w:val="18"/>
                <w:szCs w:val="18"/>
              </w:rPr>
              <w:t xml:space="preserve">2(ii) </w:t>
            </w:r>
          </w:p>
        </w:tc>
        <w:tc>
          <w:tcPr>
            <w:tcW w:w="1869" w:type="pct"/>
            <w:shd w:val="clear" w:color="auto" w:fill="auto"/>
          </w:tcPr>
          <w:p w14:paraId="490985F5" w14:textId="77777777" w:rsidR="00D31697" w:rsidRPr="00A77D08" w:rsidRDefault="000E425C" w:rsidP="003C5259">
            <w:pPr>
              <w:spacing w:after="0" w:line="312" w:lineRule="auto"/>
              <w:rPr>
                <w:rFonts w:ascii="Arial" w:eastAsia="Arial" w:hAnsi="Arial" w:cs="Arial"/>
                <w:sz w:val="18"/>
                <w:szCs w:val="18"/>
              </w:rPr>
            </w:pPr>
            <w:r w:rsidRPr="00A77D08">
              <w:rPr>
                <w:rFonts w:ascii="Arial" w:eastAsia="Arial" w:hAnsi="Arial" w:cs="Arial"/>
                <w:sz w:val="18"/>
                <w:szCs w:val="18"/>
              </w:rPr>
              <w:t>01 Dotacja</w:t>
            </w:r>
          </w:p>
        </w:tc>
        <w:tc>
          <w:tcPr>
            <w:tcW w:w="1263" w:type="pct"/>
            <w:shd w:val="clear" w:color="auto" w:fill="auto"/>
          </w:tcPr>
          <w:p w14:paraId="0D64DD0D" w14:textId="1C346012" w:rsidR="00D31697" w:rsidRPr="00A77D08" w:rsidRDefault="000E425C" w:rsidP="003C5259">
            <w:pPr>
              <w:spacing w:after="0" w:line="312" w:lineRule="auto"/>
              <w:jc w:val="center"/>
              <w:rPr>
                <w:rFonts w:ascii="Arial" w:eastAsia="Arial" w:hAnsi="Arial" w:cs="Arial"/>
                <w:sz w:val="18"/>
                <w:szCs w:val="18"/>
              </w:rPr>
            </w:pPr>
            <w:r w:rsidRPr="00A77D08">
              <w:rPr>
                <w:rFonts w:ascii="Arial" w:eastAsia="Arial" w:hAnsi="Arial" w:cs="Arial"/>
                <w:sz w:val="18"/>
                <w:szCs w:val="18"/>
              </w:rPr>
              <w:t>73 419 904</w:t>
            </w:r>
          </w:p>
          <w:p w14:paraId="7180F56A" w14:textId="77777777" w:rsidR="00D31697" w:rsidRPr="00C00C9D" w:rsidRDefault="00D31697" w:rsidP="003C5259">
            <w:pPr>
              <w:spacing w:after="0" w:line="312" w:lineRule="auto"/>
              <w:jc w:val="center"/>
              <w:rPr>
                <w:rFonts w:ascii="Arial" w:hAnsi="Arial"/>
                <w:sz w:val="18"/>
              </w:rPr>
            </w:pPr>
          </w:p>
        </w:tc>
      </w:tr>
      <w:tr w:rsidR="00AA2520" w14:paraId="46604534" w14:textId="77777777" w:rsidTr="00C00C9D">
        <w:trPr>
          <w:trHeight w:val="238"/>
        </w:trPr>
        <w:tc>
          <w:tcPr>
            <w:tcW w:w="382" w:type="pct"/>
            <w:shd w:val="clear" w:color="auto" w:fill="auto"/>
          </w:tcPr>
          <w:p w14:paraId="0945B368" w14:textId="67278D2B" w:rsidR="00AA2520" w:rsidRPr="003C5259" w:rsidRDefault="00AA2520" w:rsidP="003C5259">
            <w:pPr>
              <w:spacing w:after="0" w:line="312" w:lineRule="auto"/>
              <w:rPr>
                <w:rFonts w:ascii="Arial" w:eastAsia="Arial" w:hAnsi="Arial" w:cs="Arial"/>
                <w:sz w:val="18"/>
                <w:szCs w:val="18"/>
              </w:rPr>
            </w:pPr>
            <w:r>
              <w:rPr>
                <w:rFonts w:ascii="Arial" w:eastAsia="Arial" w:hAnsi="Arial" w:cs="Arial"/>
                <w:sz w:val="18"/>
                <w:szCs w:val="18"/>
              </w:rPr>
              <w:t>2</w:t>
            </w:r>
          </w:p>
        </w:tc>
        <w:tc>
          <w:tcPr>
            <w:tcW w:w="346" w:type="pct"/>
            <w:shd w:val="clear" w:color="auto" w:fill="auto"/>
          </w:tcPr>
          <w:p w14:paraId="52005354" w14:textId="417D3A1B" w:rsidR="00AA2520" w:rsidRPr="003C5259" w:rsidRDefault="00AA2520" w:rsidP="003C5259">
            <w:pPr>
              <w:spacing w:after="0" w:line="312" w:lineRule="auto"/>
              <w:rPr>
                <w:rFonts w:ascii="Arial" w:eastAsia="Arial" w:hAnsi="Arial" w:cs="Arial"/>
                <w:sz w:val="18"/>
                <w:szCs w:val="18"/>
              </w:rPr>
            </w:pPr>
            <w:r>
              <w:rPr>
                <w:rFonts w:ascii="Arial" w:eastAsia="Arial" w:hAnsi="Arial" w:cs="Arial"/>
                <w:sz w:val="18"/>
                <w:szCs w:val="18"/>
              </w:rPr>
              <w:t>EFRR</w:t>
            </w:r>
          </w:p>
        </w:tc>
        <w:tc>
          <w:tcPr>
            <w:tcW w:w="645" w:type="pct"/>
            <w:shd w:val="clear" w:color="auto" w:fill="auto"/>
          </w:tcPr>
          <w:p w14:paraId="7189A058" w14:textId="5459DFC6" w:rsidR="00AA2520" w:rsidRPr="00A77D08" w:rsidRDefault="00AA2520" w:rsidP="003C5259">
            <w:pPr>
              <w:spacing w:after="0" w:line="312" w:lineRule="auto"/>
              <w:rPr>
                <w:rFonts w:ascii="Arial" w:eastAsia="Arial" w:hAnsi="Arial" w:cs="Arial"/>
                <w:sz w:val="18"/>
                <w:szCs w:val="18"/>
              </w:rPr>
            </w:pPr>
            <w:r w:rsidRPr="00A77D08">
              <w:rPr>
                <w:rFonts w:ascii="Arial" w:eastAsia="Arial" w:hAnsi="Arial" w:cs="Arial"/>
                <w:sz w:val="18"/>
                <w:szCs w:val="18"/>
              </w:rPr>
              <w:t>Słabiej rozwinięte</w:t>
            </w:r>
          </w:p>
        </w:tc>
        <w:tc>
          <w:tcPr>
            <w:tcW w:w="495" w:type="pct"/>
            <w:shd w:val="clear" w:color="auto" w:fill="auto"/>
          </w:tcPr>
          <w:p w14:paraId="47D94036" w14:textId="5FF7D81B" w:rsidR="00AA2520" w:rsidRPr="00A77D08" w:rsidRDefault="00AA2520" w:rsidP="003C5259">
            <w:pPr>
              <w:spacing w:after="0" w:line="312" w:lineRule="auto"/>
              <w:rPr>
                <w:rFonts w:ascii="Arial" w:eastAsia="Arial" w:hAnsi="Arial" w:cs="Arial"/>
                <w:sz w:val="18"/>
                <w:szCs w:val="18"/>
              </w:rPr>
            </w:pPr>
            <w:r w:rsidRPr="00A77D08">
              <w:rPr>
                <w:rFonts w:ascii="Arial" w:eastAsia="Arial" w:hAnsi="Arial" w:cs="Arial"/>
                <w:sz w:val="18"/>
                <w:szCs w:val="18"/>
              </w:rPr>
              <w:t>2(ii)</w:t>
            </w:r>
          </w:p>
        </w:tc>
        <w:tc>
          <w:tcPr>
            <w:tcW w:w="1869" w:type="pct"/>
            <w:shd w:val="clear" w:color="auto" w:fill="auto"/>
          </w:tcPr>
          <w:p w14:paraId="74813559" w14:textId="65B203DF" w:rsidR="00AA2520" w:rsidRPr="00A77D08" w:rsidRDefault="00AA2520" w:rsidP="003C5259">
            <w:pPr>
              <w:spacing w:after="0" w:line="312" w:lineRule="auto"/>
              <w:rPr>
                <w:rFonts w:ascii="Arial" w:eastAsia="Arial" w:hAnsi="Arial" w:cs="Arial"/>
                <w:sz w:val="18"/>
                <w:szCs w:val="18"/>
              </w:rPr>
            </w:pPr>
            <w:r w:rsidRPr="00A77D08">
              <w:rPr>
                <w:rFonts w:ascii="Arial" w:eastAsia="Arial" w:hAnsi="Arial" w:cs="Arial"/>
                <w:sz w:val="18"/>
                <w:szCs w:val="18"/>
              </w:rPr>
              <w:t>03 Wsparcie poprzez instrumenty finansowe: pożyczka</w:t>
            </w:r>
          </w:p>
        </w:tc>
        <w:tc>
          <w:tcPr>
            <w:tcW w:w="1263" w:type="pct"/>
            <w:shd w:val="clear" w:color="auto" w:fill="auto"/>
          </w:tcPr>
          <w:p w14:paraId="1BE8A074" w14:textId="33F7C2AC" w:rsidR="00AA2520" w:rsidRPr="00D44F14" w:rsidRDefault="00AA2520" w:rsidP="003C5259">
            <w:pPr>
              <w:spacing w:after="0" w:line="312" w:lineRule="auto"/>
              <w:jc w:val="center"/>
              <w:rPr>
                <w:rFonts w:ascii="Arial" w:eastAsia="Times New Roman" w:hAnsi="Arial" w:cs="Arial"/>
                <w:iCs/>
                <w:noProof/>
                <w:sz w:val="18"/>
                <w:szCs w:val="18"/>
              </w:rPr>
            </w:pPr>
            <w:r w:rsidRPr="00A77D08">
              <w:rPr>
                <w:rFonts w:ascii="Arial" w:eastAsia="Arial" w:hAnsi="Arial" w:cs="Arial"/>
                <w:sz w:val="18"/>
                <w:szCs w:val="18"/>
              </w:rPr>
              <w:t>72 000 000</w:t>
            </w:r>
          </w:p>
        </w:tc>
      </w:tr>
    </w:tbl>
    <w:p w14:paraId="16F2211E"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73"/>
        <w:gridCol w:w="1038"/>
        <w:gridCol w:w="1596"/>
        <w:gridCol w:w="1331"/>
        <w:gridCol w:w="5341"/>
        <w:gridCol w:w="3415"/>
      </w:tblGrid>
      <w:tr w:rsidR="00D31697" w14:paraId="656FCE54" w14:textId="77777777" w:rsidTr="00C00C9D">
        <w:tc>
          <w:tcPr>
            <w:tcW w:w="5000" w:type="pct"/>
            <w:gridSpan w:val="6"/>
            <w:shd w:val="clear" w:color="auto" w:fill="auto"/>
          </w:tcPr>
          <w:p w14:paraId="61ED3D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4B519A60" w14:textId="77777777" w:rsidTr="00D204C3">
        <w:tc>
          <w:tcPr>
            <w:tcW w:w="456" w:type="pct"/>
            <w:shd w:val="clear" w:color="auto" w:fill="auto"/>
          </w:tcPr>
          <w:p w14:paraId="0D4B47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72" w:type="pct"/>
            <w:shd w:val="clear" w:color="auto" w:fill="auto"/>
          </w:tcPr>
          <w:p w14:paraId="1C13400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71" w:type="pct"/>
            <w:shd w:val="clear" w:color="auto" w:fill="auto"/>
          </w:tcPr>
          <w:p w14:paraId="298BA90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6DE047A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909" w:type="pct"/>
            <w:shd w:val="clear" w:color="auto" w:fill="auto"/>
          </w:tcPr>
          <w:p w14:paraId="502906B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21" w:type="pct"/>
            <w:shd w:val="clear" w:color="auto" w:fill="auto"/>
          </w:tcPr>
          <w:p w14:paraId="50F468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D58D9B9" w14:textId="77777777" w:rsidTr="00D204C3">
        <w:tc>
          <w:tcPr>
            <w:tcW w:w="456" w:type="pct"/>
            <w:vMerge w:val="restart"/>
            <w:shd w:val="clear" w:color="auto" w:fill="auto"/>
          </w:tcPr>
          <w:p w14:paraId="149C374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72" w:type="pct"/>
            <w:vMerge w:val="restart"/>
            <w:shd w:val="clear" w:color="auto" w:fill="auto"/>
          </w:tcPr>
          <w:p w14:paraId="4800A56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71" w:type="pct"/>
            <w:vMerge w:val="restart"/>
            <w:shd w:val="clear" w:color="auto" w:fill="auto"/>
          </w:tcPr>
          <w:p w14:paraId="5BD67D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vMerge w:val="restart"/>
            <w:shd w:val="clear" w:color="auto" w:fill="auto"/>
          </w:tcPr>
          <w:p w14:paraId="4E89D44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2(ii) </w:t>
            </w:r>
          </w:p>
        </w:tc>
        <w:tc>
          <w:tcPr>
            <w:tcW w:w="1909" w:type="pct"/>
            <w:shd w:val="clear" w:color="auto" w:fill="auto"/>
          </w:tcPr>
          <w:p w14:paraId="18A1FB2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221" w:type="pct"/>
            <w:shd w:val="clear" w:color="auto" w:fill="auto"/>
            <w:vAlign w:val="center"/>
          </w:tcPr>
          <w:p w14:paraId="192D63C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18 177 488</w:t>
            </w:r>
          </w:p>
        </w:tc>
      </w:tr>
      <w:tr w:rsidR="00527258" w14:paraId="417541DA" w14:textId="77777777" w:rsidTr="00D204C3">
        <w:tc>
          <w:tcPr>
            <w:tcW w:w="456" w:type="pct"/>
            <w:vMerge/>
            <w:shd w:val="clear" w:color="auto" w:fill="auto"/>
          </w:tcPr>
          <w:p w14:paraId="54A57CA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372" w:type="pct"/>
            <w:vMerge/>
            <w:shd w:val="clear" w:color="auto" w:fill="auto"/>
          </w:tcPr>
          <w:p w14:paraId="6BABE29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71" w:type="pct"/>
            <w:vMerge/>
            <w:shd w:val="clear" w:color="auto" w:fill="auto"/>
          </w:tcPr>
          <w:p w14:paraId="3C2199F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471" w:type="pct"/>
            <w:vMerge/>
            <w:shd w:val="clear" w:color="auto" w:fill="auto"/>
          </w:tcPr>
          <w:p w14:paraId="701C9F8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909" w:type="pct"/>
            <w:shd w:val="clear" w:color="auto" w:fill="auto"/>
          </w:tcPr>
          <w:p w14:paraId="1520CF1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27 - Miejskie obszary funkcjonalne </w:t>
            </w:r>
          </w:p>
        </w:tc>
        <w:tc>
          <w:tcPr>
            <w:tcW w:w="1221" w:type="pct"/>
            <w:shd w:val="clear" w:color="auto" w:fill="auto"/>
            <w:vAlign w:val="center"/>
          </w:tcPr>
          <w:p w14:paraId="26B67A0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18 177 488</w:t>
            </w:r>
          </w:p>
        </w:tc>
      </w:tr>
      <w:tr w:rsidR="00527258" w14:paraId="4ED425DF" w14:textId="77777777" w:rsidTr="00D204C3">
        <w:tc>
          <w:tcPr>
            <w:tcW w:w="456" w:type="pct"/>
            <w:vMerge/>
            <w:shd w:val="clear" w:color="auto" w:fill="auto"/>
          </w:tcPr>
          <w:p w14:paraId="4A6C2F1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372" w:type="pct"/>
            <w:vMerge/>
            <w:shd w:val="clear" w:color="auto" w:fill="auto"/>
          </w:tcPr>
          <w:p w14:paraId="3356AE71"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71" w:type="pct"/>
            <w:vMerge/>
            <w:shd w:val="clear" w:color="auto" w:fill="auto"/>
          </w:tcPr>
          <w:p w14:paraId="1F6EE3E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471" w:type="pct"/>
            <w:vMerge/>
            <w:shd w:val="clear" w:color="auto" w:fill="auto"/>
          </w:tcPr>
          <w:p w14:paraId="7C2A710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909" w:type="pct"/>
            <w:shd w:val="clear" w:color="auto" w:fill="auto"/>
          </w:tcPr>
          <w:p w14:paraId="0340194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wiejskie</w:t>
            </w:r>
          </w:p>
        </w:tc>
        <w:tc>
          <w:tcPr>
            <w:tcW w:w="1221" w:type="pct"/>
            <w:shd w:val="clear" w:color="auto" w:fill="auto"/>
            <w:vAlign w:val="center"/>
          </w:tcPr>
          <w:p w14:paraId="4D158D22"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36 354 976</w:t>
            </w:r>
          </w:p>
        </w:tc>
      </w:tr>
      <w:tr w:rsidR="00527258" w14:paraId="04B5514F" w14:textId="77777777" w:rsidTr="00D204C3">
        <w:tc>
          <w:tcPr>
            <w:tcW w:w="456" w:type="pct"/>
            <w:vMerge/>
            <w:shd w:val="clear" w:color="auto" w:fill="auto"/>
          </w:tcPr>
          <w:p w14:paraId="3BBDC8A9"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372" w:type="pct"/>
            <w:vMerge/>
            <w:shd w:val="clear" w:color="auto" w:fill="auto"/>
          </w:tcPr>
          <w:p w14:paraId="7AC7BD6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71" w:type="pct"/>
            <w:vMerge/>
            <w:shd w:val="clear" w:color="auto" w:fill="auto"/>
          </w:tcPr>
          <w:p w14:paraId="5BBA1998"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71" w:type="pct"/>
            <w:vMerge/>
            <w:shd w:val="clear" w:color="auto" w:fill="auto"/>
          </w:tcPr>
          <w:p w14:paraId="0D74BBC1"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909" w:type="pct"/>
            <w:shd w:val="clear" w:color="auto" w:fill="auto"/>
          </w:tcPr>
          <w:p w14:paraId="5253A54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221" w:type="pct"/>
            <w:shd w:val="clear" w:color="auto" w:fill="auto"/>
            <w:vAlign w:val="center"/>
          </w:tcPr>
          <w:p w14:paraId="6DF90157"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72 709 952</w:t>
            </w:r>
          </w:p>
        </w:tc>
      </w:tr>
    </w:tbl>
    <w:p w14:paraId="3AFCE9FD" w14:textId="77777777" w:rsidR="00D31697"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68"/>
        <w:gridCol w:w="1038"/>
        <w:gridCol w:w="1564"/>
        <w:gridCol w:w="1331"/>
        <w:gridCol w:w="5288"/>
        <w:gridCol w:w="3505"/>
      </w:tblGrid>
      <w:tr w:rsidR="00D31697" w14:paraId="64190B73" w14:textId="77777777" w:rsidTr="00C00C9D">
        <w:tc>
          <w:tcPr>
            <w:tcW w:w="5000" w:type="pct"/>
            <w:gridSpan w:val="6"/>
            <w:shd w:val="clear" w:color="auto" w:fill="auto"/>
          </w:tcPr>
          <w:p w14:paraId="13A961C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0CF82A0E" w14:textId="77777777" w:rsidTr="00D204C3">
        <w:tc>
          <w:tcPr>
            <w:tcW w:w="454" w:type="pct"/>
            <w:shd w:val="clear" w:color="auto" w:fill="auto"/>
          </w:tcPr>
          <w:p w14:paraId="2FD913C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72" w:type="pct"/>
            <w:shd w:val="clear" w:color="auto" w:fill="auto"/>
          </w:tcPr>
          <w:p w14:paraId="35D924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60" w:type="pct"/>
            <w:shd w:val="clear" w:color="auto" w:fill="auto"/>
          </w:tcPr>
          <w:p w14:paraId="6659D6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1F78A07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890" w:type="pct"/>
            <w:shd w:val="clear" w:color="auto" w:fill="auto"/>
          </w:tcPr>
          <w:p w14:paraId="71B074A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53" w:type="pct"/>
            <w:shd w:val="clear" w:color="auto" w:fill="auto"/>
          </w:tcPr>
          <w:p w14:paraId="1977334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8CE74DA" w14:textId="77777777" w:rsidTr="00D204C3">
        <w:trPr>
          <w:trHeight w:val="451"/>
        </w:trPr>
        <w:tc>
          <w:tcPr>
            <w:tcW w:w="454" w:type="pct"/>
            <w:shd w:val="clear" w:color="auto" w:fill="auto"/>
          </w:tcPr>
          <w:p w14:paraId="2772121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72" w:type="pct"/>
            <w:shd w:val="clear" w:color="auto" w:fill="auto"/>
          </w:tcPr>
          <w:p w14:paraId="5E2C95E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p w14:paraId="6F7FBCCC" w14:textId="77777777" w:rsidR="00D31697" w:rsidRPr="003C5259" w:rsidRDefault="00D31697" w:rsidP="003C5259">
            <w:pPr>
              <w:spacing w:after="0" w:line="312" w:lineRule="auto"/>
              <w:rPr>
                <w:rFonts w:ascii="Arial" w:eastAsia="Arial" w:hAnsi="Arial" w:cs="Arial"/>
                <w:b/>
                <w:sz w:val="18"/>
                <w:szCs w:val="18"/>
              </w:rPr>
            </w:pPr>
          </w:p>
        </w:tc>
        <w:tc>
          <w:tcPr>
            <w:tcW w:w="560" w:type="pct"/>
            <w:shd w:val="clear" w:color="auto" w:fill="auto"/>
          </w:tcPr>
          <w:p w14:paraId="127ABDF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shd w:val="clear" w:color="auto" w:fill="auto"/>
          </w:tcPr>
          <w:p w14:paraId="09D5ACA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2(ii)</w:t>
            </w:r>
          </w:p>
        </w:tc>
        <w:tc>
          <w:tcPr>
            <w:tcW w:w="1890" w:type="pct"/>
            <w:shd w:val="clear" w:color="auto" w:fill="auto"/>
          </w:tcPr>
          <w:p w14:paraId="654E58C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03 - Projekty neutralne w kwestii równouprawnienia płci</w:t>
            </w:r>
          </w:p>
        </w:tc>
        <w:tc>
          <w:tcPr>
            <w:tcW w:w="1253" w:type="pct"/>
            <w:shd w:val="clear" w:color="auto" w:fill="auto"/>
          </w:tcPr>
          <w:p w14:paraId="09B12576"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145 419 904</w:t>
            </w:r>
          </w:p>
          <w:p w14:paraId="6BF6DECE" w14:textId="77777777" w:rsidR="00D31697" w:rsidRPr="003C5259" w:rsidRDefault="00D31697" w:rsidP="003C5259">
            <w:pPr>
              <w:spacing w:after="0" w:line="312" w:lineRule="auto"/>
              <w:rPr>
                <w:rFonts w:ascii="Arial" w:eastAsia="Arial" w:hAnsi="Arial" w:cs="Arial"/>
                <w:b/>
                <w:sz w:val="18"/>
                <w:szCs w:val="18"/>
              </w:rPr>
            </w:pPr>
          </w:p>
        </w:tc>
      </w:tr>
    </w:tbl>
    <w:p w14:paraId="2365BE51" w14:textId="77777777" w:rsidR="00D31697" w:rsidRPr="00C00C9D" w:rsidRDefault="00D31697">
      <w:pPr>
        <w:spacing w:after="0" w:line="312" w:lineRule="auto"/>
        <w:rPr>
          <w:rFonts w:ascii="Arial" w:hAnsi="Arial"/>
          <w:b/>
          <w:color w:val="000000"/>
        </w:rPr>
      </w:pPr>
    </w:p>
    <w:p w14:paraId="1142EB4A" w14:textId="77777777" w:rsidR="00D31697" w:rsidRPr="00C00C9D" w:rsidRDefault="00D31697">
      <w:pPr>
        <w:spacing w:after="0" w:line="312" w:lineRule="auto"/>
        <w:rPr>
          <w:rFonts w:ascii="Arial" w:hAnsi="Arial"/>
          <w:b/>
          <w:color w:val="000000"/>
        </w:rPr>
        <w:sectPr w:rsidR="00D31697" w:rsidRPr="00C00C9D" w:rsidSect="00C00C9D">
          <w:pgSz w:w="16838" w:h="11906" w:orient="landscape"/>
          <w:pgMar w:top="1417" w:right="1417" w:bottom="1417" w:left="1417" w:header="708" w:footer="708" w:gutter="0"/>
          <w:cols w:space="708"/>
        </w:sectPr>
      </w:pPr>
    </w:p>
    <w:p w14:paraId="4F4942C2" w14:textId="77777777" w:rsidR="00D31697" w:rsidRDefault="000E425C" w:rsidP="00C00C9D">
      <w:pPr>
        <w:pStyle w:val="Nagwek4"/>
        <w:numPr>
          <w:ilvl w:val="3"/>
          <w:numId w:val="55"/>
        </w:numPr>
        <w:ind w:left="993" w:hanging="993"/>
      </w:pPr>
      <w:bookmarkStart w:id="55" w:name="_Toc115951581"/>
      <w:bookmarkStart w:id="56" w:name="_Toc98142780"/>
      <w:r>
        <w:lastRenderedPageBreak/>
        <w:t>Cel szczegółowy 2(iv) Wspieranie przystosowania się do zmian klimatu i zapobiegania ryzyku związanemu z klęskami żywiołowymi i katastrofami, a także odporności, z uwzględnieniem podejścia ekosystemowego</w:t>
      </w:r>
      <w:bookmarkEnd w:id="55"/>
      <w:bookmarkEnd w:id="56"/>
    </w:p>
    <w:p w14:paraId="4892F441" w14:textId="77777777" w:rsidR="00D31697" w:rsidRDefault="00D31697">
      <w:pPr>
        <w:spacing w:after="0" w:line="312" w:lineRule="auto"/>
        <w:rPr>
          <w:rFonts w:ascii="Arial" w:eastAsia="Arial" w:hAnsi="Arial" w:cs="Arial"/>
          <w:b/>
        </w:rPr>
      </w:pPr>
    </w:p>
    <w:p w14:paraId="48B12B0B" w14:textId="77777777" w:rsidR="00D31697" w:rsidRDefault="000E425C">
      <w:pPr>
        <w:spacing w:after="0" w:line="312" w:lineRule="auto"/>
        <w:rPr>
          <w:rFonts w:ascii="Arial" w:eastAsia="Arial" w:hAnsi="Arial" w:cs="Arial"/>
          <w:b/>
        </w:rPr>
      </w:pPr>
      <w:r>
        <w:rPr>
          <w:rFonts w:ascii="Arial" w:eastAsia="Arial" w:hAnsi="Arial" w:cs="Arial"/>
          <w:b/>
        </w:rPr>
        <w:t>2.1.2.3.1 Interwencje w ramach funduszy</w:t>
      </w:r>
    </w:p>
    <w:p w14:paraId="4FCD1F22"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0B3048E6"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56696875" w14:textId="77777777" w:rsidR="00D31697" w:rsidRDefault="00D31697">
      <w:pPr>
        <w:spacing w:after="0" w:line="312" w:lineRule="auto"/>
        <w:rPr>
          <w:rFonts w:ascii="Arial" w:eastAsia="Arial" w:hAnsi="Arial" w:cs="Arial"/>
          <w:b/>
        </w:rPr>
      </w:pPr>
    </w:p>
    <w:p w14:paraId="24D94698" w14:textId="77777777" w:rsidR="00D31697" w:rsidRDefault="000E425C">
      <w:pPr>
        <w:spacing w:after="0" w:line="312" w:lineRule="auto"/>
        <w:rPr>
          <w:rFonts w:ascii="Arial" w:eastAsia="Arial" w:hAnsi="Arial" w:cs="Arial"/>
        </w:rPr>
      </w:pPr>
      <w:r>
        <w:rPr>
          <w:rFonts w:ascii="Arial" w:eastAsia="Arial" w:hAnsi="Arial" w:cs="Arial"/>
          <w:b/>
        </w:rPr>
        <w:t>Cel:</w:t>
      </w:r>
    </w:p>
    <w:p w14:paraId="3E75F2E3" w14:textId="77777777" w:rsidR="00D31697" w:rsidRDefault="000E425C" w:rsidP="00C00C9D">
      <w:pPr>
        <w:spacing w:after="0" w:line="312" w:lineRule="auto"/>
        <w:rPr>
          <w:rFonts w:ascii="Arial" w:eastAsia="Arial" w:hAnsi="Arial" w:cs="Arial"/>
        </w:rPr>
      </w:pPr>
      <w:r>
        <w:rPr>
          <w:rFonts w:ascii="Arial" w:eastAsia="Arial" w:hAnsi="Arial" w:cs="Arial"/>
        </w:rPr>
        <w:t>Przeciwdziałanie i minimalizowanie skutków zagrożeń wywołanych czynnikami naturalnymi.</w:t>
      </w:r>
    </w:p>
    <w:p w14:paraId="4DF3B4BF" w14:textId="77777777" w:rsidR="00D31697" w:rsidRDefault="00D31697">
      <w:pPr>
        <w:spacing w:after="0" w:line="312" w:lineRule="auto"/>
        <w:rPr>
          <w:rFonts w:ascii="Arial" w:eastAsia="Arial" w:hAnsi="Arial" w:cs="Arial"/>
          <w:b/>
        </w:rPr>
      </w:pPr>
    </w:p>
    <w:p w14:paraId="1969EBC4"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7F7A1AAA" w14:textId="77777777" w:rsidR="00B2017B" w:rsidRDefault="000E425C" w:rsidP="00D204C3">
      <w:pPr>
        <w:spacing w:after="0" w:line="312" w:lineRule="auto"/>
        <w:rPr>
          <w:rFonts w:ascii="Arial" w:eastAsia="Arial" w:hAnsi="Arial" w:cs="Arial"/>
        </w:rPr>
      </w:pPr>
      <w:r>
        <w:rPr>
          <w:rFonts w:ascii="Arial" w:eastAsia="Arial" w:hAnsi="Arial" w:cs="Arial"/>
        </w:rPr>
        <w:t>W ramach celu szczegółowego realizowane będą działania adaptacyjne służące ochronie przed powodzią oraz przeciwdziałaniu skutkom suszy, w tym polegające na rozwoju zielonej lub niebieskiej infrastruktury i likwidacji miejskich wysp ciepła. Działania ukierunkowane będą również na zarządzanie wodami opadowymi poprzez m.in. różne formy retencji i rozwój infrastruktury zieleni.</w:t>
      </w:r>
    </w:p>
    <w:p w14:paraId="0F8672A8" w14:textId="2A452AD5" w:rsidR="002D7D6C" w:rsidRPr="00D204C3" w:rsidRDefault="002D7D6C" w:rsidP="00D204C3">
      <w:pPr>
        <w:spacing w:after="0" w:line="312" w:lineRule="auto"/>
        <w:rPr>
          <w:rFonts w:ascii="Arial" w:eastAsia="Arial" w:hAnsi="Arial" w:cs="Arial"/>
        </w:rPr>
      </w:pPr>
      <w:r>
        <w:rPr>
          <w:rFonts w:ascii="Arial" w:eastAsia="Arial" w:hAnsi="Arial" w:cs="Arial"/>
        </w:rPr>
        <w:t xml:space="preserve">W obszarze </w:t>
      </w:r>
      <w:r w:rsidRPr="00D204C3">
        <w:rPr>
          <w:rFonts w:ascii="Arial" w:eastAsia="Arial" w:hAnsi="Arial" w:cs="Arial"/>
        </w:rPr>
        <w:t>gospodarowani</w:t>
      </w:r>
      <w:r>
        <w:rPr>
          <w:rFonts w:ascii="Arial" w:eastAsia="Arial" w:hAnsi="Arial" w:cs="Arial"/>
        </w:rPr>
        <w:t>a</w:t>
      </w:r>
      <w:r w:rsidRPr="00D204C3">
        <w:rPr>
          <w:rFonts w:ascii="Arial" w:eastAsia="Arial" w:hAnsi="Arial" w:cs="Arial"/>
        </w:rPr>
        <w:t xml:space="preserve"> wodami opadowymi wsparcie powinno być ukierunkowane na zrównoważone systemy gospodarowania wodami, które spełniają co najmniej trzy niezbędne warunki, tj.</w:t>
      </w:r>
    </w:p>
    <w:p w14:paraId="33E95034" w14:textId="77777777" w:rsidR="002D7D6C" w:rsidRPr="00D204C3" w:rsidRDefault="002D7D6C" w:rsidP="00D204C3">
      <w:pPr>
        <w:pStyle w:val="Tekstkomentarza"/>
        <w:numPr>
          <w:ilvl w:val="3"/>
          <w:numId w:val="136"/>
        </w:numPr>
        <w:spacing w:after="0" w:line="312" w:lineRule="auto"/>
        <w:ind w:left="425" w:hanging="425"/>
        <w:rPr>
          <w:rFonts w:ascii="Arial" w:eastAsia="Arial" w:hAnsi="Arial" w:cs="Arial"/>
          <w:sz w:val="22"/>
          <w:szCs w:val="22"/>
        </w:rPr>
      </w:pPr>
      <w:r w:rsidRPr="00D204C3">
        <w:rPr>
          <w:rFonts w:ascii="Arial" w:eastAsia="Arial" w:hAnsi="Arial" w:cs="Arial"/>
          <w:sz w:val="22"/>
          <w:szCs w:val="22"/>
        </w:rPr>
        <w:t xml:space="preserve">są potrzebne do przystosowania się do zmian klimatu ekstremalnych warunków pogodowych, </w:t>
      </w:r>
    </w:p>
    <w:p w14:paraId="18B6A513" w14:textId="77777777" w:rsidR="002D7D6C" w:rsidRPr="00D204C3" w:rsidRDefault="002D7D6C" w:rsidP="00D204C3">
      <w:pPr>
        <w:pStyle w:val="Tekstkomentarza"/>
        <w:numPr>
          <w:ilvl w:val="3"/>
          <w:numId w:val="136"/>
        </w:numPr>
        <w:spacing w:after="0" w:line="312" w:lineRule="auto"/>
        <w:ind w:left="425" w:hanging="425"/>
        <w:rPr>
          <w:rFonts w:ascii="Arial" w:eastAsia="Arial" w:hAnsi="Arial" w:cs="Arial"/>
          <w:sz w:val="22"/>
          <w:szCs w:val="22"/>
        </w:rPr>
      </w:pPr>
      <w:r w:rsidRPr="00D204C3">
        <w:rPr>
          <w:rFonts w:ascii="Arial" w:eastAsia="Arial" w:hAnsi="Arial" w:cs="Arial"/>
          <w:sz w:val="22"/>
          <w:szCs w:val="22"/>
        </w:rPr>
        <w:t xml:space="preserve">wykorzystują zieloną i niebieską infrastrukturę do zatrzymywania wody w miejscu </w:t>
      </w:r>
      <w:r w:rsidRPr="002D7D6C">
        <w:rPr>
          <w:rFonts w:ascii="Arial" w:eastAsia="Arial" w:hAnsi="Arial" w:cs="Arial"/>
          <w:sz w:val="22"/>
          <w:szCs w:val="22"/>
        </w:rPr>
        <w:t>opadów</w:t>
      </w:r>
      <w:r w:rsidRPr="00D204C3">
        <w:rPr>
          <w:rFonts w:ascii="Arial" w:eastAsia="Arial" w:hAnsi="Arial" w:cs="Arial"/>
          <w:sz w:val="22"/>
          <w:szCs w:val="22"/>
        </w:rPr>
        <w:t xml:space="preserve"> na terenach miejskich (nie na odpływie wody) oraz rozwiązania oparte na przyrodzie mikroretencji, oraz</w:t>
      </w:r>
    </w:p>
    <w:p w14:paraId="31E776A3" w14:textId="77777777" w:rsidR="002D7D6C" w:rsidRPr="00D204C3" w:rsidRDefault="002D7D6C" w:rsidP="00D204C3">
      <w:pPr>
        <w:pStyle w:val="Tekstkomentarza"/>
        <w:numPr>
          <w:ilvl w:val="3"/>
          <w:numId w:val="136"/>
        </w:numPr>
        <w:spacing w:after="0" w:line="312" w:lineRule="auto"/>
        <w:ind w:left="425" w:hanging="425"/>
        <w:rPr>
          <w:rFonts w:ascii="Arial" w:eastAsia="Arial" w:hAnsi="Arial" w:cs="Arial"/>
          <w:sz w:val="22"/>
          <w:szCs w:val="22"/>
        </w:rPr>
      </w:pPr>
      <w:r w:rsidRPr="00D204C3">
        <w:rPr>
          <w:rFonts w:ascii="Arial" w:eastAsia="Arial" w:hAnsi="Arial" w:cs="Arial"/>
          <w:sz w:val="22"/>
          <w:szCs w:val="22"/>
        </w:rPr>
        <w:t>nie są związane z gospodarką ściekami komunalnymi.</w:t>
      </w:r>
    </w:p>
    <w:p w14:paraId="17BF0F8D" w14:textId="77777777" w:rsidR="002D7D6C" w:rsidRPr="00D204C3" w:rsidRDefault="002D7D6C" w:rsidP="00D204C3">
      <w:pPr>
        <w:pStyle w:val="Tekstkomentarza"/>
        <w:spacing w:after="0" w:line="312" w:lineRule="auto"/>
        <w:rPr>
          <w:rFonts w:ascii="Arial" w:eastAsia="Arial" w:hAnsi="Arial" w:cs="Arial"/>
          <w:sz w:val="22"/>
          <w:szCs w:val="22"/>
        </w:rPr>
      </w:pPr>
      <w:r w:rsidRPr="00D204C3">
        <w:rPr>
          <w:rFonts w:ascii="Arial" w:eastAsia="Arial" w:hAnsi="Arial" w:cs="Arial"/>
          <w:sz w:val="22"/>
          <w:szCs w:val="22"/>
        </w:rPr>
        <w:t xml:space="preserve">Inwestycje w systemy zbierania </w:t>
      </w:r>
      <w:r w:rsidRPr="002D7D6C">
        <w:rPr>
          <w:rFonts w:ascii="Arial" w:eastAsia="Arial" w:hAnsi="Arial" w:cs="Arial"/>
          <w:sz w:val="22"/>
          <w:szCs w:val="22"/>
        </w:rPr>
        <w:t>wód</w:t>
      </w:r>
      <w:r w:rsidRPr="00D204C3">
        <w:rPr>
          <w:rFonts w:ascii="Arial" w:eastAsia="Arial" w:hAnsi="Arial" w:cs="Arial"/>
          <w:sz w:val="22"/>
          <w:szCs w:val="22"/>
        </w:rPr>
        <w:t xml:space="preserve"> opadowych, które nie spełniają powyższych warunków, powinny być wspierane w ramach </w:t>
      </w:r>
      <w:r>
        <w:rPr>
          <w:rFonts w:ascii="Arial" w:eastAsia="Arial" w:hAnsi="Arial" w:cs="Arial"/>
          <w:sz w:val="22"/>
          <w:szCs w:val="22"/>
        </w:rPr>
        <w:t>cs 2(v).</w:t>
      </w:r>
    </w:p>
    <w:p w14:paraId="240A9268" w14:textId="77777777" w:rsidR="006D3F67" w:rsidRDefault="006D3F67" w:rsidP="00331A5E">
      <w:pPr>
        <w:spacing w:after="0" w:line="312" w:lineRule="auto"/>
        <w:rPr>
          <w:rFonts w:ascii="Arial" w:eastAsia="Arial" w:hAnsi="Arial" w:cs="Arial"/>
        </w:rPr>
      </w:pPr>
    </w:p>
    <w:p w14:paraId="17C460E1" w14:textId="75D268C7" w:rsidR="00D31697" w:rsidRDefault="000E425C" w:rsidP="00331A5E">
      <w:pPr>
        <w:spacing w:after="0" w:line="312" w:lineRule="auto"/>
        <w:rPr>
          <w:rFonts w:ascii="Arial" w:eastAsia="Arial" w:hAnsi="Arial" w:cs="Arial"/>
        </w:rPr>
      </w:pPr>
      <w:r>
        <w:rPr>
          <w:rFonts w:ascii="Arial" w:eastAsia="Arial" w:hAnsi="Arial" w:cs="Arial"/>
        </w:rPr>
        <w:t>W całym kraju, a zwłaszcza na obszarach miejskich coraz bardziej odczuwalne są negatywne skutki zmiany klimatu, w tym powodzie, fale upałów i gwałtowne burze. W związku z powyższym, realizowane będą projekty mające na celu adaptację terenów zurbanizowanych do zmian klimatu (m.in.: zielona lub niebieska infrastruktura, gospodarowanie wodami opadowymi, ograniczanie powierzchni nieprzepuszczalnych).</w:t>
      </w:r>
    </w:p>
    <w:p w14:paraId="63C5443E" w14:textId="77777777" w:rsidR="00D31697" w:rsidRDefault="000E425C">
      <w:pPr>
        <w:spacing w:after="0" w:line="312" w:lineRule="auto"/>
        <w:rPr>
          <w:rFonts w:ascii="Arial" w:eastAsia="Arial" w:hAnsi="Arial" w:cs="Arial"/>
        </w:rPr>
      </w:pPr>
      <w:r>
        <w:rPr>
          <w:rFonts w:ascii="Arial" w:eastAsia="Arial" w:hAnsi="Arial" w:cs="Arial"/>
        </w:rPr>
        <w:t>W kontekście minimalizowania efektów zmian klimatycznych istotną rolę będzie pełnić zielona infrastruktura, zwłaszcza zielone pierścienie wokół miast.</w:t>
      </w:r>
    </w:p>
    <w:p w14:paraId="21D7FAAF" w14:textId="77777777" w:rsidR="00D31697" w:rsidRDefault="000E425C" w:rsidP="00C00C9D">
      <w:pPr>
        <w:spacing w:after="0" w:line="312" w:lineRule="auto"/>
        <w:rPr>
          <w:rFonts w:ascii="Arial" w:eastAsia="Arial" w:hAnsi="Arial" w:cs="Arial"/>
        </w:rPr>
      </w:pPr>
      <w:r>
        <w:rPr>
          <w:rFonts w:ascii="Arial" w:eastAsia="Arial" w:hAnsi="Arial" w:cs="Arial"/>
        </w:rPr>
        <w:t xml:space="preserve">Kluczowe dla powodzenia działań adaptacyjnych do zmian klimatu, w tym odporności na gwałtowne deszcze nawalne i głębokie susze, są rozwiązania zatrzymujące wodę w miejscu </w:t>
      </w:r>
      <w:r>
        <w:rPr>
          <w:rFonts w:ascii="Arial" w:eastAsia="Arial" w:hAnsi="Arial" w:cs="Arial"/>
        </w:rPr>
        <w:lastRenderedPageBreak/>
        <w:t>opadu,</w:t>
      </w:r>
      <w:r>
        <w:t xml:space="preserve"> </w:t>
      </w:r>
      <w:r>
        <w:rPr>
          <w:rFonts w:ascii="Arial" w:eastAsia="Arial" w:hAnsi="Arial" w:cs="Arial"/>
        </w:rPr>
        <w:t>połączone z ich infiltracją oraz ewapotranspiracją z wykorzystaniem niebieskiej lub zielonej infrastruktury i rozwiązań opartych na przyrodzie, możliwe do zrealizowania nawet na obszarach silnie zurbanizowanych.</w:t>
      </w:r>
    </w:p>
    <w:p w14:paraId="75B8BE39" w14:textId="77777777" w:rsidR="00D31697" w:rsidRDefault="00D31697">
      <w:pPr>
        <w:spacing w:after="0" w:line="312" w:lineRule="auto"/>
        <w:rPr>
          <w:rFonts w:ascii="Arial" w:eastAsia="Arial" w:hAnsi="Arial" w:cs="Arial"/>
        </w:rPr>
      </w:pPr>
    </w:p>
    <w:p w14:paraId="4B6688D1" w14:textId="77777777" w:rsidR="00D31697" w:rsidRDefault="000E425C">
      <w:pPr>
        <w:spacing w:after="0" w:line="312" w:lineRule="auto"/>
        <w:rPr>
          <w:rFonts w:ascii="Arial" w:eastAsia="Arial" w:hAnsi="Arial" w:cs="Arial"/>
        </w:rPr>
      </w:pPr>
      <w:r>
        <w:rPr>
          <w:rFonts w:ascii="Arial" w:eastAsia="Arial" w:hAnsi="Arial" w:cs="Arial"/>
        </w:rPr>
        <w:t xml:space="preserve">Z uwagi na malejące zasoby wód podziemnych w województwie podkarpackim, dalsze działania należy ukierunkować na zapewnienie ilościowego i jakościowego zapotrzebowania na wodę oraz utrzymania co najmniej dobrego stanu wód powierzchniowych i podziemnych. </w:t>
      </w:r>
    </w:p>
    <w:p w14:paraId="379B9A5C" w14:textId="77777777" w:rsidR="00D31697" w:rsidRDefault="000E425C">
      <w:pPr>
        <w:spacing w:after="0" w:line="312" w:lineRule="auto"/>
        <w:rPr>
          <w:rFonts w:ascii="Arial" w:eastAsia="Arial" w:hAnsi="Arial" w:cs="Arial"/>
        </w:rPr>
      </w:pPr>
      <w:r>
        <w:rPr>
          <w:rFonts w:ascii="Arial" w:eastAsia="Arial" w:hAnsi="Arial" w:cs="Arial"/>
        </w:rPr>
        <w:t xml:space="preserve">W celu ograniczenia ryzyka powodziowego realizowane będą projekty dotyczące retencjonowania wód w naturalnych lub seminaturalnych ekosystemach (tereny podmokłe, naturalne zbiorniki wodne zagrożone dużymi wahaniami poziomu zwierciadła wody, z powodu wadliwie działających systemów melioracyjnych oraz zjawiska suszy). Będą również wspierane projekty służące ochronie obszarów miast i cennej infrastruktury, polegające na budowie suchych zbiorników powodziowych, kanałów ulgi oraz obwałowań w uzasadnionych przypadkach. </w:t>
      </w:r>
    </w:p>
    <w:p w14:paraId="677D8C7E" w14:textId="77777777" w:rsidR="00D31697" w:rsidRDefault="000E425C">
      <w:pPr>
        <w:spacing w:after="0" w:line="312" w:lineRule="auto"/>
        <w:rPr>
          <w:rFonts w:ascii="Arial" w:eastAsia="Arial" w:hAnsi="Arial" w:cs="Arial"/>
        </w:rPr>
      </w:pPr>
      <w:r>
        <w:rPr>
          <w:rFonts w:ascii="Arial" w:eastAsia="Arial" w:hAnsi="Arial" w:cs="Arial"/>
        </w:rPr>
        <w:t xml:space="preserve">Szczególnym rodzajem terenów zagrożonych podtopieniami są również miasta. </w:t>
      </w:r>
    </w:p>
    <w:p w14:paraId="5683AC24" w14:textId="77777777" w:rsidR="00D31697" w:rsidRDefault="000E425C">
      <w:pPr>
        <w:spacing w:after="0" w:line="312" w:lineRule="auto"/>
        <w:rPr>
          <w:rFonts w:ascii="Arial" w:eastAsia="Arial" w:hAnsi="Arial" w:cs="Arial"/>
        </w:rPr>
      </w:pPr>
      <w:r>
        <w:rPr>
          <w:rFonts w:ascii="Arial" w:eastAsia="Arial" w:hAnsi="Arial" w:cs="Arial"/>
        </w:rPr>
        <w:t>W zakresie adaptacji do zmian klimatu, w cs 2(iv) nie będą wspierane ośrodki miejskie do których adresowana jest interwencja programu FEPW oraz FEnIKS.</w:t>
      </w:r>
    </w:p>
    <w:p w14:paraId="146FD046" w14:textId="77777777" w:rsidR="00D31697" w:rsidRDefault="00D31697">
      <w:pPr>
        <w:spacing w:after="0" w:line="312" w:lineRule="auto"/>
        <w:rPr>
          <w:rFonts w:ascii="Arial" w:eastAsia="Arial" w:hAnsi="Arial" w:cs="Arial"/>
        </w:rPr>
      </w:pPr>
    </w:p>
    <w:p w14:paraId="2095D630" w14:textId="77777777" w:rsidR="00D31697" w:rsidRDefault="000E425C">
      <w:pPr>
        <w:spacing w:after="0" w:line="312" w:lineRule="auto"/>
        <w:rPr>
          <w:rFonts w:ascii="Arial" w:eastAsia="Arial" w:hAnsi="Arial" w:cs="Arial"/>
        </w:rPr>
      </w:pPr>
      <w:r>
        <w:rPr>
          <w:rFonts w:ascii="Arial" w:eastAsia="Arial" w:hAnsi="Arial" w:cs="Arial"/>
        </w:rPr>
        <w:t>Zapobieganie i przeciwdziałanie powodziom oraz ograniczenie ich zasięgu i skutków, musi zostać również synchronizowane ze wzmacnianiem centrów operacyjnych. Ponadto istotne będzie zwiększanie świadomości społeczeństwa o zmianach klimatu i wpływu każdej osoby na powstrzymanie negatywnych skutków tych zmian, jak również w sprawie zagrożeń wynikających z wystąpienia powodzi i ich konsekwencji.</w:t>
      </w:r>
    </w:p>
    <w:p w14:paraId="2F46B13A" w14:textId="77777777" w:rsidR="00D31697" w:rsidRDefault="000E425C">
      <w:pPr>
        <w:spacing w:after="0" w:line="312" w:lineRule="auto"/>
        <w:rPr>
          <w:rFonts w:ascii="Arial" w:eastAsia="Arial" w:hAnsi="Arial" w:cs="Arial"/>
        </w:rPr>
      </w:pPr>
      <w:r>
        <w:rPr>
          <w:rFonts w:ascii="Arial" w:eastAsia="Arial" w:hAnsi="Arial" w:cs="Arial"/>
        </w:rPr>
        <w:t xml:space="preserve">Działania podejmowane będą również w kierunku adekwatnego wyposażenia jednostek systemu ratowniczego w wysokiej jakości sprzęt oraz pojazdy ratownicze i narzędzia służące do zabezpieczenia mienia i bezpieczeństwa mieszkańców. </w:t>
      </w:r>
    </w:p>
    <w:p w14:paraId="4609C3FA" w14:textId="77777777" w:rsidR="00D31697" w:rsidRDefault="00D31697" w:rsidP="00C00C9D">
      <w:pPr>
        <w:spacing w:after="0" w:line="312" w:lineRule="auto"/>
        <w:rPr>
          <w:rFonts w:ascii="Arial" w:eastAsia="Arial" w:hAnsi="Arial" w:cs="Arial"/>
        </w:rPr>
      </w:pPr>
    </w:p>
    <w:p w14:paraId="7FB039B7" w14:textId="77777777" w:rsidR="00D31697" w:rsidRDefault="000E425C" w:rsidP="00C00C9D">
      <w:pPr>
        <w:spacing w:after="0" w:line="312" w:lineRule="auto"/>
        <w:rPr>
          <w:rFonts w:ascii="Arial" w:eastAsia="Arial" w:hAnsi="Arial" w:cs="Arial"/>
        </w:rPr>
      </w:pPr>
      <w:r>
        <w:rPr>
          <w:rFonts w:ascii="Arial" w:eastAsia="Arial" w:hAnsi="Arial" w:cs="Arial"/>
        </w:rPr>
        <w:t>Realizacja zadań z zakresu gospodarki wodnej przyczyni się również do wypełnienia zobowiązań wynikających z Ramowej Dyrektywy Wodnej 2000/60/WE oraz Dyrektywy Powodziowej 2007/60/WE. Dotyczy to w szczególności infrastruktury hydrotechnicznej, w celu zachowania dobrego stanu wód.</w:t>
      </w:r>
    </w:p>
    <w:p w14:paraId="26A310E7" w14:textId="315A9565" w:rsidR="00D31697" w:rsidRDefault="000E425C">
      <w:pPr>
        <w:spacing w:after="0" w:line="312" w:lineRule="auto"/>
        <w:rPr>
          <w:rFonts w:ascii="Arial" w:eastAsia="Arial" w:hAnsi="Arial" w:cs="Arial"/>
        </w:rPr>
      </w:pPr>
      <w:r>
        <w:rPr>
          <w:rFonts w:ascii="Arial" w:eastAsia="Arial" w:hAnsi="Arial" w:cs="Arial"/>
        </w:rPr>
        <w:t>Projekty realizowane w ramach celu szczegółowego będą musiały być zgodne z Dyrektywą Rady 92/43/EWG w sprawie ochrony siedlisk przyrodniczych oraz dzikiej fauny i flory, Dyrektywą Parlamentu Europejskiego i Rady 2009/147/WE w sprawie ochrony dzikiego ptactwa.</w:t>
      </w:r>
    </w:p>
    <w:p w14:paraId="58CC254A" w14:textId="77777777" w:rsidR="00D31697" w:rsidRDefault="000E425C" w:rsidP="00C00C9D">
      <w:pPr>
        <w:spacing w:after="0" w:line="312" w:lineRule="auto"/>
        <w:rPr>
          <w:rFonts w:ascii="Arial" w:eastAsia="Arial" w:hAnsi="Arial" w:cs="Arial"/>
        </w:rPr>
      </w:pPr>
      <w:r>
        <w:rPr>
          <w:rFonts w:ascii="Arial" w:eastAsia="Arial" w:hAnsi="Arial" w:cs="Arial"/>
        </w:rPr>
        <w:t>Wspierane inwestycje, nie mogą co do zasady powodować nieosiągnięcia dobrego stanu lub potencjału jednolitych części wód, nie mogą też pogarszać stanu lub potencjału jednolitych części wód oraz nie mogą mieć znaczącego wpływu na cele ochrony obszarów objętych siecią Natura 2000,</w:t>
      </w:r>
      <w:r>
        <w:t xml:space="preserve"> </w:t>
      </w:r>
      <w:r>
        <w:rPr>
          <w:rFonts w:ascii="Arial" w:eastAsia="Arial" w:hAnsi="Arial" w:cs="Arial"/>
        </w:rPr>
        <w:t>chyba że zachodzą przesłanki do odstępstw przewidzianych w Dyrektywie Siedliskowej. Projekty, które powodują zastosowanie art. 4 ust. 7 Ramowej Dyrektywy Wodnej, nie będą wspierane.</w:t>
      </w:r>
    </w:p>
    <w:p w14:paraId="2ABF6AA4" w14:textId="77777777" w:rsidR="005E662B" w:rsidRPr="007124CA" w:rsidRDefault="005E662B" w:rsidP="005E662B">
      <w:pPr>
        <w:spacing w:after="0" w:line="312" w:lineRule="auto"/>
        <w:rPr>
          <w:rFonts w:ascii="Arial" w:eastAsia="Arial" w:hAnsi="Arial" w:cs="Arial"/>
        </w:rPr>
      </w:pPr>
      <w:r w:rsidRPr="007124CA">
        <w:rPr>
          <w:rFonts w:ascii="Arial" w:eastAsia="Arial" w:hAnsi="Arial" w:cs="Arial"/>
        </w:rPr>
        <w:lastRenderedPageBreak/>
        <w:t xml:space="preserve">Wspierane działania zostały ocenione jako zgodne z zasadą </w:t>
      </w:r>
      <w:r>
        <w:rPr>
          <w:rFonts w:ascii="Arial" w:eastAsia="Arial" w:hAnsi="Arial" w:cs="Arial"/>
        </w:rPr>
        <w:t>„</w:t>
      </w:r>
      <w:r w:rsidRPr="007124CA">
        <w:rPr>
          <w:rFonts w:ascii="Arial" w:eastAsia="Arial" w:hAnsi="Arial" w:cs="Arial"/>
        </w:rPr>
        <w:t>nie czyń znaczących szkód</w:t>
      </w:r>
      <w:r>
        <w:rPr>
          <w:rFonts w:ascii="Arial" w:eastAsia="Arial" w:hAnsi="Arial" w:cs="Arial"/>
        </w:rPr>
        <w:t>”</w:t>
      </w:r>
      <w:r w:rsidRPr="007124CA">
        <w:rPr>
          <w:rFonts w:ascii="Arial" w:eastAsia="Arial" w:hAnsi="Arial" w:cs="Arial"/>
        </w:rPr>
        <w:t xml:space="preserve"> (</w:t>
      </w:r>
      <w:r>
        <w:rPr>
          <w:rFonts w:ascii="Arial" w:eastAsia="Arial" w:hAnsi="Arial" w:cs="Arial"/>
        </w:rPr>
        <w:t>DNSH</w:t>
      </w:r>
      <w:r w:rsidRPr="007124CA">
        <w:rPr>
          <w:rFonts w:ascii="Arial" w:eastAsia="Arial" w:hAnsi="Arial" w:cs="Arial"/>
        </w:rPr>
        <w:t>).</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0C6AD87E" w14:textId="77777777" w:rsidR="00D31697" w:rsidRDefault="000E425C" w:rsidP="00C00C9D">
      <w:pPr>
        <w:spacing w:after="0" w:line="312" w:lineRule="auto"/>
        <w:rPr>
          <w:rFonts w:ascii="Arial" w:eastAsia="Arial" w:hAnsi="Arial" w:cs="Arial"/>
        </w:rPr>
      </w:pPr>
      <w:r>
        <w:rPr>
          <w:rFonts w:ascii="Arial" w:eastAsia="Arial" w:hAnsi="Arial" w:cs="Arial"/>
        </w:rPr>
        <w:t>W ramach celu szczegółowego nie będą wspierane prace utrzymaniowe na rzekach ani regulacje rzek. Przedsięwzięcia powinny być nastawione na chronienie obszarów przed skutkami klęsk żywiołowych.</w:t>
      </w:r>
      <w:r>
        <w:t xml:space="preserve"> </w:t>
      </w:r>
      <w:r>
        <w:rPr>
          <w:rFonts w:ascii="Arial" w:eastAsia="Arial" w:hAnsi="Arial" w:cs="Arial"/>
        </w:rPr>
        <w:t>Nie będą finansowane inwestycje służące innym celom (rekreacja, turystyka, melioracja na obszarach wiejskich), jak również działania związane z renaturyzacją przekształconych cieków wodnych i obszarów od wód zależnych.</w:t>
      </w:r>
    </w:p>
    <w:p w14:paraId="7A00151D" w14:textId="77777777" w:rsidR="00D31697" w:rsidRDefault="00D31697" w:rsidP="00C00C9D">
      <w:pPr>
        <w:spacing w:after="0" w:line="312" w:lineRule="auto"/>
        <w:rPr>
          <w:rFonts w:ascii="Arial" w:eastAsia="Arial" w:hAnsi="Arial" w:cs="Arial"/>
        </w:rPr>
      </w:pPr>
    </w:p>
    <w:p w14:paraId="7036F457"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0748A2B9" w14:textId="77777777" w:rsidR="00D31697" w:rsidRDefault="000E425C" w:rsidP="00C00C9D">
      <w:pPr>
        <w:numPr>
          <w:ilvl w:val="0"/>
          <w:numId w:val="26"/>
        </w:numPr>
        <w:spacing w:after="0" w:line="312" w:lineRule="auto"/>
        <w:ind w:left="284" w:hanging="284"/>
        <w:rPr>
          <w:rFonts w:ascii="Arial" w:eastAsia="Arial" w:hAnsi="Arial" w:cs="Arial"/>
        </w:rPr>
      </w:pPr>
      <w:r>
        <w:t>K</w:t>
      </w:r>
      <w:r>
        <w:rPr>
          <w:rFonts w:ascii="Arial" w:eastAsia="Arial" w:hAnsi="Arial" w:cs="Arial"/>
        </w:rPr>
        <w:t>ompleksowe działania na rzecz adaptacji do zmian klimatu z uwzględnieniem podejścia ekosystemowego, poprzez wdrażanie systemowych rozwiązań z zakresu niebieskiej lub zielonej infrastruktury, takich jak np. zastosowanie elementów zieleni w kształtowaniu miejskich przestrzeni publicznych, m.in. parki kieszonkowe, ogrody deszczowe, zielone dachy i ściany, parklety, ogrody wertykalne, wykorzystanie i powiększanie istniejących systemów naturalnego odprowadzania wód deszczowych i roztopowych (np. rowy i niecki infiltracyjne, muldy trawiaste, studnie chłonne, zbiorniki infiltracyjne) oraz naturalnego retencjonowania wody opadowej poprzez np. muldy chłonne, zielone ściany, zielone przystanki, ogrody deszczowe.</w:t>
      </w:r>
    </w:p>
    <w:p w14:paraId="08974317"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Projekty dotyczące retencjonowania wód w naturalnych lub seminaturalnych ekosystemach (tereny podmokłe, naturalne zbiorniki wodne zagrożone dużymi wahaniami poziomu zwierciadła wody z powodu wadliwie działających systemów melioracyjnych oraz zjawiska suszy).</w:t>
      </w:r>
    </w:p>
    <w:p w14:paraId="2DF57F75"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Budowa, przebudowa lub remont urządzeń wodnych i infrastruktury towarzyszącej służących przeciwdziałaniu /zmniejszeniu skutków powodzi lub suszy, takich jak zbiorniki suche, poldery przeciwpowodziowe, wały przeciwpowodziowe, jeśli naturalne mechanizmy ekosystemowe są niewystarczające, a podjęcie tych działań nie zwiększy zagrożenia w sytuacjach nadzwyczajnych.</w:t>
      </w:r>
    </w:p>
    <w:p w14:paraId="3E276486"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Rozwój małej retencji przede wszystkim w ekosystemach oraz zlewniach elementarnych, w tym naturalnych ekosystemach na obszarach cennych przyrodniczo oraz ekosystemach przekształconych, wykorzystywanych na potrzeby produkcji rolnej.</w:t>
      </w:r>
    </w:p>
    <w:p w14:paraId="08484B4A"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Rozwijanie systemów prognozowania i ostrzegania środowiskowego.</w:t>
      </w:r>
    </w:p>
    <w:p w14:paraId="587D0ADB"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Rozwijanie systemów ratownictwa (m.in. zakup sprzętu oraz pojazdów do prowadzenia akcji ratowniczych i usuwania skutków zjawisk katastrofalnych lub poważnych awarii chemiczno-ekologicznych).</w:t>
      </w:r>
    </w:p>
    <w:p w14:paraId="50165D82" w14:textId="77777777" w:rsidR="00D31697" w:rsidRDefault="000E425C" w:rsidP="00C00C9D">
      <w:pPr>
        <w:numPr>
          <w:ilvl w:val="0"/>
          <w:numId w:val="26"/>
        </w:numPr>
        <w:spacing w:after="0" w:line="312" w:lineRule="auto"/>
        <w:ind w:left="284" w:hanging="284"/>
        <w:rPr>
          <w:rFonts w:ascii="Arial" w:eastAsia="Arial" w:hAnsi="Arial" w:cs="Arial"/>
        </w:rPr>
      </w:pPr>
      <w:r>
        <w:rPr>
          <w:rFonts w:ascii="Arial" w:eastAsia="Arial" w:hAnsi="Arial" w:cs="Arial"/>
        </w:rPr>
        <w:t>Edukacja w zakresie kwestii klimatycznych oraz ochrony zasobów wodnych.</w:t>
      </w:r>
    </w:p>
    <w:p w14:paraId="050E17ED" w14:textId="77777777" w:rsidR="00D31697" w:rsidRDefault="00D31697">
      <w:pPr>
        <w:spacing w:after="0" w:line="312" w:lineRule="auto"/>
        <w:ind w:left="284"/>
        <w:rPr>
          <w:rFonts w:ascii="Arial" w:eastAsia="Arial" w:hAnsi="Arial" w:cs="Arial"/>
        </w:rPr>
      </w:pPr>
    </w:p>
    <w:p w14:paraId="2FBC90DE" w14:textId="68238414" w:rsidR="00DA12FA" w:rsidRDefault="00DA12FA">
      <w:pPr>
        <w:spacing w:after="0" w:line="312" w:lineRule="auto"/>
        <w:rPr>
          <w:rFonts w:ascii="Arial" w:eastAsia="Arial" w:hAnsi="Arial" w:cs="Arial"/>
        </w:rPr>
      </w:pPr>
      <w:r w:rsidRPr="00C00C9D">
        <w:rPr>
          <w:rFonts w:ascii="Arial" w:eastAsia="Arial" w:hAnsi="Arial" w:cs="Arial"/>
        </w:rPr>
        <w:t>Osiągnięcie założonych celów przystosowania do zmian klimatu i zapobiegania ryzyku i odporności na klęski żywiołowe wymaga zastosowania dotacji, aby sprawnie przeprowadzić działania, które dążą do osiągnięcia Europejskiego Zielonego Ładu.</w:t>
      </w:r>
    </w:p>
    <w:p w14:paraId="08B88E75" w14:textId="386CBFCB" w:rsidR="00D31697" w:rsidRDefault="000E425C">
      <w:pPr>
        <w:spacing w:after="0" w:line="312" w:lineRule="auto"/>
        <w:rPr>
          <w:rFonts w:ascii="Arial" w:eastAsia="Arial" w:hAnsi="Arial" w:cs="Arial"/>
        </w:rPr>
      </w:pPr>
      <w:r>
        <w:rPr>
          <w:rFonts w:ascii="Arial" w:eastAsia="Arial" w:hAnsi="Arial" w:cs="Arial"/>
        </w:rPr>
        <w:lastRenderedPageBreak/>
        <w:t xml:space="preserve">Ze względu na typy beneficjentów i rodzaje projektów, formą wsparcia w cs 2(iv) będą dotacje. Działania związane z zabezpieczeniem przed suszą oraz ochroną przed powodziami i skutkami zmian klimatu nie dotyczą projektów mogących generować przychody. </w:t>
      </w:r>
      <w:r w:rsidR="00DA12FA" w:rsidRPr="00981D64">
        <w:rPr>
          <w:rFonts w:ascii="Arial" w:eastAsia="Arial" w:hAnsi="Arial" w:cs="Arial"/>
        </w:rPr>
        <w:t>Pierwszorzędne znaczenie ma ich środowiskowy i społeczny charakter, a także ich związek z bezpieczeństwem</w:t>
      </w:r>
      <w:r w:rsidR="00DA12FA">
        <w:rPr>
          <w:rFonts w:ascii="Arial" w:eastAsia="Arial" w:hAnsi="Arial" w:cs="Arial"/>
        </w:rPr>
        <w:t>.</w:t>
      </w:r>
      <w:r w:rsidR="00315F97">
        <w:rPr>
          <w:rFonts w:ascii="Arial" w:eastAsia="Arial" w:hAnsi="Arial" w:cs="Arial"/>
        </w:rPr>
        <w:t xml:space="preserve"> </w:t>
      </w:r>
      <w:r>
        <w:rPr>
          <w:rFonts w:ascii="Arial" w:eastAsia="Arial" w:hAnsi="Arial" w:cs="Arial"/>
        </w:rPr>
        <w:t xml:space="preserve">Potrzeby inwestycyjne dotyczą odpowiedzialności organów państwa i samorządu, które realizują właściwe działania w tym zakresie. </w:t>
      </w:r>
    </w:p>
    <w:p w14:paraId="36F9E5BB" w14:textId="77777777" w:rsidR="00DA12FA" w:rsidRDefault="00DA12FA">
      <w:pPr>
        <w:spacing w:after="0" w:line="312" w:lineRule="auto"/>
        <w:rPr>
          <w:rFonts w:ascii="Arial" w:eastAsia="Arial" w:hAnsi="Arial" w:cs="Arial"/>
        </w:rPr>
      </w:pPr>
    </w:p>
    <w:p w14:paraId="7C82694D"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320EB552"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 xml:space="preserve">jednostki samorządu terytorialnego, ich związki, porozumienia i stowarzyszenia, </w:t>
      </w:r>
    </w:p>
    <w:p w14:paraId="794ED87D"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 xml:space="preserve">podmioty, w których większość udziałów lub akcji posiadają jednostki samorządu terytorialnego lub ich związki i stowarzyszenia, </w:t>
      </w:r>
    </w:p>
    <w:p w14:paraId="60D41B1C" w14:textId="77777777" w:rsidR="00D31697" w:rsidRPr="00C00C9D" w:rsidRDefault="000E425C" w:rsidP="00C00C9D">
      <w:pPr>
        <w:numPr>
          <w:ilvl w:val="0"/>
          <w:numId w:val="27"/>
        </w:numPr>
        <w:pBdr>
          <w:top w:val="nil"/>
          <w:left w:val="nil"/>
          <w:bottom w:val="nil"/>
          <w:right w:val="nil"/>
          <w:between w:val="nil"/>
        </w:pBdr>
        <w:tabs>
          <w:tab w:val="left" w:pos="426"/>
        </w:tabs>
        <w:spacing w:after="0" w:line="312" w:lineRule="auto"/>
        <w:ind w:left="284" w:hanging="284"/>
        <w:jc w:val="both"/>
        <w:rPr>
          <w:rFonts w:ascii="Arial" w:hAnsi="Arial"/>
          <w:color w:val="000000"/>
        </w:rPr>
      </w:pPr>
      <w:r w:rsidRPr="00C00C9D">
        <w:rPr>
          <w:rFonts w:ascii="Arial" w:hAnsi="Arial"/>
          <w:color w:val="000000"/>
        </w:rPr>
        <w:t>jednostki sektora finansów publicznych posiadające osobowość prawną,</w:t>
      </w:r>
    </w:p>
    <w:p w14:paraId="4420E9FF"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Sanepid, Wojewódzki Inspektorat Ochrony Środowiska,</w:t>
      </w:r>
    </w:p>
    <w:p w14:paraId="3DBDB9E6"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 xml:space="preserve"> zarządzający parkami krajobrazowymi,</w:t>
      </w:r>
    </w:p>
    <w:p w14:paraId="3291735D"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Ochotnicza Straż Pożarna włączona do Krajowego Systemu Ratowniczo-Gaśniczego,</w:t>
      </w:r>
    </w:p>
    <w:p w14:paraId="11038337"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Państwowa Straż Pożarna włączona do Krajowego Systemu Ratowniczo-Gaśniczego (działania komplementarne do wsparcia przewidzianego na poziomie krajowym),</w:t>
      </w:r>
    </w:p>
    <w:p w14:paraId="4ECD92F2"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WOPR, GOPR,</w:t>
      </w:r>
    </w:p>
    <w:p w14:paraId="3F8B3012"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spółdzielnie mieszkaniowe,</w:t>
      </w:r>
    </w:p>
    <w:p w14:paraId="59BFFA6E"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organizacje pozarządowe,</w:t>
      </w:r>
    </w:p>
    <w:p w14:paraId="34F72A46" w14:textId="77777777" w:rsidR="00D31697" w:rsidRDefault="000E425C" w:rsidP="00C00C9D">
      <w:pPr>
        <w:numPr>
          <w:ilvl w:val="0"/>
          <w:numId w:val="27"/>
        </w:numPr>
        <w:spacing w:after="0" w:line="312" w:lineRule="auto"/>
        <w:ind w:left="284" w:hanging="284"/>
        <w:rPr>
          <w:rFonts w:ascii="Arial" w:eastAsia="Arial" w:hAnsi="Arial" w:cs="Arial"/>
        </w:rPr>
      </w:pPr>
      <w:r>
        <w:rPr>
          <w:rFonts w:ascii="Arial" w:eastAsia="Arial" w:hAnsi="Arial" w:cs="Arial"/>
        </w:rPr>
        <w:t>Państwowe Gospodarstwo Wodne Wody Polskie.</w:t>
      </w:r>
    </w:p>
    <w:p w14:paraId="091D90E1" w14:textId="77777777" w:rsidR="00D31697" w:rsidRDefault="00D31697">
      <w:pPr>
        <w:spacing w:after="0" w:line="312" w:lineRule="auto"/>
        <w:rPr>
          <w:rFonts w:ascii="Arial" w:eastAsia="Arial" w:hAnsi="Arial" w:cs="Arial"/>
        </w:rPr>
      </w:pPr>
    </w:p>
    <w:p w14:paraId="4E4BCC39"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4CE6814B" w14:textId="77777777" w:rsidR="00D31697" w:rsidRDefault="000E425C">
      <w:pPr>
        <w:spacing w:after="0" w:line="312" w:lineRule="auto"/>
        <w:rPr>
          <w:rFonts w:ascii="Arial" w:eastAsia="Arial" w:hAnsi="Arial" w:cs="Arial"/>
        </w:rPr>
      </w:pPr>
      <w:r>
        <w:rPr>
          <w:rFonts w:ascii="Arial" w:eastAsia="Arial" w:hAnsi="Arial" w:cs="Arial"/>
        </w:rPr>
        <w:t>Efektem zaplanowanych działań będzie: zwiększenie małej retencji, spadek obszarów z bardzo wysokim i wysokim poziomem ryzyka powodziowego, wzrost zdolności retencyjnej (w tym naturalnej) oraz rozwój mikroretencji, podniesienie potencjału adaptacyjnego obszarów miejskich do obserwowanych i prognozowanych zmian klimatu. Interwencja zaplanowana w ramach cs 2(iv) będzie komplementarna do wsparcia FEPW oraz FEnIKS w zakresie adaptacji do zmian klimatu.</w:t>
      </w:r>
    </w:p>
    <w:p w14:paraId="41FB0B3D" w14:textId="77777777" w:rsidR="00D31697" w:rsidRDefault="00D31697">
      <w:pPr>
        <w:spacing w:after="0" w:line="312" w:lineRule="auto"/>
        <w:rPr>
          <w:rFonts w:ascii="Arial" w:eastAsia="Arial" w:hAnsi="Arial" w:cs="Arial"/>
        </w:rPr>
      </w:pPr>
    </w:p>
    <w:p w14:paraId="56EAF9B4"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0F7A405E"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podmioty/instytucje korzystający z efektów projektu.</w:t>
      </w:r>
    </w:p>
    <w:p w14:paraId="6003FEAF" w14:textId="77777777" w:rsidR="00D31697" w:rsidRPr="00C00C9D" w:rsidRDefault="00D31697">
      <w:pPr>
        <w:spacing w:after="0" w:line="312" w:lineRule="auto"/>
        <w:rPr>
          <w:rFonts w:ascii="Arial" w:hAnsi="Arial"/>
          <w:b/>
          <w:color w:val="000000"/>
        </w:rPr>
      </w:pPr>
    </w:p>
    <w:p w14:paraId="144E63AE"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1E52D777" w14:textId="6FD358D3" w:rsidR="00D31697" w:rsidRPr="00A77D08" w:rsidRDefault="000E425C" w:rsidP="00D204C3">
      <w:pPr>
        <w:spacing w:after="0" w:line="312" w:lineRule="auto"/>
        <w:rPr>
          <w:rFonts w:ascii="Arial" w:hAnsi="Arial" w:cs="Arial"/>
        </w:rPr>
      </w:pPr>
      <w:r w:rsidRPr="00A77D08">
        <w:rPr>
          <w:rFonts w:ascii="Arial" w:hAnsi="Arial" w:cs="Arial"/>
        </w:rPr>
        <w:t xml:space="preserve">Wspieranie inwestycji w tkankę przyrodniczą miast, powiększanie terenów zielonych, usuwanie i przeciwdziałanie zagrożeniom związanym ze zmianami klimatycznymi wpłynie pozytywnie na zdrowie i długość życia mieszkańców miast, a tym samym będzie pośrednio </w:t>
      </w:r>
      <w:r w:rsidRPr="00A77D08">
        <w:rPr>
          <w:rFonts w:ascii="Arial" w:hAnsi="Arial" w:cs="Arial"/>
        </w:rPr>
        <w:lastRenderedPageBreak/>
        <w:t>ograniczać zjawisko wykluczenia społecznego i związanego z nim ubóstwa. Dbałość o środowisko naturalne i lepsze, bardziej efektywne gospodarowanie zasobami przyrodniczymi na terenach najsilniej zurbanizowanych będzie zapobiegać długofalowo wykluczeniu i marginalizacji  tych obszarów; będzie sprzyjać tworzeniu miejsc bezpiecznych dla życia mieszkańców i odpornych na występowanie nowych zjawisk kryzysowych, związanych ze zmianami klimatu i sprzyjać tworzeniu przestrzeni publicznej zachowującej funkcje przyrodnicze. Poprzez zastosowanie standardu dostępności: architektonicznego i cyfrowego,  zielona i niebieska infrastruktura będzie dostępna dla ogółu społeczeństwa, w tym będzie odpowiadała także na specyficzne potrzeby osób w niekorzystnej sytuacji: osób z niepełnosprawnościami, osób starszych, osób o ograniczonych możliwościach poruszania się, opiekunów z dziećmi czy osobami zależnymi. Przy projektowaniu działań edukacyjnych uwzględnione zostaną potrzeby wszystkich grup odbiorców, w tym osób starszych i z niepełnosprawnościami. Kampanie informacyjne będą realizowane z zachowaniem standardów dostępności, z wykorzystaniem różnorodnych form i kanałów komunikacji, w celu dotarcia do możliwie największej liczby mieszkańców województwa.</w:t>
      </w:r>
    </w:p>
    <w:p w14:paraId="6B20AE1E" w14:textId="77777777" w:rsidR="00C64AA6" w:rsidRDefault="00C64AA6" w:rsidP="000F5301">
      <w:pPr>
        <w:spacing w:after="0" w:line="312" w:lineRule="auto"/>
        <w:rPr>
          <w:rFonts w:ascii="Arial" w:hAnsi="Arial" w:cs="Arial"/>
        </w:rPr>
      </w:pPr>
    </w:p>
    <w:p w14:paraId="089322A7" w14:textId="77777777" w:rsidR="00D31697" w:rsidRPr="00A77D08" w:rsidRDefault="000543DD" w:rsidP="00D204C3">
      <w:pPr>
        <w:spacing w:after="0" w:line="312" w:lineRule="auto"/>
        <w:rPr>
          <w:rFonts w:ascii="Arial" w:hAnsi="Arial" w:cs="Arial"/>
        </w:rPr>
      </w:pPr>
      <w:r>
        <w:rPr>
          <w:rFonts w:ascii="Arial" w:hAnsi="Arial" w:cs="Arial"/>
        </w:rPr>
        <w:t>T</w:t>
      </w:r>
      <w:r w:rsidR="000E425C" w:rsidRPr="00A77D08">
        <w:rPr>
          <w:rFonts w:ascii="Arial" w:hAnsi="Arial" w:cs="Arial"/>
        </w:rPr>
        <w:t xml:space="preserve">rybem wyboru projektów do dofinansowania jest tryb konkurencyjny. </w:t>
      </w:r>
    </w:p>
    <w:p w14:paraId="0FA513C6" w14:textId="77777777" w:rsidR="00D31697" w:rsidRPr="00A77D08" w:rsidRDefault="00D31697" w:rsidP="000F5301">
      <w:pPr>
        <w:spacing w:after="0" w:line="312" w:lineRule="auto"/>
        <w:rPr>
          <w:rFonts w:ascii="Arial" w:eastAsia="Arial" w:hAnsi="Arial" w:cs="Arial"/>
        </w:rPr>
      </w:pPr>
    </w:p>
    <w:p w14:paraId="4AF441C2" w14:textId="77777777" w:rsidR="00D31697" w:rsidRPr="00C00C9D" w:rsidRDefault="00D31697" w:rsidP="000F5301">
      <w:pPr>
        <w:spacing w:after="0" w:line="312" w:lineRule="auto"/>
        <w:rPr>
          <w:rFonts w:ascii="Arial" w:hAnsi="Arial"/>
          <w:b/>
          <w:color w:val="000000"/>
        </w:rPr>
      </w:pPr>
    </w:p>
    <w:p w14:paraId="178B9D79"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6224F74F" w14:textId="77777777" w:rsidR="00D31697" w:rsidRDefault="000E425C">
      <w:pPr>
        <w:spacing w:after="0" w:line="312" w:lineRule="auto"/>
        <w:rPr>
          <w:rFonts w:ascii="Arial" w:eastAsia="Arial" w:hAnsi="Arial" w:cs="Arial"/>
        </w:rPr>
      </w:pPr>
      <w:r>
        <w:rPr>
          <w:rFonts w:ascii="Arial" w:eastAsia="Arial" w:hAnsi="Arial" w:cs="Arial"/>
        </w:rPr>
        <w:t>Działania obejmujące dostosowanie do zmian klimatu realizowane będą na obszarze całego województwa, w szczególności będą związane z obszarami zurbanizowanymi i innymi obszarami w szczególny sposób dotkniętymi klęskami, związanymi z anomaliami pogodowymi, w tym suszą i powodziami.</w:t>
      </w:r>
    </w:p>
    <w:p w14:paraId="3F306F0F" w14:textId="77777777" w:rsidR="00D31697" w:rsidRPr="00C00C9D" w:rsidRDefault="00D31697">
      <w:pPr>
        <w:spacing w:after="0" w:line="312" w:lineRule="auto"/>
        <w:rPr>
          <w:rFonts w:ascii="Arial" w:hAnsi="Arial"/>
          <w:b/>
          <w:color w:val="000000"/>
        </w:rPr>
      </w:pPr>
    </w:p>
    <w:p w14:paraId="402178BA"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5F214F16" w14:textId="5F9C4506" w:rsidR="00D31697" w:rsidRPr="00A77D08" w:rsidRDefault="000E425C" w:rsidP="00D204C3">
      <w:pPr>
        <w:spacing w:after="0" w:line="312" w:lineRule="auto"/>
        <w:rPr>
          <w:rFonts w:ascii="Arial" w:hAnsi="Arial" w:cs="Arial"/>
        </w:rPr>
      </w:pPr>
      <w:r w:rsidRPr="00A77D08">
        <w:rPr>
          <w:rFonts w:ascii="Arial" w:hAnsi="Arial" w:cs="Arial"/>
        </w:rPr>
        <w:t xml:space="preserve">W ramach cs 2(iv) realizowane będą projekty mające wymiar europejski, stąd też przewiduje się możliwość realizacji projektów i inicjatyw międzyregionalnych, transgranicznych i transnarodowych. Pomimo punktowego charakteru, projekty w ramach cs 2(iv) będą przyczyniać się do zwiększenia odporności na zmiany klimatu i przystosowania się do tych zmian na obszarze UE. Ponadto zakres wsparcia cs 2(iv) wpisuje się również pośrednio w SUE RMB cel 3 – Wzrost dobrobytu (Increase Prosperity), 3.4. Adaptacja do zmian klimatycznych, zapobieganie i zarządzanie ryzykiem (Climate change adaptation, risk prevention and management). Dodatkowo, realizowane w ramach cs 2(iv) wsparcie będzie tworzyć synergię i stanowić uzupełnienie inwestycji w obszarze adaptacja do zmian klimatu w innych instrumentach i programach, w tym programach INTERREG. Przedsięwzięcia INTERREG i FEP łącznie cechować będzie komplementarność, zaś synergia wdrażanych </w:t>
      </w:r>
      <w:r w:rsidRPr="00A77D08">
        <w:rPr>
          <w:rFonts w:ascii="Arial" w:hAnsi="Arial" w:cs="Arial"/>
        </w:rPr>
        <w:lastRenderedPageBreak/>
        <w:t>działań przejawiać się będzie w zapewnieniu zwiększenia odporności na zmiany klimatu i przystosowania się do tych zmian na obszarze UE.</w:t>
      </w:r>
    </w:p>
    <w:p w14:paraId="1BE3DED4" w14:textId="77777777" w:rsidR="00D31697" w:rsidRPr="00A77D08" w:rsidRDefault="000E425C" w:rsidP="00D204C3">
      <w:pPr>
        <w:spacing w:after="0" w:line="312" w:lineRule="auto"/>
        <w:rPr>
          <w:rFonts w:ascii="Arial" w:hAnsi="Arial" w:cs="Arial"/>
        </w:rPr>
      </w:pPr>
      <w:r w:rsidRPr="00A77D08">
        <w:rPr>
          <w:rFonts w:ascii="Arial" w:hAnsi="Arial" w:cs="Arial"/>
        </w:rPr>
        <w:t>W ramach Programu Interreg Polska Słowacja 2021-2027, w Priorytecie 1. Przyjazne naturze i bezpieczne Pogranicze, planowane są działania z zakresu  wspierania przystosowania się do zmian klimatu i zapobiegania ryzyku związanemu z klęskami żywiołowymi i katastrofami, a także odporności, z uwzględnieniem podejścia ekosystemowego.</w:t>
      </w:r>
    </w:p>
    <w:p w14:paraId="0FE82AB5" w14:textId="77777777" w:rsidR="00D31697" w:rsidRPr="00C00C9D" w:rsidRDefault="00D31697" w:rsidP="000F5301">
      <w:pPr>
        <w:spacing w:after="0" w:line="312" w:lineRule="auto"/>
        <w:rPr>
          <w:rFonts w:ascii="Arial" w:hAnsi="Arial"/>
        </w:rPr>
      </w:pPr>
    </w:p>
    <w:p w14:paraId="58BB245D" w14:textId="77777777" w:rsidR="00D31697" w:rsidRPr="00A77D08" w:rsidRDefault="00D31697">
      <w:pPr>
        <w:spacing w:after="0" w:line="312" w:lineRule="auto"/>
        <w:rPr>
          <w:rFonts w:ascii="Arial" w:eastAsia="Arial" w:hAnsi="Arial" w:cs="Arial"/>
          <w:b/>
        </w:rPr>
      </w:pPr>
    </w:p>
    <w:p w14:paraId="1E6EEFFC"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20F9551D" w14:textId="77777777" w:rsidR="00D31697" w:rsidRDefault="000E425C">
      <w:pPr>
        <w:spacing w:after="0" w:line="312" w:lineRule="auto"/>
        <w:rPr>
          <w:rFonts w:ascii="Arial" w:eastAsia="Arial" w:hAnsi="Arial" w:cs="Arial"/>
        </w:rPr>
      </w:pPr>
      <w:r>
        <w:rPr>
          <w:rFonts w:ascii="Arial" w:eastAsia="Arial" w:hAnsi="Arial" w:cs="Arial"/>
        </w:rPr>
        <w:t>W cs 2 (iv) nie przewiduje się zastosowania instrumentów finansowych.</w:t>
      </w:r>
    </w:p>
    <w:p w14:paraId="184306B7" w14:textId="77777777" w:rsidR="00D31697" w:rsidRPr="00C00C9D" w:rsidRDefault="00D31697">
      <w:pPr>
        <w:spacing w:after="0" w:line="312" w:lineRule="auto"/>
        <w:rPr>
          <w:rFonts w:ascii="Arial" w:hAnsi="Arial"/>
          <w:b/>
          <w:color w:val="000000"/>
        </w:rPr>
        <w:sectPr w:rsidR="00D31697" w:rsidRPr="00C00C9D" w:rsidSect="00C00C9D">
          <w:pgSz w:w="11906" w:h="16838"/>
          <w:pgMar w:top="1417" w:right="1417" w:bottom="1417" w:left="1417" w:header="708" w:footer="708" w:gutter="0"/>
          <w:cols w:space="708"/>
        </w:sectPr>
      </w:pPr>
    </w:p>
    <w:p w14:paraId="5E655167"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2.1.2.3.2 Wskaźniki </w:t>
      </w:r>
    </w:p>
    <w:p w14:paraId="6FF0BBB9"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4591"/>
        <w:gridCol w:w="1121"/>
        <w:gridCol w:w="1209"/>
        <w:gridCol w:w="1209"/>
      </w:tblGrid>
      <w:tr w:rsidR="00D31697" w14:paraId="27B492CA" w14:textId="77777777" w:rsidTr="00C00C9D">
        <w:trPr>
          <w:trHeight w:val="425"/>
        </w:trPr>
        <w:tc>
          <w:tcPr>
            <w:tcW w:w="5000" w:type="pct"/>
            <w:gridSpan w:val="9"/>
            <w:shd w:val="clear" w:color="auto" w:fill="auto"/>
            <w:vAlign w:val="center"/>
          </w:tcPr>
          <w:p w14:paraId="015EAA36" w14:textId="77777777" w:rsidR="00D31697" w:rsidRPr="00C00C9D" w:rsidRDefault="000E425C" w:rsidP="003C5259">
            <w:pPr>
              <w:spacing w:after="0" w:line="312" w:lineRule="auto"/>
              <w:rPr>
                <w:rFonts w:ascii="Arial" w:hAnsi="Arial"/>
                <w:b/>
                <w:i/>
                <w:sz w:val="18"/>
                <w:shd w:val="clear" w:color="auto" w:fill="FFC000"/>
              </w:rPr>
            </w:pPr>
            <w:r w:rsidRPr="00C00C9D">
              <w:rPr>
                <w:rFonts w:ascii="Arial" w:hAnsi="Arial"/>
                <w:b/>
                <w:sz w:val="18"/>
              </w:rPr>
              <w:t xml:space="preserve">Tabela 2: Wskaźniki produktu </w:t>
            </w:r>
          </w:p>
        </w:tc>
      </w:tr>
      <w:tr w:rsidR="00527258" w14:paraId="0E6EE52B" w14:textId="77777777" w:rsidTr="00D204C3">
        <w:trPr>
          <w:trHeight w:val="1647"/>
        </w:trPr>
        <w:tc>
          <w:tcPr>
            <w:tcW w:w="342" w:type="pct"/>
            <w:shd w:val="clear" w:color="auto" w:fill="auto"/>
            <w:vAlign w:val="center"/>
          </w:tcPr>
          <w:p w14:paraId="55701990"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476" w:type="pct"/>
            <w:shd w:val="clear" w:color="auto" w:fill="auto"/>
            <w:vAlign w:val="center"/>
          </w:tcPr>
          <w:p w14:paraId="489187E9"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1217C8A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374" w:type="pct"/>
            <w:shd w:val="clear" w:color="auto" w:fill="auto"/>
            <w:vAlign w:val="center"/>
          </w:tcPr>
          <w:p w14:paraId="357A057D"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25315D2F"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1652" w:type="pct"/>
            <w:shd w:val="clear" w:color="auto" w:fill="auto"/>
            <w:vAlign w:val="center"/>
          </w:tcPr>
          <w:p w14:paraId="71D0A691"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396" w:type="pct"/>
            <w:shd w:val="clear" w:color="auto" w:fill="auto"/>
            <w:vAlign w:val="center"/>
          </w:tcPr>
          <w:p w14:paraId="6C93085A"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438" w:type="pct"/>
            <w:shd w:val="clear" w:color="auto" w:fill="auto"/>
            <w:vAlign w:val="center"/>
          </w:tcPr>
          <w:p w14:paraId="5FB45250"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p w14:paraId="23C6BD60" w14:textId="77777777" w:rsidR="00D31697" w:rsidRPr="003C5259" w:rsidRDefault="00D31697" w:rsidP="003C5259">
            <w:pPr>
              <w:spacing w:after="0" w:line="312" w:lineRule="auto"/>
              <w:jc w:val="center"/>
              <w:rPr>
                <w:rFonts w:ascii="Arial" w:eastAsia="Arial" w:hAnsi="Arial" w:cs="Arial"/>
                <w:b/>
                <w:sz w:val="18"/>
                <w:szCs w:val="18"/>
              </w:rPr>
            </w:pPr>
          </w:p>
        </w:tc>
        <w:tc>
          <w:tcPr>
            <w:tcW w:w="438" w:type="pct"/>
            <w:shd w:val="clear" w:color="auto" w:fill="auto"/>
            <w:vAlign w:val="center"/>
          </w:tcPr>
          <w:p w14:paraId="1A5BDE7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p w14:paraId="51719BB2" w14:textId="77777777" w:rsidR="00D31697" w:rsidRPr="003C5259" w:rsidRDefault="00D31697" w:rsidP="003C5259">
            <w:pPr>
              <w:spacing w:after="0" w:line="312" w:lineRule="auto"/>
              <w:jc w:val="center"/>
              <w:rPr>
                <w:rFonts w:ascii="Arial" w:eastAsia="Arial" w:hAnsi="Arial" w:cs="Arial"/>
                <w:b/>
                <w:sz w:val="18"/>
                <w:szCs w:val="18"/>
              </w:rPr>
            </w:pPr>
          </w:p>
        </w:tc>
      </w:tr>
      <w:tr w:rsidR="00527258" w14:paraId="7FE9B144" w14:textId="77777777" w:rsidTr="00D204C3">
        <w:trPr>
          <w:trHeight w:val="705"/>
        </w:trPr>
        <w:tc>
          <w:tcPr>
            <w:tcW w:w="342" w:type="pct"/>
            <w:shd w:val="clear" w:color="auto" w:fill="auto"/>
            <w:vAlign w:val="center"/>
          </w:tcPr>
          <w:p w14:paraId="4F5A4C8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76" w:type="pct"/>
            <w:shd w:val="clear" w:color="auto" w:fill="auto"/>
            <w:vAlign w:val="center"/>
          </w:tcPr>
          <w:p w14:paraId="5635DF4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2(iv) </w:t>
            </w:r>
          </w:p>
        </w:tc>
        <w:tc>
          <w:tcPr>
            <w:tcW w:w="342" w:type="pct"/>
            <w:shd w:val="clear" w:color="auto" w:fill="auto"/>
            <w:vAlign w:val="center"/>
          </w:tcPr>
          <w:p w14:paraId="6BC4A97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shd w:val="clear" w:color="auto" w:fill="auto"/>
            <w:vAlign w:val="center"/>
          </w:tcPr>
          <w:p w14:paraId="72A7582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18ECF8E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RCO026</w:t>
            </w:r>
          </w:p>
        </w:tc>
        <w:tc>
          <w:tcPr>
            <w:tcW w:w="1652" w:type="pct"/>
            <w:shd w:val="clear" w:color="auto" w:fill="auto"/>
            <w:vAlign w:val="center"/>
          </w:tcPr>
          <w:p w14:paraId="5614923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Zielona infrastruktura  wybudowana lub zmodernizowana w celu przystosowania się do zmian klimatu</w:t>
            </w:r>
          </w:p>
        </w:tc>
        <w:tc>
          <w:tcPr>
            <w:tcW w:w="396" w:type="pct"/>
            <w:shd w:val="clear" w:color="auto" w:fill="auto"/>
            <w:vAlign w:val="center"/>
          </w:tcPr>
          <w:p w14:paraId="6E398CC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ha</w:t>
            </w:r>
          </w:p>
        </w:tc>
        <w:tc>
          <w:tcPr>
            <w:tcW w:w="438" w:type="pct"/>
            <w:shd w:val="clear" w:color="auto" w:fill="auto"/>
            <w:vAlign w:val="center"/>
          </w:tcPr>
          <w:p w14:paraId="30DAE83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38" w:type="pct"/>
            <w:shd w:val="clear" w:color="auto" w:fill="auto"/>
            <w:vAlign w:val="center"/>
          </w:tcPr>
          <w:p w14:paraId="590A6C4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22</w:t>
            </w:r>
          </w:p>
        </w:tc>
      </w:tr>
      <w:tr w:rsidR="00527258" w14:paraId="6FC12F60" w14:textId="77777777" w:rsidTr="00D204C3">
        <w:trPr>
          <w:trHeight w:val="705"/>
        </w:trPr>
        <w:tc>
          <w:tcPr>
            <w:tcW w:w="342" w:type="pct"/>
            <w:shd w:val="clear" w:color="auto" w:fill="auto"/>
            <w:vAlign w:val="center"/>
          </w:tcPr>
          <w:p w14:paraId="4342821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76" w:type="pct"/>
            <w:shd w:val="clear" w:color="auto" w:fill="auto"/>
            <w:vAlign w:val="center"/>
          </w:tcPr>
          <w:p w14:paraId="6985F7C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2(iv)</w:t>
            </w:r>
          </w:p>
        </w:tc>
        <w:tc>
          <w:tcPr>
            <w:tcW w:w="342" w:type="pct"/>
            <w:shd w:val="clear" w:color="auto" w:fill="auto"/>
            <w:vAlign w:val="center"/>
          </w:tcPr>
          <w:p w14:paraId="537FB9C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shd w:val="clear" w:color="auto" w:fill="auto"/>
            <w:vAlign w:val="center"/>
          </w:tcPr>
          <w:p w14:paraId="6606E66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31C0DDF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PLRO041</w:t>
            </w:r>
          </w:p>
        </w:tc>
        <w:tc>
          <w:tcPr>
            <w:tcW w:w="1652" w:type="pct"/>
            <w:shd w:val="clear" w:color="auto" w:fill="auto"/>
            <w:vAlign w:val="center"/>
          </w:tcPr>
          <w:p w14:paraId="4F105EE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jednostek służb ratowniczych doposażonych w sprzęt do prowadzenia akcji ratowniczych i usuwania skutków katastrof</w:t>
            </w:r>
          </w:p>
        </w:tc>
        <w:tc>
          <w:tcPr>
            <w:tcW w:w="396" w:type="pct"/>
            <w:shd w:val="clear" w:color="auto" w:fill="auto"/>
            <w:vAlign w:val="center"/>
          </w:tcPr>
          <w:p w14:paraId="42161F7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438" w:type="pct"/>
            <w:shd w:val="clear" w:color="auto" w:fill="auto"/>
            <w:vAlign w:val="center"/>
          </w:tcPr>
          <w:p w14:paraId="65C1AD4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38" w:type="pct"/>
            <w:shd w:val="clear" w:color="auto" w:fill="auto"/>
            <w:vAlign w:val="center"/>
          </w:tcPr>
          <w:p w14:paraId="5221A4E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129</w:t>
            </w:r>
          </w:p>
        </w:tc>
      </w:tr>
      <w:tr w:rsidR="00527258" w14:paraId="7CF947E1" w14:textId="77777777" w:rsidTr="00D204C3">
        <w:trPr>
          <w:trHeight w:val="705"/>
        </w:trPr>
        <w:tc>
          <w:tcPr>
            <w:tcW w:w="342" w:type="pct"/>
            <w:shd w:val="clear" w:color="auto" w:fill="auto"/>
            <w:vAlign w:val="center"/>
          </w:tcPr>
          <w:p w14:paraId="61436BC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76" w:type="pct"/>
            <w:shd w:val="clear" w:color="auto" w:fill="auto"/>
            <w:vAlign w:val="center"/>
          </w:tcPr>
          <w:p w14:paraId="728BE0C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2(iv)</w:t>
            </w:r>
          </w:p>
        </w:tc>
        <w:tc>
          <w:tcPr>
            <w:tcW w:w="342" w:type="pct"/>
            <w:shd w:val="clear" w:color="auto" w:fill="auto"/>
            <w:vAlign w:val="center"/>
          </w:tcPr>
          <w:p w14:paraId="7B3C1B4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shd w:val="clear" w:color="auto" w:fill="auto"/>
            <w:vAlign w:val="center"/>
          </w:tcPr>
          <w:p w14:paraId="4BF0122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53F4DFB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PLRO167</w:t>
            </w:r>
          </w:p>
        </w:tc>
        <w:tc>
          <w:tcPr>
            <w:tcW w:w="1652" w:type="pct"/>
            <w:tcBorders>
              <w:top w:val="nil"/>
              <w:left w:val="nil"/>
              <w:bottom w:val="single" w:sz="8" w:space="0" w:color="000000"/>
              <w:right w:val="single" w:sz="8" w:space="0" w:color="000000"/>
            </w:tcBorders>
            <w:shd w:val="clear" w:color="auto" w:fill="auto"/>
            <w:vAlign w:val="center"/>
          </w:tcPr>
          <w:p w14:paraId="743689B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wybudowanych, przebudowanych i wyremontowanych urządzeń wodnych (w tym obiektów kompleksowych)</w:t>
            </w:r>
          </w:p>
        </w:tc>
        <w:tc>
          <w:tcPr>
            <w:tcW w:w="396" w:type="pct"/>
            <w:shd w:val="clear" w:color="auto" w:fill="auto"/>
            <w:vAlign w:val="center"/>
          </w:tcPr>
          <w:p w14:paraId="6B4E8B2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438" w:type="pct"/>
            <w:shd w:val="clear" w:color="auto" w:fill="auto"/>
            <w:vAlign w:val="center"/>
          </w:tcPr>
          <w:p w14:paraId="3F3CFD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38" w:type="pct"/>
            <w:shd w:val="clear" w:color="auto" w:fill="auto"/>
            <w:vAlign w:val="center"/>
          </w:tcPr>
          <w:p w14:paraId="21E583AD" w14:textId="0910E973" w:rsidR="00D31697" w:rsidRPr="003C5259" w:rsidRDefault="00732D18" w:rsidP="003C5259">
            <w:pPr>
              <w:spacing w:after="0" w:line="312" w:lineRule="auto"/>
              <w:rPr>
                <w:rFonts w:ascii="Arial" w:eastAsia="Arial" w:hAnsi="Arial" w:cs="Arial"/>
                <w:sz w:val="18"/>
                <w:szCs w:val="18"/>
              </w:rPr>
            </w:pPr>
            <w:r>
              <w:rPr>
                <w:rFonts w:ascii="Arial" w:eastAsia="Arial" w:hAnsi="Arial" w:cs="Arial"/>
                <w:sz w:val="18"/>
                <w:szCs w:val="18"/>
              </w:rPr>
              <w:t>6</w:t>
            </w:r>
          </w:p>
        </w:tc>
      </w:tr>
    </w:tbl>
    <w:p w14:paraId="0247803F" w14:textId="77777777" w:rsidR="00D31697" w:rsidRPr="00C00C9D" w:rsidRDefault="00D31697">
      <w:pPr>
        <w:spacing w:after="0" w:line="312" w:lineRule="auto"/>
        <w:rPr>
          <w:rFonts w:ascii="Arial" w:hAnsi="Arial"/>
          <w:b/>
          <w:color w:val="000000"/>
        </w:rPr>
      </w:pPr>
    </w:p>
    <w:p w14:paraId="0C0FADF5"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34"/>
        <w:gridCol w:w="1276"/>
        <w:gridCol w:w="934"/>
        <w:gridCol w:w="1021"/>
        <w:gridCol w:w="1468"/>
        <w:gridCol w:w="1791"/>
        <w:gridCol w:w="1078"/>
        <w:gridCol w:w="1173"/>
        <w:gridCol w:w="1249"/>
        <w:gridCol w:w="726"/>
        <w:gridCol w:w="954"/>
        <w:gridCol w:w="1390"/>
      </w:tblGrid>
      <w:tr w:rsidR="00D31697" w14:paraId="700D4BE4" w14:textId="77777777" w:rsidTr="00C00C9D">
        <w:trPr>
          <w:trHeight w:val="480"/>
        </w:trPr>
        <w:tc>
          <w:tcPr>
            <w:tcW w:w="5000" w:type="pct"/>
            <w:gridSpan w:val="12"/>
            <w:shd w:val="clear" w:color="auto" w:fill="auto"/>
            <w:vAlign w:val="center"/>
          </w:tcPr>
          <w:p w14:paraId="509144E8" w14:textId="77777777" w:rsidR="00D31697" w:rsidRPr="00C00C9D" w:rsidRDefault="000E425C" w:rsidP="003C5259">
            <w:pPr>
              <w:spacing w:after="0" w:line="312" w:lineRule="auto"/>
              <w:rPr>
                <w:rFonts w:ascii="Arial" w:hAnsi="Arial"/>
                <w:b/>
                <w:sz w:val="18"/>
              </w:rPr>
            </w:pPr>
            <w:r w:rsidRPr="00C00C9D">
              <w:rPr>
                <w:rFonts w:ascii="Arial" w:hAnsi="Arial"/>
                <w:b/>
                <w:sz w:val="18"/>
              </w:rPr>
              <w:t>Tabela 3: Wskaźniki rezultatów</w:t>
            </w:r>
          </w:p>
        </w:tc>
      </w:tr>
      <w:tr w:rsidR="00527258" w14:paraId="55F12C51" w14:textId="77777777" w:rsidTr="00D204C3">
        <w:trPr>
          <w:trHeight w:val="1768"/>
        </w:trPr>
        <w:tc>
          <w:tcPr>
            <w:tcW w:w="342" w:type="pct"/>
            <w:shd w:val="clear" w:color="auto" w:fill="auto"/>
            <w:vAlign w:val="center"/>
          </w:tcPr>
          <w:p w14:paraId="49254F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Priorytet </w:t>
            </w:r>
          </w:p>
          <w:p w14:paraId="376DB42D" w14:textId="77777777" w:rsidR="00D31697" w:rsidRPr="003C5259" w:rsidRDefault="00D31697" w:rsidP="003C5259">
            <w:pPr>
              <w:spacing w:after="0" w:line="312" w:lineRule="auto"/>
              <w:rPr>
                <w:rFonts w:ascii="Arial" w:eastAsia="Arial" w:hAnsi="Arial" w:cs="Arial"/>
                <w:sz w:val="18"/>
                <w:szCs w:val="18"/>
              </w:rPr>
            </w:pPr>
          </w:p>
          <w:p w14:paraId="06A5FB84" w14:textId="77777777" w:rsidR="00D31697" w:rsidRPr="003C5259" w:rsidRDefault="00D31697" w:rsidP="003C5259">
            <w:pPr>
              <w:spacing w:after="0" w:line="312" w:lineRule="auto"/>
              <w:rPr>
                <w:rFonts w:ascii="Arial" w:eastAsia="Arial" w:hAnsi="Arial" w:cs="Arial"/>
                <w:sz w:val="18"/>
                <w:szCs w:val="18"/>
              </w:rPr>
            </w:pPr>
          </w:p>
          <w:p w14:paraId="28AEB046" w14:textId="77777777" w:rsidR="00D31697" w:rsidRPr="003C5259" w:rsidRDefault="00D31697" w:rsidP="003C5259">
            <w:pPr>
              <w:spacing w:after="0" w:line="312" w:lineRule="auto"/>
              <w:rPr>
                <w:rFonts w:ascii="Arial" w:eastAsia="Arial" w:hAnsi="Arial" w:cs="Arial"/>
                <w:sz w:val="18"/>
                <w:szCs w:val="18"/>
              </w:rPr>
            </w:pPr>
          </w:p>
          <w:p w14:paraId="50AD458B" w14:textId="77777777" w:rsidR="00D31697" w:rsidRPr="003C5259" w:rsidRDefault="00D31697" w:rsidP="003C5259">
            <w:pPr>
              <w:spacing w:after="0" w:line="312" w:lineRule="auto"/>
              <w:rPr>
                <w:rFonts w:ascii="Arial" w:eastAsia="Arial" w:hAnsi="Arial" w:cs="Arial"/>
                <w:sz w:val="18"/>
                <w:szCs w:val="18"/>
              </w:rPr>
            </w:pPr>
          </w:p>
        </w:tc>
        <w:tc>
          <w:tcPr>
            <w:tcW w:w="471" w:type="pct"/>
            <w:shd w:val="clear" w:color="auto" w:fill="auto"/>
            <w:vAlign w:val="center"/>
          </w:tcPr>
          <w:p w14:paraId="2251D6B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38A6EF9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4" w:type="pct"/>
            <w:shd w:val="clear" w:color="auto" w:fill="auto"/>
            <w:vAlign w:val="center"/>
          </w:tcPr>
          <w:p w14:paraId="7741534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2024E78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identyfikacyjny [5]</w:t>
            </w:r>
          </w:p>
        </w:tc>
        <w:tc>
          <w:tcPr>
            <w:tcW w:w="633" w:type="pct"/>
            <w:shd w:val="clear" w:color="auto" w:fill="auto"/>
            <w:vAlign w:val="center"/>
          </w:tcPr>
          <w:p w14:paraId="42D3990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Wskaźnik [255]</w:t>
            </w:r>
          </w:p>
        </w:tc>
        <w:tc>
          <w:tcPr>
            <w:tcW w:w="396" w:type="pct"/>
            <w:shd w:val="clear" w:color="auto" w:fill="auto"/>
            <w:vAlign w:val="center"/>
          </w:tcPr>
          <w:p w14:paraId="4AA2CA6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Jednostka miary</w:t>
            </w:r>
          </w:p>
        </w:tc>
        <w:tc>
          <w:tcPr>
            <w:tcW w:w="458" w:type="pct"/>
            <w:shd w:val="clear" w:color="auto" w:fill="auto"/>
            <w:vAlign w:val="center"/>
          </w:tcPr>
          <w:p w14:paraId="623CC7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60" w:type="pct"/>
            <w:shd w:val="clear" w:color="auto" w:fill="auto"/>
            <w:vAlign w:val="center"/>
          </w:tcPr>
          <w:p w14:paraId="50CB297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Rok referencyjny</w:t>
            </w:r>
          </w:p>
        </w:tc>
        <w:tc>
          <w:tcPr>
            <w:tcW w:w="413" w:type="pct"/>
            <w:shd w:val="clear" w:color="auto" w:fill="auto"/>
            <w:vAlign w:val="center"/>
          </w:tcPr>
          <w:p w14:paraId="1D02BA6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(2029)</w:t>
            </w:r>
          </w:p>
          <w:p w14:paraId="0CB70600" w14:textId="77777777" w:rsidR="00D31697" w:rsidRPr="003C5259" w:rsidRDefault="00D31697" w:rsidP="003C5259">
            <w:pPr>
              <w:spacing w:after="0" w:line="312" w:lineRule="auto"/>
              <w:rPr>
                <w:rFonts w:ascii="Arial" w:eastAsia="Arial" w:hAnsi="Arial" w:cs="Arial"/>
                <w:b/>
                <w:sz w:val="18"/>
                <w:szCs w:val="18"/>
              </w:rPr>
            </w:pPr>
          </w:p>
        </w:tc>
        <w:tc>
          <w:tcPr>
            <w:tcW w:w="303" w:type="pct"/>
            <w:shd w:val="clear" w:color="auto" w:fill="auto"/>
            <w:vAlign w:val="center"/>
          </w:tcPr>
          <w:p w14:paraId="646DE10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Źródło danych [200]</w:t>
            </w:r>
          </w:p>
        </w:tc>
        <w:tc>
          <w:tcPr>
            <w:tcW w:w="267" w:type="pct"/>
            <w:shd w:val="clear" w:color="auto" w:fill="auto"/>
            <w:vAlign w:val="center"/>
          </w:tcPr>
          <w:p w14:paraId="665E97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Uwagi [200]</w:t>
            </w:r>
          </w:p>
        </w:tc>
      </w:tr>
      <w:tr w:rsidR="005A6B2A" w14:paraId="5B19340E"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2586C8" w14:textId="693DD569"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lastRenderedPageBreak/>
              <w:t>2</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B07A34" w14:textId="65B64161"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2(iv)</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4CE4AC" w14:textId="59777F86"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ED74C7" w14:textId="216F1596"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A5A50C" w14:textId="2DD930AC"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RCR035</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B9A462" w14:textId="3730F1B4" w:rsidR="005A6B2A" w:rsidRPr="003C5259" w:rsidRDefault="005A6B2A" w:rsidP="003C5259">
            <w:pPr>
              <w:spacing w:after="0" w:line="240" w:lineRule="auto"/>
              <w:rPr>
                <w:rFonts w:ascii="Arial" w:eastAsia="Arial" w:hAnsi="Arial" w:cs="Arial"/>
                <w:sz w:val="18"/>
                <w:szCs w:val="18"/>
              </w:rPr>
            </w:pPr>
            <w:r w:rsidRPr="003C5259">
              <w:rPr>
                <w:rFonts w:ascii="Arial" w:eastAsia="Arial" w:hAnsi="Arial" w:cs="Arial"/>
                <w:sz w:val="18"/>
                <w:szCs w:val="18"/>
              </w:rPr>
              <w:t>Ludność odnosząca korzyści ze środków ochrony przeciwpowodziowej</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E43A70" w14:textId="051C70A8"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osoby</w:t>
            </w:r>
          </w:p>
        </w:tc>
        <w:tc>
          <w:tcPr>
            <w:tcW w:w="4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A2B7AC" w14:textId="427F998A" w:rsidR="005A6B2A" w:rsidRPr="003C5259" w:rsidRDefault="005A6B2A"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6D2B48" w14:textId="21E4C998" w:rsidR="005A6B2A" w:rsidRPr="003C5259" w:rsidRDefault="005A6B2A"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41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225547" w14:textId="6208E920" w:rsidR="005A6B2A" w:rsidRPr="003C5259" w:rsidRDefault="005A6B2A" w:rsidP="003C5259">
            <w:pPr>
              <w:spacing w:after="0" w:line="312" w:lineRule="auto"/>
              <w:rPr>
                <w:rFonts w:ascii="Arial" w:eastAsia="Arial" w:hAnsi="Arial" w:cs="Arial"/>
                <w:sz w:val="18"/>
                <w:szCs w:val="18"/>
              </w:rPr>
            </w:pPr>
            <w:r w:rsidRPr="003B7E75">
              <w:rPr>
                <w:rFonts w:ascii="Arial" w:eastAsia="Arial" w:hAnsi="Arial" w:cs="Arial"/>
                <w:sz w:val="18"/>
                <w:szCs w:val="18"/>
              </w:rPr>
              <w:t>26 700</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2E62C1" w14:textId="2E7E64F1" w:rsidR="005A6B2A" w:rsidRDefault="005A6B2A" w:rsidP="003C5259">
            <w:pPr>
              <w:spacing w:after="0" w:line="312" w:lineRule="auto"/>
              <w:rPr>
                <w:rFonts w:ascii="Arial" w:hAnsi="Arial" w:cs="Arial"/>
                <w:noProof/>
                <w:sz w:val="18"/>
                <w:szCs w:val="18"/>
              </w:rPr>
            </w:pPr>
            <w:r w:rsidRPr="003C5259">
              <w:rPr>
                <w:rFonts w:ascii="Arial" w:eastAsia="Arial" w:hAnsi="Arial" w:cs="Arial"/>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8F576A" w14:textId="37E8FE73" w:rsidR="005A6B2A" w:rsidRPr="00D204C3" w:rsidRDefault="005A6B2A">
            <w:pPr>
              <w:spacing w:after="0" w:line="240" w:lineRule="auto"/>
              <w:rPr>
                <w:rFonts w:ascii="Arial" w:eastAsia="Arial" w:hAnsi="Arial" w:cs="Arial"/>
                <w:sz w:val="16"/>
                <w:szCs w:val="16"/>
              </w:rPr>
            </w:pPr>
            <w:r w:rsidRPr="00D204C3">
              <w:rPr>
                <w:rFonts w:ascii="Arial" w:eastAsia="Arial" w:hAnsi="Arial" w:cs="Arial"/>
                <w:sz w:val="16"/>
                <w:szCs w:val="16"/>
              </w:rPr>
              <w:t>Metodologia wskaźnika zostanie zweryfikowana w wyniku przeglądu śródokresowego</w:t>
            </w:r>
            <w:r w:rsidRPr="00D204C3">
              <w:rPr>
                <w:sz w:val="16"/>
                <w:szCs w:val="16"/>
              </w:rPr>
              <w:t>.</w:t>
            </w:r>
          </w:p>
        </w:tc>
      </w:tr>
      <w:tr w:rsidR="00527258" w14:paraId="2D6A0FAB"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FF960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2C01B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2(iv) </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4B45B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BD5A3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3AAB5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RCR095</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CB6398" w14:textId="5C5D77C7" w:rsidR="00D31697" w:rsidRPr="003C5259" w:rsidRDefault="00F81577" w:rsidP="003C5259">
            <w:pPr>
              <w:spacing w:after="0" w:line="240" w:lineRule="auto"/>
              <w:rPr>
                <w:rFonts w:ascii="Arial" w:eastAsia="Arial" w:hAnsi="Arial" w:cs="Arial"/>
                <w:sz w:val="18"/>
                <w:szCs w:val="18"/>
              </w:rPr>
            </w:pPr>
            <w:r w:rsidRPr="003C5259">
              <w:rPr>
                <w:rFonts w:ascii="Arial" w:eastAsia="Arial" w:hAnsi="Arial" w:cs="Arial"/>
                <w:sz w:val="18"/>
                <w:szCs w:val="18"/>
              </w:rPr>
              <w:t>Ludność</w:t>
            </w:r>
            <w:r w:rsidR="006A0EDD">
              <w:rPr>
                <w:rFonts w:ascii="Arial" w:eastAsia="Arial" w:hAnsi="Arial" w:cs="Arial"/>
                <w:sz w:val="18"/>
                <w:szCs w:val="18"/>
              </w:rPr>
              <w:t xml:space="preserve"> </w:t>
            </w:r>
            <w:r w:rsidRPr="003C5259">
              <w:rPr>
                <w:rFonts w:ascii="Arial" w:eastAsia="Arial" w:hAnsi="Arial" w:cs="Arial"/>
                <w:sz w:val="18"/>
                <w:szCs w:val="18"/>
              </w:rPr>
              <w:t>mająca</w:t>
            </w:r>
            <w:r w:rsidR="000E425C" w:rsidRPr="003C5259">
              <w:rPr>
                <w:rFonts w:ascii="Arial" w:eastAsia="Arial" w:hAnsi="Arial" w:cs="Arial"/>
                <w:sz w:val="18"/>
                <w:szCs w:val="18"/>
              </w:rPr>
              <w:t xml:space="preserve"> </w:t>
            </w:r>
            <w:r w:rsidRPr="003C5259">
              <w:rPr>
                <w:rFonts w:ascii="Arial" w:eastAsia="Arial" w:hAnsi="Arial" w:cs="Arial"/>
                <w:sz w:val="18"/>
                <w:szCs w:val="18"/>
              </w:rPr>
              <w:t>dostęp</w:t>
            </w:r>
            <w:r w:rsidR="000E425C" w:rsidRPr="003C5259">
              <w:rPr>
                <w:rFonts w:ascii="Arial" w:eastAsia="Arial" w:hAnsi="Arial" w:cs="Arial"/>
                <w:sz w:val="18"/>
                <w:szCs w:val="18"/>
              </w:rPr>
              <w:t xml:space="preserve"> do nowej lub udoskonalonej zielonej infrastruktury</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B8B34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w:t>
            </w:r>
          </w:p>
        </w:tc>
        <w:tc>
          <w:tcPr>
            <w:tcW w:w="4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C1BA5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15E9B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41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B3794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13 140</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407F4B" w14:textId="68D89453"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604CAA" w14:textId="77777777" w:rsidR="00D31697" w:rsidRPr="003C5259" w:rsidRDefault="005455BB" w:rsidP="00C00C9D">
            <w:pPr>
              <w:spacing w:after="0" w:line="240" w:lineRule="auto"/>
              <w:rPr>
                <w:rFonts w:ascii="Arial" w:eastAsia="Arial" w:hAnsi="Arial" w:cs="Arial"/>
                <w:sz w:val="18"/>
                <w:szCs w:val="18"/>
              </w:rPr>
            </w:pPr>
            <w:r w:rsidRPr="00D204C3">
              <w:rPr>
                <w:rFonts w:ascii="Arial" w:eastAsia="Arial" w:hAnsi="Arial" w:cs="Arial"/>
                <w:sz w:val="16"/>
                <w:szCs w:val="16"/>
              </w:rPr>
              <w:t>Metodologia wskaźnika zostanie zweryfikowana w wyniku przeglądu śródokresowego.</w:t>
            </w:r>
          </w:p>
        </w:tc>
      </w:tr>
    </w:tbl>
    <w:p w14:paraId="58E7DAFA" w14:textId="77777777" w:rsidR="00D31697" w:rsidRPr="00C00C9D" w:rsidRDefault="00D31697">
      <w:pPr>
        <w:spacing w:after="0" w:line="312" w:lineRule="auto"/>
        <w:rPr>
          <w:rFonts w:ascii="Arial" w:hAnsi="Arial"/>
          <w:b/>
          <w:color w:val="000000"/>
        </w:rPr>
      </w:pPr>
    </w:p>
    <w:p w14:paraId="51C88A14" w14:textId="77777777" w:rsidR="00D31697" w:rsidRDefault="000E425C">
      <w:pPr>
        <w:spacing w:after="0" w:line="312" w:lineRule="auto"/>
        <w:rPr>
          <w:rFonts w:ascii="Arial" w:eastAsia="Arial" w:hAnsi="Arial" w:cs="Arial"/>
          <w:b/>
        </w:rPr>
      </w:pPr>
      <w:r>
        <w:rPr>
          <w:rFonts w:ascii="Arial" w:eastAsia="Arial" w:hAnsi="Arial" w:cs="Arial"/>
          <w:b/>
        </w:rPr>
        <w:t xml:space="preserve">2.1.2.3.3 Indykatywny podział zaprogramowanych zasobów (UE) według rodzaju interwencji </w:t>
      </w:r>
      <w:r>
        <w:rPr>
          <w:rFonts w:ascii="Arial" w:eastAsia="Arial" w:hAnsi="Arial" w:cs="Arial"/>
        </w:rPr>
        <w:t>(nie dotyczy EFMRA)</w:t>
      </w:r>
    </w:p>
    <w:p w14:paraId="1565F24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70"/>
        <w:gridCol w:w="1215"/>
        <w:gridCol w:w="1730"/>
        <w:gridCol w:w="1332"/>
        <w:gridCol w:w="5309"/>
        <w:gridCol w:w="3238"/>
      </w:tblGrid>
      <w:tr w:rsidR="00D31697" w14:paraId="78F9D4F9" w14:textId="77777777" w:rsidTr="00C00C9D">
        <w:tc>
          <w:tcPr>
            <w:tcW w:w="5000" w:type="pct"/>
            <w:gridSpan w:val="6"/>
            <w:shd w:val="clear" w:color="auto" w:fill="auto"/>
          </w:tcPr>
          <w:p w14:paraId="030BDBB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632337F1" w14:textId="77777777" w:rsidTr="009E2023">
        <w:tc>
          <w:tcPr>
            <w:tcW w:w="418" w:type="pct"/>
            <w:shd w:val="clear" w:color="auto" w:fill="auto"/>
          </w:tcPr>
          <w:p w14:paraId="236C433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34" w:type="pct"/>
            <w:shd w:val="clear" w:color="auto" w:fill="auto"/>
          </w:tcPr>
          <w:p w14:paraId="0B5AFE4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18" w:type="pct"/>
            <w:shd w:val="clear" w:color="auto" w:fill="auto"/>
          </w:tcPr>
          <w:p w14:paraId="3CD9C23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6" w:type="pct"/>
            <w:shd w:val="clear" w:color="auto" w:fill="auto"/>
          </w:tcPr>
          <w:p w14:paraId="08FC51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897" w:type="pct"/>
            <w:shd w:val="clear" w:color="auto" w:fill="auto"/>
          </w:tcPr>
          <w:p w14:paraId="52E1E52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8" w:type="pct"/>
            <w:shd w:val="clear" w:color="auto" w:fill="auto"/>
          </w:tcPr>
          <w:p w14:paraId="3F20A9E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0F45DFB" w14:textId="77777777" w:rsidTr="009E2023">
        <w:trPr>
          <w:trHeight w:val="384"/>
        </w:trPr>
        <w:tc>
          <w:tcPr>
            <w:tcW w:w="418" w:type="pct"/>
            <w:vMerge w:val="restart"/>
            <w:shd w:val="clear" w:color="auto" w:fill="auto"/>
          </w:tcPr>
          <w:p w14:paraId="592612C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34" w:type="pct"/>
            <w:vMerge w:val="restart"/>
            <w:shd w:val="clear" w:color="auto" w:fill="auto"/>
          </w:tcPr>
          <w:p w14:paraId="24AA802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618" w:type="pct"/>
            <w:vMerge w:val="restart"/>
            <w:shd w:val="clear" w:color="auto" w:fill="auto"/>
          </w:tcPr>
          <w:p w14:paraId="3C02622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76" w:type="pct"/>
            <w:vMerge w:val="restart"/>
            <w:shd w:val="clear" w:color="auto" w:fill="auto"/>
          </w:tcPr>
          <w:p w14:paraId="427C6F2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2(iv) </w:t>
            </w:r>
          </w:p>
        </w:tc>
        <w:tc>
          <w:tcPr>
            <w:tcW w:w="1897" w:type="pct"/>
            <w:shd w:val="clear" w:color="auto" w:fill="auto"/>
          </w:tcPr>
          <w:p w14:paraId="3AC0DDB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058 </w:t>
            </w:r>
          </w:p>
          <w:p w14:paraId="1407B32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Działania w zakresie przystosowania się do zmian klimatu oraz zapobieganie ryzykom związanym z klimatem i zarządzanie nimi: powodzie i osunięcia ziemi (w tym zwiększanie świadomości, ochrona ludności i systemy zarządzania klęskami żywiołowymi i katastrofami, infrastruktura i podejście ekosystemowe)</w:t>
            </w:r>
          </w:p>
        </w:tc>
        <w:tc>
          <w:tcPr>
            <w:tcW w:w="1158" w:type="pct"/>
            <w:shd w:val="clear" w:color="auto" w:fill="auto"/>
            <w:vAlign w:val="center"/>
          </w:tcPr>
          <w:p w14:paraId="067136BE"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22 065 403</w:t>
            </w:r>
          </w:p>
          <w:p w14:paraId="404DBA64"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2C1413FC" w14:textId="77777777" w:rsidTr="009E2023">
        <w:trPr>
          <w:trHeight w:val="382"/>
        </w:trPr>
        <w:tc>
          <w:tcPr>
            <w:tcW w:w="418" w:type="pct"/>
            <w:vMerge/>
            <w:shd w:val="clear" w:color="auto" w:fill="auto"/>
          </w:tcPr>
          <w:p w14:paraId="39C61CE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34" w:type="pct"/>
            <w:vMerge/>
            <w:shd w:val="clear" w:color="auto" w:fill="auto"/>
          </w:tcPr>
          <w:p w14:paraId="004ED48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18" w:type="pct"/>
            <w:vMerge/>
            <w:shd w:val="clear" w:color="auto" w:fill="auto"/>
          </w:tcPr>
          <w:p w14:paraId="6B3B4C5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5CEC08D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97" w:type="pct"/>
            <w:shd w:val="clear" w:color="auto" w:fill="auto"/>
          </w:tcPr>
          <w:p w14:paraId="661BC53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059 </w:t>
            </w:r>
          </w:p>
          <w:p w14:paraId="1D3E42DB" w14:textId="2482DE53" w:rsidR="00D31697" w:rsidRPr="003C5259" w:rsidRDefault="000E425C" w:rsidP="00FF2A70">
            <w:pPr>
              <w:spacing w:after="0" w:line="312" w:lineRule="auto"/>
              <w:rPr>
                <w:rFonts w:ascii="Arial" w:eastAsia="Arial" w:hAnsi="Arial" w:cs="Arial"/>
                <w:sz w:val="18"/>
                <w:szCs w:val="18"/>
              </w:rPr>
            </w:pPr>
            <w:r w:rsidRPr="003C5259">
              <w:rPr>
                <w:rFonts w:ascii="Arial" w:eastAsia="Arial" w:hAnsi="Arial" w:cs="Arial"/>
                <w:sz w:val="18"/>
                <w:szCs w:val="18"/>
              </w:rPr>
              <w:t>Działania w zakresie przystosowania się do zmian klimatu oraz zapobieganie ryzykom związanym z klimatem i zarządzanie nimi: pożary (w tym zwiększanie świadomości, ochrona ludności i systemy zarządzania klęskami żywiołowymi i katastrofami, infrastruktura i podejście ekosystemowe)</w:t>
            </w:r>
          </w:p>
        </w:tc>
        <w:tc>
          <w:tcPr>
            <w:tcW w:w="1158" w:type="pct"/>
            <w:shd w:val="clear" w:color="auto" w:fill="auto"/>
            <w:vAlign w:val="center"/>
          </w:tcPr>
          <w:p w14:paraId="78979E93"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22 065 403</w:t>
            </w:r>
          </w:p>
          <w:p w14:paraId="6BAB777E"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12B7F77F" w14:textId="77777777" w:rsidTr="009E2023">
        <w:trPr>
          <w:trHeight w:val="382"/>
        </w:trPr>
        <w:tc>
          <w:tcPr>
            <w:tcW w:w="418" w:type="pct"/>
            <w:vMerge/>
            <w:shd w:val="clear" w:color="auto" w:fill="auto"/>
          </w:tcPr>
          <w:p w14:paraId="194F841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34" w:type="pct"/>
            <w:vMerge/>
            <w:shd w:val="clear" w:color="auto" w:fill="auto"/>
          </w:tcPr>
          <w:p w14:paraId="1A8B1C2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18" w:type="pct"/>
            <w:vMerge/>
            <w:shd w:val="clear" w:color="auto" w:fill="auto"/>
          </w:tcPr>
          <w:p w14:paraId="65C3EE0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88FE8B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897" w:type="pct"/>
            <w:shd w:val="clear" w:color="auto" w:fill="auto"/>
          </w:tcPr>
          <w:p w14:paraId="33DFDB0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060 </w:t>
            </w:r>
          </w:p>
          <w:p w14:paraId="7F43654B" w14:textId="36E25926"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Działania w zakresie przystosowania się do zmian klimatu oraz zapobieganie ryzykom związanym z klimatem i zarządzanie nimi: inne ryzyka, np. burze i susze (w tym zwiększanie świadomości, ochrona ludności i systemy zarządzania klęskami żywiołowymi i katastrofami, infrastruktura i podejście ekosystemowe)</w:t>
            </w:r>
          </w:p>
        </w:tc>
        <w:tc>
          <w:tcPr>
            <w:tcW w:w="1158" w:type="pct"/>
            <w:shd w:val="clear" w:color="auto" w:fill="auto"/>
            <w:vAlign w:val="center"/>
          </w:tcPr>
          <w:p w14:paraId="5791E2D5" w14:textId="57BF3328" w:rsidR="00D31697" w:rsidRPr="003C5259" w:rsidRDefault="006736A7" w:rsidP="003C5259">
            <w:pPr>
              <w:spacing w:after="0" w:line="312" w:lineRule="auto"/>
              <w:jc w:val="center"/>
              <w:rPr>
                <w:rFonts w:ascii="Arial" w:eastAsia="Arial" w:hAnsi="Arial" w:cs="Arial"/>
                <w:sz w:val="18"/>
                <w:szCs w:val="18"/>
              </w:rPr>
            </w:pPr>
            <w:r>
              <w:rPr>
                <w:rFonts w:ascii="Arial" w:eastAsia="Arial" w:hAnsi="Arial" w:cs="Arial"/>
                <w:sz w:val="18"/>
                <w:szCs w:val="18"/>
              </w:rPr>
              <w:t>24 829 707</w:t>
            </w:r>
          </w:p>
        </w:tc>
      </w:tr>
    </w:tbl>
    <w:p w14:paraId="412CA6CC"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05"/>
        <w:gridCol w:w="1304"/>
        <w:gridCol w:w="1349"/>
        <w:gridCol w:w="1551"/>
        <w:gridCol w:w="4775"/>
        <w:gridCol w:w="3510"/>
      </w:tblGrid>
      <w:tr w:rsidR="00D31697" w14:paraId="65F46DC9" w14:textId="77777777" w:rsidTr="00C00C9D">
        <w:tc>
          <w:tcPr>
            <w:tcW w:w="5000" w:type="pct"/>
            <w:gridSpan w:val="6"/>
            <w:shd w:val="clear" w:color="auto" w:fill="auto"/>
          </w:tcPr>
          <w:p w14:paraId="6907A93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60FB68B3" w14:textId="77777777" w:rsidTr="00D204C3">
        <w:tc>
          <w:tcPr>
            <w:tcW w:w="538" w:type="pct"/>
            <w:shd w:val="clear" w:color="auto" w:fill="auto"/>
          </w:tcPr>
          <w:p w14:paraId="6D24B60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66" w:type="pct"/>
            <w:shd w:val="clear" w:color="auto" w:fill="auto"/>
          </w:tcPr>
          <w:p w14:paraId="3468D8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2" w:type="pct"/>
            <w:shd w:val="clear" w:color="auto" w:fill="auto"/>
          </w:tcPr>
          <w:p w14:paraId="353847E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54" w:type="pct"/>
            <w:shd w:val="clear" w:color="auto" w:fill="auto"/>
          </w:tcPr>
          <w:p w14:paraId="4B2A26B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06" w:type="pct"/>
            <w:shd w:val="clear" w:color="auto" w:fill="auto"/>
          </w:tcPr>
          <w:p w14:paraId="2B1BA86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54" w:type="pct"/>
            <w:shd w:val="clear" w:color="auto" w:fill="auto"/>
          </w:tcPr>
          <w:p w14:paraId="5F1919B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04CCDA0" w14:textId="77777777" w:rsidTr="00D204C3">
        <w:tc>
          <w:tcPr>
            <w:tcW w:w="538" w:type="pct"/>
            <w:shd w:val="clear" w:color="auto" w:fill="auto"/>
          </w:tcPr>
          <w:p w14:paraId="27EC8D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466" w:type="pct"/>
            <w:shd w:val="clear" w:color="auto" w:fill="auto"/>
          </w:tcPr>
          <w:p w14:paraId="38F2704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482" w:type="pct"/>
            <w:shd w:val="clear" w:color="auto" w:fill="auto"/>
          </w:tcPr>
          <w:p w14:paraId="47CAA3A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54" w:type="pct"/>
            <w:shd w:val="clear" w:color="auto" w:fill="auto"/>
          </w:tcPr>
          <w:p w14:paraId="43F4C5D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2(iv) </w:t>
            </w:r>
          </w:p>
        </w:tc>
        <w:tc>
          <w:tcPr>
            <w:tcW w:w="1706" w:type="pct"/>
            <w:shd w:val="clear" w:color="auto" w:fill="auto"/>
          </w:tcPr>
          <w:p w14:paraId="205674D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Dotacje</w:t>
            </w:r>
          </w:p>
        </w:tc>
        <w:tc>
          <w:tcPr>
            <w:tcW w:w="1254" w:type="pct"/>
            <w:shd w:val="clear" w:color="auto" w:fill="auto"/>
          </w:tcPr>
          <w:p w14:paraId="2FCE1F1F"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68 960 513</w:t>
            </w:r>
          </w:p>
          <w:p w14:paraId="118CC421" w14:textId="77777777" w:rsidR="00D31697" w:rsidRPr="003C5259" w:rsidRDefault="00D31697" w:rsidP="003C5259">
            <w:pPr>
              <w:spacing w:after="0" w:line="312" w:lineRule="auto"/>
              <w:jc w:val="center"/>
              <w:rPr>
                <w:rFonts w:ascii="Arial" w:eastAsia="Arial" w:hAnsi="Arial" w:cs="Arial"/>
                <w:b/>
                <w:sz w:val="18"/>
                <w:szCs w:val="18"/>
              </w:rPr>
            </w:pPr>
          </w:p>
        </w:tc>
      </w:tr>
    </w:tbl>
    <w:p w14:paraId="7D795055"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05"/>
        <w:gridCol w:w="1304"/>
        <w:gridCol w:w="1349"/>
        <w:gridCol w:w="1551"/>
        <w:gridCol w:w="4775"/>
        <w:gridCol w:w="3510"/>
      </w:tblGrid>
      <w:tr w:rsidR="00D31697" w14:paraId="098DF2F7" w14:textId="77777777" w:rsidTr="00C00C9D">
        <w:tc>
          <w:tcPr>
            <w:tcW w:w="5000" w:type="pct"/>
            <w:gridSpan w:val="6"/>
            <w:shd w:val="clear" w:color="auto" w:fill="auto"/>
          </w:tcPr>
          <w:p w14:paraId="320BCB9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17A0EF58" w14:textId="77777777" w:rsidTr="00D204C3">
        <w:tc>
          <w:tcPr>
            <w:tcW w:w="538" w:type="pct"/>
            <w:shd w:val="clear" w:color="auto" w:fill="auto"/>
          </w:tcPr>
          <w:p w14:paraId="25AEAD6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66" w:type="pct"/>
            <w:shd w:val="clear" w:color="auto" w:fill="auto"/>
          </w:tcPr>
          <w:p w14:paraId="393FCA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2" w:type="pct"/>
            <w:shd w:val="clear" w:color="auto" w:fill="auto"/>
          </w:tcPr>
          <w:p w14:paraId="5F55ACA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54" w:type="pct"/>
            <w:shd w:val="clear" w:color="auto" w:fill="auto"/>
          </w:tcPr>
          <w:p w14:paraId="74CDDAA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06" w:type="pct"/>
            <w:shd w:val="clear" w:color="auto" w:fill="auto"/>
          </w:tcPr>
          <w:p w14:paraId="184B5F1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54" w:type="pct"/>
            <w:shd w:val="clear" w:color="auto" w:fill="auto"/>
          </w:tcPr>
          <w:p w14:paraId="1E8CB8F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0A93C4D" w14:textId="77777777" w:rsidTr="00D204C3">
        <w:tc>
          <w:tcPr>
            <w:tcW w:w="538" w:type="pct"/>
            <w:vMerge w:val="restart"/>
            <w:shd w:val="clear" w:color="auto" w:fill="auto"/>
          </w:tcPr>
          <w:p w14:paraId="140AB00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466" w:type="pct"/>
            <w:vMerge w:val="restart"/>
            <w:shd w:val="clear" w:color="auto" w:fill="auto"/>
          </w:tcPr>
          <w:p w14:paraId="790ED03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82" w:type="pct"/>
            <w:vMerge w:val="restart"/>
            <w:shd w:val="clear" w:color="auto" w:fill="auto"/>
          </w:tcPr>
          <w:p w14:paraId="485663C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54" w:type="pct"/>
            <w:vMerge w:val="restart"/>
            <w:shd w:val="clear" w:color="auto" w:fill="auto"/>
          </w:tcPr>
          <w:p w14:paraId="353EEA7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2(iv) </w:t>
            </w:r>
          </w:p>
        </w:tc>
        <w:tc>
          <w:tcPr>
            <w:tcW w:w="1706" w:type="pct"/>
            <w:shd w:val="clear" w:color="auto" w:fill="auto"/>
          </w:tcPr>
          <w:p w14:paraId="49B5A5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254" w:type="pct"/>
            <w:shd w:val="clear" w:color="auto" w:fill="auto"/>
            <w:vAlign w:val="center"/>
          </w:tcPr>
          <w:p w14:paraId="58AA847B"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8 620 064</w:t>
            </w:r>
          </w:p>
        </w:tc>
      </w:tr>
      <w:tr w:rsidR="00527258" w14:paraId="195077A2" w14:textId="77777777" w:rsidTr="00D204C3">
        <w:tc>
          <w:tcPr>
            <w:tcW w:w="538" w:type="pct"/>
            <w:vMerge/>
            <w:shd w:val="clear" w:color="auto" w:fill="auto"/>
          </w:tcPr>
          <w:p w14:paraId="177B12B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66" w:type="pct"/>
            <w:vMerge/>
            <w:shd w:val="clear" w:color="auto" w:fill="auto"/>
          </w:tcPr>
          <w:p w14:paraId="678AC26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82" w:type="pct"/>
            <w:vMerge/>
            <w:shd w:val="clear" w:color="auto" w:fill="auto"/>
          </w:tcPr>
          <w:p w14:paraId="5151299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554" w:type="pct"/>
            <w:vMerge/>
            <w:shd w:val="clear" w:color="auto" w:fill="auto"/>
          </w:tcPr>
          <w:p w14:paraId="31B61BF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706" w:type="pct"/>
            <w:shd w:val="clear" w:color="auto" w:fill="auto"/>
          </w:tcPr>
          <w:p w14:paraId="325C9C5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27 - Miejskie obszary funkcjonalne </w:t>
            </w:r>
          </w:p>
        </w:tc>
        <w:tc>
          <w:tcPr>
            <w:tcW w:w="1254" w:type="pct"/>
            <w:shd w:val="clear" w:color="auto" w:fill="auto"/>
            <w:vAlign w:val="center"/>
          </w:tcPr>
          <w:p w14:paraId="25E690DF"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8 620 064</w:t>
            </w:r>
          </w:p>
        </w:tc>
      </w:tr>
      <w:tr w:rsidR="00527258" w14:paraId="489A3947" w14:textId="77777777" w:rsidTr="00D204C3">
        <w:tc>
          <w:tcPr>
            <w:tcW w:w="538" w:type="pct"/>
            <w:vMerge/>
            <w:shd w:val="clear" w:color="auto" w:fill="auto"/>
          </w:tcPr>
          <w:p w14:paraId="3F0A334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66" w:type="pct"/>
            <w:vMerge/>
            <w:shd w:val="clear" w:color="auto" w:fill="auto"/>
          </w:tcPr>
          <w:p w14:paraId="055F0CA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82" w:type="pct"/>
            <w:vMerge/>
            <w:shd w:val="clear" w:color="auto" w:fill="auto"/>
          </w:tcPr>
          <w:p w14:paraId="2A7644C8"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554" w:type="pct"/>
            <w:vMerge/>
            <w:shd w:val="clear" w:color="auto" w:fill="auto"/>
          </w:tcPr>
          <w:p w14:paraId="163970C5"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706" w:type="pct"/>
            <w:shd w:val="clear" w:color="auto" w:fill="auto"/>
          </w:tcPr>
          <w:p w14:paraId="34A7ED5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wiejskie</w:t>
            </w:r>
          </w:p>
        </w:tc>
        <w:tc>
          <w:tcPr>
            <w:tcW w:w="1254" w:type="pct"/>
            <w:shd w:val="clear" w:color="auto" w:fill="auto"/>
            <w:vAlign w:val="center"/>
          </w:tcPr>
          <w:p w14:paraId="2947F54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17 240 128</w:t>
            </w:r>
          </w:p>
        </w:tc>
      </w:tr>
      <w:tr w:rsidR="00527258" w14:paraId="51260E17" w14:textId="77777777" w:rsidTr="00D204C3">
        <w:tc>
          <w:tcPr>
            <w:tcW w:w="538" w:type="pct"/>
            <w:vMerge/>
            <w:shd w:val="clear" w:color="auto" w:fill="auto"/>
          </w:tcPr>
          <w:p w14:paraId="5F943C5F"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66" w:type="pct"/>
            <w:vMerge/>
            <w:shd w:val="clear" w:color="auto" w:fill="auto"/>
          </w:tcPr>
          <w:p w14:paraId="54DCF1B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82" w:type="pct"/>
            <w:vMerge/>
            <w:shd w:val="clear" w:color="auto" w:fill="auto"/>
          </w:tcPr>
          <w:p w14:paraId="3B31ADDB"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554" w:type="pct"/>
            <w:vMerge/>
            <w:shd w:val="clear" w:color="auto" w:fill="auto"/>
          </w:tcPr>
          <w:p w14:paraId="7BE7831F"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706" w:type="pct"/>
            <w:shd w:val="clear" w:color="auto" w:fill="auto"/>
          </w:tcPr>
          <w:p w14:paraId="7B9E30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254" w:type="pct"/>
            <w:shd w:val="clear" w:color="auto" w:fill="auto"/>
            <w:vAlign w:val="center"/>
          </w:tcPr>
          <w:p w14:paraId="7EC7C6E4"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34 480 257</w:t>
            </w:r>
          </w:p>
        </w:tc>
      </w:tr>
    </w:tbl>
    <w:p w14:paraId="3BF76C89" w14:textId="77777777" w:rsidR="00D31697"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05"/>
        <w:gridCol w:w="1304"/>
        <w:gridCol w:w="1349"/>
        <w:gridCol w:w="1551"/>
        <w:gridCol w:w="4775"/>
        <w:gridCol w:w="3510"/>
      </w:tblGrid>
      <w:tr w:rsidR="00D31697" w14:paraId="3DD2A50B" w14:textId="77777777" w:rsidTr="00C00C9D">
        <w:tc>
          <w:tcPr>
            <w:tcW w:w="5000" w:type="pct"/>
            <w:gridSpan w:val="6"/>
            <w:shd w:val="clear" w:color="auto" w:fill="auto"/>
          </w:tcPr>
          <w:p w14:paraId="1E0B97F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2C5930B3" w14:textId="77777777" w:rsidTr="00D204C3">
        <w:tc>
          <w:tcPr>
            <w:tcW w:w="538" w:type="pct"/>
            <w:shd w:val="clear" w:color="auto" w:fill="auto"/>
          </w:tcPr>
          <w:p w14:paraId="5512728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66" w:type="pct"/>
            <w:shd w:val="clear" w:color="auto" w:fill="auto"/>
          </w:tcPr>
          <w:p w14:paraId="3FC1B07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2" w:type="pct"/>
            <w:shd w:val="clear" w:color="auto" w:fill="auto"/>
          </w:tcPr>
          <w:p w14:paraId="049AA66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54" w:type="pct"/>
            <w:shd w:val="clear" w:color="auto" w:fill="auto"/>
          </w:tcPr>
          <w:p w14:paraId="3BEDD47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06" w:type="pct"/>
            <w:shd w:val="clear" w:color="auto" w:fill="auto"/>
          </w:tcPr>
          <w:p w14:paraId="2DFBE0E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54" w:type="pct"/>
            <w:shd w:val="clear" w:color="auto" w:fill="auto"/>
          </w:tcPr>
          <w:p w14:paraId="32EF95F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3211ACE" w14:textId="77777777" w:rsidTr="00D204C3">
        <w:tc>
          <w:tcPr>
            <w:tcW w:w="538" w:type="pct"/>
            <w:shd w:val="clear" w:color="auto" w:fill="auto"/>
          </w:tcPr>
          <w:p w14:paraId="74AE023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66" w:type="pct"/>
            <w:shd w:val="clear" w:color="auto" w:fill="auto"/>
          </w:tcPr>
          <w:p w14:paraId="5296F0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482" w:type="pct"/>
            <w:shd w:val="clear" w:color="auto" w:fill="auto"/>
          </w:tcPr>
          <w:p w14:paraId="038FDC4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54" w:type="pct"/>
            <w:shd w:val="clear" w:color="auto" w:fill="auto"/>
          </w:tcPr>
          <w:p w14:paraId="410173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2(iv)</w:t>
            </w:r>
          </w:p>
        </w:tc>
        <w:tc>
          <w:tcPr>
            <w:tcW w:w="1706" w:type="pct"/>
            <w:shd w:val="clear" w:color="auto" w:fill="auto"/>
          </w:tcPr>
          <w:p w14:paraId="6FB8865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03 - Projekty neutralne w kwestii równouprawnienia płci</w:t>
            </w:r>
          </w:p>
        </w:tc>
        <w:tc>
          <w:tcPr>
            <w:tcW w:w="1254" w:type="pct"/>
            <w:shd w:val="clear" w:color="auto" w:fill="auto"/>
          </w:tcPr>
          <w:p w14:paraId="15074C3E"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68 960 513</w:t>
            </w:r>
          </w:p>
          <w:p w14:paraId="5404B1AD" w14:textId="77777777" w:rsidR="00D31697" w:rsidRPr="003C5259" w:rsidRDefault="00D31697" w:rsidP="003C5259">
            <w:pPr>
              <w:spacing w:after="0" w:line="312" w:lineRule="auto"/>
              <w:rPr>
                <w:rFonts w:ascii="Arial" w:eastAsia="Arial" w:hAnsi="Arial" w:cs="Arial"/>
                <w:b/>
                <w:sz w:val="18"/>
                <w:szCs w:val="18"/>
              </w:rPr>
            </w:pPr>
          </w:p>
        </w:tc>
      </w:tr>
    </w:tbl>
    <w:p w14:paraId="380E2C53" w14:textId="77777777" w:rsidR="00D31697" w:rsidRPr="00C00C9D" w:rsidRDefault="00D31697">
      <w:pPr>
        <w:spacing w:after="0" w:line="312" w:lineRule="auto"/>
        <w:rPr>
          <w:rFonts w:ascii="Arial" w:hAnsi="Arial"/>
          <w:b/>
          <w:color w:val="000000"/>
          <w:sz w:val="18"/>
        </w:rPr>
      </w:pPr>
    </w:p>
    <w:p w14:paraId="12C73DAD" w14:textId="77777777" w:rsidR="00D31697" w:rsidRPr="00C00C9D" w:rsidRDefault="00D31697">
      <w:pPr>
        <w:spacing w:after="0" w:line="312" w:lineRule="auto"/>
        <w:rPr>
          <w:rFonts w:ascii="Arial" w:hAnsi="Arial"/>
          <w:b/>
          <w:color w:val="000000"/>
        </w:rPr>
        <w:sectPr w:rsidR="00D31697" w:rsidRPr="00C00C9D" w:rsidSect="006A0EDD">
          <w:pgSz w:w="16838" w:h="11906" w:orient="landscape"/>
          <w:pgMar w:top="1417" w:right="1417" w:bottom="1417" w:left="1417" w:header="708" w:footer="708" w:gutter="0"/>
          <w:cols w:space="708"/>
        </w:sectPr>
      </w:pPr>
    </w:p>
    <w:p w14:paraId="0095E14E" w14:textId="77777777" w:rsidR="00D31697" w:rsidRDefault="000E425C" w:rsidP="00C00C9D">
      <w:pPr>
        <w:pStyle w:val="Nagwek4"/>
        <w:numPr>
          <w:ilvl w:val="3"/>
          <w:numId w:val="55"/>
        </w:numPr>
        <w:ind w:left="993" w:hanging="993"/>
      </w:pPr>
      <w:bookmarkStart w:id="57" w:name="_Toc115951582"/>
      <w:bookmarkStart w:id="58" w:name="_Toc98142781"/>
      <w:r>
        <w:lastRenderedPageBreak/>
        <w:t>Cel szczegółowy 2(v) Wspieranie dostępu do wody oraz zrównoważonej gospodarki wodnej</w:t>
      </w:r>
      <w:bookmarkEnd w:id="57"/>
      <w:bookmarkEnd w:id="58"/>
    </w:p>
    <w:p w14:paraId="10F11D71" w14:textId="77777777" w:rsidR="00D31697" w:rsidRDefault="00D31697">
      <w:pPr>
        <w:spacing w:after="0" w:line="312" w:lineRule="auto"/>
        <w:rPr>
          <w:rFonts w:ascii="Arial" w:eastAsia="Arial" w:hAnsi="Arial" w:cs="Arial"/>
          <w:b/>
        </w:rPr>
      </w:pPr>
    </w:p>
    <w:p w14:paraId="0D03430F" w14:textId="77777777" w:rsidR="00D31697" w:rsidRDefault="000E425C">
      <w:pPr>
        <w:spacing w:after="0" w:line="312" w:lineRule="auto"/>
        <w:rPr>
          <w:rFonts w:ascii="Arial" w:eastAsia="Arial" w:hAnsi="Arial" w:cs="Arial"/>
          <w:b/>
        </w:rPr>
      </w:pPr>
      <w:r>
        <w:rPr>
          <w:rFonts w:ascii="Arial" w:eastAsia="Arial" w:hAnsi="Arial" w:cs="Arial"/>
          <w:b/>
        </w:rPr>
        <w:t>2.1.2.4.1 Interwencje w ramach funduszy</w:t>
      </w:r>
    </w:p>
    <w:p w14:paraId="51304E9B"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454482B0"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70566B28" w14:textId="77777777" w:rsidR="00D31697" w:rsidRDefault="00D31697">
      <w:pPr>
        <w:spacing w:after="0" w:line="312" w:lineRule="auto"/>
        <w:rPr>
          <w:rFonts w:ascii="Arial" w:eastAsia="Arial" w:hAnsi="Arial" w:cs="Arial"/>
          <w:b/>
        </w:rPr>
      </w:pPr>
    </w:p>
    <w:p w14:paraId="3E59D9D6" w14:textId="77777777" w:rsidR="00D31697" w:rsidRDefault="000E425C">
      <w:pPr>
        <w:spacing w:after="0" w:line="312" w:lineRule="auto"/>
        <w:rPr>
          <w:rFonts w:ascii="Arial" w:eastAsia="Arial" w:hAnsi="Arial" w:cs="Arial"/>
        </w:rPr>
      </w:pPr>
      <w:r>
        <w:rPr>
          <w:rFonts w:ascii="Arial" w:eastAsia="Arial" w:hAnsi="Arial" w:cs="Arial"/>
          <w:b/>
        </w:rPr>
        <w:t>Cel:</w:t>
      </w:r>
    </w:p>
    <w:p w14:paraId="1806CDC5" w14:textId="77777777" w:rsidR="00D31697" w:rsidRDefault="000E425C">
      <w:pPr>
        <w:spacing w:after="0" w:line="312" w:lineRule="auto"/>
        <w:rPr>
          <w:rFonts w:ascii="Arial" w:eastAsia="Arial" w:hAnsi="Arial" w:cs="Arial"/>
        </w:rPr>
      </w:pPr>
      <w:r>
        <w:rPr>
          <w:rFonts w:ascii="Arial" w:eastAsia="Arial" w:hAnsi="Arial" w:cs="Arial"/>
        </w:rPr>
        <w:t xml:space="preserve">Zapewnienie właściwej gospodarki wodno-ściekowej w województwie podkarpackim. </w:t>
      </w:r>
    </w:p>
    <w:p w14:paraId="5810CF0A" w14:textId="77777777" w:rsidR="00D31697" w:rsidRDefault="00D31697">
      <w:pPr>
        <w:spacing w:after="0" w:line="312" w:lineRule="auto"/>
        <w:rPr>
          <w:rFonts w:ascii="Arial" w:eastAsia="Arial" w:hAnsi="Arial" w:cs="Arial"/>
        </w:rPr>
      </w:pPr>
    </w:p>
    <w:p w14:paraId="17E38F9F"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10098A33" w14:textId="77777777" w:rsidR="00D31697" w:rsidRDefault="000E425C">
      <w:pPr>
        <w:spacing w:after="0" w:line="312" w:lineRule="auto"/>
        <w:rPr>
          <w:rFonts w:ascii="Arial" w:eastAsia="Arial" w:hAnsi="Arial" w:cs="Arial"/>
        </w:rPr>
      </w:pPr>
      <w:r>
        <w:rPr>
          <w:rFonts w:ascii="Arial" w:eastAsia="Arial" w:hAnsi="Arial" w:cs="Arial"/>
        </w:rPr>
        <w:t>Gospodarka wodna odpowiada za niezmiernie ważny, z punktu widzenia społecznego i gospodarczego, obszar działań związany z kształtowaniem zasobów wodnych kraju. Działania te obejmują przede wszystkim zapewnienie właściwej ilości i jakości wody do spożycia oraz oczyszczanie ścieków komunalnych.</w:t>
      </w:r>
    </w:p>
    <w:p w14:paraId="59078C49" w14:textId="77777777" w:rsidR="00D31697" w:rsidRDefault="000E425C">
      <w:pPr>
        <w:spacing w:after="0" w:line="312" w:lineRule="auto"/>
        <w:rPr>
          <w:rFonts w:ascii="Arial" w:eastAsia="Arial" w:hAnsi="Arial" w:cs="Arial"/>
        </w:rPr>
      </w:pPr>
      <w:r>
        <w:rPr>
          <w:rFonts w:ascii="Arial" w:eastAsia="Arial" w:hAnsi="Arial" w:cs="Arial"/>
        </w:rPr>
        <w:t>W przedmiotowym celu szczegółowym ważne będzie nie tylko zapewnienie dostaw wody dobrej jakości, oszczędzanie wody, ale przede wszystkim właściwe zagospodarowanie ścieków.</w:t>
      </w:r>
    </w:p>
    <w:p w14:paraId="119DAA7C" w14:textId="77777777" w:rsidR="00D31697" w:rsidRDefault="000E425C">
      <w:pPr>
        <w:spacing w:after="0" w:line="312" w:lineRule="auto"/>
        <w:rPr>
          <w:rFonts w:ascii="Arial" w:eastAsia="Arial" w:hAnsi="Arial" w:cs="Arial"/>
        </w:rPr>
      </w:pPr>
      <w:r>
        <w:rPr>
          <w:rFonts w:ascii="Arial" w:eastAsia="Arial" w:hAnsi="Arial" w:cs="Arial"/>
        </w:rPr>
        <w:t>Dokumentem strategicznym służącym właściwemu podejściu do zagospodarowania ścieków jest, tak jak w poprzednich latach, Krajowy Program Oczyszczania Ścieków Komunalnych (KPOŚK), wyznaczający granice interwencji w obszarze gospodarki ściekowej. Skuteczne wdrażanie zadań ujętych w KPOŚK przyczyni się do zrównoważonego rozwoju gmin oraz do wypełnienia zobowiązań wynikających z Dyrektywy Ściekowej.</w:t>
      </w:r>
    </w:p>
    <w:p w14:paraId="68A201FB" w14:textId="77777777" w:rsidR="00D31697" w:rsidRDefault="00D31697">
      <w:pPr>
        <w:spacing w:after="0" w:line="312" w:lineRule="auto"/>
        <w:rPr>
          <w:rFonts w:ascii="Arial" w:eastAsia="Arial" w:hAnsi="Arial" w:cs="Arial"/>
        </w:rPr>
      </w:pPr>
    </w:p>
    <w:p w14:paraId="2A32D719" w14:textId="0C9A918C" w:rsidR="00D31697" w:rsidRDefault="000E425C">
      <w:pPr>
        <w:spacing w:after="0" w:line="312" w:lineRule="auto"/>
        <w:rPr>
          <w:rFonts w:ascii="Arial" w:eastAsia="Arial" w:hAnsi="Arial" w:cs="Arial"/>
        </w:rPr>
      </w:pPr>
      <w:r>
        <w:rPr>
          <w:rFonts w:ascii="Arial" w:eastAsia="Arial" w:hAnsi="Arial" w:cs="Arial"/>
        </w:rPr>
        <w:t xml:space="preserve">W ramach celu szczegółowego wsparcie uzyskają działania związane zarówno z budową nowej jak i przebudową i remontem istniejącej infrastruktury w aglomeracjach ujętych w KPOŚK o wielkości 2-15 tys. RLM niezgodnych z Dyrektywą Ściekową. Priorytetem będzie wsparcie aglomeracji o wielkości 10-15 tys. RLM. </w:t>
      </w:r>
    </w:p>
    <w:p w14:paraId="7B72968C" w14:textId="1842FFA9" w:rsidR="00D31697" w:rsidRDefault="000E425C">
      <w:pPr>
        <w:spacing w:after="0" w:line="312" w:lineRule="auto"/>
        <w:rPr>
          <w:rFonts w:ascii="Arial" w:eastAsia="Arial" w:hAnsi="Arial" w:cs="Arial"/>
        </w:rPr>
      </w:pPr>
      <w:r>
        <w:rPr>
          <w:rFonts w:ascii="Arial" w:eastAsia="Arial" w:hAnsi="Arial" w:cs="Arial"/>
        </w:rPr>
        <w:t>Jak wynika z danych przedstawionych w VI AKPOŚK, planowane nakłady inwestycyjne w aglomeracjach 10-15 tys. RLM wynoszą 208 998 000 zł (w tym w aglomeracjach, które nie spełniają warunków z Dyrektywy Ściekowej – 87 307 000 zł), natomiast w aglomeracjach 2-10 tys. RLM wynoszą 1 352 315 000 zł (w tym w aglomeracjach, które nie spełniają warunków z Dyrektywy Ściekowej – 597 913 000 zł).</w:t>
      </w:r>
    </w:p>
    <w:p w14:paraId="498E202D" w14:textId="5C64E4AB" w:rsidR="00DA6C32" w:rsidRDefault="000E425C" w:rsidP="00D93154">
      <w:pPr>
        <w:spacing w:after="0" w:line="312" w:lineRule="auto"/>
        <w:rPr>
          <w:rFonts w:ascii="Arial" w:eastAsia="Arial" w:hAnsi="Arial" w:cs="Arial"/>
        </w:rPr>
      </w:pPr>
      <w:r>
        <w:rPr>
          <w:rFonts w:ascii="Arial" w:eastAsia="Arial" w:hAnsi="Arial" w:cs="Arial"/>
        </w:rPr>
        <w:t>Wielkość całkowitego - rzeczywistego - ładunku zanieczyszczeń w aglomeracjach 2-10 tys. RLM wynosi 595 450 RLM, zaś w aglomeracjach 10-15 tys. RLM - 123 225 RLM</w:t>
      </w:r>
      <w:r>
        <w:rPr>
          <w:rFonts w:ascii="Arial" w:eastAsia="Arial" w:hAnsi="Arial" w:cs="Arial"/>
          <w:vertAlign w:val="superscript"/>
        </w:rPr>
        <w:footnoteReference w:id="65"/>
      </w:r>
      <w:r>
        <w:rPr>
          <w:rFonts w:ascii="Arial" w:eastAsia="Arial" w:hAnsi="Arial" w:cs="Arial"/>
        </w:rPr>
        <w:t>.</w:t>
      </w:r>
    </w:p>
    <w:p w14:paraId="76066919" w14:textId="174BB5E1" w:rsidR="00D93154" w:rsidRDefault="00D93154" w:rsidP="00D93154">
      <w:pPr>
        <w:spacing w:after="0" w:line="312" w:lineRule="auto"/>
        <w:rPr>
          <w:rFonts w:ascii="Arial" w:eastAsia="Arial" w:hAnsi="Arial" w:cs="Arial"/>
        </w:rPr>
      </w:pPr>
      <w:r w:rsidRPr="00D204C3">
        <w:rPr>
          <w:rFonts w:ascii="Arial" w:eastAsia="Arial" w:hAnsi="Arial" w:cs="Arial"/>
        </w:rPr>
        <w:lastRenderedPageBreak/>
        <w:t>Dla zapewnienia priorytetu inwestycjom w aglomeracjach w przedziale 10 tys. RLM – 15 tys. RLM, wydzielona zostanie dedykowana alokacja</w:t>
      </w:r>
      <w:r w:rsidR="00777430">
        <w:rPr>
          <w:rFonts w:ascii="Arial" w:eastAsia="Arial" w:hAnsi="Arial" w:cs="Arial"/>
        </w:rPr>
        <w:t>, tj. ok. 21 mln euro</w:t>
      </w:r>
      <w:r w:rsidRPr="00D204C3">
        <w:rPr>
          <w:rFonts w:ascii="Arial" w:eastAsia="Arial" w:hAnsi="Arial" w:cs="Arial"/>
        </w:rPr>
        <w:t>.</w:t>
      </w:r>
    </w:p>
    <w:p w14:paraId="6EFAE82E" w14:textId="77777777" w:rsidR="00D93154" w:rsidRDefault="00D93154" w:rsidP="00C00C9D">
      <w:pPr>
        <w:spacing w:after="0" w:line="312" w:lineRule="auto"/>
        <w:rPr>
          <w:rFonts w:ascii="Arial" w:eastAsia="Arial" w:hAnsi="Arial" w:cs="Arial"/>
        </w:rPr>
      </w:pPr>
    </w:p>
    <w:p w14:paraId="2AAA0F8B" w14:textId="77777777" w:rsidR="00D31697" w:rsidRDefault="000E425C" w:rsidP="00C00C9D">
      <w:pPr>
        <w:spacing w:after="0" w:line="312" w:lineRule="auto"/>
        <w:rPr>
          <w:rFonts w:ascii="Arial" w:eastAsia="Arial" w:hAnsi="Arial" w:cs="Arial"/>
        </w:rPr>
      </w:pPr>
      <w:r>
        <w:rPr>
          <w:rFonts w:ascii="Arial" w:eastAsia="Arial" w:hAnsi="Arial" w:cs="Arial"/>
        </w:rPr>
        <w:t>W okresie wdrażania RPO WP 2014-2020 uwidoczniły się pilne potrzeby dotyczące budowy i modernizacji infrastruktury służącej zaopatrzeniu w wodę oraz zapewnieniu odpowiedniej jakości dostarczanej wody. Jest to przede wszystkim konsekwencja zmian klimatu, w wyniku których w ostatnich latach w regionie nasiliło się zjawisko suszy, mające istotny wpływ na ograniczenie możliwości poboru wody z dotychczas wykorzystywanych źródeł powierzchniowych i podziemnych</w:t>
      </w:r>
      <w:r w:rsidRPr="00C00C9D">
        <w:footnoteReference w:id="66"/>
      </w:r>
      <w:r>
        <w:rPr>
          <w:rFonts w:ascii="Arial" w:eastAsia="Arial" w:hAnsi="Arial" w:cs="Arial"/>
        </w:rPr>
        <w:t>.</w:t>
      </w:r>
    </w:p>
    <w:p w14:paraId="59231173" w14:textId="77777777" w:rsidR="00D31697" w:rsidRDefault="000E425C" w:rsidP="00C00C9D">
      <w:pPr>
        <w:spacing w:after="0" w:line="312" w:lineRule="auto"/>
        <w:rPr>
          <w:rFonts w:ascii="Arial" w:eastAsia="Arial" w:hAnsi="Arial" w:cs="Arial"/>
        </w:rPr>
      </w:pPr>
      <w:r>
        <w:rPr>
          <w:rFonts w:ascii="Arial" w:eastAsia="Arial" w:hAnsi="Arial" w:cs="Arial"/>
        </w:rPr>
        <w:t>W tym celu szczegółowym realizowane będą również zadania dotyczące zaopatrzenia w wodę do spożycia. Działania te powinny obejmować inwestycje w urządzenia do ujęcia, uzdatniania wody oraz w sieci, w tym takie, które zapewniają ograniczenie strat wody i zapewnią oszczędniejsze gospodarowanie tym zasobem, poprawiające efektywność wykorzystania wody oraz ułatwiające dostęp do wody dobrej jakości.</w:t>
      </w:r>
    </w:p>
    <w:p w14:paraId="31614D55" w14:textId="4EA20349" w:rsidR="00FE37EA" w:rsidRDefault="00FE37EA" w:rsidP="00FE37EA">
      <w:pPr>
        <w:spacing w:after="0" w:line="312" w:lineRule="auto"/>
        <w:rPr>
          <w:rFonts w:ascii="Arial" w:eastAsia="Arial" w:hAnsi="Arial" w:cs="Arial"/>
        </w:rPr>
      </w:pPr>
      <w:r w:rsidRPr="0005088C">
        <w:rPr>
          <w:rFonts w:ascii="Arial" w:eastAsia="Arial" w:hAnsi="Arial" w:cs="Arial"/>
        </w:rPr>
        <w:t xml:space="preserve">W zakresie zaopatrzenia w wodę priorytetem będzie ograniczanie strat wody oraz efektywne wykorzystanie istniejących zasobów wody pitnej. Tego typu projekty będą mogły być wspierane zarówno kompleksowo z gospodarką ściekową jak i niezależnie od projektów ściekowych. Realizacja projektów związanych ze wsparciem systemów zaopatrzenia w wodę polegających na ich budowie będzie dopuszczalna w ograniczonym zakresie jako uzupełniający element projektów dotyczących gospodarki ściekowej (limit na poziomie projektu: 25% kosztów projektu) lub jako samodzielne projekty, gdy na danym </w:t>
      </w:r>
      <w:r w:rsidR="00F23395">
        <w:rPr>
          <w:rFonts w:ascii="Arial" w:eastAsia="Arial" w:hAnsi="Arial" w:cs="Arial"/>
        </w:rPr>
        <w:t xml:space="preserve">obszarze </w:t>
      </w:r>
      <w:r w:rsidRPr="0005088C">
        <w:rPr>
          <w:rFonts w:ascii="Arial" w:eastAsia="Arial" w:hAnsi="Arial" w:cs="Arial"/>
        </w:rPr>
        <w:t>zapewniony jest sposób zagospodarowania ścieków zgodny z Dyrektywą Rady z dnia 21 maja 1991 r. dotyczącą oczyszczania ścieków komunalnych (bądź taka zgodność zostanie uzyskana w wyniku zakończenia realizowanych już projektów).</w:t>
      </w:r>
    </w:p>
    <w:p w14:paraId="7CE08693" w14:textId="77777777" w:rsidR="00D31697" w:rsidRDefault="000E425C">
      <w:pPr>
        <w:spacing w:after="0" w:line="312" w:lineRule="auto"/>
        <w:rPr>
          <w:rFonts w:ascii="Arial" w:eastAsia="Arial" w:hAnsi="Arial" w:cs="Arial"/>
        </w:rPr>
      </w:pPr>
      <w:r>
        <w:rPr>
          <w:rFonts w:ascii="Arial" w:eastAsia="Arial" w:hAnsi="Arial" w:cs="Arial"/>
        </w:rPr>
        <w:t>Realizacja zadań z zakresu gospodarki wodnej przyczyni się również do wypełnienia zobowiązań wynikających z Ramowej Dyrektywy Wodnej 2000/60/WE oraz Dyrektywy Powodziowej 2007/60/WE.</w:t>
      </w:r>
    </w:p>
    <w:p w14:paraId="4C97A74B" w14:textId="77777777" w:rsidR="006E4D68" w:rsidRPr="007124CA" w:rsidRDefault="006E4D68" w:rsidP="006E4D68">
      <w:pPr>
        <w:spacing w:after="0" w:line="312" w:lineRule="auto"/>
        <w:rPr>
          <w:rFonts w:ascii="Arial" w:eastAsia="Arial" w:hAnsi="Arial" w:cs="Arial"/>
        </w:rPr>
      </w:pPr>
      <w:r w:rsidRPr="007124CA">
        <w:rPr>
          <w:rFonts w:ascii="Arial" w:eastAsia="Arial" w:hAnsi="Arial" w:cs="Arial"/>
        </w:rPr>
        <w:t xml:space="preserve">Wspierane działania zostały ocenione jako zgodne z zasadą </w:t>
      </w:r>
      <w:r>
        <w:rPr>
          <w:rFonts w:ascii="Arial" w:eastAsia="Arial" w:hAnsi="Arial" w:cs="Arial"/>
        </w:rPr>
        <w:t>„</w:t>
      </w:r>
      <w:r w:rsidRPr="007124CA">
        <w:rPr>
          <w:rFonts w:ascii="Arial" w:eastAsia="Arial" w:hAnsi="Arial" w:cs="Arial"/>
        </w:rPr>
        <w:t>nie czyń znaczących szkód</w:t>
      </w:r>
      <w:r>
        <w:rPr>
          <w:rFonts w:ascii="Arial" w:eastAsia="Arial" w:hAnsi="Arial" w:cs="Arial"/>
        </w:rPr>
        <w:t>”</w:t>
      </w:r>
      <w:r w:rsidRPr="007124CA">
        <w:rPr>
          <w:rFonts w:ascii="Arial" w:eastAsia="Arial" w:hAnsi="Arial" w:cs="Arial"/>
        </w:rPr>
        <w:t xml:space="preserve"> (</w:t>
      </w:r>
      <w:r>
        <w:rPr>
          <w:rFonts w:ascii="Arial" w:eastAsia="Arial" w:hAnsi="Arial" w:cs="Arial"/>
        </w:rPr>
        <w:t>DNSH</w:t>
      </w:r>
      <w:r w:rsidRPr="007124CA">
        <w:rPr>
          <w:rFonts w:ascii="Arial" w:eastAsia="Arial" w:hAnsi="Arial" w:cs="Arial"/>
        </w:rPr>
        <w:t>).</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70F9C5AE" w14:textId="77777777" w:rsidR="00D31697" w:rsidRDefault="00D31697">
      <w:pPr>
        <w:spacing w:after="0" w:line="312" w:lineRule="auto"/>
        <w:rPr>
          <w:rFonts w:ascii="Arial" w:eastAsia="Arial" w:hAnsi="Arial" w:cs="Arial"/>
        </w:rPr>
      </w:pPr>
    </w:p>
    <w:p w14:paraId="39219175" w14:textId="77777777" w:rsidR="00D31697" w:rsidRDefault="000E425C">
      <w:pPr>
        <w:spacing w:after="0" w:line="312" w:lineRule="auto"/>
        <w:rPr>
          <w:rFonts w:ascii="Arial" w:eastAsia="Arial" w:hAnsi="Arial" w:cs="Arial"/>
        </w:rPr>
      </w:pPr>
      <w:r>
        <w:rPr>
          <w:rFonts w:ascii="Arial" w:eastAsia="Arial" w:hAnsi="Arial" w:cs="Arial"/>
        </w:rPr>
        <w:t>Ponadto, ze względu na rozwój sieci wodociągowych i kanalizacyjnych, prognozowany jest wzrost masy powstających w procesie technologicznym osadów ściekowych, które będą wymagały unieszkodliwienia i zagospodarowania.</w:t>
      </w:r>
    </w:p>
    <w:p w14:paraId="57D6090C" w14:textId="77777777" w:rsidR="00D31697" w:rsidRDefault="000E425C">
      <w:pPr>
        <w:spacing w:after="0" w:line="312" w:lineRule="auto"/>
        <w:rPr>
          <w:rFonts w:ascii="Arial" w:eastAsia="Arial" w:hAnsi="Arial" w:cs="Arial"/>
        </w:rPr>
      </w:pPr>
      <w:bookmarkStart w:id="59" w:name="_heading=h.1pxezwc" w:colFirst="0" w:colLast="0"/>
      <w:bookmarkEnd w:id="59"/>
      <w:r>
        <w:rPr>
          <w:rFonts w:ascii="Arial" w:eastAsia="Arial" w:hAnsi="Arial" w:cs="Arial"/>
        </w:rPr>
        <w:t xml:space="preserve">W związku z powyższym, w </w:t>
      </w:r>
      <w:bookmarkStart w:id="60" w:name="_Hlk89782946"/>
      <w:r>
        <w:rPr>
          <w:rFonts w:ascii="Arial" w:eastAsia="Arial" w:hAnsi="Arial" w:cs="Arial"/>
        </w:rPr>
        <w:t>ramach celu szczegółowego planowane jest również przygotowanie osadów ściekowych z oczyszczalni ścieków do ostatecznego zagospodarowania, w projektach realizowanych w ramach KPOŚK.</w:t>
      </w:r>
    </w:p>
    <w:bookmarkEnd w:id="60"/>
    <w:p w14:paraId="4925FF81" w14:textId="77777777" w:rsidR="00D31697" w:rsidRDefault="00D31697">
      <w:pPr>
        <w:spacing w:after="0" w:line="312" w:lineRule="auto"/>
        <w:rPr>
          <w:rFonts w:ascii="Arial" w:eastAsia="Arial" w:hAnsi="Arial" w:cs="Arial"/>
          <w:b/>
        </w:rPr>
      </w:pPr>
    </w:p>
    <w:p w14:paraId="51C7D227"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79D5F749" w14:textId="77777777" w:rsidR="00D31697" w:rsidRPr="00C00C9D" w:rsidRDefault="000E425C" w:rsidP="00C00C9D">
      <w:pPr>
        <w:numPr>
          <w:ilvl w:val="0"/>
          <w:numId w:val="4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lastRenderedPageBreak/>
        <w:t xml:space="preserve">Rozwój i modernizacja infrastruktury kanalizacyjnej oraz oczyszczania ścieków komunalnych, w ramach </w:t>
      </w:r>
      <w:r w:rsidRPr="00C00C9D">
        <w:rPr>
          <w:rFonts w:ascii="Arial" w:hAnsi="Arial"/>
          <w:i/>
          <w:color w:val="000000"/>
        </w:rPr>
        <w:t>Krajowego programu oczyszczania ścieków komunalnych</w:t>
      </w:r>
      <w:r w:rsidRPr="00C00C9D">
        <w:rPr>
          <w:rFonts w:ascii="Arial" w:hAnsi="Arial"/>
          <w:color w:val="000000"/>
        </w:rPr>
        <w:t xml:space="preserve"> w aglomeracjach 2-15 tys. RLM, które nie spełniają wymogów Dyrektywy Ściekowej, w tym przygotowanie osadów ściekowych do ostatecznego zagospodarowania.</w:t>
      </w:r>
    </w:p>
    <w:p w14:paraId="207C928C" w14:textId="77777777" w:rsidR="00D31697" w:rsidRDefault="000E425C" w:rsidP="00C00C9D">
      <w:pPr>
        <w:numPr>
          <w:ilvl w:val="0"/>
          <w:numId w:val="45"/>
        </w:numPr>
        <w:spacing w:after="0" w:line="312" w:lineRule="auto"/>
        <w:ind w:left="426" w:hanging="426"/>
        <w:rPr>
          <w:rFonts w:ascii="Arial" w:eastAsia="Arial" w:hAnsi="Arial" w:cs="Arial"/>
          <w:b/>
        </w:rPr>
      </w:pPr>
      <w:r>
        <w:rPr>
          <w:rFonts w:ascii="Arial" w:eastAsia="Arial" w:hAnsi="Arial" w:cs="Arial"/>
        </w:rPr>
        <w:t>Budowa i modernizacja infrastruktury niezbędnej do ujęcia, uzdatniania, magazynowania i dystrybucji wody do spożycia, m.in. działania dotyczące poprawy jakości systemów zaopatrzenia w wodę oraz likwidowania strat wody, poprawy efektywności wykorzystania wody, w tym w sytuacji zmniejszenia dostępnej ilości wody lub obniżenia jakości wody, w uzasadnionych adaptacją do zmian klimatu przypadkach.</w:t>
      </w:r>
    </w:p>
    <w:p w14:paraId="660ED568" w14:textId="51D202B0" w:rsidR="00D31697" w:rsidRDefault="00D31697">
      <w:pPr>
        <w:spacing w:after="0" w:line="312" w:lineRule="auto"/>
        <w:rPr>
          <w:rFonts w:ascii="Arial" w:eastAsia="Arial" w:hAnsi="Arial" w:cs="Arial"/>
        </w:rPr>
      </w:pPr>
    </w:p>
    <w:p w14:paraId="00BDE911" w14:textId="5A7F32A5" w:rsidR="00C26259" w:rsidRDefault="00C26259">
      <w:pPr>
        <w:spacing w:after="0" w:line="312" w:lineRule="auto"/>
        <w:rPr>
          <w:rFonts w:ascii="Arial" w:eastAsia="Arial" w:hAnsi="Arial" w:cs="Arial"/>
        </w:rPr>
      </w:pPr>
      <w:r w:rsidRPr="00C00C9D">
        <w:rPr>
          <w:rFonts w:ascii="Arial" w:eastAsia="Arial" w:hAnsi="Arial" w:cs="Arial"/>
        </w:rPr>
        <w:t>Wyzwaniem we wspieraniu zrównoważonej gospodarki wodnej jest podjęcie działań ukierunkowanych na poprawę stanu jakościowego i ilościowego wód, poprzez rozwój infrastruktury związanej z odprowadzaniem i oczyszczaniem ścieków oraz efektywne wykorzystanie istniejących zasobów wody pitnej poprzez ograniczenie strat w dostawach wody, co ma kluczowe znaczenie dla jakości życia ludzi i prawidłowego funkcjonowania ekosystemów.</w:t>
      </w:r>
      <w:r w:rsidR="002F7192">
        <w:rPr>
          <w:rFonts w:ascii="Arial" w:eastAsia="Arial" w:hAnsi="Arial" w:cs="Arial"/>
        </w:rPr>
        <w:t xml:space="preserve"> Zatem formą wsparcia w cs 2(v) będą dotacje.</w:t>
      </w:r>
    </w:p>
    <w:p w14:paraId="54F8C9D8" w14:textId="77777777" w:rsidR="00CA77A7" w:rsidRPr="00F73167" w:rsidRDefault="000E425C" w:rsidP="00CA77A7">
      <w:pPr>
        <w:spacing w:after="0" w:line="312" w:lineRule="auto"/>
        <w:rPr>
          <w:rFonts w:ascii="Arial" w:eastAsia="Arial" w:hAnsi="Arial" w:cs="Arial"/>
        </w:rPr>
      </w:pPr>
      <w:r>
        <w:rPr>
          <w:rFonts w:ascii="Arial" w:eastAsia="Arial" w:hAnsi="Arial" w:cs="Arial"/>
        </w:rPr>
        <w:t xml:space="preserve">Ze względu na typy beneficjentów i rodzaje projektów, formą wsparcia w cs 2(v) będą dotacje. Działania związane z inwestycjami w zaopatrzenie w wodę, kanalizację i oczyszczanie ścieków, </w:t>
      </w:r>
      <w:r w:rsidR="00C26259" w:rsidRPr="00B0456B">
        <w:rPr>
          <w:rFonts w:ascii="Arial" w:eastAsia="Arial" w:hAnsi="Arial" w:cs="Arial"/>
        </w:rPr>
        <w:t xml:space="preserve">nie mają potencjału do generowania oszczędności czy przychodów lub jest on silnie ograniczony. </w:t>
      </w:r>
      <w:r w:rsidR="00CA77A7" w:rsidRPr="00F73167">
        <w:rPr>
          <w:rFonts w:ascii="Arial" w:eastAsia="Arial" w:hAnsi="Arial" w:cs="Arial"/>
        </w:rPr>
        <w:t>Pierwszorzędne znaczenie ma ich środowiskowy i społeczny charakter, a także ich związek z bezpieczeństwem w dostawach wody.</w:t>
      </w:r>
    </w:p>
    <w:p w14:paraId="621DDABC" w14:textId="3864E2C8" w:rsidR="00D31697" w:rsidRDefault="000E425C" w:rsidP="00C26259">
      <w:pPr>
        <w:spacing w:after="0" w:line="312" w:lineRule="auto"/>
        <w:rPr>
          <w:rFonts w:ascii="Arial" w:eastAsia="Arial" w:hAnsi="Arial" w:cs="Arial"/>
        </w:rPr>
      </w:pPr>
      <w:r>
        <w:rPr>
          <w:rFonts w:ascii="Arial" w:eastAsia="Arial" w:hAnsi="Arial" w:cs="Arial"/>
        </w:rPr>
        <w:t>Potrzeby inwestycyjne w cs 2(v) dotyczą wyłącznie odpowiedzialności organów samorządu terytorialnego, które realizują właściwe działania w tym zakresie.</w:t>
      </w:r>
    </w:p>
    <w:p w14:paraId="5383ED8E" w14:textId="77777777" w:rsidR="00C26259" w:rsidRDefault="00C26259">
      <w:pPr>
        <w:spacing w:after="0" w:line="312" w:lineRule="auto"/>
        <w:rPr>
          <w:rFonts w:ascii="Arial" w:eastAsia="Arial" w:hAnsi="Arial" w:cs="Arial"/>
        </w:rPr>
      </w:pPr>
    </w:p>
    <w:p w14:paraId="2E5D43FA"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4B0593F4"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3009D215" w14:textId="77777777" w:rsidR="00D31697" w:rsidRDefault="000E425C" w:rsidP="00C00C9D">
      <w:pPr>
        <w:numPr>
          <w:ilvl w:val="0"/>
          <w:numId w:val="1"/>
        </w:numPr>
        <w:spacing w:after="0" w:line="312" w:lineRule="auto"/>
        <w:ind w:left="426" w:hanging="426"/>
        <w:rPr>
          <w:rFonts w:ascii="Arial" w:eastAsia="Arial" w:hAnsi="Arial" w:cs="Arial"/>
        </w:rPr>
      </w:pPr>
      <w:r>
        <w:rPr>
          <w:rFonts w:ascii="Arial" w:eastAsia="Arial" w:hAnsi="Arial" w:cs="Arial"/>
        </w:rPr>
        <w:t>jednostki samorządu terytorialnego, ich związki, porozumienia i stowarzyszenia,</w:t>
      </w:r>
    </w:p>
    <w:p w14:paraId="03CD2C53" w14:textId="77777777" w:rsidR="00D31697" w:rsidRDefault="000E425C" w:rsidP="00C00C9D">
      <w:pPr>
        <w:numPr>
          <w:ilvl w:val="0"/>
          <w:numId w:val="1"/>
        </w:numPr>
        <w:spacing w:after="0" w:line="312" w:lineRule="auto"/>
        <w:ind w:left="426" w:hanging="426"/>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712A2492" w14:textId="77777777" w:rsidR="00D31697" w:rsidRDefault="000E425C" w:rsidP="00C00C9D">
      <w:pPr>
        <w:numPr>
          <w:ilvl w:val="0"/>
          <w:numId w:val="116"/>
        </w:numPr>
        <w:spacing w:after="0" w:line="312" w:lineRule="auto"/>
        <w:ind w:left="426" w:hanging="426"/>
        <w:rPr>
          <w:rFonts w:ascii="Arial" w:eastAsia="Arial" w:hAnsi="Arial" w:cs="Arial"/>
        </w:rPr>
      </w:pPr>
      <w:r>
        <w:rPr>
          <w:rFonts w:ascii="Arial" w:eastAsia="Arial" w:hAnsi="Arial" w:cs="Arial"/>
        </w:rPr>
        <w:t>jednostki sektora finansów publicznych posiadające osobowość prawną.</w:t>
      </w:r>
    </w:p>
    <w:p w14:paraId="78C9EC9F" w14:textId="77777777" w:rsidR="00D31697" w:rsidRDefault="00D31697">
      <w:pPr>
        <w:spacing w:after="0" w:line="312" w:lineRule="auto"/>
        <w:rPr>
          <w:rFonts w:ascii="Arial" w:eastAsia="Arial" w:hAnsi="Arial" w:cs="Arial"/>
        </w:rPr>
      </w:pPr>
    </w:p>
    <w:p w14:paraId="75878C11"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6C154F33" w14:textId="77777777" w:rsidR="00D31697" w:rsidRDefault="000E425C">
      <w:pPr>
        <w:spacing w:after="0" w:line="312" w:lineRule="auto"/>
        <w:rPr>
          <w:rFonts w:ascii="Arial" w:eastAsia="Arial" w:hAnsi="Arial" w:cs="Arial"/>
        </w:rPr>
      </w:pPr>
      <w:r>
        <w:rPr>
          <w:rFonts w:ascii="Arial" w:eastAsia="Arial" w:hAnsi="Arial" w:cs="Arial"/>
        </w:rPr>
        <w:t>Efektem zaplanowanych działań będzie: zrównoważone gospodarowanie wodami, zapewnienie dostępu do czystej wody dla społeczeństwa i gospodarki, redukcja zużycia (strat) wody, osiągnięcie dobrego stanu wód, poprawa jakości wody pitnej, redukcja biogenów w ściekach oczyszczonych, poprawa efektywności zagospodarowania ścieków komunalnych, wzrost odsetka ludności korzystającej z sieci kanalizacyjnej, oczyszczalni ścieków, dostosowanie aglomeracji do wymogów wynikających z Dyrektywy Ściekowej.</w:t>
      </w:r>
    </w:p>
    <w:p w14:paraId="088C4E71" w14:textId="77777777" w:rsidR="00D31697" w:rsidRDefault="00D31697">
      <w:pPr>
        <w:spacing w:after="0" w:line="312" w:lineRule="auto"/>
        <w:rPr>
          <w:rFonts w:ascii="Arial" w:eastAsia="Arial" w:hAnsi="Arial" w:cs="Arial"/>
        </w:rPr>
      </w:pPr>
    </w:p>
    <w:p w14:paraId="09AA02B8" w14:textId="77777777" w:rsidR="00D31697" w:rsidRDefault="00D31697">
      <w:pPr>
        <w:spacing w:after="0" w:line="312" w:lineRule="auto"/>
        <w:rPr>
          <w:rFonts w:ascii="Arial" w:eastAsia="Arial" w:hAnsi="Arial" w:cs="Arial"/>
          <w:b/>
        </w:rPr>
      </w:pPr>
    </w:p>
    <w:p w14:paraId="5A371320" w14:textId="77777777" w:rsidR="00D31697" w:rsidRDefault="000E425C">
      <w:pPr>
        <w:spacing w:after="0" w:line="312" w:lineRule="auto"/>
        <w:rPr>
          <w:rFonts w:ascii="Arial" w:eastAsia="Arial" w:hAnsi="Arial" w:cs="Arial"/>
          <w:b/>
        </w:rPr>
      </w:pPr>
      <w:r>
        <w:rPr>
          <w:rFonts w:ascii="Arial" w:eastAsia="Arial" w:hAnsi="Arial" w:cs="Arial"/>
          <w:b/>
        </w:rPr>
        <w:lastRenderedPageBreak/>
        <w:t>Główne grupy docelowe – art. 22 ust. 3 lit. d) ppkt (iii) rozporządzenia w sprawie wspólnych przepisów:</w:t>
      </w:r>
    </w:p>
    <w:p w14:paraId="0DE59B01"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podmioty/instytucje korzystający z efektów projektu.</w:t>
      </w:r>
    </w:p>
    <w:p w14:paraId="3C7829D0" w14:textId="77777777" w:rsidR="00D31697" w:rsidRPr="00C00C9D" w:rsidRDefault="00D31697">
      <w:pPr>
        <w:spacing w:after="0" w:line="312" w:lineRule="auto"/>
        <w:rPr>
          <w:rFonts w:ascii="Arial" w:hAnsi="Arial"/>
          <w:b/>
          <w:color w:val="000000"/>
        </w:rPr>
      </w:pPr>
    </w:p>
    <w:p w14:paraId="68E8F018"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4B4FB943" w14:textId="105F1E67" w:rsidR="00D31697" w:rsidRPr="00D204C3" w:rsidRDefault="000E425C" w:rsidP="00C04727">
      <w:pPr>
        <w:spacing w:after="0" w:line="312" w:lineRule="auto"/>
        <w:rPr>
          <w:rFonts w:ascii="Arial" w:hAnsi="Arial" w:cs="Arial"/>
        </w:rPr>
      </w:pPr>
      <w:r w:rsidRPr="00D204C3">
        <w:rPr>
          <w:rFonts w:ascii="Arial" w:hAnsi="Arial" w:cs="Arial"/>
        </w:rPr>
        <w:t>Działanie będzie sprzyjać poprawie warunków dla zaspokajania podstawowych potrzeb bytowych ludności, poprzez dostęp do wysokiej jakości wody do spożycia oraz oczyszczania ścieków komunalnych. Działanie będzie miało wpływ na poprawę jakości życia i zdrowia mieszkańców, a tym samym pośrednio ograniczy zjawisko wykluczenia społecznego i ubóstwa.</w:t>
      </w:r>
    </w:p>
    <w:p w14:paraId="61A4A8B9" w14:textId="19F02187" w:rsidR="00C04727" w:rsidRDefault="00C04727" w:rsidP="00C00C9D">
      <w:pPr>
        <w:spacing w:after="0" w:line="312" w:lineRule="auto"/>
        <w:jc w:val="both"/>
        <w:rPr>
          <w:rFonts w:ascii="Arial" w:hAnsi="Arial" w:cs="Arial"/>
        </w:rPr>
      </w:pPr>
      <w:r>
        <w:rPr>
          <w:rFonts w:ascii="Arial" w:hAnsi="Arial" w:cs="Arial"/>
        </w:rPr>
        <w:t>Nastąpi to poprzez: poprawę warunków dla zaspokajania podstawowych potrzeb bytowych (dostęp do wysokiej jakości wody), zwiększenie odsetka ludności korzystającej z systemu oczyszczania ścieków oraz zmniejszenia ubóstwa dzięki wsparciu inwestycji, których celem jest ograniczenie strat wody oraz awaryjności systemów.</w:t>
      </w:r>
    </w:p>
    <w:p w14:paraId="49150214" w14:textId="77777777" w:rsidR="00C04727" w:rsidRDefault="00C04727" w:rsidP="00C04727">
      <w:pPr>
        <w:spacing w:after="0" w:line="312" w:lineRule="auto"/>
        <w:rPr>
          <w:rFonts w:ascii="Arial" w:hAnsi="Arial" w:cs="Arial"/>
        </w:rPr>
      </w:pPr>
    </w:p>
    <w:p w14:paraId="007E7741" w14:textId="77777777" w:rsidR="00D31697" w:rsidRPr="00D204C3" w:rsidRDefault="00DB1C21" w:rsidP="00D204C3">
      <w:pPr>
        <w:spacing w:after="0" w:line="312" w:lineRule="auto"/>
        <w:rPr>
          <w:rFonts w:ascii="Arial" w:hAnsi="Arial" w:cs="Arial"/>
        </w:rPr>
      </w:pPr>
      <w:r>
        <w:rPr>
          <w:rFonts w:ascii="Arial" w:hAnsi="Arial" w:cs="Arial"/>
        </w:rPr>
        <w:t>T</w:t>
      </w:r>
      <w:r w:rsidR="000E425C" w:rsidRPr="00D204C3">
        <w:rPr>
          <w:rFonts w:ascii="Arial" w:hAnsi="Arial" w:cs="Arial"/>
        </w:rPr>
        <w:t xml:space="preserve">rybem wyboru projektów do dofinansowania jest tryb konkurencyjny. </w:t>
      </w:r>
    </w:p>
    <w:p w14:paraId="0EB1A80C" w14:textId="77777777" w:rsidR="00D31697" w:rsidRPr="00125EAD" w:rsidRDefault="00D31697" w:rsidP="00125EAD">
      <w:pPr>
        <w:spacing w:after="0" w:line="312" w:lineRule="auto"/>
        <w:rPr>
          <w:rFonts w:ascii="Arial" w:eastAsia="Arial" w:hAnsi="Arial" w:cs="Arial"/>
        </w:rPr>
      </w:pPr>
    </w:p>
    <w:p w14:paraId="50888703" w14:textId="77777777" w:rsidR="00D31697" w:rsidRPr="00C00C9D" w:rsidRDefault="00D31697" w:rsidP="00125EAD">
      <w:pPr>
        <w:spacing w:after="0" w:line="312" w:lineRule="auto"/>
        <w:rPr>
          <w:rFonts w:ascii="Arial" w:hAnsi="Arial"/>
          <w:b/>
          <w:color w:val="000000"/>
        </w:rPr>
      </w:pPr>
    </w:p>
    <w:p w14:paraId="20B05B57"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28ACE14A" w14:textId="77777777" w:rsidR="00D31697" w:rsidRDefault="000E425C">
      <w:pPr>
        <w:spacing w:after="0" w:line="312" w:lineRule="auto"/>
        <w:rPr>
          <w:rFonts w:ascii="Arial" w:eastAsia="Arial" w:hAnsi="Arial" w:cs="Arial"/>
        </w:rPr>
      </w:pPr>
      <w:r>
        <w:rPr>
          <w:rFonts w:ascii="Arial" w:eastAsia="Arial" w:hAnsi="Arial" w:cs="Arial"/>
        </w:rPr>
        <w:t>Dokumentem strategicznym służącym właściwemu podejściu do zagospodarowania ścieków jest Krajowy Program Oczyszczania Ścieków Komunalnych, wyznaczający granice interwencji krajowej i regionalnej w obszarze gospodarki ściekowej.</w:t>
      </w:r>
    </w:p>
    <w:p w14:paraId="0B4B8EB4" w14:textId="77777777" w:rsidR="00D31697" w:rsidRPr="00C00C9D" w:rsidRDefault="00D31697">
      <w:pPr>
        <w:spacing w:after="0" w:line="312" w:lineRule="auto"/>
        <w:rPr>
          <w:rFonts w:ascii="Arial" w:hAnsi="Arial"/>
          <w:b/>
          <w:color w:val="000000"/>
        </w:rPr>
      </w:pPr>
    </w:p>
    <w:p w14:paraId="6CAE596B"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77A94964" w14:textId="132313D0" w:rsidR="00D31697" w:rsidRPr="00D204C3" w:rsidRDefault="000E425C" w:rsidP="00125EAD">
      <w:pPr>
        <w:spacing w:after="0" w:line="312" w:lineRule="auto"/>
        <w:rPr>
          <w:rFonts w:ascii="Arial" w:hAnsi="Arial" w:cs="Arial"/>
        </w:rPr>
      </w:pPr>
      <w:r w:rsidRPr="00D204C3">
        <w:rPr>
          <w:rFonts w:ascii="Arial" w:hAnsi="Arial" w:cs="Arial"/>
        </w:rPr>
        <w:t>W ramach cs 2(v) realizowane będą projekty mające wymiar europejski, stąd też przewiduje się możliwość realizacji projektów i inicjatyw międzyregionalnych, transgranicznych i transnarodowych. Projekty w ramach cs 2(v) będą przyczyniać się do ograniczenia zanieczyszczenia Morza Bałtyckiego poprzez realizację szeregu inwestycji związanych z gospodarką ściekową. Ponadto zakres wsparcia cs 2(v) wpisuje się również pośrednio w SUE RMB cel 1 – Ochrona Morza (Save the Sea), Czystość wód morskich.</w:t>
      </w:r>
    </w:p>
    <w:p w14:paraId="34717458" w14:textId="77777777" w:rsidR="00D31697" w:rsidRPr="00D204C3" w:rsidRDefault="00D31697" w:rsidP="00125EAD">
      <w:pPr>
        <w:spacing w:after="0" w:line="312" w:lineRule="auto"/>
        <w:rPr>
          <w:rFonts w:ascii="Arial" w:hAnsi="Arial" w:cs="Arial"/>
        </w:rPr>
      </w:pPr>
    </w:p>
    <w:p w14:paraId="7F8926E9" w14:textId="77777777" w:rsidR="00D31697" w:rsidRPr="00D204C3" w:rsidRDefault="000E425C" w:rsidP="00125EAD">
      <w:pPr>
        <w:spacing w:after="0" w:line="312" w:lineRule="auto"/>
        <w:rPr>
          <w:rFonts w:ascii="Arial" w:hAnsi="Arial" w:cs="Arial"/>
        </w:rPr>
      </w:pPr>
      <w:r w:rsidRPr="00D204C3">
        <w:rPr>
          <w:rFonts w:ascii="Arial" w:hAnsi="Arial" w:cs="Arial"/>
        </w:rPr>
        <w:t xml:space="preserve">Dodatkowo, realizowane w ramach cs 2(v) wsparcie będzie tworzyć synergię i stanowić uzupełnienie inwestycji w obszarze gospodarki wodno-ściekowej w innych instrumentach i programach, w tym programach INTERREG. Przedsięwzięcia INTERREG i FEP łącznie cechować będzie komplementarność, zaś synergia wdrażanych działań przyczyniać się </w:t>
      </w:r>
      <w:r w:rsidRPr="00D204C3">
        <w:rPr>
          <w:rFonts w:ascii="Arial" w:hAnsi="Arial" w:cs="Arial"/>
        </w:rPr>
        <w:lastRenderedPageBreak/>
        <w:t>będzie do ograniczenia zanieczyszczenia Morza Bałtyckiego poprzez realizację szeregu inwestycji związanych z gospodarką ściekową.</w:t>
      </w:r>
    </w:p>
    <w:p w14:paraId="4BA6BBC5" w14:textId="77777777" w:rsidR="00D31697" w:rsidRPr="00D204C3" w:rsidRDefault="000E425C" w:rsidP="00125EAD">
      <w:pPr>
        <w:spacing w:after="0" w:line="312" w:lineRule="auto"/>
        <w:rPr>
          <w:rFonts w:ascii="Arial" w:hAnsi="Arial" w:cs="Arial"/>
        </w:rPr>
      </w:pPr>
      <w:r w:rsidRPr="00D204C3">
        <w:rPr>
          <w:rFonts w:ascii="Arial" w:hAnsi="Arial" w:cs="Arial"/>
        </w:rPr>
        <w:t>W ramach Programu Interreg Region Morza Bałtyckiego 2021-2027, w Priorytecie 2. Społeczeństwa rozważnie korzystające z wody, planowane jest wspieranie działania, które poprawiają stan wód w regionie i czynią zarządzanie nimi bardziej zrównoważonym. Wody te obejmują Morze Bałtyckie, wody przybrzeżne oraz wody śródlądowe, takie jak rzeki, jeziora i wody podziemne.</w:t>
      </w:r>
    </w:p>
    <w:p w14:paraId="567E499C" w14:textId="77777777" w:rsidR="00D31697" w:rsidRPr="00C00C9D" w:rsidRDefault="00D31697" w:rsidP="00125EAD">
      <w:pPr>
        <w:spacing w:after="0" w:line="312" w:lineRule="auto"/>
        <w:rPr>
          <w:rFonts w:ascii="Arial" w:hAnsi="Arial"/>
        </w:rPr>
      </w:pPr>
    </w:p>
    <w:p w14:paraId="74E06B86"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6089F6A7" w14:textId="77777777" w:rsidR="00D31697" w:rsidRDefault="000E425C">
      <w:pPr>
        <w:spacing w:after="0" w:line="312" w:lineRule="auto"/>
        <w:rPr>
          <w:rFonts w:ascii="Arial" w:eastAsia="Arial" w:hAnsi="Arial" w:cs="Arial"/>
        </w:rPr>
      </w:pPr>
      <w:r>
        <w:rPr>
          <w:rFonts w:ascii="Arial" w:eastAsia="Arial" w:hAnsi="Arial" w:cs="Arial"/>
        </w:rPr>
        <w:t xml:space="preserve">W ramach cs 2(v) nie przewiduje się zastosowania instrumentów finansowych. </w:t>
      </w:r>
    </w:p>
    <w:p w14:paraId="27C851FD" w14:textId="77777777" w:rsidR="00D31697" w:rsidRPr="00C00C9D" w:rsidRDefault="00D31697">
      <w:pPr>
        <w:spacing w:after="0" w:line="312" w:lineRule="auto"/>
        <w:rPr>
          <w:rFonts w:ascii="Arial" w:hAnsi="Arial"/>
        </w:rPr>
        <w:sectPr w:rsidR="00D31697" w:rsidRPr="00C00C9D" w:rsidSect="00C00C9D">
          <w:pgSz w:w="11906" w:h="16838"/>
          <w:pgMar w:top="1417" w:right="1417" w:bottom="1417" w:left="1417" w:header="708" w:footer="708" w:gutter="0"/>
          <w:cols w:space="708"/>
        </w:sectPr>
      </w:pPr>
    </w:p>
    <w:p w14:paraId="4AFE3146"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2.1.2.4.2 Wskaźniki </w:t>
      </w:r>
    </w:p>
    <w:p w14:paraId="14B52685"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110"/>
        <w:gridCol w:w="1591"/>
        <w:gridCol w:w="1342"/>
        <w:gridCol w:w="1468"/>
        <w:gridCol w:w="1531"/>
        <w:gridCol w:w="3671"/>
        <w:gridCol w:w="1141"/>
        <w:gridCol w:w="991"/>
        <w:gridCol w:w="1149"/>
      </w:tblGrid>
      <w:tr w:rsidR="00D31697" w14:paraId="289060C5" w14:textId="77777777" w:rsidTr="00C00C9D">
        <w:trPr>
          <w:trHeight w:val="425"/>
        </w:trPr>
        <w:tc>
          <w:tcPr>
            <w:tcW w:w="5000" w:type="pct"/>
            <w:gridSpan w:val="9"/>
            <w:shd w:val="clear" w:color="auto" w:fill="auto"/>
            <w:vAlign w:val="center"/>
          </w:tcPr>
          <w:p w14:paraId="049378DD" w14:textId="77777777" w:rsidR="00D31697" w:rsidRPr="00C00C9D" w:rsidRDefault="000E425C" w:rsidP="003C5259">
            <w:pPr>
              <w:spacing w:after="0" w:line="312" w:lineRule="auto"/>
              <w:rPr>
                <w:rFonts w:ascii="Arial" w:hAnsi="Arial"/>
                <w:b/>
                <w:i/>
                <w:sz w:val="18"/>
                <w:shd w:val="clear" w:color="auto" w:fill="FFC000"/>
              </w:rPr>
            </w:pPr>
            <w:r w:rsidRPr="00C00C9D">
              <w:rPr>
                <w:rFonts w:ascii="Arial" w:hAnsi="Arial"/>
                <w:b/>
                <w:sz w:val="18"/>
              </w:rPr>
              <w:t xml:space="preserve">Tabela 2: Wskaźniki produktu </w:t>
            </w:r>
          </w:p>
        </w:tc>
      </w:tr>
      <w:tr w:rsidR="00527258" w14:paraId="2E95A1B4" w14:textId="77777777" w:rsidTr="00D204C3">
        <w:trPr>
          <w:trHeight w:val="1647"/>
        </w:trPr>
        <w:tc>
          <w:tcPr>
            <w:tcW w:w="398" w:type="pct"/>
            <w:shd w:val="clear" w:color="auto" w:fill="auto"/>
            <w:vAlign w:val="center"/>
          </w:tcPr>
          <w:p w14:paraId="45DD3F08"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570" w:type="pct"/>
            <w:shd w:val="clear" w:color="auto" w:fill="auto"/>
            <w:vAlign w:val="center"/>
          </w:tcPr>
          <w:p w14:paraId="53C7EB19"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481" w:type="pct"/>
            <w:shd w:val="clear" w:color="auto" w:fill="auto"/>
            <w:vAlign w:val="center"/>
          </w:tcPr>
          <w:p w14:paraId="37930C14"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526" w:type="pct"/>
            <w:shd w:val="clear" w:color="auto" w:fill="auto"/>
            <w:vAlign w:val="center"/>
          </w:tcPr>
          <w:p w14:paraId="1F43279F"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6E53B5C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1313" w:type="pct"/>
            <w:shd w:val="clear" w:color="auto" w:fill="auto"/>
            <w:vAlign w:val="center"/>
          </w:tcPr>
          <w:p w14:paraId="1C70B9C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409" w:type="pct"/>
            <w:shd w:val="clear" w:color="auto" w:fill="auto"/>
            <w:vAlign w:val="center"/>
          </w:tcPr>
          <w:p w14:paraId="2B92F8B5"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349" w:type="pct"/>
            <w:shd w:val="clear" w:color="auto" w:fill="auto"/>
            <w:vAlign w:val="center"/>
          </w:tcPr>
          <w:p w14:paraId="405BF831"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p w14:paraId="234D51BC" w14:textId="77777777" w:rsidR="00D31697" w:rsidRPr="003C5259" w:rsidRDefault="00D31697" w:rsidP="003C5259">
            <w:pPr>
              <w:spacing w:after="0" w:line="312" w:lineRule="auto"/>
              <w:jc w:val="center"/>
              <w:rPr>
                <w:rFonts w:ascii="Arial" w:eastAsia="Arial" w:hAnsi="Arial" w:cs="Arial"/>
                <w:b/>
                <w:sz w:val="18"/>
                <w:szCs w:val="18"/>
              </w:rPr>
            </w:pPr>
          </w:p>
        </w:tc>
        <w:tc>
          <w:tcPr>
            <w:tcW w:w="412" w:type="pct"/>
            <w:shd w:val="clear" w:color="auto" w:fill="auto"/>
            <w:vAlign w:val="center"/>
          </w:tcPr>
          <w:p w14:paraId="68455C48"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p w14:paraId="47F21ED5" w14:textId="77777777" w:rsidR="00D31697" w:rsidRPr="003C5259" w:rsidRDefault="00D31697" w:rsidP="003C5259">
            <w:pPr>
              <w:spacing w:after="0" w:line="312" w:lineRule="auto"/>
              <w:jc w:val="center"/>
              <w:rPr>
                <w:rFonts w:ascii="Arial" w:eastAsia="Arial" w:hAnsi="Arial" w:cs="Arial"/>
                <w:b/>
                <w:sz w:val="18"/>
                <w:szCs w:val="18"/>
              </w:rPr>
            </w:pPr>
          </w:p>
        </w:tc>
      </w:tr>
      <w:tr w:rsidR="00527258" w14:paraId="48538506" w14:textId="77777777" w:rsidTr="00D204C3">
        <w:trPr>
          <w:trHeight w:val="553"/>
        </w:trPr>
        <w:tc>
          <w:tcPr>
            <w:tcW w:w="398" w:type="pct"/>
            <w:shd w:val="clear" w:color="auto" w:fill="auto"/>
            <w:vAlign w:val="center"/>
          </w:tcPr>
          <w:p w14:paraId="3D69457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70" w:type="pct"/>
            <w:shd w:val="clear" w:color="auto" w:fill="auto"/>
            <w:vAlign w:val="center"/>
          </w:tcPr>
          <w:p w14:paraId="0A99CBB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2(v) </w:t>
            </w:r>
          </w:p>
        </w:tc>
        <w:tc>
          <w:tcPr>
            <w:tcW w:w="481" w:type="pct"/>
            <w:shd w:val="clear" w:color="auto" w:fill="auto"/>
            <w:vAlign w:val="center"/>
          </w:tcPr>
          <w:p w14:paraId="492989F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26" w:type="pct"/>
            <w:shd w:val="clear" w:color="auto" w:fill="auto"/>
            <w:vAlign w:val="center"/>
          </w:tcPr>
          <w:p w14:paraId="599DC78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14FD66B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RCO030</w:t>
            </w:r>
          </w:p>
        </w:tc>
        <w:tc>
          <w:tcPr>
            <w:tcW w:w="1313" w:type="pct"/>
            <w:shd w:val="clear" w:color="auto" w:fill="auto"/>
            <w:vAlign w:val="center"/>
          </w:tcPr>
          <w:p w14:paraId="585AED1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Długość nowych lub zmodernizowanych sieci wodociągowych w ramach zbiorowych systemów zaopatrzenia w wodę</w:t>
            </w:r>
          </w:p>
        </w:tc>
        <w:tc>
          <w:tcPr>
            <w:tcW w:w="409" w:type="pct"/>
            <w:shd w:val="clear" w:color="auto" w:fill="auto"/>
            <w:vAlign w:val="center"/>
          </w:tcPr>
          <w:p w14:paraId="3346B7C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km</w:t>
            </w:r>
          </w:p>
        </w:tc>
        <w:tc>
          <w:tcPr>
            <w:tcW w:w="349" w:type="pct"/>
            <w:shd w:val="clear" w:color="auto" w:fill="auto"/>
            <w:vAlign w:val="center"/>
          </w:tcPr>
          <w:p w14:paraId="3B04B25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12" w:type="pct"/>
            <w:shd w:val="clear" w:color="auto" w:fill="auto"/>
            <w:vAlign w:val="center"/>
          </w:tcPr>
          <w:p w14:paraId="3E39BEA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80</w:t>
            </w:r>
          </w:p>
        </w:tc>
      </w:tr>
      <w:tr w:rsidR="00527258" w14:paraId="2F7C333D" w14:textId="77777777" w:rsidTr="00D204C3">
        <w:trPr>
          <w:trHeight w:val="553"/>
        </w:trPr>
        <w:tc>
          <w:tcPr>
            <w:tcW w:w="398" w:type="pct"/>
            <w:shd w:val="clear" w:color="auto" w:fill="auto"/>
            <w:vAlign w:val="center"/>
          </w:tcPr>
          <w:p w14:paraId="4723232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70" w:type="pct"/>
            <w:shd w:val="clear" w:color="auto" w:fill="auto"/>
            <w:vAlign w:val="center"/>
          </w:tcPr>
          <w:p w14:paraId="2A085F3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w:t>
            </w:r>
          </w:p>
        </w:tc>
        <w:tc>
          <w:tcPr>
            <w:tcW w:w="481" w:type="pct"/>
            <w:shd w:val="clear" w:color="auto" w:fill="auto"/>
            <w:vAlign w:val="center"/>
          </w:tcPr>
          <w:p w14:paraId="1E38B45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26" w:type="pct"/>
            <w:shd w:val="clear" w:color="auto" w:fill="auto"/>
            <w:vAlign w:val="center"/>
          </w:tcPr>
          <w:p w14:paraId="006B49C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2EF9CE1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RCO031</w:t>
            </w:r>
          </w:p>
        </w:tc>
        <w:tc>
          <w:tcPr>
            <w:tcW w:w="1313" w:type="pct"/>
            <w:shd w:val="clear" w:color="auto" w:fill="auto"/>
            <w:vAlign w:val="center"/>
          </w:tcPr>
          <w:p w14:paraId="4063A1F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Długość nowych lub zmodernizowanych sieci kanalizacyjnych w ramach zbiorowych systemów odprowadzania ścieków</w:t>
            </w:r>
          </w:p>
        </w:tc>
        <w:tc>
          <w:tcPr>
            <w:tcW w:w="409" w:type="pct"/>
            <w:shd w:val="clear" w:color="auto" w:fill="auto"/>
            <w:vAlign w:val="center"/>
          </w:tcPr>
          <w:p w14:paraId="494A729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km</w:t>
            </w:r>
          </w:p>
        </w:tc>
        <w:tc>
          <w:tcPr>
            <w:tcW w:w="349" w:type="pct"/>
            <w:shd w:val="clear" w:color="auto" w:fill="auto"/>
            <w:vAlign w:val="center"/>
          </w:tcPr>
          <w:p w14:paraId="481BD16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12" w:type="pct"/>
            <w:shd w:val="clear" w:color="auto" w:fill="auto"/>
            <w:vAlign w:val="center"/>
          </w:tcPr>
          <w:p w14:paraId="6E3CD9C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106</w:t>
            </w:r>
          </w:p>
        </w:tc>
      </w:tr>
      <w:tr w:rsidR="00527258" w14:paraId="07D3F762" w14:textId="77777777" w:rsidTr="00D204C3">
        <w:trPr>
          <w:trHeight w:val="553"/>
        </w:trPr>
        <w:tc>
          <w:tcPr>
            <w:tcW w:w="398" w:type="pct"/>
            <w:shd w:val="clear" w:color="auto" w:fill="auto"/>
            <w:vAlign w:val="center"/>
          </w:tcPr>
          <w:p w14:paraId="4AC6739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70" w:type="pct"/>
            <w:shd w:val="clear" w:color="auto" w:fill="auto"/>
            <w:vAlign w:val="center"/>
          </w:tcPr>
          <w:p w14:paraId="3A4E40A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w:t>
            </w:r>
          </w:p>
        </w:tc>
        <w:tc>
          <w:tcPr>
            <w:tcW w:w="481" w:type="pct"/>
            <w:shd w:val="clear" w:color="auto" w:fill="auto"/>
            <w:vAlign w:val="center"/>
          </w:tcPr>
          <w:p w14:paraId="6714033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26" w:type="pct"/>
            <w:shd w:val="clear" w:color="auto" w:fill="auto"/>
            <w:vAlign w:val="center"/>
          </w:tcPr>
          <w:p w14:paraId="05CD259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shd w:val="clear" w:color="auto" w:fill="auto"/>
            <w:vAlign w:val="center"/>
          </w:tcPr>
          <w:p w14:paraId="2A26B61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RCO032</w:t>
            </w:r>
          </w:p>
        </w:tc>
        <w:tc>
          <w:tcPr>
            <w:tcW w:w="1313" w:type="pct"/>
            <w:shd w:val="clear" w:color="auto" w:fill="auto"/>
            <w:vAlign w:val="center"/>
          </w:tcPr>
          <w:p w14:paraId="2A2473B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Wydajność nowo wybudowanych lub zmodernizowanych oczyszczalni ścieków</w:t>
            </w:r>
          </w:p>
        </w:tc>
        <w:tc>
          <w:tcPr>
            <w:tcW w:w="409" w:type="pct"/>
            <w:shd w:val="clear" w:color="auto" w:fill="auto"/>
            <w:vAlign w:val="center"/>
          </w:tcPr>
          <w:p w14:paraId="5377E16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RLM</w:t>
            </w:r>
          </w:p>
        </w:tc>
        <w:tc>
          <w:tcPr>
            <w:tcW w:w="349" w:type="pct"/>
            <w:shd w:val="clear" w:color="auto" w:fill="auto"/>
            <w:vAlign w:val="center"/>
          </w:tcPr>
          <w:p w14:paraId="390F603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12" w:type="pct"/>
            <w:shd w:val="clear" w:color="auto" w:fill="auto"/>
            <w:vAlign w:val="center"/>
          </w:tcPr>
          <w:p w14:paraId="1DEC285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30 699</w:t>
            </w:r>
          </w:p>
        </w:tc>
      </w:tr>
    </w:tbl>
    <w:p w14:paraId="69C62E69" w14:textId="77777777" w:rsidR="00D31697" w:rsidRPr="00C00C9D" w:rsidRDefault="00D31697">
      <w:pPr>
        <w:spacing w:after="0" w:line="312" w:lineRule="auto"/>
        <w:rPr>
          <w:rFonts w:ascii="Arial" w:hAnsi="Arial"/>
          <w:b/>
          <w:color w:val="000000"/>
        </w:rPr>
      </w:pPr>
    </w:p>
    <w:p w14:paraId="72EF5ABE"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1984"/>
        <w:gridCol w:w="1121"/>
        <w:gridCol w:w="1221"/>
        <w:gridCol w:w="1301"/>
        <w:gridCol w:w="751"/>
        <w:gridCol w:w="991"/>
        <w:gridCol w:w="761"/>
      </w:tblGrid>
      <w:tr w:rsidR="00D31697" w14:paraId="3803BE45" w14:textId="77777777" w:rsidTr="00C00C9D">
        <w:trPr>
          <w:trHeight w:val="480"/>
        </w:trPr>
        <w:tc>
          <w:tcPr>
            <w:tcW w:w="5000" w:type="pct"/>
            <w:gridSpan w:val="12"/>
            <w:shd w:val="clear" w:color="auto" w:fill="auto"/>
            <w:vAlign w:val="center"/>
          </w:tcPr>
          <w:p w14:paraId="63791ABD" w14:textId="77777777" w:rsidR="00D31697" w:rsidRPr="00C00C9D" w:rsidRDefault="000E425C" w:rsidP="003C5259">
            <w:pPr>
              <w:spacing w:after="0" w:line="312" w:lineRule="auto"/>
              <w:rPr>
                <w:rFonts w:ascii="Arial" w:hAnsi="Arial"/>
                <w:b/>
                <w:sz w:val="18"/>
              </w:rPr>
            </w:pPr>
            <w:r w:rsidRPr="00C00C9D">
              <w:rPr>
                <w:rFonts w:ascii="Arial" w:hAnsi="Arial"/>
                <w:b/>
                <w:sz w:val="18"/>
              </w:rPr>
              <w:t>Tabela 3: Wskaźniki rezultatów</w:t>
            </w:r>
          </w:p>
        </w:tc>
      </w:tr>
      <w:tr w:rsidR="00527258" w14:paraId="50977C79" w14:textId="77777777" w:rsidTr="00D204C3">
        <w:trPr>
          <w:trHeight w:val="1768"/>
        </w:trPr>
        <w:tc>
          <w:tcPr>
            <w:tcW w:w="342" w:type="pct"/>
            <w:shd w:val="clear" w:color="auto" w:fill="auto"/>
            <w:vAlign w:val="center"/>
          </w:tcPr>
          <w:p w14:paraId="02A72F5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 xml:space="preserve">Priorytet </w:t>
            </w:r>
          </w:p>
          <w:p w14:paraId="62CFE103" w14:textId="77777777" w:rsidR="00D31697" w:rsidRPr="003C5259" w:rsidRDefault="00D31697" w:rsidP="003C5259">
            <w:pPr>
              <w:spacing w:after="0" w:line="312" w:lineRule="auto"/>
              <w:rPr>
                <w:rFonts w:ascii="Arial" w:eastAsia="Arial" w:hAnsi="Arial" w:cs="Arial"/>
                <w:sz w:val="18"/>
                <w:szCs w:val="18"/>
              </w:rPr>
            </w:pPr>
          </w:p>
          <w:p w14:paraId="5BF82A13" w14:textId="77777777" w:rsidR="00D31697" w:rsidRPr="003C5259" w:rsidRDefault="00D31697" w:rsidP="003C5259">
            <w:pPr>
              <w:spacing w:after="0" w:line="312" w:lineRule="auto"/>
              <w:rPr>
                <w:rFonts w:ascii="Arial" w:eastAsia="Arial" w:hAnsi="Arial" w:cs="Arial"/>
                <w:sz w:val="18"/>
                <w:szCs w:val="18"/>
              </w:rPr>
            </w:pPr>
          </w:p>
          <w:p w14:paraId="5A7300A7" w14:textId="77777777" w:rsidR="00D31697" w:rsidRPr="003C5259" w:rsidRDefault="00D31697" w:rsidP="003C5259">
            <w:pPr>
              <w:spacing w:after="0" w:line="312" w:lineRule="auto"/>
              <w:rPr>
                <w:rFonts w:ascii="Arial" w:eastAsia="Arial" w:hAnsi="Arial" w:cs="Arial"/>
                <w:sz w:val="18"/>
                <w:szCs w:val="18"/>
              </w:rPr>
            </w:pPr>
          </w:p>
          <w:p w14:paraId="08ECFA23" w14:textId="77777777" w:rsidR="00D31697" w:rsidRPr="003C5259" w:rsidRDefault="00D31697" w:rsidP="003C5259">
            <w:pPr>
              <w:spacing w:after="0" w:line="312" w:lineRule="auto"/>
              <w:rPr>
                <w:rFonts w:ascii="Arial" w:eastAsia="Arial" w:hAnsi="Arial" w:cs="Arial"/>
                <w:sz w:val="18"/>
                <w:szCs w:val="18"/>
              </w:rPr>
            </w:pPr>
          </w:p>
          <w:p w14:paraId="0644C0AC" w14:textId="77777777" w:rsidR="00D31697" w:rsidRPr="003C5259" w:rsidRDefault="00D31697" w:rsidP="003C5259">
            <w:pPr>
              <w:spacing w:after="0" w:line="312" w:lineRule="auto"/>
              <w:rPr>
                <w:rFonts w:ascii="Arial" w:eastAsia="Arial" w:hAnsi="Arial" w:cs="Arial"/>
                <w:sz w:val="18"/>
                <w:szCs w:val="18"/>
              </w:rPr>
            </w:pPr>
          </w:p>
        </w:tc>
        <w:tc>
          <w:tcPr>
            <w:tcW w:w="488" w:type="pct"/>
            <w:shd w:val="clear" w:color="auto" w:fill="auto"/>
            <w:vAlign w:val="center"/>
          </w:tcPr>
          <w:p w14:paraId="16A0438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1D4C537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4" w:type="pct"/>
            <w:shd w:val="clear" w:color="auto" w:fill="auto"/>
            <w:vAlign w:val="center"/>
          </w:tcPr>
          <w:p w14:paraId="142B9F0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6880A75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identyfikacyjny [5]</w:t>
            </w:r>
          </w:p>
        </w:tc>
        <w:tc>
          <w:tcPr>
            <w:tcW w:w="751" w:type="pct"/>
            <w:shd w:val="clear" w:color="auto" w:fill="auto"/>
            <w:vAlign w:val="center"/>
          </w:tcPr>
          <w:p w14:paraId="2AA149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Wskaźnik [255]</w:t>
            </w:r>
          </w:p>
        </w:tc>
        <w:tc>
          <w:tcPr>
            <w:tcW w:w="396" w:type="pct"/>
            <w:shd w:val="clear" w:color="auto" w:fill="auto"/>
            <w:vAlign w:val="center"/>
          </w:tcPr>
          <w:p w14:paraId="0897B9C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Jednostka miary</w:t>
            </w:r>
          </w:p>
        </w:tc>
        <w:tc>
          <w:tcPr>
            <w:tcW w:w="431" w:type="pct"/>
            <w:shd w:val="clear" w:color="auto" w:fill="auto"/>
            <w:vAlign w:val="center"/>
          </w:tcPr>
          <w:p w14:paraId="3FBEA5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60" w:type="pct"/>
            <w:shd w:val="clear" w:color="auto" w:fill="auto"/>
            <w:vAlign w:val="center"/>
          </w:tcPr>
          <w:p w14:paraId="0FCE4EB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Rok referencyjny</w:t>
            </w:r>
          </w:p>
        </w:tc>
        <w:tc>
          <w:tcPr>
            <w:tcW w:w="293" w:type="pct"/>
            <w:shd w:val="clear" w:color="auto" w:fill="auto"/>
            <w:vAlign w:val="center"/>
          </w:tcPr>
          <w:p w14:paraId="78AFAE4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(2029)</w:t>
            </w:r>
          </w:p>
          <w:p w14:paraId="06BCEEA6" w14:textId="77777777" w:rsidR="00D31697" w:rsidRPr="003C5259" w:rsidRDefault="00D31697" w:rsidP="003C5259">
            <w:pPr>
              <w:spacing w:after="0" w:line="312" w:lineRule="auto"/>
              <w:rPr>
                <w:rFonts w:ascii="Arial" w:eastAsia="Arial" w:hAnsi="Arial" w:cs="Arial"/>
                <w:b/>
                <w:sz w:val="18"/>
                <w:szCs w:val="18"/>
              </w:rPr>
            </w:pPr>
          </w:p>
        </w:tc>
        <w:tc>
          <w:tcPr>
            <w:tcW w:w="303" w:type="pct"/>
            <w:shd w:val="clear" w:color="auto" w:fill="auto"/>
            <w:vAlign w:val="center"/>
          </w:tcPr>
          <w:p w14:paraId="191C13A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Źródło danych [200]</w:t>
            </w:r>
          </w:p>
        </w:tc>
        <w:tc>
          <w:tcPr>
            <w:tcW w:w="279" w:type="pct"/>
            <w:shd w:val="clear" w:color="auto" w:fill="auto"/>
            <w:vAlign w:val="center"/>
          </w:tcPr>
          <w:p w14:paraId="652B7E4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Uwagi [200]</w:t>
            </w:r>
          </w:p>
        </w:tc>
      </w:tr>
      <w:tr w:rsidR="00527258" w14:paraId="2B227571"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8F074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8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16CFB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2(v) </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2A62C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1D912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56DCBD"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RCR041</w:t>
            </w:r>
          </w:p>
        </w:tc>
        <w:tc>
          <w:tcPr>
            <w:tcW w:w="7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5F0865"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Ludność przyłączona do ulepszonych zbiorowych systemów zaopatrzenia w wodę</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D1B3FA"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F25AE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955A8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2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BDEED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23 114</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81729F" w14:textId="43BBBEEC"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7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170B89" w14:textId="77777777" w:rsidR="00D31697" w:rsidRPr="003C5259" w:rsidRDefault="00D31697" w:rsidP="003C5259">
            <w:pPr>
              <w:spacing w:after="0" w:line="312" w:lineRule="auto"/>
              <w:rPr>
                <w:rFonts w:ascii="Arial" w:eastAsia="Arial" w:hAnsi="Arial" w:cs="Arial"/>
                <w:sz w:val="18"/>
                <w:szCs w:val="18"/>
              </w:rPr>
            </w:pPr>
          </w:p>
        </w:tc>
      </w:tr>
      <w:tr w:rsidR="00527258" w14:paraId="7DD717E7"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002E6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48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0090F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C6170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6DD2C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3C5D28"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RCR042</w:t>
            </w:r>
          </w:p>
        </w:tc>
        <w:tc>
          <w:tcPr>
            <w:tcW w:w="7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CEB633"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Ludność przyłączona do zbiorowych systemów oczyszczania ścieków co najmniej II stopnia</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30A74E"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8F40F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BB1CB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2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49770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6 733</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689D76" w14:textId="14982B98"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7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6DA81D" w14:textId="77777777" w:rsidR="00D31697" w:rsidRPr="003C5259" w:rsidRDefault="00D31697" w:rsidP="003C5259">
            <w:pPr>
              <w:spacing w:after="0" w:line="312" w:lineRule="auto"/>
              <w:rPr>
                <w:rFonts w:ascii="Arial" w:eastAsia="Arial" w:hAnsi="Arial" w:cs="Arial"/>
                <w:sz w:val="18"/>
                <w:szCs w:val="18"/>
              </w:rPr>
            </w:pPr>
          </w:p>
        </w:tc>
      </w:tr>
    </w:tbl>
    <w:p w14:paraId="3FBD0209" w14:textId="77777777" w:rsidR="00D31697" w:rsidRPr="00C00C9D" w:rsidRDefault="00D31697">
      <w:pPr>
        <w:spacing w:after="0" w:line="312" w:lineRule="auto"/>
        <w:rPr>
          <w:rFonts w:ascii="Arial" w:hAnsi="Arial"/>
          <w:b/>
          <w:color w:val="000000"/>
        </w:rPr>
      </w:pPr>
    </w:p>
    <w:p w14:paraId="5103FCB1" w14:textId="77777777" w:rsidR="00D31697" w:rsidRDefault="000E425C">
      <w:pPr>
        <w:spacing w:after="0" w:line="312" w:lineRule="auto"/>
        <w:rPr>
          <w:rFonts w:ascii="Arial" w:eastAsia="Arial" w:hAnsi="Arial" w:cs="Arial"/>
          <w:b/>
        </w:rPr>
      </w:pPr>
      <w:r>
        <w:rPr>
          <w:rFonts w:ascii="Arial" w:eastAsia="Arial" w:hAnsi="Arial" w:cs="Arial"/>
          <w:b/>
        </w:rPr>
        <w:t xml:space="preserve">2.1.2.4.3 Indykatywny podział zaprogramowanych zasobów (UE) według rodzaju interwencji </w:t>
      </w:r>
      <w:r>
        <w:rPr>
          <w:rFonts w:ascii="Arial" w:eastAsia="Arial" w:hAnsi="Arial" w:cs="Arial"/>
        </w:rPr>
        <w:t>(nie dotyczy EFMRA)</w:t>
      </w:r>
    </w:p>
    <w:p w14:paraId="210201F2"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65116D1D" w14:textId="77777777" w:rsidR="00D31697" w:rsidRPr="00C00C9D" w:rsidRDefault="00D31697">
      <w:pPr>
        <w:spacing w:after="0" w:line="312" w:lineRule="auto"/>
        <w:rPr>
          <w:rFonts w:ascii="Arial" w:hAnsi="Arial"/>
          <w:b/>
          <w:color w:val="00000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46"/>
        <w:gridCol w:w="1041"/>
        <w:gridCol w:w="1690"/>
        <w:gridCol w:w="1332"/>
        <w:gridCol w:w="4296"/>
        <w:gridCol w:w="4489"/>
      </w:tblGrid>
      <w:tr w:rsidR="00D31697" w14:paraId="0D1E2350" w14:textId="77777777" w:rsidTr="00C00C9D">
        <w:tc>
          <w:tcPr>
            <w:tcW w:w="5000" w:type="pct"/>
            <w:gridSpan w:val="6"/>
            <w:shd w:val="clear" w:color="auto" w:fill="auto"/>
          </w:tcPr>
          <w:p w14:paraId="6893E752"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3A517E77" w14:textId="77777777" w:rsidTr="000D2E72">
        <w:tc>
          <w:tcPr>
            <w:tcW w:w="409" w:type="pct"/>
            <w:shd w:val="clear" w:color="auto" w:fill="auto"/>
          </w:tcPr>
          <w:p w14:paraId="583D6477"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372" w:type="pct"/>
            <w:shd w:val="clear" w:color="auto" w:fill="auto"/>
          </w:tcPr>
          <w:p w14:paraId="4644101B"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604" w:type="pct"/>
            <w:shd w:val="clear" w:color="auto" w:fill="auto"/>
          </w:tcPr>
          <w:p w14:paraId="3C2AC4B5"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476" w:type="pct"/>
            <w:shd w:val="clear" w:color="auto" w:fill="auto"/>
          </w:tcPr>
          <w:p w14:paraId="4FC938FB"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1535" w:type="pct"/>
            <w:shd w:val="clear" w:color="auto" w:fill="auto"/>
          </w:tcPr>
          <w:p w14:paraId="759BDE3B"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604" w:type="pct"/>
            <w:shd w:val="clear" w:color="auto" w:fill="auto"/>
          </w:tcPr>
          <w:p w14:paraId="77A97098"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0D2E72" w14:paraId="5D46C893" w14:textId="77777777" w:rsidTr="000D2E72">
        <w:trPr>
          <w:trHeight w:val="533"/>
        </w:trPr>
        <w:tc>
          <w:tcPr>
            <w:tcW w:w="409" w:type="pct"/>
            <w:vMerge w:val="restart"/>
            <w:shd w:val="clear" w:color="auto" w:fill="auto"/>
          </w:tcPr>
          <w:p w14:paraId="3C540557" w14:textId="77777777" w:rsidR="000D2E72" w:rsidRPr="00C00C9D" w:rsidRDefault="000D2E72" w:rsidP="00C00C9D">
            <w:pPr>
              <w:widowControl w:val="0"/>
              <w:pBdr>
                <w:top w:val="nil"/>
                <w:left w:val="nil"/>
                <w:bottom w:val="nil"/>
                <w:right w:val="nil"/>
                <w:between w:val="nil"/>
              </w:pBdr>
              <w:spacing w:after="0" w:line="276" w:lineRule="auto"/>
              <w:rPr>
                <w:rFonts w:ascii="Arial" w:hAnsi="Arial"/>
                <w:sz w:val="18"/>
              </w:rPr>
            </w:pPr>
          </w:p>
        </w:tc>
        <w:tc>
          <w:tcPr>
            <w:tcW w:w="372" w:type="pct"/>
            <w:vMerge w:val="restart"/>
            <w:shd w:val="clear" w:color="auto" w:fill="auto"/>
          </w:tcPr>
          <w:p w14:paraId="7E5DBBB6" w14:textId="77777777" w:rsidR="000D2E72" w:rsidRPr="00C00C9D" w:rsidRDefault="000D2E72" w:rsidP="00C00C9D">
            <w:pPr>
              <w:widowControl w:val="0"/>
              <w:pBdr>
                <w:top w:val="nil"/>
                <w:left w:val="nil"/>
                <w:bottom w:val="nil"/>
                <w:right w:val="nil"/>
                <w:between w:val="nil"/>
              </w:pBdr>
              <w:spacing w:after="0" w:line="276" w:lineRule="auto"/>
              <w:rPr>
                <w:rFonts w:ascii="Arial" w:hAnsi="Arial"/>
                <w:sz w:val="18"/>
              </w:rPr>
            </w:pPr>
          </w:p>
        </w:tc>
        <w:tc>
          <w:tcPr>
            <w:tcW w:w="604" w:type="pct"/>
            <w:vMerge w:val="restart"/>
            <w:shd w:val="clear" w:color="auto" w:fill="auto"/>
          </w:tcPr>
          <w:p w14:paraId="6CF71E8A" w14:textId="77777777" w:rsidR="000D2E72" w:rsidRPr="00C00C9D" w:rsidRDefault="000D2E72" w:rsidP="00C00C9D">
            <w:pPr>
              <w:widowControl w:val="0"/>
              <w:pBdr>
                <w:top w:val="nil"/>
                <w:left w:val="nil"/>
                <w:bottom w:val="nil"/>
                <w:right w:val="nil"/>
                <w:between w:val="nil"/>
              </w:pBdr>
              <w:spacing w:after="0" w:line="276" w:lineRule="auto"/>
              <w:rPr>
                <w:rFonts w:ascii="Arial" w:hAnsi="Arial"/>
                <w:sz w:val="18"/>
              </w:rPr>
            </w:pPr>
          </w:p>
        </w:tc>
        <w:tc>
          <w:tcPr>
            <w:tcW w:w="476" w:type="pct"/>
            <w:vMerge w:val="restart"/>
            <w:shd w:val="clear" w:color="auto" w:fill="auto"/>
          </w:tcPr>
          <w:p w14:paraId="5F5B83D9" w14:textId="77777777" w:rsidR="000D2E72" w:rsidRPr="00C00C9D" w:rsidRDefault="000D2E72" w:rsidP="00C00C9D">
            <w:pPr>
              <w:widowControl w:val="0"/>
              <w:pBdr>
                <w:top w:val="nil"/>
                <w:left w:val="nil"/>
                <w:bottom w:val="nil"/>
                <w:right w:val="nil"/>
                <w:between w:val="nil"/>
              </w:pBdr>
              <w:spacing w:after="0" w:line="276" w:lineRule="auto"/>
              <w:rPr>
                <w:rFonts w:ascii="Arial" w:hAnsi="Arial"/>
                <w:sz w:val="18"/>
              </w:rPr>
            </w:pPr>
          </w:p>
        </w:tc>
        <w:tc>
          <w:tcPr>
            <w:tcW w:w="1535" w:type="pct"/>
            <w:shd w:val="clear" w:color="auto" w:fill="auto"/>
          </w:tcPr>
          <w:p w14:paraId="54DE1571"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062</w:t>
            </w:r>
          </w:p>
          <w:p w14:paraId="66E96252"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Dostarczanie wody do spożycia przez ludzi (infrastruktura do celów ujęcia, uzdatniania, magazynowania i dystrybucji, działania na rzecz efektywności, zaopatrzenie w wodę do spożycia)</w:t>
            </w:r>
          </w:p>
        </w:tc>
        <w:tc>
          <w:tcPr>
            <w:tcW w:w="1604" w:type="pct"/>
            <w:shd w:val="clear" w:color="auto" w:fill="auto"/>
            <w:vAlign w:val="center"/>
          </w:tcPr>
          <w:p w14:paraId="226DCE90" w14:textId="77777777" w:rsidR="000D2E72" w:rsidRPr="003C5259" w:rsidRDefault="000D2E72"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t>1 941 913</w:t>
            </w:r>
          </w:p>
          <w:p w14:paraId="699A3DEE" w14:textId="77777777" w:rsidR="000D2E72" w:rsidRPr="003C5259" w:rsidRDefault="000D2E72" w:rsidP="003C5259">
            <w:pPr>
              <w:spacing w:after="0" w:line="240" w:lineRule="auto"/>
              <w:jc w:val="center"/>
              <w:rPr>
                <w:rFonts w:ascii="Arial" w:eastAsia="Arial" w:hAnsi="Arial" w:cs="Arial"/>
                <w:sz w:val="18"/>
                <w:szCs w:val="18"/>
              </w:rPr>
            </w:pPr>
          </w:p>
        </w:tc>
      </w:tr>
      <w:tr w:rsidR="000D2E72" w14:paraId="2DB556BA" w14:textId="77777777" w:rsidTr="000D2E72">
        <w:trPr>
          <w:trHeight w:val="532"/>
        </w:trPr>
        <w:tc>
          <w:tcPr>
            <w:tcW w:w="409" w:type="pct"/>
            <w:vMerge/>
            <w:shd w:val="clear" w:color="auto" w:fill="auto"/>
          </w:tcPr>
          <w:p w14:paraId="7F898591"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59D60788"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04" w:type="pct"/>
            <w:vMerge/>
            <w:shd w:val="clear" w:color="auto" w:fill="auto"/>
          </w:tcPr>
          <w:p w14:paraId="02EBCFFD"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B96DFBF"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535" w:type="pct"/>
            <w:shd w:val="clear" w:color="auto" w:fill="auto"/>
          </w:tcPr>
          <w:p w14:paraId="56127D20"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063 </w:t>
            </w:r>
          </w:p>
          <w:p w14:paraId="1E572432" w14:textId="0890308D"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Dostarczanie wody do spożycia przez ludzi (infrastruktura do celów ujęcia, uzdatniania, </w:t>
            </w:r>
            <w:r w:rsidRPr="003C5259">
              <w:rPr>
                <w:rFonts w:ascii="Arial" w:eastAsia="Arial" w:hAnsi="Arial" w:cs="Arial"/>
                <w:sz w:val="18"/>
                <w:szCs w:val="18"/>
              </w:rPr>
              <w:lastRenderedPageBreak/>
              <w:t>magazynowania i dystrybucji, działania na rzecz efektywności, zaopatrzenie w wodę do spożycia) zgodne z kryteriami efektywności</w:t>
            </w:r>
          </w:p>
        </w:tc>
        <w:tc>
          <w:tcPr>
            <w:tcW w:w="1604" w:type="pct"/>
            <w:shd w:val="clear" w:color="auto" w:fill="auto"/>
            <w:vAlign w:val="center"/>
          </w:tcPr>
          <w:p w14:paraId="10145767" w14:textId="77777777" w:rsidR="000D2E72" w:rsidRPr="003C5259" w:rsidRDefault="000D2E72"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lastRenderedPageBreak/>
              <w:t>30 005 185</w:t>
            </w:r>
          </w:p>
          <w:p w14:paraId="7769B799" w14:textId="77777777" w:rsidR="000D2E72" w:rsidRPr="003C5259" w:rsidRDefault="000D2E72" w:rsidP="003C5259">
            <w:pPr>
              <w:spacing w:after="0" w:line="240" w:lineRule="auto"/>
              <w:jc w:val="center"/>
              <w:rPr>
                <w:rFonts w:ascii="Arial" w:eastAsia="Arial" w:hAnsi="Arial" w:cs="Arial"/>
                <w:sz w:val="18"/>
                <w:szCs w:val="18"/>
              </w:rPr>
            </w:pPr>
          </w:p>
        </w:tc>
      </w:tr>
      <w:tr w:rsidR="000D2E72" w14:paraId="257B79F0" w14:textId="77777777" w:rsidTr="000D2E72">
        <w:trPr>
          <w:trHeight w:val="532"/>
        </w:trPr>
        <w:tc>
          <w:tcPr>
            <w:tcW w:w="409" w:type="pct"/>
            <w:vMerge/>
            <w:shd w:val="clear" w:color="auto" w:fill="auto"/>
          </w:tcPr>
          <w:p w14:paraId="317985B4" w14:textId="77777777" w:rsidR="000D2E72" w:rsidRPr="003C5259" w:rsidRDefault="000D2E72">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1E0B165F" w14:textId="77777777" w:rsidR="000D2E72" w:rsidRPr="003C5259" w:rsidRDefault="000D2E72">
            <w:pPr>
              <w:widowControl w:val="0"/>
              <w:pBdr>
                <w:top w:val="nil"/>
                <w:left w:val="nil"/>
                <w:bottom w:val="nil"/>
                <w:right w:val="nil"/>
                <w:between w:val="nil"/>
              </w:pBdr>
              <w:spacing w:after="0" w:line="276" w:lineRule="auto"/>
              <w:rPr>
                <w:rFonts w:ascii="Arial" w:eastAsia="Arial" w:hAnsi="Arial" w:cs="Arial"/>
                <w:sz w:val="18"/>
                <w:szCs w:val="18"/>
              </w:rPr>
            </w:pPr>
          </w:p>
        </w:tc>
        <w:tc>
          <w:tcPr>
            <w:tcW w:w="604" w:type="pct"/>
            <w:vMerge/>
            <w:shd w:val="clear" w:color="auto" w:fill="auto"/>
          </w:tcPr>
          <w:p w14:paraId="2A65F508" w14:textId="77777777" w:rsidR="000D2E72" w:rsidRPr="003C5259" w:rsidRDefault="000D2E72">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476086D" w14:textId="77777777" w:rsidR="000D2E72" w:rsidRPr="003C5259" w:rsidRDefault="000D2E72">
            <w:pPr>
              <w:widowControl w:val="0"/>
              <w:pBdr>
                <w:top w:val="nil"/>
                <w:left w:val="nil"/>
                <w:bottom w:val="nil"/>
                <w:right w:val="nil"/>
                <w:between w:val="nil"/>
              </w:pBdr>
              <w:spacing w:after="0" w:line="276" w:lineRule="auto"/>
              <w:rPr>
                <w:rFonts w:ascii="Arial" w:eastAsia="Arial" w:hAnsi="Arial" w:cs="Arial"/>
                <w:sz w:val="18"/>
                <w:szCs w:val="18"/>
              </w:rPr>
            </w:pPr>
          </w:p>
        </w:tc>
        <w:tc>
          <w:tcPr>
            <w:tcW w:w="1535" w:type="pct"/>
            <w:shd w:val="clear" w:color="auto" w:fill="auto"/>
          </w:tcPr>
          <w:p w14:paraId="07F36BA2" w14:textId="77777777" w:rsidR="000D2E72" w:rsidRPr="003C5259" w:rsidRDefault="000D2E72" w:rsidP="00567263">
            <w:pPr>
              <w:spacing w:after="0" w:line="312" w:lineRule="auto"/>
              <w:rPr>
                <w:rFonts w:ascii="Arial" w:eastAsia="Arial" w:hAnsi="Arial" w:cs="Arial"/>
                <w:sz w:val="18"/>
                <w:szCs w:val="18"/>
              </w:rPr>
            </w:pPr>
            <w:r w:rsidRPr="003C5259">
              <w:rPr>
                <w:rFonts w:ascii="Arial" w:eastAsia="Arial" w:hAnsi="Arial" w:cs="Arial"/>
                <w:sz w:val="18"/>
                <w:szCs w:val="18"/>
              </w:rPr>
              <w:t xml:space="preserve">064 </w:t>
            </w:r>
          </w:p>
          <w:p w14:paraId="5F2E133D" w14:textId="2074DB0E" w:rsidR="000D2E72" w:rsidRPr="003C5259" w:rsidRDefault="000D2E72" w:rsidP="00567263">
            <w:pPr>
              <w:spacing w:after="0" w:line="312" w:lineRule="auto"/>
              <w:rPr>
                <w:rFonts w:ascii="Arial" w:eastAsia="Arial" w:hAnsi="Arial" w:cs="Arial"/>
                <w:sz w:val="18"/>
                <w:szCs w:val="18"/>
              </w:rPr>
            </w:pPr>
            <w:r w:rsidRPr="003C5259">
              <w:rPr>
                <w:rFonts w:ascii="Arial" w:eastAsia="Arial" w:hAnsi="Arial" w:cs="Arial"/>
                <w:sz w:val="18"/>
                <w:szCs w:val="18"/>
              </w:rPr>
              <w:t>Gospodarka wodna i ochrona zasobów wodnych (w tym gospodarowanie wodami w dorzeczu, konkretne działania w zakresie przystosowania się do zmian klimatu, ponowne użycie, ograniczanie wycieków)</w:t>
            </w:r>
          </w:p>
        </w:tc>
        <w:tc>
          <w:tcPr>
            <w:tcW w:w="1604" w:type="pct"/>
            <w:shd w:val="clear" w:color="auto" w:fill="auto"/>
            <w:vAlign w:val="center"/>
          </w:tcPr>
          <w:p w14:paraId="05A4FC9B" w14:textId="24D2643F" w:rsidR="000D2E72" w:rsidRPr="003C5259" w:rsidRDefault="000D2E72" w:rsidP="003C5259">
            <w:pPr>
              <w:spacing w:after="0" w:line="240" w:lineRule="auto"/>
              <w:jc w:val="center"/>
              <w:rPr>
                <w:rFonts w:ascii="Arial" w:eastAsia="Arial" w:hAnsi="Arial" w:cs="Arial"/>
                <w:sz w:val="18"/>
                <w:szCs w:val="18"/>
              </w:rPr>
            </w:pPr>
            <w:r>
              <w:rPr>
                <w:rFonts w:ascii="Arial" w:eastAsia="Arial" w:hAnsi="Arial" w:cs="Arial"/>
                <w:sz w:val="18"/>
                <w:szCs w:val="18"/>
              </w:rPr>
              <w:t>10 000 000</w:t>
            </w:r>
          </w:p>
        </w:tc>
      </w:tr>
      <w:tr w:rsidR="000D2E72" w14:paraId="33046EFA" w14:textId="77777777" w:rsidTr="000D2E72">
        <w:trPr>
          <w:trHeight w:val="532"/>
        </w:trPr>
        <w:tc>
          <w:tcPr>
            <w:tcW w:w="409" w:type="pct"/>
            <w:vMerge/>
            <w:shd w:val="clear" w:color="auto" w:fill="auto"/>
          </w:tcPr>
          <w:p w14:paraId="20CCF803"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725347C7"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04" w:type="pct"/>
            <w:vMerge/>
            <w:shd w:val="clear" w:color="auto" w:fill="auto"/>
          </w:tcPr>
          <w:p w14:paraId="7FF5A270"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0D659A5A"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535" w:type="pct"/>
            <w:shd w:val="clear" w:color="auto" w:fill="auto"/>
          </w:tcPr>
          <w:p w14:paraId="0DDF2552"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065 Odprowadzanie i oczyszczanie ścieków</w:t>
            </w:r>
          </w:p>
        </w:tc>
        <w:tc>
          <w:tcPr>
            <w:tcW w:w="1604" w:type="pct"/>
            <w:shd w:val="clear" w:color="auto" w:fill="auto"/>
            <w:vAlign w:val="center"/>
          </w:tcPr>
          <w:p w14:paraId="44A77E39" w14:textId="77777777" w:rsidR="000D2E72" w:rsidRPr="003C5259" w:rsidRDefault="000D2E72"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t>1 121 359</w:t>
            </w:r>
          </w:p>
          <w:p w14:paraId="68A23CD4" w14:textId="77777777" w:rsidR="000D2E72" w:rsidRPr="003C5259" w:rsidRDefault="000D2E72" w:rsidP="003C5259">
            <w:pPr>
              <w:spacing w:after="0" w:line="240" w:lineRule="auto"/>
              <w:jc w:val="center"/>
              <w:rPr>
                <w:rFonts w:ascii="Arial" w:eastAsia="Arial" w:hAnsi="Arial" w:cs="Arial"/>
                <w:sz w:val="18"/>
                <w:szCs w:val="18"/>
              </w:rPr>
            </w:pPr>
          </w:p>
        </w:tc>
      </w:tr>
      <w:tr w:rsidR="000D2E72" w14:paraId="699A77C1" w14:textId="77777777" w:rsidTr="000D2E72">
        <w:trPr>
          <w:trHeight w:val="532"/>
        </w:trPr>
        <w:tc>
          <w:tcPr>
            <w:tcW w:w="409" w:type="pct"/>
            <w:vMerge/>
            <w:shd w:val="clear" w:color="auto" w:fill="auto"/>
          </w:tcPr>
          <w:p w14:paraId="4C223E1E"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2" w:type="pct"/>
            <w:vMerge/>
            <w:shd w:val="clear" w:color="auto" w:fill="auto"/>
          </w:tcPr>
          <w:p w14:paraId="58B5E1CF"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04" w:type="pct"/>
            <w:vMerge/>
            <w:shd w:val="clear" w:color="auto" w:fill="auto"/>
          </w:tcPr>
          <w:p w14:paraId="54A4A507"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B5BEDC9" w14:textId="77777777" w:rsidR="000D2E72" w:rsidRPr="003C5259" w:rsidRDefault="000D2E72"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535" w:type="pct"/>
            <w:shd w:val="clear" w:color="auto" w:fill="auto"/>
          </w:tcPr>
          <w:p w14:paraId="20BE159B"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066 </w:t>
            </w:r>
          </w:p>
          <w:p w14:paraId="374FB021" w14:textId="77777777" w:rsidR="000D2E72" w:rsidRPr="003C5259" w:rsidRDefault="000D2E72" w:rsidP="003C5259">
            <w:pPr>
              <w:spacing w:after="0" w:line="312" w:lineRule="auto"/>
              <w:rPr>
                <w:rFonts w:ascii="Arial" w:eastAsia="Arial" w:hAnsi="Arial" w:cs="Arial"/>
                <w:sz w:val="18"/>
                <w:szCs w:val="18"/>
              </w:rPr>
            </w:pPr>
            <w:r w:rsidRPr="003C5259">
              <w:rPr>
                <w:rFonts w:ascii="Arial" w:eastAsia="Arial" w:hAnsi="Arial" w:cs="Arial"/>
                <w:sz w:val="18"/>
                <w:szCs w:val="18"/>
              </w:rPr>
              <w:t>Odprowadzanie i oczyszczanie ścieków zgodne z kryteriami efektywności energetycznej</w:t>
            </w:r>
          </w:p>
        </w:tc>
        <w:tc>
          <w:tcPr>
            <w:tcW w:w="1604" w:type="pct"/>
            <w:shd w:val="clear" w:color="auto" w:fill="auto"/>
            <w:vAlign w:val="center"/>
          </w:tcPr>
          <w:p w14:paraId="0724AD25" w14:textId="77777777" w:rsidR="000D2E72" w:rsidRPr="003C5259" w:rsidRDefault="000D2E72"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t>57 825 740</w:t>
            </w:r>
          </w:p>
          <w:p w14:paraId="25131F0A" w14:textId="77777777" w:rsidR="000D2E72" w:rsidRPr="003C5259" w:rsidRDefault="000D2E72" w:rsidP="003C5259">
            <w:pPr>
              <w:spacing w:after="0" w:line="240" w:lineRule="auto"/>
              <w:jc w:val="center"/>
              <w:rPr>
                <w:rFonts w:ascii="Arial" w:eastAsia="Arial" w:hAnsi="Arial" w:cs="Arial"/>
                <w:sz w:val="18"/>
                <w:szCs w:val="18"/>
              </w:rPr>
            </w:pPr>
          </w:p>
        </w:tc>
      </w:tr>
    </w:tbl>
    <w:p w14:paraId="65F11EFF" w14:textId="77777777" w:rsidR="00D31697" w:rsidRDefault="00D31697">
      <w:pPr>
        <w:spacing w:after="0"/>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69"/>
        <w:gridCol w:w="1237"/>
        <w:gridCol w:w="1436"/>
        <w:gridCol w:w="1335"/>
        <w:gridCol w:w="4277"/>
        <w:gridCol w:w="4540"/>
      </w:tblGrid>
      <w:tr w:rsidR="00D31697" w14:paraId="041A4E9D" w14:textId="77777777" w:rsidTr="00C00C9D">
        <w:tc>
          <w:tcPr>
            <w:tcW w:w="5000" w:type="pct"/>
            <w:gridSpan w:val="6"/>
            <w:shd w:val="clear" w:color="auto" w:fill="auto"/>
          </w:tcPr>
          <w:p w14:paraId="6E3F0E73"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3D899DB2" w14:textId="77777777" w:rsidTr="00D204C3">
        <w:tc>
          <w:tcPr>
            <w:tcW w:w="418" w:type="pct"/>
            <w:shd w:val="clear" w:color="auto" w:fill="auto"/>
          </w:tcPr>
          <w:p w14:paraId="004681D4"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442" w:type="pct"/>
            <w:shd w:val="clear" w:color="auto" w:fill="auto"/>
          </w:tcPr>
          <w:p w14:paraId="2BEF5C9C"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513" w:type="pct"/>
            <w:shd w:val="clear" w:color="auto" w:fill="auto"/>
          </w:tcPr>
          <w:p w14:paraId="18C0A82A"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477" w:type="pct"/>
            <w:shd w:val="clear" w:color="auto" w:fill="auto"/>
          </w:tcPr>
          <w:p w14:paraId="32000CCE"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1528" w:type="pct"/>
            <w:shd w:val="clear" w:color="auto" w:fill="auto"/>
          </w:tcPr>
          <w:p w14:paraId="46F8017E"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622" w:type="pct"/>
            <w:shd w:val="clear" w:color="auto" w:fill="auto"/>
          </w:tcPr>
          <w:p w14:paraId="335E23A1"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3262FB39" w14:textId="77777777" w:rsidTr="00D204C3">
        <w:trPr>
          <w:trHeight w:val="587"/>
        </w:trPr>
        <w:tc>
          <w:tcPr>
            <w:tcW w:w="418" w:type="pct"/>
            <w:shd w:val="clear" w:color="auto" w:fill="auto"/>
          </w:tcPr>
          <w:p w14:paraId="63739712"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2</w:t>
            </w:r>
          </w:p>
        </w:tc>
        <w:tc>
          <w:tcPr>
            <w:tcW w:w="442" w:type="pct"/>
            <w:shd w:val="clear" w:color="auto" w:fill="auto"/>
          </w:tcPr>
          <w:p w14:paraId="64776C79"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EFRR</w:t>
            </w:r>
          </w:p>
        </w:tc>
        <w:tc>
          <w:tcPr>
            <w:tcW w:w="513" w:type="pct"/>
            <w:shd w:val="clear" w:color="auto" w:fill="auto"/>
          </w:tcPr>
          <w:p w14:paraId="54893D1D"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Słabiej rozwinięte</w:t>
            </w:r>
          </w:p>
        </w:tc>
        <w:tc>
          <w:tcPr>
            <w:tcW w:w="477" w:type="pct"/>
            <w:shd w:val="clear" w:color="auto" w:fill="auto"/>
          </w:tcPr>
          <w:p w14:paraId="2FFA759A"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 xml:space="preserve">2(v) </w:t>
            </w:r>
          </w:p>
        </w:tc>
        <w:tc>
          <w:tcPr>
            <w:tcW w:w="1528" w:type="pct"/>
            <w:shd w:val="clear" w:color="auto" w:fill="auto"/>
          </w:tcPr>
          <w:p w14:paraId="367E5649"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01 - Dotacje</w:t>
            </w:r>
          </w:p>
        </w:tc>
        <w:tc>
          <w:tcPr>
            <w:tcW w:w="1622" w:type="pct"/>
            <w:shd w:val="clear" w:color="auto" w:fill="auto"/>
          </w:tcPr>
          <w:p w14:paraId="27C0F0FC" w14:textId="77777777" w:rsidR="00D31697" w:rsidRPr="003C5259" w:rsidRDefault="000E425C"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t>100 894 197</w:t>
            </w:r>
          </w:p>
          <w:p w14:paraId="2FE9AB72" w14:textId="77777777" w:rsidR="00D31697" w:rsidRPr="003C5259" w:rsidRDefault="00D31697" w:rsidP="003C5259">
            <w:pPr>
              <w:spacing w:after="0" w:line="240" w:lineRule="auto"/>
              <w:jc w:val="center"/>
              <w:rPr>
                <w:rFonts w:ascii="Arial" w:eastAsia="Arial" w:hAnsi="Arial" w:cs="Arial"/>
                <w:b/>
                <w:sz w:val="20"/>
                <w:szCs w:val="20"/>
              </w:rPr>
            </w:pPr>
          </w:p>
        </w:tc>
      </w:tr>
    </w:tbl>
    <w:p w14:paraId="1A4C8623" w14:textId="77777777" w:rsidR="00D31697" w:rsidRDefault="00D31697">
      <w:pPr>
        <w:spacing w:after="0"/>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71"/>
        <w:gridCol w:w="1203"/>
        <w:gridCol w:w="1469"/>
        <w:gridCol w:w="1335"/>
        <w:gridCol w:w="4274"/>
        <w:gridCol w:w="4542"/>
      </w:tblGrid>
      <w:tr w:rsidR="00D31697" w14:paraId="3B1AB75E" w14:textId="77777777" w:rsidTr="00C00C9D">
        <w:tc>
          <w:tcPr>
            <w:tcW w:w="5000" w:type="pct"/>
            <w:gridSpan w:val="6"/>
            <w:shd w:val="clear" w:color="auto" w:fill="auto"/>
          </w:tcPr>
          <w:p w14:paraId="04C2AAAF"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167186F1" w14:textId="77777777" w:rsidTr="00D204C3">
        <w:tc>
          <w:tcPr>
            <w:tcW w:w="418" w:type="pct"/>
            <w:shd w:val="clear" w:color="auto" w:fill="auto"/>
          </w:tcPr>
          <w:p w14:paraId="0AF9690B"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430" w:type="pct"/>
            <w:shd w:val="clear" w:color="auto" w:fill="auto"/>
          </w:tcPr>
          <w:p w14:paraId="1D3F80F2"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525" w:type="pct"/>
            <w:shd w:val="clear" w:color="auto" w:fill="auto"/>
          </w:tcPr>
          <w:p w14:paraId="2842955D"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477" w:type="pct"/>
            <w:shd w:val="clear" w:color="auto" w:fill="auto"/>
          </w:tcPr>
          <w:p w14:paraId="1D68D546"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1527" w:type="pct"/>
            <w:shd w:val="clear" w:color="auto" w:fill="auto"/>
          </w:tcPr>
          <w:p w14:paraId="59CA92A7"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623" w:type="pct"/>
            <w:shd w:val="clear" w:color="auto" w:fill="auto"/>
          </w:tcPr>
          <w:p w14:paraId="4B6901A9"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0E374FB7" w14:textId="77777777" w:rsidTr="00D204C3">
        <w:tc>
          <w:tcPr>
            <w:tcW w:w="418" w:type="pct"/>
            <w:vMerge w:val="restart"/>
            <w:shd w:val="clear" w:color="auto" w:fill="auto"/>
          </w:tcPr>
          <w:p w14:paraId="1C527729"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2</w:t>
            </w:r>
          </w:p>
        </w:tc>
        <w:tc>
          <w:tcPr>
            <w:tcW w:w="430" w:type="pct"/>
            <w:vMerge w:val="restart"/>
            <w:shd w:val="clear" w:color="auto" w:fill="auto"/>
          </w:tcPr>
          <w:p w14:paraId="22B22ECC"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EFRR</w:t>
            </w:r>
          </w:p>
        </w:tc>
        <w:tc>
          <w:tcPr>
            <w:tcW w:w="525" w:type="pct"/>
            <w:vMerge w:val="restart"/>
            <w:shd w:val="clear" w:color="auto" w:fill="auto"/>
          </w:tcPr>
          <w:p w14:paraId="28BA05DA"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Słabiej rozwinięte</w:t>
            </w:r>
          </w:p>
        </w:tc>
        <w:tc>
          <w:tcPr>
            <w:tcW w:w="477" w:type="pct"/>
            <w:vMerge w:val="restart"/>
            <w:shd w:val="clear" w:color="auto" w:fill="auto"/>
          </w:tcPr>
          <w:p w14:paraId="037F4973"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 xml:space="preserve">2(v) </w:t>
            </w:r>
          </w:p>
        </w:tc>
        <w:tc>
          <w:tcPr>
            <w:tcW w:w="1527" w:type="pct"/>
            <w:shd w:val="clear" w:color="auto" w:fill="auto"/>
          </w:tcPr>
          <w:p w14:paraId="45317EAB"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26 - Miasta, małe miasta i przedmieścia</w:t>
            </w:r>
          </w:p>
        </w:tc>
        <w:tc>
          <w:tcPr>
            <w:tcW w:w="1623" w:type="pct"/>
            <w:shd w:val="clear" w:color="auto" w:fill="auto"/>
            <w:vAlign w:val="center"/>
          </w:tcPr>
          <w:p w14:paraId="16D54150"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12 611 774</w:t>
            </w:r>
          </w:p>
        </w:tc>
      </w:tr>
      <w:tr w:rsidR="00527258" w14:paraId="026F653D" w14:textId="77777777" w:rsidTr="00D204C3">
        <w:tc>
          <w:tcPr>
            <w:tcW w:w="418" w:type="pct"/>
            <w:vMerge/>
            <w:shd w:val="clear" w:color="auto" w:fill="auto"/>
          </w:tcPr>
          <w:p w14:paraId="7AF9D50D"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30" w:type="pct"/>
            <w:vMerge/>
            <w:shd w:val="clear" w:color="auto" w:fill="auto"/>
          </w:tcPr>
          <w:p w14:paraId="5D6F4F0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1238A55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77" w:type="pct"/>
            <w:vMerge/>
            <w:shd w:val="clear" w:color="auto" w:fill="auto"/>
          </w:tcPr>
          <w:p w14:paraId="222B47C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527" w:type="pct"/>
            <w:shd w:val="clear" w:color="auto" w:fill="auto"/>
          </w:tcPr>
          <w:p w14:paraId="716E7DD4"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 xml:space="preserve">27 - Miejskie obszary funkcjonalne </w:t>
            </w:r>
          </w:p>
        </w:tc>
        <w:tc>
          <w:tcPr>
            <w:tcW w:w="1623" w:type="pct"/>
            <w:shd w:val="clear" w:color="auto" w:fill="auto"/>
            <w:vAlign w:val="center"/>
          </w:tcPr>
          <w:p w14:paraId="36DE1F9C"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12 611 774</w:t>
            </w:r>
          </w:p>
        </w:tc>
      </w:tr>
      <w:tr w:rsidR="00527258" w14:paraId="4B14F566" w14:textId="77777777" w:rsidTr="00D204C3">
        <w:tc>
          <w:tcPr>
            <w:tcW w:w="418" w:type="pct"/>
            <w:vMerge/>
            <w:shd w:val="clear" w:color="auto" w:fill="auto"/>
          </w:tcPr>
          <w:p w14:paraId="068B862B"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30" w:type="pct"/>
            <w:vMerge/>
            <w:shd w:val="clear" w:color="auto" w:fill="auto"/>
          </w:tcPr>
          <w:p w14:paraId="31A6CB2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66CC9C7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77" w:type="pct"/>
            <w:vMerge/>
            <w:shd w:val="clear" w:color="auto" w:fill="auto"/>
          </w:tcPr>
          <w:p w14:paraId="529B046A"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527" w:type="pct"/>
            <w:shd w:val="clear" w:color="auto" w:fill="auto"/>
          </w:tcPr>
          <w:p w14:paraId="200538D1"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28 - Obszary wiejskie</w:t>
            </w:r>
          </w:p>
        </w:tc>
        <w:tc>
          <w:tcPr>
            <w:tcW w:w="1623" w:type="pct"/>
            <w:shd w:val="clear" w:color="auto" w:fill="auto"/>
            <w:vAlign w:val="center"/>
          </w:tcPr>
          <w:p w14:paraId="03616965"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25 223 550</w:t>
            </w:r>
          </w:p>
        </w:tc>
      </w:tr>
      <w:tr w:rsidR="00527258" w14:paraId="60F409DA" w14:textId="77777777" w:rsidTr="00D204C3">
        <w:tc>
          <w:tcPr>
            <w:tcW w:w="418" w:type="pct"/>
            <w:vMerge/>
            <w:shd w:val="clear" w:color="auto" w:fill="auto"/>
          </w:tcPr>
          <w:p w14:paraId="7E171C3F"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30" w:type="pct"/>
            <w:vMerge/>
            <w:shd w:val="clear" w:color="auto" w:fill="auto"/>
          </w:tcPr>
          <w:p w14:paraId="57A3A70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3C4C9BD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77" w:type="pct"/>
            <w:vMerge/>
            <w:shd w:val="clear" w:color="auto" w:fill="auto"/>
          </w:tcPr>
          <w:p w14:paraId="6202E26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527" w:type="pct"/>
            <w:shd w:val="clear" w:color="auto" w:fill="auto"/>
          </w:tcPr>
          <w:p w14:paraId="23B3F005"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33 - Brak ukierunkowania terytorialnego</w:t>
            </w:r>
          </w:p>
        </w:tc>
        <w:tc>
          <w:tcPr>
            <w:tcW w:w="1623" w:type="pct"/>
            <w:shd w:val="clear" w:color="auto" w:fill="auto"/>
            <w:vAlign w:val="center"/>
          </w:tcPr>
          <w:p w14:paraId="490BB38D"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50 447 099</w:t>
            </w:r>
          </w:p>
        </w:tc>
      </w:tr>
    </w:tbl>
    <w:p w14:paraId="0D2AE40A" w14:textId="77777777" w:rsidR="00D31697" w:rsidRDefault="00D31697">
      <w:pPr>
        <w:spacing w:before="240" w:after="240"/>
        <w:rPr>
          <w:rFonts w:ascii="Arial" w:eastAsia="Arial" w:hAnsi="Arial" w:cs="Arial"/>
          <w:b/>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489"/>
        <w:gridCol w:w="970"/>
        <w:gridCol w:w="1420"/>
        <w:gridCol w:w="1331"/>
        <w:gridCol w:w="4154"/>
        <w:gridCol w:w="4630"/>
      </w:tblGrid>
      <w:tr w:rsidR="00D31697" w14:paraId="26BE5B01" w14:textId="77777777" w:rsidTr="00C00C9D">
        <w:tc>
          <w:tcPr>
            <w:tcW w:w="5000" w:type="pct"/>
            <w:gridSpan w:val="6"/>
            <w:shd w:val="clear" w:color="auto" w:fill="auto"/>
          </w:tcPr>
          <w:p w14:paraId="417B0011"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624B2AC6" w14:textId="77777777" w:rsidTr="00D204C3">
        <w:tc>
          <w:tcPr>
            <w:tcW w:w="534" w:type="pct"/>
            <w:shd w:val="clear" w:color="auto" w:fill="auto"/>
          </w:tcPr>
          <w:p w14:paraId="6FB5EC22"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3130CC17"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509" w:type="pct"/>
            <w:shd w:val="clear" w:color="auto" w:fill="auto"/>
          </w:tcPr>
          <w:p w14:paraId="38124C06"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473" w:type="pct"/>
            <w:shd w:val="clear" w:color="auto" w:fill="auto"/>
          </w:tcPr>
          <w:p w14:paraId="30FB4877"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1486" w:type="pct"/>
            <w:shd w:val="clear" w:color="auto" w:fill="auto"/>
          </w:tcPr>
          <w:p w14:paraId="3317BF3E"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656" w:type="pct"/>
            <w:shd w:val="clear" w:color="auto" w:fill="auto"/>
          </w:tcPr>
          <w:p w14:paraId="31108856"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19DE612E" w14:textId="77777777" w:rsidTr="00D204C3">
        <w:trPr>
          <w:trHeight w:val="520"/>
        </w:trPr>
        <w:tc>
          <w:tcPr>
            <w:tcW w:w="534" w:type="pct"/>
            <w:shd w:val="clear" w:color="auto" w:fill="auto"/>
          </w:tcPr>
          <w:p w14:paraId="78B4DE78" w14:textId="77777777" w:rsidR="00D31697" w:rsidRPr="003C5259" w:rsidRDefault="000E425C">
            <w:pPr>
              <w:rPr>
                <w:rFonts w:ascii="Arial" w:eastAsia="Arial" w:hAnsi="Arial" w:cs="Arial"/>
                <w:sz w:val="20"/>
                <w:szCs w:val="20"/>
              </w:rPr>
            </w:pPr>
            <w:r w:rsidRPr="003C5259">
              <w:rPr>
                <w:rFonts w:ascii="Arial" w:eastAsia="Arial" w:hAnsi="Arial" w:cs="Arial"/>
                <w:sz w:val="20"/>
                <w:szCs w:val="20"/>
              </w:rPr>
              <w:t>2</w:t>
            </w:r>
          </w:p>
        </w:tc>
        <w:tc>
          <w:tcPr>
            <w:tcW w:w="342" w:type="pct"/>
            <w:shd w:val="clear" w:color="auto" w:fill="auto"/>
          </w:tcPr>
          <w:p w14:paraId="4DC79B0D"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EFRR</w:t>
            </w:r>
          </w:p>
        </w:tc>
        <w:tc>
          <w:tcPr>
            <w:tcW w:w="509" w:type="pct"/>
            <w:shd w:val="clear" w:color="auto" w:fill="auto"/>
          </w:tcPr>
          <w:p w14:paraId="7D942C7E"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Słabiej rozwinięte</w:t>
            </w:r>
          </w:p>
        </w:tc>
        <w:tc>
          <w:tcPr>
            <w:tcW w:w="473" w:type="pct"/>
            <w:shd w:val="clear" w:color="auto" w:fill="auto"/>
          </w:tcPr>
          <w:p w14:paraId="387BD7C2" w14:textId="77777777" w:rsidR="00D31697" w:rsidRPr="003C5259" w:rsidRDefault="00D31697">
            <w:pPr>
              <w:rPr>
                <w:rFonts w:ascii="Arial" w:eastAsia="Arial" w:hAnsi="Arial" w:cs="Arial"/>
                <w:b/>
                <w:sz w:val="20"/>
                <w:szCs w:val="20"/>
              </w:rPr>
            </w:pPr>
          </w:p>
        </w:tc>
        <w:tc>
          <w:tcPr>
            <w:tcW w:w="1486" w:type="pct"/>
            <w:shd w:val="clear" w:color="auto" w:fill="auto"/>
          </w:tcPr>
          <w:p w14:paraId="0210FC3B" w14:textId="77777777" w:rsidR="00D31697" w:rsidRPr="003C5259" w:rsidRDefault="000E425C">
            <w:pPr>
              <w:rPr>
                <w:rFonts w:ascii="Arial" w:eastAsia="Arial" w:hAnsi="Arial" w:cs="Arial"/>
                <w:b/>
                <w:sz w:val="20"/>
                <w:szCs w:val="20"/>
              </w:rPr>
            </w:pPr>
            <w:r w:rsidRPr="003C5259">
              <w:rPr>
                <w:rFonts w:ascii="Arial" w:eastAsia="Arial" w:hAnsi="Arial" w:cs="Arial"/>
                <w:sz w:val="18"/>
                <w:szCs w:val="18"/>
              </w:rPr>
              <w:t>03 - Projekty neutralne w kwestii równouprawnienia płci</w:t>
            </w:r>
          </w:p>
        </w:tc>
        <w:tc>
          <w:tcPr>
            <w:tcW w:w="1656" w:type="pct"/>
            <w:shd w:val="clear" w:color="auto" w:fill="auto"/>
          </w:tcPr>
          <w:p w14:paraId="60A9133C" w14:textId="77777777" w:rsidR="00D31697" w:rsidRPr="003C5259" w:rsidRDefault="000E425C" w:rsidP="003C5259">
            <w:pPr>
              <w:spacing w:after="0" w:line="240" w:lineRule="auto"/>
              <w:jc w:val="center"/>
              <w:rPr>
                <w:rFonts w:ascii="Arial" w:eastAsia="Arial" w:hAnsi="Arial" w:cs="Arial"/>
                <w:sz w:val="18"/>
                <w:szCs w:val="18"/>
              </w:rPr>
            </w:pPr>
            <w:r w:rsidRPr="003C5259">
              <w:rPr>
                <w:rFonts w:ascii="Arial" w:eastAsia="Arial" w:hAnsi="Arial" w:cs="Arial"/>
                <w:sz w:val="18"/>
                <w:szCs w:val="18"/>
              </w:rPr>
              <w:t>100 894 197</w:t>
            </w:r>
          </w:p>
          <w:p w14:paraId="5153E0A8" w14:textId="77777777" w:rsidR="00D31697" w:rsidRPr="003C5259" w:rsidRDefault="00D31697" w:rsidP="003C5259">
            <w:pPr>
              <w:spacing w:after="0" w:line="240" w:lineRule="auto"/>
              <w:jc w:val="center"/>
              <w:rPr>
                <w:rFonts w:ascii="Arial" w:eastAsia="Arial" w:hAnsi="Arial" w:cs="Arial"/>
                <w:b/>
                <w:sz w:val="20"/>
                <w:szCs w:val="20"/>
              </w:rPr>
            </w:pPr>
          </w:p>
        </w:tc>
      </w:tr>
    </w:tbl>
    <w:p w14:paraId="0342D484" w14:textId="77777777" w:rsidR="00D31697" w:rsidRPr="00C00C9D" w:rsidRDefault="00D31697">
      <w:pPr>
        <w:spacing w:after="0" w:line="312" w:lineRule="auto"/>
        <w:rPr>
          <w:rFonts w:ascii="Arial" w:hAnsi="Arial"/>
          <w:b/>
          <w:color w:val="000000"/>
        </w:rPr>
      </w:pPr>
    </w:p>
    <w:p w14:paraId="35DF8546" w14:textId="77777777" w:rsidR="00D31697" w:rsidRPr="00C00C9D" w:rsidRDefault="00D31697">
      <w:pPr>
        <w:spacing w:after="0" w:line="312" w:lineRule="auto"/>
        <w:rPr>
          <w:rFonts w:ascii="Arial" w:hAnsi="Arial"/>
          <w:b/>
          <w:color w:val="000000"/>
        </w:rPr>
        <w:sectPr w:rsidR="00D31697" w:rsidRPr="00C00C9D" w:rsidSect="00C00C9D">
          <w:pgSz w:w="16838" w:h="11906" w:orient="landscape"/>
          <w:pgMar w:top="1417" w:right="1417" w:bottom="1417" w:left="1417" w:header="708" w:footer="708" w:gutter="0"/>
          <w:cols w:space="708"/>
        </w:sectPr>
      </w:pPr>
    </w:p>
    <w:p w14:paraId="5B08A68C" w14:textId="77777777" w:rsidR="00D31697" w:rsidRDefault="000E425C" w:rsidP="00C00C9D">
      <w:pPr>
        <w:pStyle w:val="Nagwek4"/>
        <w:numPr>
          <w:ilvl w:val="3"/>
          <w:numId w:val="55"/>
        </w:numPr>
        <w:ind w:left="993" w:hanging="993"/>
      </w:pPr>
      <w:bookmarkStart w:id="61" w:name="_Toc115951583"/>
      <w:bookmarkStart w:id="62" w:name="_Toc98142782"/>
      <w:r>
        <w:lastRenderedPageBreak/>
        <w:t xml:space="preserve">Cel szczegółowy </w:t>
      </w:r>
      <w:r>
        <w:rPr>
          <w:i/>
        </w:rPr>
        <w:t>2</w:t>
      </w:r>
      <w:r>
        <w:t>(vi) Wspieranie transformacji w kierunku gospodarki o obiegu zamkniętym i gospodarki zasobooszczędnej</w:t>
      </w:r>
      <w:bookmarkEnd w:id="61"/>
      <w:bookmarkEnd w:id="62"/>
    </w:p>
    <w:p w14:paraId="75EA2AB6" w14:textId="77777777" w:rsidR="00D31697" w:rsidRDefault="00D31697">
      <w:pPr>
        <w:spacing w:after="0" w:line="312" w:lineRule="auto"/>
        <w:rPr>
          <w:rFonts w:ascii="Arial" w:eastAsia="Arial" w:hAnsi="Arial" w:cs="Arial"/>
          <w:b/>
        </w:rPr>
      </w:pPr>
    </w:p>
    <w:p w14:paraId="337590DD" w14:textId="77777777" w:rsidR="00D31697" w:rsidRDefault="000E425C">
      <w:pPr>
        <w:spacing w:after="0" w:line="312" w:lineRule="auto"/>
        <w:rPr>
          <w:rFonts w:ascii="Arial" w:eastAsia="Arial" w:hAnsi="Arial" w:cs="Arial"/>
          <w:b/>
        </w:rPr>
      </w:pPr>
      <w:r>
        <w:rPr>
          <w:rFonts w:ascii="Arial" w:eastAsia="Arial" w:hAnsi="Arial" w:cs="Arial"/>
          <w:b/>
        </w:rPr>
        <w:t>2.1.2.5.1 Interwencje w ramach funduszy</w:t>
      </w:r>
    </w:p>
    <w:p w14:paraId="404334CB"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6D4D26A9"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43D11635" w14:textId="77777777" w:rsidR="00D31697" w:rsidRDefault="00D31697">
      <w:pPr>
        <w:spacing w:after="0" w:line="312" w:lineRule="auto"/>
        <w:rPr>
          <w:rFonts w:ascii="Arial" w:eastAsia="Arial" w:hAnsi="Arial" w:cs="Arial"/>
          <w:b/>
        </w:rPr>
      </w:pPr>
    </w:p>
    <w:p w14:paraId="474DCFFC" w14:textId="77777777" w:rsidR="00D31697" w:rsidRDefault="000E425C">
      <w:pPr>
        <w:spacing w:after="0" w:line="312" w:lineRule="auto"/>
        <w:rPr>
          <w:rFonts w:ascii="Arial" w:eastAsia="Arial" w:hAnsi="Arial" w:cs="Arial"/>
        </w:rPr>
      </w:pPr>
      <w:r>
        <w:rPr>
          <w:rFonts w:ascii="Arial" w:eastAsia="Arial" w:hAnsi="Arial" w:cs="Arial"/>
          <w:b/>
        </w:rPr>
        <w:t>Cel:</w:t>
      </w:r>
    </w:p>
    <w:p w14:paraId="0F30E37F" w14:textId="77777777" w:rsidR="00D31697" w:rsidRDefault="000E425C">
      <w:pPr>
        <w:spacing w:after="0" w:line="312" w:lineRule="auto"/>
        <w:rPr>
          <w:rFonts w:ascii="Arial" w:eastAsia="Arial" w:hAnsi="Arial" w:cs="Arial"/>
        </w:rPr>
      </w:pPr>
      <w:r>
        <w:rPr>
          <w:rFonts w:ascii="Arial" w:eastAsia="Arial" w:hAnsi="Arial" w:cs="Arial"/>
        </w:rPr>
        <w:t>Zapewnienie zrównoważonej gospodarki zasobami w województwie podkarpackim.</w:t>
      </w:r>
    </w:p>
    <w:p w14:paraId="619436A8" w14:textId="77777777" w:rsidR="00D31697" w:rsidRDefault="00D31697">
      <w:pPr>
        <w:spacing w:after="0" w:line="312" w:lineRule="auto"/>
        <w:rPr>
          <w:rFonts w:ascii="Arial" w:eastAsia="Arial" w:hAnsi="Arial" w:cs="Arial"/>
          <w:b/>
        </w:rPr>
      </w:pPr>
    </w:p>
    <w:p w14:paraId="0E01BBBA"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738B893D" w14:textId="77777777" w:rsidR="00D31697" w:rsidRDefault="000E425C" w:rsidP="00C00C9D">
      <w:pPr>
        <w:spacing w:after="0" w:line="312" w:lineRule="auto"/>
        <w:rPr>
          <w:rFonts w:ascii="Arial" w:eastAsia="Arial" w:hAnsi="Arial" w:cs="Arial"/>
        </w:rPr>
      </w:pPr>
      <w:r>
        <w:rPr>
          <w:rFonts w:ascii="Arial" w:eastAsia="Arial" w:hAnsi="Arial" w:cs="Arial"/>
        </w:rPr>
        <w:t xml:space="preserve">Działania na rzecz pełnego wdrożenia hierarchii sposobów postępowania z odpadami wpisują się w koncepcję gospodarki o obiegu zamkniętym (GOZ). </w:t>
      </w:r>
    </w:p>
    <w:p w14:paraId="4B1CCB9E" w14:textId="77777777" w:rsidR="00D31697" w:rsidRDefault="000E425C">
      <w:pPr>
        <w:spacing w:after="0" w:line="312" w:lineRule="auto"/>
        <w:rPr>
          <w:rFonts w:ascii="Arial" w:eastAsia="Arial" w:hAnsi="Arial" w:cs="Arial"/>
        </w:rPr>
      </w:pPr>
      <w:r>
        <w:rPr>
          <w:rFonts w:ascii="Arial" w:eastAsia="Arial" w:hAnsi="Arial" w:cs="Arial"/>
        </w:rPr>
        <w:t xml:space="preserve">Środki UE zostaną wykorzystane do dążenia w kierunku zmiany podejścia w województwie podkarpackim do gospodarki odpadami. Zgodnie z założeniami GOZ, należy zapewnić realizację działań znajdujących się najwyżej w hierarchii sposobów postępowania z odpadami, a więc zapobiegać ich wytwarzaniu oraz stworzyć niezbędną infrastrukturę do selektywnego zbierania odpadów u źródła, tak aby zapewnić ich przygotowanie do ponownego użycia lub efektywny recykling. Działania te będą wspierały ochronę klimatu poprzez zmniejszanie emisji gazów cieplarnianych z sektora gospodarowania odpadami, przede wszystkim ze składowisk odpadów. </w:t>
      </w:r>
    </w:p>
    <w:p w14:paraId="2ABC39F3" w14:textId="77777777" w:rsidR="00D31697" w:rsidRDefault="000E425C">
      <w:pPr>
        <w:spacing w:after="0" w:line="312" w:lineRule="auto"/>
        <w:rPr>
          <w:rFonts w:ascii="Arial" w:eastAsia="Arial" w:hAnsi="Arial" w:cs="Arial"/>
        </w:rPr>
      </w:pPr>
      <w:r>
        <w:rPr>
          <w:rFonts w:ascii="Arial" w:eastAsia="Arial" w:hAnsi="Arial" w:cs="Arial"/>
        </w:rPr>
        <w:t>Istotne w kontekście GOZ jest zwiększenie stopnia odzysku surowców dobrej jakości ze strumienia odpadów, począwszy od etapu segregacji, poprzez sortowanie, po recycling odpadów.</w:t>
      </w:r>
    </w:p>
    <w:p w14:paraId="1207F90B" w14:textId="77777777" w:rsidR="00D31697" w:rsidRDefault="00D31697">
      <w:pPr>
        <w:spacing w:after="0" w:line="312" w:lineRule="auto"/>
        <w:rPr>
          <w:rFonts w:ascii="Arial" w:eastAsia="Arial" w:hAnsi="Arial" w:cs="Arial"/>
        </w:rPr>
      </w:pPr>
    </w:p>
    <w:p w14:paraId="56E9E5B3" w14:textId="77777777" w:rsidR="00D31697" w:rsidRDefault="000E425C">
      <w:pPr>
        <w:spacing w:after="0" w:line="312" w:lineRule="auto"/>
        <w:rPr>
          <w:rFonts w:ascii="Arial" w:eastAsia="Arial" w:hAnsi="Arial" w:cs="Arial"/>
        </w:rPr>
      </w:pPr>
      <w:r>
        <w:rPr>
          <w:rFonts w:ascii="Arial" w:eastAsia="Arial" w:hAnsi="Arial" w:cs="Arial"/>
        </w:rPr>
        <w:t>Potrzeby zidentyfikowane w regionalnymi planie WPGO w połączeniu z priorytetami Polityki Spójności wynikającymi z Umowy Partnerstwa i unijnych strategii, wskazują na potrzebę skoncentrowania w programie regionalnym wsparcia ze środków EFRR na dążeniu do wzmacniania GOZ w województwie, zapobieganiu powstawania odpadów i ograniczaniu ich ilości, efektywnym gospodarowaniu zasobami, ponownym wykorzystywaniu produktów, naprawie produktów oraz recyklingu.</w:t>
      </w:r>
    </w:p>
    <w:p w14:paraId="661DE189" w14:textId="77777777" w:rsidR="00D31697" w:rsidRDefault="000E425C">
      <w:pPr>
        <w:spacing w:after="0" w:line="312" w:lineRule="auto"/>
        <w:rPr>
          <w:rFonts w:ascii="Arial" w:eastAsia="Arial" w:hAnsi="Arial" w:cs="Arial"/>
        </w:rPr>
      </w:pPr>
      <w:r>
        <w:rPr>
          <w:rFonts w:ascii="Arial" w:eastAsia="Arial" w:hAnsi="Arial" w:cs="Arial"/>
        </w:rPr>
        <w:t xml:space="preserve">W związku z powyższym, w ramach cs 2(vi) szczególna uwaga zostanie skupiona na budowie i rozbudowie infrastruktury w zakresie selektywnego zbierania odpadów i przygotowywania do recyklingu. Realizowane projekty będą obejmować infrastrukturę niezbędną do zapewnienia kompleksowej gospodarki odpadami w regionie, zaplanowanej zgodnie z hierarchią sposobów postępowania z odpadami, m.in.: infrastrukturę do selektywnej zbiórki i przetwarzania odpadów w szczególności: szkła, metalu, plastiku, papieru, odpadów biodegradowalnych oraz pozostałych odpadów komunalnych w połączeniu </w:t>
      </w:r>
      <w:r>
        <w:rPr>
          <w:rFonts w:ascii="Arial" w:eastAsia="Arial" w:hAnsi="Arial" w:cs="Arial"/>
        </w:rPr>
        <w:lastRenderedPageBreak/>
        <w:t xml:space="preserve">z edukacją lokalnej społeczności objętej projektem. Wsparcie zostanie udzielone na działania polegające na dążeniu do maksymalnego zwiększenia masy odpadów (w tym w szczególności komunalnych) poddawanych recyklingowi, tak, aby możliwe było osiągnięcie wymaganych poziomów przygotowania do ponownego użycia i recyklingu odpadów komunalnych. </w:t>
      </w:r>
    </w:p>
    <w:p w14:paraId="236238FC" w14:textId="77777777" w:rsidR="00D31697" w:rsidRDefault="000E425C">
      <w:pPr>
        <w:spacing w:after="0" w:line="312" w:lineRule="auto"/>
        <w:rPr>
          <w:rFonts w:ascii="Arial" w:eastAsia="Arial" w:hAnsi="Arial" w:cs="Arial"/>
        </w:rPr>
      </w:pPr>
      <w:r>
        <w:rPr>
          <w:rFonts w:ascii="Arial" w:eastAsia="Arial" w:hAnsi="Arial" w:cs="Arial"/>
        </w:rPr>
        <w:t xml:space="preserve">W zakresie PSZOK realizowane zadania mogą obejmować m.in.: budowę/modernizację obiektów wraz z niezbędną infrastrukturą, zakup wyposażenia, utwardzenie nawierzchni oraz inne elementy związane z funkcjonowaniem PSZOK. Ponadto istnieje możliwość realizacji w PSZOK dodatkowych funkcjonalności (zgodnych z hierarchią postępowania z odpadami) w zakresie tworzenia punktów napraw (przygotowania do ponownego użycia), miejsc przyjmowania rzeczy używanych oraz instalacji do recyklingu odpadów, w tym bioodpadów. Rozbudowa/modernizacja PSZOK może obejmować także utworzenie ścieżki edukacyjnej. </w:t>
      </w:r>
    </w:p>
    <w:p w14:paraId="752CE7DC" w14:textId="77777777" w:rsidR="00151A2B" w:rsidRDefault="00151A2B">
      <w:pPr>
        <w:spacing w:after="0" w:line="312" w:lineRule="auto"/>
        <w:rPr>
          <w:rFonts w:ascii="Arial" w:eastAsia="Arial" w:hAnsi="Arial" w:cs="Arial"/>
        </w:rPr>
      </w:pPr>
    </w:p>
    <w:p w14:paraId="0A30EAD3" w14:textId="2155D72F" w:rsidR="00D31697" w:rsidRDefault="000E425C">
      <w:pPr>
        <w:spacing w:after="0" w:line="312" w:lineRule="auto"/>
        <w:rPr>
          <w:rFonts w:ascii="Arial" w:eastAsia="Arial" w:hAnsi="Arial" w:cs="Arial"/>
        </w:rPr>
      </w:pPr>
      <w:r>
        <w:rPr>
          <w:rFonts w:ascii="Arial" w:eastAsia="Arial" w:hAnsi="Arial" w:cs="Arial"/>
        </w:rPr>
        <w:t>W obszarze działalności gospodarczej konieczne jest zagwarantowanie wsparcia dla przedsiębiorstw (MŚP) w obszarze zmiany procesów produkcyjnych w celu przejścia z modelu liniowego na cyrkularny. Konieczne są zmiany w sposobie produkcji, wykorzystywanych surowcach, procesach pomocniczych</w:t>
      </w:r>
      <w:r>
        <w:rPr>
          <w:vertAlign w:val="superscript"/>
        </w:rPr>
        <w:footnoteReference w:id="67"/>
      </w:r>
      <w:r>
        <w:rPr>
          <w:rFonts w:ascii="Arial" w:eastAsia="Arial" w:hAnsi="Arial" w:cs="Arial"/>
        </w:rPr>
        <w:t>.</w:t>
      </w:r>
      <w:r>
        <w:rPr>
          <w:rFonts w:ascii="Arial" w:eastAsia="Arial" w:hAnsi="Arial" w:cs="Arial"/>
          <w:vertAlign w:val="superscript"/>
        </w:rPr>
        <w:t>.</w:t>
      </w:r>
    </w:p>
    <w:p w14:paraId="11AD5AE0" w14:textId="77777777" w:rsidR="00D31697" w:rsidRDefault="000E425C">
      <w:pPr>
        <w:spacing w:after="0" w:line="312" w:lineRule="auto"/>
        <w:rPr>
          <w:rFonts w:ascii="Arial" w:eastAsia="Arial" w:hAnsi="Arial" w:cs="Arial"/>
        </w:rPr>
      </w:pPr>
      <w:r>
        <w:rPr>
          <w:rFonts w:ascii="Arial" w:eastAsia="Arial" w:hAnsi="Arial" w:cs="Arial"/>
        </w:rPr>
        <w:t>W ujęciu regionalnym zarysowują się już obecnie kierunki wsparcia gospodarki cyrkularnej – jest to przede wszystkim sfera związana z energią. Świadczyć może o tym duże wykorzystanie środków publicznych na powstawanie instalacji OZE oraz działania zmierzające do uruchomienia Podkarpackiej Doliny Wodorowej.</w:t>
      </w:r>
    </w:p>
    <w:p w14:paraId="4283FC05" w14:textId="77777777" w:rsidR="00D31697" w:rsidRDefault="00D31697">
      <w:pPr>
        <w:spacing w:after="0" w:line="312" w:lineRule="auto"/>
        <w:rPr>
          <w:rFonts w:ascii="Arial" w:eastAsia="Arial" w:hAnsi="Arial" w:cs="Arial"/>
        </w:rPr>
      </w:pPr>
    </w:p>
    <w:p w14:paraId="5C6831F1" w14:textId="77777777" w:rsidR="00D31697" w:rsidRDefault="000E425C">
      <w:pPr>
        <w:spacing w:after="0" w:line="312" w:lineRule="auto"/>
        <w:rPr>
          <w:rFonts w:ascii="Arial" w:eastAsia="Arial" w:hAnsi="Arial" w:cs="Arial"/>
        </w:rPr>
      </w:pPr>
      <w:r>
        <w:rPr>
          <w:rFonts w:ascii="Arial" w:eastAsia="Arial" w:hAnsi="Arial" w:cs="Arial"/>
        </w:rPr>
        <w:t>Projekty realizowane w ramach celu szczegółowego będą musiały być zgodne z Dyrektywą w sprawie odpadów 2008/98/WE.</w:t>
      </w:r>
    </w:p>
    <w:p w14:paraId="2450DA7F" w14:textId="7D914A68" w:rsidR="006E4D68" w:rsidRPr="007124CA" w:rsidRDefault="006E4D68" w:rsidP="006E4D68">
      <w:pPr>
        <w:spacing w:after="0" w:line="312" w:lineRule="auto"/>
        <w:rPr>
          <w:rFonts w:ascii="Arial" w:eastAsia="Arial" w:hAnsi="Arial" w:cs="Arial"/>
        </w:rPr>
      </w:pPr>
      <w:r w:rsidRPr="007124CA">
        <w:rPr>
          <w:rFonts w:ascii="Arial" w:eastAsia="Arial" w:hAnsi="Arial" w:cs="Arial"/>
        </w:rPr>
        <w:t xml:space="preserve">Wspierane działania zostały ocenione jako zgodne z zasadą </w:t>
      </w:r>
      <w:r>
        <w:rPr>
          <w:rFonts w:ascii="Arial" w:eastAsia="Arial" w:hAnsi="Arial" w:cs="Arial"/>
        </w:rPr>
        <w:t>„</w:t>
      </w:r>
      <w:r w:rsidRPr="007124CA">
        <w:rPr>
          <w:rFonts w:ascii="Arial" w:eastAsia="Arial" w:hAnsi="Arial" w:cs="Arial"/>
        </w:rPr>
        <w:t>nie czyń znaczących szkód</w:t>
      </w:r>
      <w:r>
        <w:rPr>
          <w:rFonts w:ascii="Arial" w:eastAsia="Arial" w:hAnsi="Arial" w:cs="Arial"/>
        </w:rPr>
        <w:t>”</w:t>
      </w:r>
      <w:r w:rsidRPr="007124CA">
        <w:rPr>
          <w:rFonts w:ascii="Arial" w:eastAsia="Arial" w:hAnsi="Arial" w:cs="Arial"/>
        </w:rPr>
        <w:t xml:space="preserve"> (</w:t>
      </w:r>
      <w:r>
        <w:rPr>
          <w:rFonts w:ascii="Arial" w:eastAsia="Arial" w:hAnsi="Arial" w:cs="Arial"/>
        </w:rPr>
        <w:t>DNSH</w:t>
      </w:r>
      <w:r w:rsidRPr="007124CA">
        <w:rPr>
          <w:rFonts w:ascii="Arial" w:eastAsia="Arial" w:hAnsi="Arial" w:cs="Arial"/>
        </w:rPr>
        <w:t>).</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4CDAFBD9" w14:textId="77777777" w:rsidR="00D31697" w:rsidRPr="00C00C9D" w:rsidRDefault="00D31697" w:rsidP="00C00C9D">
      <w:pPr>
        <w:spacing w:after="0" w:line="312" w:lineRule="auto"/>
        <w:rPr>
          <w:rFonts w:ascii="Arial" w:hAnsi="Arial"/>
          <w:b/>
        </w:rPr>
      </w:pPr>
    </w:p>
    <w:p w14:paraId="07FC9924" w14:textId="77777777" w:rsidR="00D31697" w:rsidRDefault="00D31697">
      <w:pPr>
        <w:spacing w:after="0" w:line="312" w:lineRule="auto"/>
        <w:rPr>
          <w:rFonts w:ascii="Arial" w:eastAsia="Arial" w:hAnsi="Arial" w:cs="Arial"/>
          <w:b/>
        </w:rPr>
      </w:pPr>
    </w:p>
    <w:p w14:paraId="008B9D60"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07210E32" w14:textId="77777777" w:rsidR="00D31697" w:rsidRDefault="000E425C" w:rsidP="00C00C9D">
      <w:pPr>
        <w:numPr>
          <w:ilvl w:val="0"/>
          <w:numId w:val="1"/>
        </w:numPr>
        <w:spacing w:after="0" w:line="312" w:lineRule="auto"/>
        <w:ind w:left="426" w:hanging="426"/>
        <w:rPr>
          <w:rFonts w:ascii="Arial" w:eastAsia="Arial" w:hAnsi="Arial" w:cs="Arial"/>
        </w:rPr>
      </w:pPr>
      <w:r>
        <w:rPr>
          <w:rFonts w:ascii="Arial" w:eastAsia="Arial" w:hAnsi="Arial" w:cs="Arial"/>
        </w:rPr>
        <w:t>Projekty przedsiębiorstw mające na celu zwiększenie ponownego wykorzystania surowców, recyklingu materiałów i efektywnego gospodarowania zasobami w kierunku priorytetowych procesów określonych w hierarchii sposobów postępowania z odpadami (zapobieganie, minimalizacja, sortowanie, ponowne użycie, recykling), w tym m.in. zmiany procesów produkcyjnych w celu przejścia z modelu liniowego na cyrkularny, gospodarowanie wodą w zakładach przemysłowych (projekty mające na celu zmniejszenie zużycia wody, zamknięcie jej w obieg zamknięty, a także powtórne jej wykorzystanie).</w:t>
      </w:r>
    </w:p>
    <w:p w14:paraId="1A2A4EFD" w14:textId="77777777" w:rsidR="00D31697" w:rsidRDefault="000E425C" w:rsidP="00C00C9D">
      <w:pPr>
        <w:numPr>
          <w:ilvl w:val="0"/>
          <w:numId w:val="1"/>
        </w:numPr>
        <w:spacing w:after="0" w:line="312" w:lineRule="auto"/>
        <w:ind w:left="426" w:hanging="426"/>
        <w:rPr>
          <w:rFonts w:ascii="Arial" w:eastAsia="Arial" w:hAnsi="Arial" w:cs="Arial"/>
        </w:rPr>
      </w:pPr>
      <w:r>
        <w:rPr>
          <w:rFonts w:ascii="Arial" w:eastAsia="Arial" w:hAnsi="Arial" w:cs="Arial"/>
        </w:rPr>
        <w:lastRenderedPageBreak/>
        <w:t>Rozwijanie recyklingu odpadów, w szczególności odpadów komunalnych (projekty w kierunku gospodarki zasobooszczędnej) – projekty nie mające charakteru badawczo-rozwojowego, dotyczące wdrażania technologii.</w:t>
      </w:r>
    </w:p>
    <w:p w14:paraId="6424EF13" w14:textId="77777777" w:rsidR="00D31697" w:rsidRDefault="000E425C" w:rsidP="00C00C9D">
      <w:pPr>
        <w:numPr>
          <w:ilvl w:val="0"/>
          <w:numId w:val="1"/>
        </w:numPr>
        <w:spacing w:after="0" w:line="312" w:lineRule="auto"/>
        <w:ind w:left="426" w:hanging="426"/>
        <w:rPr>
          <w:rFonts w:ascii="Arial" w:eastAsia="Arial" w:hAnsi="Arial" w:cs="Arial"/>
        </w:rPr>
      </w:pPr>
      <w:r>
        <w:rPr>
          <w:rFonts w:ascii="Arial" w:eastAsia="Arial" w:hAnsi="Arial" w:cs="Arial"/>
        </w:rPr>
        <w:t>Systemy selektywnego zbierania odpadów komunalnych uwzględniające rozwiązania dotyczące zapobiegania powstawaniu odpadów lub ponowne użycie (PSZOK).</w:t>
      </w:r>
    </w:p>
    <w:p w14:paraId="77F4A612" w14:textId="77777777" w:rsidR="00D31697" w:rsidRDefault="000E425C" w:rsidP="00D204C3">
      <w:pPr>
        <w:numPr>
          <w:ilvl w:val="0"/>
          <w:numId w:val="1"/>
        </w:numPr>
        <w:spacing w:after="0" w:line="312" w:lineRule="auto"/>
        <w:ind w:left="426" w:hanging="426"/>
        <w:rPr>
          <w:rFonts w:ascii="Arial" w:eastAsia="Arial" w:hAnsi="Arial" w:cs="Arial"/>
        </w:rPr>
      </w:pPr>
      <w:r>
        <w:rPr>
          <w:rFonts w:ascii="Arial" w:eastAsia="Arial" w:hAnsi="Arial" w:cs="Arial"/>
        </w:rPr>
        <w:t>Edukacja w zakresie gospodarki o obiegu zamkniętym,</w:t>
      </w:r>
    </w:p>
    <w:p w14:paraId="7F93F3ED" w14:textId="77777777" w:rsidR="00D31697" w:rsidRDefault="000E425C" w:rsidP="00D204C3">
      <w:pPr>
        <w:numPr>
          <w:ilvl w:val="0"/>
          <w:numId w:val="1"/>
        </w:numPr>
        <w:spacing w:after="0" w:line="312" w:lineRule="auto"/>
        <w:ind w:left="426" w:hanging="426"/>
        <w:rPr>
          <w:rFonts w:ascii="Arial" w:eastAsia="Arial" w:hAnsi="Arial" w:cs="Arial"/>
        </w:rPr>
      </w:pPr>
      <w:r>
        <w:rPr>
          <w:rFonts w:ascii="Arial" w:eastAsia="Arial" w:hAnsi="Arial" w:cs="Arial"/>
        </w:rPr>
        <w:t>Przygotowania dokumentów planistycznych/strategicznych związanych z transformacją w kierunku GOZ.</w:t>
      </w:r>
    </w:p>
    <w:p w14:paraId="6A01C0CF" w14:textId="77777777" w:rsidR="00D31697" w:rsidRDefault="00D31697">
      <w:pPr>
        <w:spacing w:after="0" w:line="312" w:lineRule="auto"/>
        <w:rPr>
          <w:rFonts w:ascii="Arial" w:eastAsia="Arial" w:hAnsi="Arial" w:cs="Arial"/>
        </w:rPr>
      </w:pPr>
    </w:p>
    <w:p w14:paraId="604EACD3" w14:textId="77777777" w:rsidR="00D31697" w:rsidRDefault="000E425C">
      <w:pPr>
        <w:spacing w:after="0" w:line="312" w:lineRule="auto"/>
        <w:rPr>
          <w:rFonts w:ascii="Arial" w:eastAsia="Arial" w:hAnsi="Arial" w:cs="Arial"/>
        </w:rPr>
      </w:pPr>
      <w:r>
        <w:rPr>
          <w:rFonts w:ascii="Arial" w:eastAsia="Arial" w:hAnsi="Arial" w:cs="Arial"/>
        </w:rPr>
        <w:t xml:space="preserve">Zaplanowane działania będą realizowane na poziomie regionalnym, zgodnie z działaniami przewidzianymi w planie gospodarki odpadami dla województwa podkarpackiego (WPGO) oraz planem inwestycyjnym (w zakresie przedsięwzięć dotyczących odpadów komunalnych). </w:t>
      </w:r>
    </w:p>
    <w:p w14:paraId="4548FC82"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1C0BE99C"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t>Ze względu na typy beneficjentów i rodzaje projektów, formą wsparcia w cs 2(vi) będą dotacje. W systemie funkcjonującym w Polsce, odpowiedzialność za działanie systemu gospodarowania odpadami komunalnymi spoczywa na gminie. Ze względu na jej ograniczone możliwości finansowe wsparcie realizowanych przez nią projektów będzie w jak największym zakresie wspierane za pośrednictwem dotacji. Realizowane przez nią projekty dotyczące m.in. wsparcia procesu zbiórki i segregacji odpadów nie są nastawione na uzyskiwanie dochodów. Ponadto, wyzwania istniejące w tym obszarze w zakresie wzmacniania GOZ i działania konieczne do realizacji celów GOZ, wymagają atrakcyjnych zachęt i zastosowania form wsparcia o znaczących preferencjach.</w:t>
      </w:r>
    </w:p>
    <w:p w14:paraId="100DCC1C" w14:textId="7A1323DF" w:rsidR="00D31697" w:rsidRPr="00C00C9D" w:rsidRDefault="000E425C" w:rsidP="00125EAD">
      <w:pPr>
        <w:spacing w:after="0" w:line="312" w:lineRule="auto"/>
        <w:rPr>
          <w:rFonts w:ascii="Arial" w:hAnsi="Arial"/>
          <w:color w:val="000000"/>
        </w:rPr>
      </w:pPr>
      <w:r w:rsidRPr="00125EAD">
        <w:rPr>
          <w:rFonts w:ascii="Arial" w:eastAsia="Arial" w:hAnsi="Arial" w:cs="Arial"/>
        </w:rPr>
        <w:t xml:space="preserve">Bez wsparcia finansowego, przedsiębiorstwa nie będą skłonne do wdrażania zmian w </w:t>
      </w:r>
      <w:r w:rsidRPr="00C00C9D">
        <w:rPr>
          <w:rFonts w:ascii="Arial" w:hAnsi="Arial"/>
          <w:color w:val="000000"/>
        </w:rPr>
        <w:t>kierunku GOZ.</w:t>
      </w:r>
    </w:p>
    <w:p w14:paraId="7C5BF7C1" w14:textId="77777777" w:rsidR="00D31697" w:rsidRPr="00C00C9D" w:rsidRDefault="000E425C" w:rsidP="00125EAD">
      <w:pPr>
        <w:spacing w:after="0" w:line="312" w:lineRule="auto"/>
        <w:rPr>
          <w:rFonts w:ascii="Arial" w:hAnsi="Arial"/>
          <w:color w:val="000000"/>
        </w:rPr>
      </w:pPr>
      <w:r w:rsidRPr="00C00C9D">
        <w:rPr>
          <w:rFonts w:ascii="Arial" w:hAnsi="Arial"/>
          <w:color w:val="000000"/>
        </w:rPr>
        <w:t>Wsparcie dotacyjne dla inwestycji przedsiębiorstw w GOZ nie będzie skierowane na inwestycje, które charakteryzują się dużym potencjałem rynkowym, wysoką efektywnością kosztową i stosunkowo szybkim okresem zwrotu, które mogą być wspierane z wykorzystaniem IF dostępnych w ramach innych programów.</w:t>
      </w:r>
    </w:p>
    <w:p w14:paraId="6F3CA00C" w14:textId="77777777" w:rsidR="00D31697" w:rsidRPr="00D204C3" w:rsidRDefault="00D31697" w:rsidP="00125EAD">
      <w:pPr>
        <w:spacing w:after="0" w:line="312" w:lineRule="auto"/>
        <w:rPr>
          <w:rFonts w:ascii="Arial" w:hAnsi="Arial" w:cs="Arial"/>
        </w:rPr>
      </w:pPr>
    </w:p>
    <w:p w14:paraId="03D4CCCC" w14:textId="77777777" w:rsidR="00D31697" w:rsidRDefault="00D31697">
      <w:pPr>
        <w:spacing w:after="0" w:line="312" w:lineRule="auto"/>
        <w:rPr>
          <w:rFonts w:ascii="Arial" w:eastAsia="Arial" w:hAnsi="Arial" w:cs="Arial"/>
          <w:b/>
        </w:rPr>
      </w:pPr>
    </w:p>
    <w:p w14:paraId="15C158E5"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357C182B" w14:textId="77777777" w:rsidR="00D31697" w:rsidRDefault="000E425C" w:rsidP="00C00C9D">
      <w:pPr>
        <w:numPr>
          <w:ilvl w:val="0"/>
          <w:numId w:val="47"/>
        </w:numPr>
        <w:spacing w:after="0" w:line="312" w:lineRule="auto"/>
        <w:ind w:left="426" w:hanging="426"/>
        <w:rPr>
          <w:rFonts w:ascii="Arial" w:eastAsia="Arial" w:hAnsi="Arial" w:cs="Arial"/>
        </w:rPr>
      </w:pPr>
      <w:r>
        <w:rPr>
          <w:rFonts w:ascii="Arial" w:eastAsia="Arial" w:hAnsi="Arial" w:cs="Arial"/>
        </w:rPr>
        <w:t>jednostki samorządu terytorialnego, ich związki, porozumienia i stowarzyszenia</w:t>
      </w:r>
    </w:p>
    <w:p w14:paraId="74B7EE54" w14:textId="77777777" w:rsidR="00D31697" w:rsidRDefault="000E425C" w:rsidP="00C00C9D">
      <w:pPr>
        <w:numPr>
          <w:ilvl w:val="0"/>
          <w:numId w:val="47"/>
        </w:numPr>
        <w:spacing w:after="0" w:line="312" w:lineRule="auto"/>
        <w:ind w:left="426" w:hanging="426"/>
        <w:rPr>
          <w:rFonts w:ascii="Arial" w:eastAsia="Arial" w:hAnsi="Arial" w:cs="Arial"/>
        </w:rPr>
      </w:pPr>
      <w:r>
        <w:rPr>
          <w:rFonts w:ascii="Arial" w:eastAsia="Arial" w:hAnsi="Arial" w:cs="Arial"/>
        </w:rPr>
        <w:t>jednostki sektora finansów publicznych posiadające osobowość prawną,</w:t>
      </w:r>
    </w:p>
    <w:p w14:paraId="4F3EFC02" w14:textId="77777777" w:rsidR="00D31697" w:rsidRDefault="000E425C" w:rsidP="00C00C9D">
      <w:pPr>
        <w:numPr>
          <w:ilvl w:val="0"/>
          <w:numId w:val="47"/>
        </w:numPr>
        <w:spacing w:after="0" w:line="312" w:lineRule="auto"/>
        <w:ind w:left="426" w:hanging="426"/>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3E56BD5B" w14:textId="4F064BC3" w:rsidR="00D31697" w:rsidRDefault="000E425C" w:rsidP="00C00C9D">
      <w:pPr>
        <w:numPr>
          <w:ilvl w:val="0"/>
          <w:numId w:val="47"/>
        </w:numPr>
        <w:spacing w:after="0" w:line="312" w:lineRule="auto"/>
        <w:ind w:left="426" w:hanging="426"/>
        <w:rPr>
          <w:rFonts w:ascii="Arial" w:eastAsia="Arial" w:hAnsi="Arial" w:cs="Arial"/>
        </w:rPr>
      </w:pPr>
      <w:r>
        <w:rPr>
          <w:rFonts w:ascii="Arial" w:eastAsia="Arial" w:hAnsi="Arial" w:cs="Arial"/>
        </w:rPr>
        <w:t>przedsiębiorstwa (MŚP),</w:t>
      </w:r>
    </w:p>
    <w:p w14:paraId="20AB23BA" w14:textId="77777777" w:rsidR="00D31697" w:rsidRDefault="000E425C" w:rsidP="00C00C9D">
      <w:pPr>
        <w:numPr>
          <w:ilvl w:val="0"/>
          <w:numId w:val="47"/>
        </w:numPr>
        <w:spacing w:after="0" w:line="312" w:lineRule="auto"/>
        <w:ind w:left="426" w:hanging="426"/>
        <w:rPr>
          <w:rFonts w:ascii="Arial" w:eastAsia="Arial" w:hAnsi="Arial" w:cs="Arial"/>
          <w:lang w:eastAsia="en-US"/>
        </w:rPr>
      </w:pPr>
      <w:r w:rsidRPr="00C00C9D">
        <w:rPr>
          <w:rFonts w:ascii="Arial" w:hAnsi="Arial"/>
        </w:rPr>
        <w:t>organizacje pozarządowe,</w:t>
      </w:r>
    </w:p>
    <w:p w14:paraId="60865DFA" w14:textId="77777777" w:rsidR="00D31697" w:rsidRDefault="000E425C">
      <w:pPr>
        <w:numPr>
          <w:ilvl w:val="0"/>
          <w:numId w:val="47"/>
        </w:numPr>
        <w:spacing w:after="0" w:line="312" w:lineRule="auto"/>
        <w:ind w:left="426" w:hanging="426"/>
        <w:rPr>
          <w:rFonts w:ascii="Arial" w:eastAsia="Arial" w:hAnsi="Arial" w:cs="Arial"/>
        </w:rPr>
      </w:pPr>
      <w:r>
        <w:rPr>
          <w:rFonts w:ascii="Arial" w:eastAsia="Arial" w:hAnsi="Arial" w:cs="Arial"/>
        </w:rPr>
        <w:t>organy prowadzące szkół i placówek systemu oświaty</w:t>
      </w:r>
    </w:p>
    <w:p w14:paraId="1DD01DA2" w14:textId="77777777" w:rsidR="00D31697" w:rsidRDefault="00D31697">
      <w:pPr>
        <w:spacing w:after="0" w:line="312" w:lineRule="auto"/>
        <w:rPr>
          <w:rFonts w:ascii="Arial" w:eastAsia="Arial" w:hAnsi="Arial" w:cs="Arial"/>
        </w:rPr>
      </w:pPr>
    </w:p>
    <w:p w14:paraId="540D9336"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27D563C6" w14:textId="3F954CF5" w:rsidR="00D31697" w:rsidRDefault="000E425C">
      <w:pPr>
        <w:spacing w:after="0" w:line="312" w:lineRule="auto"/>
        <w:rPr>
          <w:rFonts w:ascii="Arial" w:eastAsia="Arial" w:hAnsi="Arial" w:cs="Arial"/>
        </w:rPr>
      </w:pPr>
      <w:r>
        <w:rPr>
          <w:rFonts w:ascii="Arial" w:eastAsia="Arial" w:hAnsi="Arial" w:cs="Arial"/>
        </w:rPr>
        <w:lastRenderedPageBreak/>
        <w:t>Efektem zaplanowanych działań będzie: zwiększenie udziału recyklingu, zmniejszenie ilości odpadów zdeponowanych na składowiskach, zmniejszenie ilości wytwarzanych odpadów, poprawa efektywności gospodarowania odpadami komunalnymi, w tym wzrost masy odpadów selektywnie zbieranych w PSZOK. Interwencja zaplanowana w ramach cs 2(vi) będzie komplementarna do wsparcia FEPW 2021-2027 w zakresie GOZ.</w:t>
      </w:r>
    </w:p>
    <w:p w14:paraId="40615EA6" w14:textId="77777777" w:rsidR="00D31697" w:rsidRDefault="00D31697">
      <w:pPr>
        <w:spacing w:after="0" w:line="312" w:lineRule="auto"/>
        <w:rPr>
          <w:rFonts w:ascii="Arial" w:eastAsia="Arial" w:hAnsi="Arial" w:cs="Arial"/>
          <w:b/>
        </w:rPr>
      </w:pPr>
    </w:p>
    <w:p w14:paraId="7278D739"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20E5AC81"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podmioty/instytucje korzystający z efektów projektu.</w:t>
      </w:r>
    </w:p>
    <w:p w14:paraId="2617A203" w14:textId="77777777" w:rsidR="00D31697" w:rsidRPr="00C00C9D" w:rsidRDefault="00D31697">
      <w:pPr>
        <w:spacing w:after="0" w:line="312" w:lineRule="auto"/>
        <w:rPr>
          <w:rFonts w:ascii="Arial" w:hAnsi="Arial"/>
          <w:b/>
          <w:color w:val="000000"/>
        </w:rPr>
      </w:pPr>
    </w:p>
    <w:p w14:paraId="73AF1C10"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1FD47CE3" w14:textId="32DD1561" w:rsidR="00F04E0C" w:rsidRDefault="000E425C" w:rsidP="00F04E0C">
      <w:pPr>
        <w:spacing w:after="0" w:line="312" w:lineRule="auto"/>
        <w:rPr>
          <w:rFonts w:ascii="Arial" w:hAnsi="Arial" w:cs="Arial"/>
          <w:bCs/>
        </w:rPr>
      </w:pPr>
      <w:r w:rsidRPr="00D204C3">
        <w:rPr>
          <w:rFonts w:ascii="Arial" w:eastAsia="Arial" w:hAnsi="Arial" w:cs="Arial"/>
          <w:bCs/>
        </w:rPr>
        <w:t>D</w:t>
      </w:r>
      <w:r w:rsidRPr="00D204C3">
        <w:rPr>
          <w:rFonts w:ascii="Arial" w:hAnsi="Arial" w:cs="Arial"/>
          <w:bCs/>
        </w:rPr>
        <w:t>ziałania z zakresu gospodarki o obiegu zamkniętym (w tym m.in. zapobiegania powstawaniu odpadów i ograniczania ich ilości, efektywnego gospodarowania zasobami, ponownego wykorzystywania produktów) będą wspierały ochronę klimatu poprzez zmniejszanie emisji gazów cieplarnianych z sektora gospodarowania odpadami, przede wszystkim ze składowisk odpadów, jak również ograniczenie zużycia zasobów naturalnych, zmniejszając tym samym presję na środowisko.</w:t>
      </w:r>
    </w:p>
    <w:p w14:paraId="35C7D9AC" w14:textId="77777777" w:rsidR="00F04E0C" w:rsidRPr="007B4A32" w:rsidRDefault="00F04E0C" w:rsidP="00D204C3">
      <w:pPr>
        <w:spacing w:after="0" w:line="312" w:lineRule="auto"/>
        <w:rPr>
          <w:rFonts w:ascii="Arial" w:hAnsi="Arial" w:cs="Arial"/>
          <w:noProof/>
        </w:rPr>
      </w:pPr>
      <w:r w:rsidRPr="007B4A32">
        <w:rPr>
          <w:rFonts w:ascii="Arial" w:hAnsi="Arial" w:cs="Arial"/>
          <w:noProof/>
        </w:rPr>
        <w:t xml:space="preserve">Działanie przyczyni się </w:t>
      </w:r>
      <w:r w:rsidR="0098618D">
        <w:rPr>
          <w:rFonts w:ascii="Arial" w:hAnsi="Arial" w:cs="Arial"/>
          <w:noProof/>
        </w:rPr>
        <w:t xml:space="preserve">również </w:t>
      </w:r>
      <w:r w:rsidRPr="007B4A32">
        <w:rPr>
          <w:rFonts w:ascii="Arial" w:hAnsi="Arial" w:cs="Arial"/>
          <w:noProof/>
        </w:rPr>
        <w:t xml:space="preserve">do poprawy sytuacji osób wykluczonych oraz znajdujących się w trudnej sytuacji materialnej, w tym </w:t>
      </w:r>
      <w:r w:rsidR="00D42C75">
        <w:rPr>
          <w:rFonts w:ascii="Arial" w:hAnsi="Arial" w:cs="Arial"/>
          <w:noProof/>
        </w:rPr>
        <w:t xml:space="preserve">m.in. </w:t>
      </w:r>
      <w:r w:rsidRPr="007B4A32">
        <w:rPr>
          <w:rFonts w:ascii="Arial" w:hAnsi="Arial" w:cs="Arial"/>
          <w:noProof/>
        </w:rPr>
        <w:t>osób starszych, z niepełnosprawnościami, rodziców prowadzących samodzielnie gospodarstwa domowe (w większości kobiet samodzielnie wychowujące dzieci), które s</w:t>
      </w:r>
      <w:r w:rsidR="00C14226">
        <w:rPr>
          <w:rFonts w:ascii="Arial" w:hAnsi="Arial" w:cs="Arial"/>
          <w:noProof/>
        </w:rPr>
        <w:t>ą</w:t>
      </w:r>
      <w:r w:rsidRPr="007B4A32">
        <w:rPr>
          <w:rFonts w:ascii="Arial" w:hAnsi="Arial" w:cs="Arial"/>
          <w:noProof/>
        </w:rPr>
        <w:t xml:space="preserve"> najbardziej narażone na zjawisko ubóstwa. Zapobieganie powstawania odpadów, w tym zwłaszcza marnotrawienia niewykorzys</w:t>
      </w:r>
      <w:r w:rsidR="0098618D">
        <w:rPr>
          <w:rFonts w:ascii="Arial" w:hAnsi="Arial" w:cs="Arial"/>
          <w:noProof/>
        </w:rPr>
        <w:t>t</w:t>
      </w:r>
      <w:r w:rsidRPr="007B4A32">
        <w:rPr>
          <w:rFonts w:ascii="Arial" w:hAnsi="Arial" w:cs="Arial"/>
          <w:noProof/>
        </w:rPr>
        <w:t>anych produktów będzie możliwe poprzez kierowanie ich do punktów z zakresu systemów selektywnej zbiórki, które będą przedmiotem wsparcia w tym celu.</w:t>
      </w:r>
    </w:p>
    <w:p w14:paraId="4EF660B8" w14:textId="77777777" w:rsidR="00F04E0C" w:rsidRPr="007B4A32" w:rsidRDefault="00F04E0C" w:rsidP="00D204C3">
      <w:pPr>
        <w:spacing w:after="0" w:line="312" w:lineRule="auto"/>
        <w:rPr>
          <w:rFonts w:ascii="Arial" w:hAnsi="Arial" w:cs="Arial"/>
          <w:noProof/>
        </w:rPr>
      </w:pPr>
      <w:r w:rsidRPr="007B4A32">
        <w:rPr>
          <w:rFonts w:ascii="Arial" w:hAnsi="Arial" w:cs="Arial"/>
          <w:noProof/>
        </w:rPr>
        <w:t>Dodatkowe działania informacyjno–edukacyjne dotyczące sposobów zapobiegania powstawaniu odpadów, a także zasad ich segregacji i działania informacyjno –promocyjne dot. gospodarki o obiegu zamkniętym zwiększą świadomość w zakresie zrównowa</w:t>
      </w:r>
      <w:r w:rsidR="00123B01">
        <w:rPr>
          <w:rFonts w:ascii="Arial" w:hAnsi="Arial" w:cs="Arial"/>
          <w:noProof/>
        </w:rPr>
        <w:t>ż</w:t>
      </w:r>
      <w:r w:rsidRPr="007B4A32">
        <w:rPr>
          <w:rFonts w:ascii="Arial" w:hAnsi="Arial" w:cs="Arial"/>
          <w:noProof/>
        </w:rPr>
        <w:t>onej konsumpcji i przyczynią się do zmniejszenia ubóstwa.</w:t>
      </w:r>
    </w:p>
    <w:p w14:paraId="3DD72210" w14:textId="77777777" w:rsidR="00D31697" w:rsidRPr="00D204C3" w:rsidRDefault="00DB1C21" w:rsidP="00D204C3">
      <w:pPr>
        <w:spacing w:after="0" w:line="312" w:lineRule="auto"/>
        <w:rPr>
          <w:rFonts w:ascii="Arial" w:hAnsi="Arial" w:cs="Arial"/>
          <w:bCs/>
        </w:rPr>
      </w:pPr>
      <w:r>
        <w:rPr>
          <w:rFonts w:ascii="Arial" w:hAnsi="Arial" w:cs="Arial"/>
          <w:bCs/>
        </w:rPr>
        <w:t>T</w:t>
      </w:r>
      <w:r w:rsidR="000E425C" w:rsidRPr="00D204C3">
        <w:rPr>
          <w:rFonts w:ascii="Arial" w:hAnsi="Arial" w:cs="Arial"/>
          <w:bCs/>
        </w:rPr>
        <w:t xml:space="preserve">rybem wyboru projektów do dofinansowania jest tryb konkurencyjny. </w:t>
      </w:r>
    </w:p>
    <w:p w14:paraId="01428786" w14:textId="1E313254" w:rsidR="00D31697" w:rsidRPr="00C00C9D" w:rsidRDefault="00D31697">
      <w:pPr>
        <w:spacing w:after="0" w:line="312" w:lineRule="auto"/>
        <w:rPr>
          <w:rFonts w:ascii="Arial" w:hAnsi="Arial"/>
          <w:b/>
          <w:color w:val="000000"/>
        </w:rPr>
      </w:pPr>
    </w:p>
    <w:p w14:paraId="7055CCA2"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26986275" w14:textId="77777777" w:rsidR="00D31697" w:rsidRDefault="000E425C">
      <w:pPr>
        <w:spacing w:after="0" w:line="312" w:lineRule="auto"/>
        <w:rPr>
          <w:rFonts w:ascii="Arial" w:eastAsia="Arial" w:hAnsi="Arial" w:cs="Arial"/>
        </w:rPr>
      </w:pPr>
      <w:r>
        <w:rPr>
          <w:rFonts w:ascii="Arial" w:eastAsia="Arial" w:hAnsi="Arial" w:cs="Arial"/>
        </w:rPr>
        <w:t xml:space="preserve">Projekty objęte celem szczegółowym realizowane będą na terenie całego województwa. </w:t>
      </w:r>
    </w:p>
    <w:p w14:paraId="3F05EE68" w14:textId="77777777" w:rsidR="00D31697" w:rsidRDefault="000E425C">
      <w:pPr>
        <w:spacing w:after="0" w:line="312" w:lineRule="auto"/>
        <w:rPr>
          <w:rFonts w:ascii="Arial" w:eastAsia="Arial" w:hAnsi="Arial" w:cs="Arial"/>
        </w:rPr>
      </w:pPr>
      <w:r>
        <w:rPr>
          <w:rFonts w:ascii="Arial" w:eastAsia="Arial" w:hAnsi="Arial" w:cs="Arial"/>
        </w:rPr>
        <w:t>Inwestycje w sektorze gospodarki odpadami będą realizowane zgodnie z unijną hierarchią sposobów postępowania z odpadami wskazaną w dyrektywie 2008/98/WE w sprawie odpadów (tzw. ramowa dyrektywa o odpadach), która nadaje priorytet zapobieganiu powstawaniu odpadów, przygotowaniu do ponownego użycia i recyklingowi.</w:t>
      </w:r>
    </w:p>
    <w:p w14:paraId="6197E5B2" w14:textId="77777777" w:rsidR="00D31697" w:rsidRDefault="000E425C">
      <w:pPr>
        <w:spacing w:after="0" w:line="312" w:lineRule="auto"/>
        <w:rPr>
          <w:rFonts w:ascii="Arial" w:eastAsia="Arial" w:hAnsi="Arial" w:cs="Arial"/>
        </w:rPr>
      </w:pPr>
      <w:r>
        <w:rPr>
          <w:rFonts w:ascii="Arial" w:eastAsia="Arial" w:hAnsi="Arial" w:cs="Arial"/>
        </w:rPr>
        <w:lastRenderedPageBreak/>
        <w:t xml:space="preserve">W przypadku przedsięwzięć dotyczących odpadów komunalnych, projekty będą realizowane zgodnie z Planem Gospodarki Odpadami dla Województwa Podkarpackiego oraz planem inwestycyjnym w zakresie gospodarki odpadami. </w:t>
      </w:r>
    </w:p>
    <w:p w14:paraId="1B53B64F" w14:textId="77777777" w:rsidR="00D31697" w:rsidRPr="00C00C9D" w:rsidRDefault="00D31697">
      <w:pPr>
        <w:spacing w:after="0" w:line="312" w:lineRule="auto"/>
        <w:rPr>
          <w:rFonts w:ascii="Arial" w:hAnsi="Arial"/>
          <w:b/>
          <w:color w:val="000000"/>
        </w:rPr>
      </w:pPr>
    </w:p>
    <w:p w14:paraId="7585A39A"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22E23FE9" w14:textId="1B664E09" w:rsidR="00D31697" w:rsidRPr="00D204C3" w:rsidRDefault="000E425C" w:rsidP="00125EAD">
      <w:pPr>
        <w:spacing w:after="0" w:line="312" w:lineRule="auto"/>
        <w:rPr>
          <w:rFonts w:ascii="Arial" w:hAnsi="Arial" w:cs="Arial"/>
        </w:rPr>
      </w:pPr>
      <w:r w:rsidRPr="00D204C3">
        <w:rPr>
          <w:rFonts w:ascii="Arial" w:hAnsi="Arial" w:cs="Arial"/>
        </w:rPr>
        <w:t>W ramach cs 2(vi) realizowane będą projekty mające wymiar europejski, stąd też przewiduje się możliwość realizacji projektów i inicjatyw międzyregionalnych, transgranicznych i transnarodowych. Projekty w ramach cs 2(vi) wpłyną na zmniejszenie negatywnego oddziaływania na środowisko oraz ograniczenie zużycia zasobów naturalnych, zmniejszając tym samym presję na środowisko. Zmniejszy się również zakres produkowanych odpadów, co przełoży się na poprawę czystości wód, w tym Morza Bałtyckiego. Ponadto zakres wsparcia cs 2(vi) wpisuje się również pośrednio w SUE RMB cel 1 – Ochrona Morza (Save the Sea), Czystość wód morskich.</w:t>
      </w:r>
    </w:p>
    <w:p w14:paraId="5CBA95F3" w14:textId="77777777" w:rsidR="00D31697" w:rsidRPr="00D204C3" w:rsidRDefault="000E425C" w:rsidP="00125EAD">
      <w:pPr>
        <w:spacing w:after="0" w:line="312" w:lineRule="auto"/>
        <w:rPr>
          <w:rFonts w:ascii="Arial" w:hAnsi="Arial" w:cs="Arial"/>
        </w:rPr>
      </w:pPr>
      <w:r w:rsidRPr="00D204C3">
        <w:rPr>
          <w:rFonts w:ascii="Arial" w:hAnsi="Arial" w:cs="Arial"/>
        </w:rPr>
        <w:t>Dodatkowo, realizowane w ramach cs 2(vi) wsparcie będzie tworzyć synergię i stanowić uzupełnienie inwestycji w obszarze gospodarki o obiegu zamkniętym w innych instrumentach i programach, w tym programach INTERREG. Przedsięwzięcia INTERREG i FEP łącznie cechować będzie komplementarność, zaś synergia wdrażanych działań przejawiać się będzie w zmniejszeniu zakresu produkowanych odpadów, co przełoży się na poprawę czystości wód, w tym Morza Bałtyckiego.</w:t>
      </w:r>
    </w:p>
    <w:p w14:paraId="7D176FFA" w14:textId="77777777" w:rsidR="00D31697" w:rsidRPr="00125EAD" w:rsidRDefault="000E425C" w:rsidP="00125EAD">
      <w:pPr>
        <w:spacing w:after="0" w:line="312" w:lineRule="auto"/>
        <w:rPr>
          <w:rFonts w:ascii="Arial" w:eastAsia="Arial" w:hAnsi="Arial" w:cs="Arial"/>
        </w:rPr>
      </w:pPr>
      <w:r w:rsidRPr="00D204C3">
        <w:rPr>
          <w:rFonts w:ascii="Arial" w:hAnsi="Arial" w:cs="Arial"/>
        </w:rPr>
        <w:t>W ramach Programu Interreg Europa Środkowa 2021-2027, w Priorytecie 2: Współpraca na rzecz bardziej zielonej Europy Środkowej, planowane są działania z zakresu gospodarki o obiegu zamkniętym. Ponadto w Programie Interreg Region Morza Bałtyckiego 2021-2027, w Priorytecie 3. Społeczeństwa neutralne dla klimatu, planowane są działania z zakresu GOZ.</w:t>
      </w:r>
    </w:p>
    <w:p w14:paraId="072FCED2" w14:textId="77777777" w:rsidR="00D31697" w:rsidRDefault="00D31697">
      <w:pPr>
        <w:spacing w:after="0" w:line="312" w:lineRule="auto"/>
        <w:rPr>
          <w:rFonts w:ascii="Arial" w:eastAsia="Arial" w:hAnsi="Arial" w:cs="Arial"/>
          <w:b/>
        </w:rPr>
      </w:pPr>
    </w:p>
    <w:p w14:paraId="501E11A6"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2C97F276" w14:textId="77777777" w:rsidR="00D31697" w:rsidRDefault="000E425C">
      <w:pPr>
        <w:spacing w:after="0" w:line="312" w:lineRule="auto"/>
        <w:rPr>
          <w:rFonts w:ascii="Arial" w:eastAsia="Arial" w:hAnsi="Arial" w:cs="Arial"/>
        </w:rPr>
      </w:pPr>
      <w:r>
        <w:rPr>
          <w:rFonts w:ascii="Arial" w:eastAsia="Arial" w:hAnsi="Arial" w:cs="Arial"/>
        </w:rPr>
        <w:t xml:space="preserve">W ramach cs 2(vi) nie przewiduje się zastosowania instrumentów finansowych. </w:t>
      </w:r>
    </w:p>
    <w:p w14:paraId="5C3D5495" w14:textId="77777777" w:rsidR="00D31697" w:rsidRPr="00C00C9D" w:rsidRDefault="00D31697">
      <w:pPr>
        <w:spacing w:after="0" w:line="312" w:lineRule="auto"/>
        <w:rPr>
          <w:rFonts w:ascii="Arial" w:hAnsi="Arial"/>
        </w:rPr>
        <w:sectPr w:rsidR="00D31697" w:rsidRPr="00C00C9D" w:rsidSect="00C00C9D">
          <w:pgSz w:w="11906" w:h="16838"/>
          <w:pgMar w:top="1417" w:right="1417" w:bottom="1417" w:left="1417" w:header="708" w:footer="708" w:gutter="0"/>
          <w:cols w:space="708"/>
        </w:sectPr>
      </w:pPr>
    </w:p>
    <w:p w14:paraId="37E2CF6A"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2.1.2.5.2 Wskaźniki </w:t>
      </w:r>
    </w:p>
    <w:p w14:paraId="133BF5F2"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p w14:paraId="7E56EF9F" w14:textId="77777777" w:rsidR="00D31697" w:rsidRDefault="00D31697" w:rsidP="00C00C9D">
      <w:pPr>
        <w:spacing w:after="0"/>
        <w:rPr>
          <w:rFonts w:ascii="Arial" w:eastAsia="Arial" w:hAnsi="Arial" w:cs="Arial"/>
          <w: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535"/>
        <w:gridCol w:w="970"/>
        <w:gridCol w:w="1182"/>
        <w:gridCol w:w="1975"/>
        <w:gridCol w:w="4248"/>
        <w:gridCol w:w="1121"/>
        <w:gridCol w:w="991"/>
        <w:gridCol w:w="1001"/>
      </w:tblGrid>
      <w:tr w:rsidR="00D31697" w14:paraId="1DED0242" w14:textId="77777777" w:rsidTr="00C00C9D">
        <w:trPr>
          <w:trHeight w:val="425"/>
        </w:trPr>
        <w:tc>
          <w:tcPr>
            <w:tcW w:w="5000" w:type="pct"/>
            <w:gridSpan w:val="9"/>
            <w:shd w:val="clear" w:color="auto" w:fill="auto"/>
            <w:vAlign w:val="center"/>
          </w:tcPr>
          <w:p w14:paraId="68339521" w14:textId="77777777" w:rsidR="00D31697" w:rsidRPr="00C00C9D" w:rsidRDefault="000E425C" w:rsidP="003C5259">
            <w:pPr>
              <w:spacing w:after="0" w:line="312" w:lineRule="auto"/>
              <w:rPr>
                <w:rFonts w:ascii="Arial" w:hAnsi="Arial"/>
                <w:b/>
                <w:i/>
                <w:sz w:val="18"/>
                <w:shd w:val="clear" w:color="auto" w:fill="FFC000"/>
              </w:rPr>
            </w:pPr>
            <w:r w:rsidRPr="00C00C9D">
              <w:rPr>
                <w:rFonts w:ascii="Arial" w:hAnsi="Arial"/>
                <w:b/>
                <w:sz w:val="18"/>
              </w:rPr>
              <w:t xml:space="preserve">Tabela 2: Wskaźniki produktu </w:t>
            </w:r>
          </w:p>
        </w:tc>
      </w:tr>
      <w:tr w:rsidR="00527258" w14:paraId="6B59F5E0" w14:textId="77777777" w:rsidTr="00D204C3">
        <w:trPr>
          <w:trHeight w:val="1647"/>
        </w:trPr>
        <w:tc>
          <w:tcPr>
            <w:tcW w:w="341" w:type="pct"/>
            <w:shd w:val="clear" w:color="auto" w:fill="auto"/>
            <w:vAlign w:val="center"/>
          </w:tcPr>
          <w:p w14:paraId="287C6DB4"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556" w:type="pct"/>
            <w:shd w:val="clear" w:color="auto" w:fill="auto"/>
            <w:vAlign w:val="center"/>
          </w:tcPr>
          <w:p w14:paraId="4889500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1" w:type="pct"/>
            <w:shd w:val="clear" w:color="auto" w:fill="auto"/>
            <w:vAlign w:val="center"/>
          </w:tcPr>
          <w:p w14:paraId="56D115B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430" w:type="pct"/>
            <w:shd w:val="clear" w:color="auto" w:fill="auto"/>
            <w:vAlign w:val="center"/>
          </w:tcPr>
          <w:p w14:paraId="2E3B8F4F"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713" w:type="pct"/>
            <w:shd w:val="clear" w:color="auto" w:fill="auto"/>
            <w:vAlign w:val="center"/>
          </w:tcPr>
          <w:p w14:paraId="3DF5A48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1525" w:type="pct"/>
            <w:shd w:val="clear" w:color="auto" w:fill="auto"/>
            <w:vAlign w:val="center"/>
          </w:tcPr>
          <w:p w14:paraId="13B51520"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394" w:type="pct"/>
            <w:shd w:val="clear" w:color="auto" w:fill="auto"/>
            <w:vAlign w:val="center"/>
          </w:tcPr>
          <w:p w14:paraId="24F836C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348" w:type="pct"/>
            <w:shd w:val="clear" w:color="auto" w:fill="auto"/>
            <w:vAlign w:val="center"/>
          </w:tcPr>
          <w:p w14:paraId="615B4FE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p w14:paraId="0716482A" w14:textId="77777777" w:rsidR="00D31697" w:rsidRPr="003C5259" w:rsidRDefault="00D31697" w:rsidP="003C5259">
            <w:pPr>
              <w:spacing w:after="0" w:line="312" w:lineRule="auto"/>
              <w:jc w:val="center"/>
              <w:rPr>
                <w:rFonts w:ascii="Arial" w:eastAsia="Arial" w:hAnsi="Arial" w:cs="Arial"/>
                <w:b/>
                <w:sz w:val="18"/>
                <w:szCs w:val="18"/>
              </w:rPr>
            </w:pPr>
          </w:p>
        </w:tc>
        <w:tc>
          <w:tcPr>
            <w:tcW w:w="352" w:type="pct"/>
            <w:shd w:val="clear" w:color="auto" w:fill="auto"/>
            <w:vAlign w:val="center"/>
          </w:tcPr>
          <w:p w14:paraId="7CDB198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p w14:paraId="7C6FE2BA" w14:textId="77777777" w:rsidR="00D31697" w:rsidRPr="003C5259" w:rsidRDefault="00D31697" w:rsidP="003C5259">
            <w:pPr>
              <w:spacing w:after="0" w:line="312" w:lineRule="auto"/>
              <w:jc w:val="center"/>
              <w:rPr>
                <w:rFonts w:ascii="Arial" w:eastAsia="Arial" w:hAnsi="Arial" w:cs="Arial"/>
                <w:b/>
                <w:sz w:val="18"/>
                <w:szCs w:val="18"/>
              </w:rPr>
            </w:pPr>
          </w:p>
        </w:tc>
      </w:tr>
      <w:tr w:rsidR="00527258" w14:paraId="350BF9ED" w14:textId="77777777" w:rsidTr="00D204C3">
        <w:trPr>
          <w:trHeight w:val="705"/>
        </w:trPr>
        <w:tc>
          <w:tcPr>
            <w:tcW w:w="341" w:type="pct"/>
            <w:shd w:val="clear" w:color="auto" w:fill="auto"/>
            <w:vAlign w:val="center"/>
          </w:tcPr>
          <w:p w14:paraId="753A796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56" w:type="pct"/>
            <w:shd w:val="clear" w:color="auto" w:fill="auto"/>
            <w:vAlign w:val="center"/>
          </w:tcPr>
          <w:p w14:paraId="5F5034F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2(vi) </w:t>
            </w:r>
          </w:p>
        </w:tc>
        <w:tc>
          <w:tcPr>
            <w:tcW w:w="341" w:type="pct"/>
            <w:shd w:val="clear" w:color="auto" w:fill="auto"/>
            <w:vAlign w:val="center"/>
          </w:tcPr>
          <w:p w14:paraId="230CCBC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30" w:type="pct"/>
            <w:shd w:val="clear" w:color="auto" w:fill="auto"/>
            <w:vAlign w:val="center"/>
          </w:tcPr>
          <w:p w14:paraId="3CF1BE2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13" w:type="pct"/>
            <w:shd w:val="clear" w:color="auto" w:fill="auto"/>
            <w:vAlign w:val="center"/>
          </w:tcPr>
          <w:p w14:paraId="211793A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RCO001</w:t>
            </w:r>
          </w:p>
        </w:tc>
        <w:tc>
          <w:tcPr>
            <w:tcW w:w="1525" w:type="pct"/>
            <w:shd w:val="clear" w:color="auto" w:fill="auto"/>
            <w:vAlign w:val="center"/>
          </w:tcPr>
          <w:p w14:paraId="2087AF0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Przedsiębiorstwa objęte wsparciem (w tym: mikro, małe, średnie, duże)</w:t>
            </w:r>
          </w:p>
        </w:tc>
        <w:tc>
          <w:tcPr>
            <w:tcW w:w="394" w:type="pct"/>
            <w:shd w:val="clear" w:color="auto" w:fill="auto"/>
            <w:vAlign w:val="center"/>
          </w:tcPr>
          <w:p w14:paraId="10527F1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348" w:type="pct"/>
            <w:shd w:val="clear" w:color="auto" w:fill="auto"/>
            <w:vAlign w:val="center"/>
          </w:tcPr>
          <w:p w14:paraId="47E1EC7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352" w:type="pct"/>
            <w:shd w:val="clear" w:color="auto" w:fill="auto"/>
            <w:vAlign w:val="center"/>
          </w:tcPr>
          <w:p w14:paraId="4138A48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50</w:t>
            </w:r>
          </w:p>
        </w:tc>
      </w:tr>
      <w:tr w:rsidR="00FB0BD3" w14:paraId="07FD4F3B" w14:textId="77777777" w:rsidTr="00D204C3">
        <w:trPr>
          <w:trHeight w:val="705"/>
        </w:trPr>
        <w:tc>
          <w:tcPr>
            <w:tcW w:w="341" w:type="pct"/>
            <w:shd w:val="clear" w:color="auto" w:fill="auto"/>
            <w:vAlign w:val="center"/>
          </w:tcPr>
          <w:p w14:paraId="3BBD7F95" w14:textId="1F288274" w:rsidR="00FB0BD3" w:rsidRPr="003C5259" w:rsidRDefault="00FB0BD3" w:rsidP="003C5259">
            <w:pPr>
              <w:spacing w:after="0" w:line="312" w:lineRule="auto"/>
              <w:rPr>
                <w:rFonts w:ascii="Arial" w:eastAsia="Arial" w:hAnsi="Arial" w:cs="Arial"/>
                <w:sz w:val="18"/>
                <w:szCs w:val="18"/>
              </w:rPr>
            </w:pPr>
            <w:r>
              <w:rPr>
                <w:rFonts w:ascii="Arial" w:eastAsia="Arial" w:hAnsi="Arial" w:cs="Arial"/>
                <w:sz w:val="18"/>
                <w:szCs w:val="18"/>
              </w:rPr>
              <w:t>2</w:t>
            </w:r>
          </w:p>
        </w:tc>
        <w:tc>
          <w:tcPr>
            <w:tcW w:w="556" w:type="pct"/>
            <w:shd w:val="clear" w:color="auto" w:fill="auto"/>
            <w:vAlign w:val="center"/>
          </w:tcPr>
          <w:p w14:paraId="6FD44068" w14:textId="07DDB88E" w:rsidR="00FB0BD3" w:rsidRPr="003C5259" w:rsidRDefault="00FB0BD3" w:rsidP="003C5259">
            <w:pPr>
              <w:spacing w:after="0" w:line="312" w:lineRule="auto"/>
              <w:rPr>
                <w:rFonts w:ascii="Arial" w:eastAsia="Arial" w:hAnsi="Arial" w:cs="Arial"/>
                <w:sz w:val="18"/>
                <w:szCs w:val="18"/>
              </w:rPr>
            </w:pPr>
            <w:r>
              <w:rPr>
                <w:rFonts w:ascii="Arial" w:eastAsia="Arial" w:hAnsi="Arial" w:cs="Arial"/>
                <w:sz w:val="18"/>
                <w:szCs w:val="18"/>
              </w:rPr>
              <w:t>2(vi)</w:t>
            </w:r>
          </w:p>
        </w:tc>
        <w:tc>
          <w:tcPr>
            <w:tcW w:w="341" w:type="pct"/>
            <w:shd w:val="clear" w:color="auto" w:fill="auto"/>
            <w:vAlign w:val="center"/>
          </w:tcPr>
          <w:p w14:paraId="3CB7C859" w14:textId="3BFD0D50" w:rsidR="00FB0BD3" w:rsidRPr="003C5259" w:rsidRDefault="00FB0BD3"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30" w:type="pct"/>
            <w:shd w:val="clear" w:color="auto" w:fill="auto"/>
            <w:vAlign w:val="center"/>
          </w:tcPr>
          <w:p w14:paraId="718DCDD4" w14:textId="66E77F35" w:rsidR="00FB0BD3" w:rsidRPr="003C5259" w:rsidRDefault="00FB0BD3"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13" w:type="pct"/>
            <w:shd w:val="clear" w:color="auto" w:fill="auto"/>
            <w:vAlign w:val="center"/>
          </w:tcPr>
          <w:p w14:paraId="681E3380" w14:textId="23AA4BB3" w:rsidR="00FB0BD3" w:rsidRPr="003C5259" w:rsidRDefault="00FB0BD3" w:rsidP="003C5259">
            <w:pPr>
              <w:spacing w:after="0" w:line="312" w:lineRule="auto"/>
              <w:rPr>
                <w:rFonts w:ascii="Arial" w:eastAsia="Arial" w:hAnsi="Arial" w:cs="Arial"/>
                <w:sz w:val="18"/>
                <w:szCs w:val="18"/>
              </w:rPr>
            </w:pPr>
            <w:r>
              <w:rPr>
                <w:rFonts w:ascii="Arial" w:eastAsia="Arial" w:hAnsi="Arial" w:cs="Arial"/>
                <w:sz w:val="18"/>
                <w:szCs w:val="18"/>
              </w:rPr>
              <w:t>RCO002</w:t>
            </w:r>
          </w:p>
        </w:tc>
        <w:tc>
          <w:tcPr>
            <w:tcW w:w="1525" w:type="pct"/>
            <w:shd w:val="clear" w:color="auto" w:fill="auto"/>
            <w:vAlign w:val="center"/>
          </w:tcPr>
          <w:p w14:paraId="69AAAE82" w14:textId="0EA81E80" w:rsidR="00FB0BD3" w:rsidRPr="003C5259" w:rsidRDefault="00FB0BD3" w:rsidP="003C5259">
            <w:pPr>
              <w:spacing w:after="0" w:line="312" w:lineRule="auto"/>
              <w:rPr>
                <w:rFonts w:ascii="Arial" w:eastAsia="Arial" w:hAnsi="Arial" w:cs="Arial"/>
                <w:sz w:val="18"/>
                <w:szCs w:val="18"/>
              </w:rPr>
            </w:pPr>
            <w:r w:rsidRPr="00C00C9D">
              <w:rPr>
                <w:rFonts w:ascii="Arial" w:eastAsia="Arial" w:hAnsi="Arial" w:cs="Arial"/>
                <w:sz w:val="18"/>
                <w:szCs w:val="18"/>
              </w:rPr>
              <w:t>Przedsiębiorstwa objęte wsparciem w formie dotacji</w:t>
            </w:r>
          </w:p>
        </w:tc>
        <w:tc>
          <w:tcPr>
            <w:tcW w:w="394" w:type="pct"/>
            <w:shd w:val="clear" w:color="auto" w:fill="auto"/>
            <w:vAlign w:val="center"/>
          </w:tcPr>
          <w:p w14:paraId="53F5987A" w14:textId="42727736" w:rsidR="00FB0BD3" w:rsidRPr="003C5259" w:rsidRDefault="00FB0BD3"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348" w:type="pct"/>
            <w:shd w:val="clear" w:color="auto" w:fill="auto"/>
            <w:vAlign w:val="center"/>
          </w:tcPr>
          <w:p w14:paraId="0FE765B4" w14:textId="5047B1F2" w:rsidR="00FB0BD3" w:rsidRPr="003C5259" w:rsidRDefault="00FB0BD3"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352" w:type="pct"/>
            <w:shd w:val="clear" w:color="auto" w:fill="auto"/>
            <w:vAlign w:val="center"/>
          </w:tcPr>
          <w:p w14:paraId="3B3554A7" w14:textId="29A51E22" w:rsidR="00FB0BD3" w:rsidRPr="003C5259" w:rsidRDefault="00FB0BD3" w:rsidP="003C5259">
            <w:pPr>
              <w:spacing w:after="0" w:line="312" w:lineRule="auto"/>
              <w:rPr>
                <w:rFonts w:ascii="Arial" w:eastAsia="Arial" w:hAnsi="Arial" w:cs="Arial"/>
                <w:sz w:val="18"/>
                <w:szCs w:val="18"/>
              </w:rPr>
            </w:pPr>
            <w:r>
              <w:rPr>
                <w:rFonts w:ascii="Arial" w:eastAsia="Arial" w:hAnsi="Arial" w:cs="Arial"/>
                <w:sz w:val="18"/>
                <w:szCs w:val="18"/>
              </w:rPr>
              <w:t>50</w:t>
            </w:r>
          </w:p>
        </w:tc>
      </w:tr>
      <w:tr w:rsidR="0057546B" w14:paraId="7E125C29" w14:textId="77777777" w:rsidTr="00D204C3">
        <w:trPr>
          <w:trHeight w:val="705"/>
        </w:trPr>
        <w:tc>
          <w:tcPr>
            <w:tcW w:w="341" w:type="pct"/>
            <w:shd w:val="clear" w:color="auto" w:fill="auto"/>
            <w:vAlign w:val="center"/>
          </w:tcPr>
          <w:p w14:paraId="38840040" w14:textId="55008222" w:rsidR="0057546B" w:rsidRPr="003C5259" w:rsidRDefault="0057546B" w:rsidP="003C5259">
            <w:pPr>
              <w:spacing w:after="0" w:line="312" w:lineRule="auto"/>
              <w:rPr>
                <w:rFonts w:ascii="Arial" w:eastAsia="Arial" w:hAnsi="Arial" w:cs="Arial"/>
                <w:sz w:val="18"/>
                <w:szCs w:val="18"/>
              </w:rPr>
            </w:pPr>
            <w:r>
              <w:rPr>
                <w:rFonts w:ascii="Arial" w:eastAsia="Arial" w:hAnsi="Arial" w:cs="Arial"/>
                <w:sz w:val="18"/>
                <w:szCs w:val="18"/>
              </w:rPr>
              <w:t>2</w:t>
            </w:r>
          </w:p>
        </w:tc>
        <w:tc>
          <w:tcPr>
            <w:tcW w:w="556" w:type="pct"/>
            <w:shd w:val="clear" w:color="auto" w:fill="auto"/>
            <w:vAlign w:val="center"/>
          </w:tcPr>
          <w:p w14:paraId="3B0A756F" w14:textId="69C79B1D"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2(vi)</w:t>
            </w:r>
          </w:p>
        </w:tc>
        <w:tc>
          <w:tcPr>
            <w:tcW w:w="341" w:type="pct"/>
            <w:shd w:val="clear" w:color="auto" w:fill="auto"/>
            <w:vAlign w:val="center"/>
          </w:tcPr>
          <w:p w14:paraId="1B480987" w14:textId="13899455"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30" w:type="pct"/>
            <w:shd w:val="clear" w:color="auto" w:fill="auto"/>
            <w:vAlign w:val="center"/>
          </w:tcPr>
          <w:p w14:paraId="35A25098" w14:textId="1DFF7D5A"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13" w:type="pct"/>
            <w:shd w:val="clear" w:color="auto" w:fill="auto"/>
            <w:vAlign w:val="center"/>
          </w:tcPr>
          <w:p w14:paraId="2EFA94D0" w14:textId="77F6D921"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RCO034</w:t>
            </w:r>
          </w:p>
        </w:tc>
        <w:tc>
          <w:tcPr>
            <w:tcW w:w="1525" w:type="pct"/>
            <w:shd w:val="clear" w:color="auto" w:fill="auto"/>
            <w:vAlign w:val="center"/>
          </w:tcPr>
          <w:p w14:paraId="5E2BAEE0" w14:textId="7B1CB5DF"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Dodatkowe zdolności w zakresie recyklingu odpadów</w:t>
            </w:r>
          </w:p>
        </w:tc>
        <w:tc>
          <w:tcPr>
            <w:tcW w:w="394" w:type="pct"/>
            <w:shd w:val="clear" w:color="auto" w:fill="auto"/>
            <w:vAlign w:val="center"/>
          </w:tcPr>
          <w:p w14:paraId="4CE0B3DF" w14:textId="5F92FD01" w:rsidR="0057546B" w:rsidRPr="003C5259" w:rsidRDefault="0057546B" w:rsidP="003C5259">
            <w:pPr>
              <w:spacing w:after="0" w:line="312" w:lineRule="auto"/>
              <w:rPr>
                <w:rFonts w:ascii="Arial" w:eastAsia="Arial" w:hAnsi="Arial" w:cs="Arial"/>
                <w:sz w:val="18"/>
                <w:szCs w:val="18"/>
              </w:rPr>
            </w:pPr>
            <w:r w:rsidRPr="003C5259">
              <w:rPr>
                <w:rFonts w:ascii="Arial" w:eastAsia="Arial" w:hAnsi="Arial" w:cs="Arial"/>
                <w:sz w:val="18"/>
                <w:szCs w:val="18"/>
              </w:rPr>
              <w:t>tony/</w:t>
            </w:r>
            <w:r>
              <w:rPr>
                <w:rFonts w:ascii="Arial" w:eastAsia="Arial" w:hAnsi="Arial" w:cs="Arial"/>
                <w:sz w:val="18"/>
                <w:szCs w:val="18"/>
              </w:rPr>
              <w:t xml:space="preserve"> </w:t>
            </w:r>
            <w:r w:rsidRPr="003C5259">
              <w:rPr>
                <w:rFonts w:ascii="Arial" w:eastAsia="Arial" w:hAnsi="Arial" w:cs="Arial"/>
                <w:sz w:val="18"/>
                <w:szCs w:val="18"/>
              </w:rPr>
              <w:t>rok</w:t>
            </w:r>
          </w:p>
        </w:tc>
        <w:tc>
          <w:tcPr>
            <w:tcW w:w="348" w:type="pct"/>
            <w:shd w:val="clear" w:color="auto" w:fill="auto"/>
            <w:vAlign w:val="center"/>
          </w:tcPr>
          <w:p w14:paraId="63614C73" w14:textId="34ADCBDA" w:rsidR="0057546B" w:rsidRPr="003C5259" w:rsidRDefault="0057546B"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352" w:type="pct"/>
            <w:shd w:val="clear" w:color="auto" w:fill="auto"/>
            <w:vAlign w:val="center"/>
          </w:tcPr>
          <w:p w14:paraId="26BEBAD6" w14:textId="46B54629" w:rsidR="0057546B" w:rsidRPr="003C5259" w:rsidRDefault="0057546B" w:rsidP="003C5259">
            <w:pPr>
              <w:spacing w:after="0" w:line="312" w:lineRule="auto"/>
              <w:rPr>
                <w:rFonts w:ascii="Arial" w:eastAsia="Arial" w:hAnsi="Arial" w:cs="Arial"/>
                <w:sz w:val="18"/>
                <w:szCs w:val="18"/>
              </w:rPr>
            </w:pPr>
            <w:r w:rsidRPr="003B7E75">
              <w:rPr>
                <w:rFonts w:ascii="Arial" w:eastAsia="Arial" w:hAnsi="Arial" w:cs="Arial"/>
                <w:sz w:val="18"/>
                <w:szCs w:val="18"/>
              </w:rPr>
              <w:t>53 882</w:t>
            </w:r>
          </w:p>
        </w:tc>
      </w:tr>
      <w:tr w:rsidR="00527258" w14:paraId="258CCA05" w14:textId="77777777" w:rsidTr="00D204C3">
        <w:trPr>
          <w:trHeight w:val="705"/>
        </w:trPr>
        <w:tc>
          <w:tcPr>
            <w:tcW w:w="341" w:type="pct"/>
            <w:shd w:val="clear" w:color="auto" w:fill="auto"/>
            <w:vAlign w:val="center"/>
          </w:tcPr>
          <w:p w14:paraId="06A1DB4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56" w:type="pct"/>
            <w:shd w:val="clear" w:color="auto" w:fill="auto"/>
            <w:vAlign w:val="center"/>
          </w:tcPr>
          <w:p w14:paraId="0A65CA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2(vi)</w:t>
            </w:r>
          </w:p>
        </w:tc>
        <w:tc>
          <w:tcPr>
            <w:tcW w:w="341" w:type="pct"/>
            <w:shd w:val="clear" w:color="auto" w:fill="auto"/>
            <w:vAlign w:val="center"/>
          </w:tcPr>
          <w:p w14:paraId="7E2685F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30" w:type="pct"/>
            <w:shd w:val="clear" w:color="auto" w:fill="auto"/>
            <w:vAlign w:val="center"/>
          </w:tcPr>
          <w:p w14:paraId="26ED4FF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13" w:type="pct"/>
            <w:shd w:val="clear" w:color="auto" w:fill="auto"/>
            <w:vAlign w:val="center"/>
          </w:tcPr>
          <w:p w14:paraId="792148E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PLRO060</w:t>
            </w:r>
          </w:p>
        </w:tc>
        <w:tc>
          <w:tcPr>
            <w:tcW w:w="1525" w:type="pct"/>
            <w:shd w:val="clear" w:color="auto" w:fill="auto"/>
            <w:vAlign w:val="center"/>
          </w:tcPr>
          <w:p w14:paraId="0CF7FE5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wspartych punktów selektywnego zbierania odpadów komunalnych (PSZOK)</w:t>
            </w:r>
          </w:p>
        </w:tc>
        <w:tc>
          <w:tcPr>
            <w:tcW w:w="394" w:type="pct"/>
            <w:shd w:val="clear" w:color="auto" w:fill="auto"/>
            <w:vAlign w:val="center"/>
          </w:tcPr>
          <w:p w14:paraId="20E56A2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348" w:type="pct"/>
            <w:shd w:val="clear" w:color="auto" w:fill="auto"/>
            <w:vAlign w:val="center"/>
          </w:tcPr>
          <w:p w14:paraId="1C275C5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352" w:type="pct"/>
            <w:shd w:val="clear" w:color="auto" w:fill="auto"/>
            <w:vAlign w:val="center"/>
          </w:tcPr>
          <w:p w14:paraId="2D0EA2E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58</w:t>
            </w:r>
          </w:p>
        </w:tc>
      </w:tr>
    </w:tbl>
    <w:p w14:paraId="252EE195" w14:textId="77777777" w:rsidR="00D31697" w:rsidRPr="00C00C9D" w:rsidRDefault="00D31697">
      <w:pPr>
        <w:spacing w:after="0" w:line="312" w:lineRule="auto"/>
        <w:rPr>
          <w:rFonts w:ascii="Arial" w:hAnsi="Arial"/>
          <w:b/>
          <w:color w:val="000000"/>
        </w:rPr>
      </w:pPr>
    </w:p>
    <w:p w14:paraId="1290DAB6"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455"/>
        <w:gridCol w:w="970"/>
        <w:gridCol w:w="1061"/>
        <w:gridCol w:w="1531"/>
        <w:gridCol w:w="1707"/>
        <w:gridCol w:w="1274"/>
        <w:gridCol w:w="1221"/>
        <w:gridCol w:w="1301"/>
        <w:gridCol w:w="751"/>
        <w:gridCol w:w="991"/>
        <w:gridCol w:w="761"/>
      </w:tblGrid>
      <w:tr w:rsidR="00D31697" w14:paraId="146E5F52" w14:textId="77777777" w:rsidTr="00C00C9D">
        <w:trPr>
          <w:trHeight w:val="480"/>
        </w:trPr>
        <w:tc>
          <w:tcPr>
            <w:tcW w:w="5000" w:type="pct"/>
            <w:gridSpan w:val="12"/>
            <w:shd w:val="clear" w:color="auto" w:fill="auto"/>
            <w:vAlign w:val="center"/>
          </w:tcPr>
          <w:p w14:paraId="5A2339D4" w14:textId="77777777" w:rsidR="00D31697" w:rsidRPr="00C00C9D" w:rsidRDefault="000E425C" w:rsidP="003C5259">
            <w:pPr>
              <w:spacing w:after="0" w:line="312" w:lineRule="auto"/>
              <w:rPr>
                <w:rFonts w:ascii="Arial" w:hAnsi="Arial"/>
                <w:b/>
                <w:sz w:val="18"/>
              </w:rPr>
            </w:pPr>
            <w:r w:rsidRPr="00C00C9D">
              <w:rPr>
                <w:rFonts w:ascii="Arial" w:hAnsi="Arial"/>
                <w:b/>
                <w:sz w:val="18"/>
              </w:rPr>
              <w:t>Tabela 3: Wskaźniki rezultatów</w:t>
            </w:r>
          </w:p>
        </w:tc>
      </w:tr>
      <w:tr w:rsidR="00527258" w14:paraId="7B47BA43" w14:textId="77777777" w:rsidTr="00D204C3">
        <w:trPr>
          <w:trHeight w:val="1768"/>
        </w:trPr>
        <w:tc>
          <w:tcPr>
            <w:tcW w:w="341" w:type="pct"/>
            <w:shd w:val="clear" w:color="auto" w:fill="auto"/>
            <w:vAlign w:val="center"/>
          </w:tcPr>
          <w:p w14:paraId="694B967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 xml:space="preserve">Priorytet </w:t>
            </w:r>
          </w:p>
          <w:p w14:paraId="13D75C19" w14:textId="77777777" w:rsidR="00D31697" w:rsidRPr="003C5259" w:rsidRDefault="00D31697" w:rsidP="003C5259">
            <w:pPr>
              <w:spacing w:after="0" w:line="312" w:lineRule="auto"/>
              <w:rPr>
                <w:rFonts w:ascii="Arial" w:eastAsia="Arial" w:hAnsi="Arial" w:cs="Arial"/>
                <w:sz w:val="18"/>
                <w:szCs w:val="18"/>
              </w:rPr>
            </w:pPr>
          </w:p>
          <w:p w14:paraId="47F4E5E7" w14:textId="77777777" w:rsidR="00D31697" w:rsidRPr="003C5259" w:rsidRDefault="00D31697" w:rsidP="003C5259">
            <w:pPr>
              <w:spacing w:after="0" w:line="312" w:lineRule="auto"/>
              <w:rPr>
                <w:rFonts w:ascii="Arial" w:eastAsia="Arial" w:hAnsi="Arial" w:cs="Arial"/>
                <w:sz w:val="18"/>
                <w:szCs w:val="18"/>
              </w:rPr>
            </w:pPr>
          </w:p>
          <w:p w14:paraId="192498F3" w14:textId="77777777" w:rsidR="00D31697" w:rsidRPr="003C5259" w:rsidRDefault="00D31697" w:rsidP="003C5259">
            <w:pPr>
              <w:spacing w:after="0" w:line="312" w:lineRule="auto"/>
              <w:rPr>
                <w:rFonts w:ascii="Arial" w:eastAsia="Arial" w:hAnsi="Arial" w:cs="Arial"/>
                <w:sz w:val="18"/>
                <w:szCs w:val="18"/>
              </w:rPr>
            </w:pPr>
          </w:p>
          <w:p w14:paraId="2C0C6770" w14:textId="77777777" w:rsidR="00D31697" w:rsidRPr="003C5259" w:rsidRDefault="00D31697" w:rsidP="003C5259">
            <w:pPr>
              <w:spacing w:after="0" w:line="312" w:lineRule="auto"/>
              <w:rPr>
                <w:rFonts w:ascii="Arial" w:eastAsia="Arial" w:hAnsi="Arial" w:cs="Arial"/>
                <w:sz w:val="18"/>
                <w:szCs w:val="18"/>
              </w:rPr>
            </w:pPr>
          </w:p>
          <w:p w14:paraId="72E90043" w14:textId="77777777" w:rsidR="00D31697" w:rsidRPr="003C5259" w:rsidRDefault="00D31697" w:rsidP="003C5259">
            <w:pPr>
              <w:spacing w:after="0" w:line="312" w:lineRule="auto"/>
              <w:rPr>
                <w:rFonts w:ascii="Arial" w:eastAsia="Arial" w:hAnsi="Arial" w:cs="Arial"/>
                <w:sz w:val="18"/>
                <w:szCs w:val="18"/>
              </w:rPr>
            </w:pPr>
          </w:p>
        </w:tc>
        <w:tc>
          <w:tcPr>
            <w:tcW w:w="533" w:type="pct"/>
            <w:shd w:val="clear" w:color="auto" w:fill="auto"/>
            <w:vAlign w:val="center"/>
          </w:tcPr>
          <w:p w14:paraId="6FBBFC9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 w:type="pct"/>
            <w:shd w:val="clear" w:color="auto" w:fill="auto"/>
            <w:vAlign w:val="center"/>
          </w:tcPr>
          <w:p w14:paraId="19D6A04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92" w:type="pct"/>
            <w:shd w:val="clear" w:color="auto" w:fill="auto"/>
            <w:vAlign w:val="center"/>
          </w:tcPr>
          <w:p w14:paraId="59D0634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38" w:type="pct"/>
            <w:shd w:val="clear" w:color="auto" w:fill="auto"/>
            <w:vAlign w:val="center"/>
          </w:tcPr>
          <w:p w14:paraId="2A7E0C5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identyfikacyjny [5]</w:t>
            </w:r>
          </w:p>
        </w:tc>
        <w:tc>
          <w:tcPr>
            <w:tcW w:w="623" w:type="pct"/>
            <w:shd w:val="clear" w:color="auto" w:fill="auto"/>
            <w:vAlign w:val="center"/>
          </w:tcPr>
          <w:p w14:paraId="40AD16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Wskaźnik [255]</w:t>
            </w:r>
          </w:p>
        </w:tc>
        <w:tc>
          <w:tcPr>
            <w:tcW w:w="468" w:type="pct"/>
            <w:shd w:val="clear" w:color="auto" w:fill="auto"/>
            <w:vAlign w:val="center"/>
          </w:tcPr>
          <w:p w14:paraId="4B4A56A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Jednostka miary</w:t>
            </w:r>
          </w:p>
        </w:tc>
        <w:tc>
          <w:tcPr>
            <w:tcW w:w="429" w:type="pct"/>
            <w:shd w:val="clear" w:color="auto" w:fill="auto"/>
            <w:vAlign w:val="center"/>
          </w:tcPr>
          <w:p w14:paraId="7DEB7D5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57" w:type="pct"/>
            <w:shd w:val="clear" w:color="auto" w:fill="auto"/>
            <w:vAlign w:val="center"/>
          </w:tcPr>
          <w:p w14:paraId="4E354F2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Rok referencyjny</w:t>
            </w:r>
          </w:p>
        </w:tc>
        <w:tc>
          <w:tcPr>
            <w:tcW w:w="264" w:type="pct"/>
            <w:shd w:val="clear" w:color="auto" w:fill="auto"/>
            <w:vAlign w:val="center"/>
          </w:tcPr>
          <w:p w14:paraId="6E2B248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(2029)</w:t>
            </w:r>
          </w:p>
          <w:p w14:paraId="082504D8" w14:textId="77777777" w:rsidR="00D31697" w:rsidRPr="003C5259" w:rsidRDefault="00D31697" w:rsidP="003C5259">
            <w:pPr>
              <w:spacing w:after="0" w:line="312" w:lineRule="auto"/>
              <w:rPr>
                <w:rFonts w:ascii="Arial" w:eastAsia="Arial" w:hAnsi="Arial" w:cs="Arial"/>
                <w:b/>
                <w:sz w:val="18"/>
                <w:szCs w:val="18"/>
              </w:rPr>
            </w:pPr>
          </w:p>
        </w:tc>
        <w:tc>
          <w:tcPr>
            <w:tcW w:w="348" w:type="pct"/>
            <w:shd w:val="clear" w:color="auto" w:fill="auto"/>
            <w:vAlign w:val="center"/>
          </w:tcPr>
          <w:p w14:paraId="0F37962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Źródło danych [200]</w:t>
            </w:r>
          </w:p>
        </w:tc>
        <w:tc>
          <w:tcPr>
            <w:tcW w:w="267" w:type="pct"/>
            <w:shd w:val="clear" w:color="auto" w:fill="auto"/>
            <w:vAlign w:val="center"/>
          </w:tcPr>
          <w:p w14:paraId="62874AA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Uwagi [200]</w:t>
            </w:r>
          </w:p>
        </w:tc>
      </w:tr>
      <w:tr w:rsidR="00A96C1E" w14:paraId="5BD2FDF1" w14:textId="77777777" w:rsidTr="00D204C3">
        <w:trPr>
          <w:trHeight w:val="592"/>
        </w:trPr>
        <w:tc>
          <w:tcPr>
            <w:tcW w:w="3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5D22C9" w14:textId="0DCDFFB8" w:rsidR="00A96C1E" w:rsidRPr="003C5259" w:rsidRDefault="00A96C1E"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0C5507" w14:textId="067B84D4" w:rsidR="00A96C1E" w:rsidRPr="003C5259" w:rsidRDefault="00A96C1E" w:rsidP="003C5259">
            <w:pPr>
              <w:spacing w:after="0" w:line="312" w:lineRule="auto"/>
              <w:rPr>
                <w:rFonts w:ascii="Arial" w:eastAsia="Arial" w:hAnsi="Arial" w:cs="Arial"/>
                <w:sz w:val="18"/>
                <w:szCs w:val="18"/>
              </w:rPr>
            </w:pPr>
            <w:r w:rsidRPr="003C5259">
              <w:rPr>
                <w:rFonts w:ascii="Arial" w:eastAsia="Arial" w:hAnsi="Arial" w:cs="Arial"/>
                <w:sz w:val="18"/>
                <w:szCs w:val="18"/>
              </w:rPr>
              <w:t>2(vi)</w:t>
            </w:r>
          </w:p>
        </w:tc>
        <w:tc>
          <w:tcPr>
            <w:tcW w:w="3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26EFD9" w14:textId="60453F21" w:rsidR="00A96C1E" w:rsidRPr="003C5259" w:rsidRDefault="00A96C1E"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9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CC0683" w14:textId="0C588C22" w:rsidR="00A96C1E" w:rsidRPr="003C5259" w:rsidRDefault="00A96C1E"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3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22AFA5" w14:textId="0E1EFE68" w:rsidR="00A96C1E" w:rsidRPr="003C5259" w:rsidRDefault="00A96C1E" w:rsidP="003C5259">
            <w:pPr>
              <w:spacing w:after="0" w:line="312" w:lineRule="auto"/>
              <w:rPr>
                <w:rFonts w:ascii="Arial" w:eastAsia="Arial" w:hAnsi="Arial" w:cs="Arial"/>
                <w:sz w:val="18"/>
                <w:szCs w:val="18"/>
              </w:rPr>
            </w:pPr>
            <w:r w:rsidRPr="00470CE7">
              <w:rPr>
                <w:rFonts w:ascii="Arial" w:eastAsia="Arial" w:hAnsi="Arial" w:cs="Arial"/>
                <w:bCs/>
                <w:sz w:val="18"/>
                <w:szCs w:val="18"/>
              </w:rPr>
              <w:t>RCR047</w:t>
            </w:r>
          </w:p>
        </w:tc>
        <w:tc>
          <w:tcPr>
            <w:tcW w:w="6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B947E6" w14:textId="508E3D9A" w:rsidR="00A96C1E" w:rsidRPr="003C5259" w:rsidRDefault="00A96C1E" w:rsidP="003C5259">
            <w:pPr>
              <w:spacing w:after="0" w:line="312" w:lineRule="auto"/>
              <w:rPr>
                <w:rFonts w:ascii="Arial" w:eastAsia="Arial" w:hAnsi="Arial" w:cs="Arial"/>
                <w:sz w:val="18"/>
                <w:szCs w:val="18"/>
              </w:rPr>
            </w:pPr>
            <w:r w:rsidRPr="00E71606">
              <w:rPr>
                <w:rFonts w:ascii="Arial" w:eastAsia="Arial" w:hAnsi="Arial" w:cs="Arial"/>
                <w:bCs/>
                <w:sz w:val="18"/>
                <w:szCs w:val="18"/>
              </w:rPr>
              <w:t>Odpady poddane recyklingowi</w:t>
            </w:r>
          </w:p>
        </w:tc>
        <w:tc>
          <w:tcPr>
            <w:tcW w:w="4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081F3D" w14:textId="43A49C21" w:rsidR="00A96C1E" w:rsidRPr="003C5259" w:rsidRDefault="00A96C1E" w:rsidP="003C5259">
            <w:pPr>
              <w:spacing w:after="0" w:line="312" w:lineRule="auto"/>
              <w:rPr>
                <w:rFonts w:ascii="Arial" w:eastAsia="Arial" w:hAnsi="Arial" w:cs="Arial"/>
                <w:sz w:val="18"/>
                <w:szCs w:val="18"/>
              </w:rPr>
            </w:pPr>
            <w:r w:rsidRPr="00771537">
              <w:rPr>
                <w:rFonts w:ascii="Arial" w:eastAsia="Arial" w:hAnsi="Arial" w:cs="Arial"/>
                <w:bCs/>
                <w:sz w:val="18"/>
                <w:szCs w:val="18"/>
              </w:rPr>
              <w:t>tony/ rok</w:t>
            </w:r>
          </w:p>
        </w:tc>
        <w:tc>
          <w:tcPr>
            <w:tcW w:w="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A35B72" w14:textId="50CA2DB5" w:rsidR="00A96C1E" w:rsidRPr="003C5259" w:rsidRDefault="00A96C1E"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45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F82104" w14:textId="7CFCBA60" w:rsidR="00A96C1E" w:rsidRPr="003C5259" w:rsidRDefault="00A96C1E" w:rsidP="003C5259">
            <w:pPr>
              <w:spacing w:after="0" w:line="312" w:lineRule="auto"/>
              <w:rPr>
                <w:rFonts w:ascii="Arial" w:eastAsia="Arial" w:hAnsi="Arial" w:cs="Arial"/>
                <w:sz w:val="18"/>
                <w:szCs w:val="18"/>
              </w:rPr>
            </w:pPr>
            <w:r w:rsidRPr="004969C2">
              <w:rPr>
                <w:rFonts w:ascii="Arial" w:eastAsia="Arial" w:hAnsi="Arial" w:cs="Arial"/>
                <w:bCs/>
                <w:sz w:val="18"/>
                <w:szCs w:val="18"/>
              </w:rPr>
              <w:t>2021</w:t>
            </w:r>
          </w:p>
        </w:tc>
        <w:tc>
          <w:tcPr>
            <w:tcW w:w="2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17995A" w14:textId="1F0D3AF4" w:rsidR="00A96C1E" w:rsidRPr="003C5259" w:rsidRDefault="00A96C1E" w:rsidP="003C5259">
            <w:pPr>
              <w:spacing w:after="0" w:line="312" w:lineRule="auto"/>
              <w:rPr>
                <w:rFonts w:ascii="Arial" w:eastAsia="Arial" w:hAnsi="Arial" w:cs="Arial"/>
                <w:sz w:val="18"/>
                <w:szCs w:val="18"/>
              </w:rPr>
            </w:pPr>
            <w:r w:rsidRPr="003B7E75">
              <w:rPr>
                <w:rFonts w:ascii="Arial" w:eastAsia="Arial" w:hAnsi="Arial" w:cs="Arial"/>
                <w:bCs/>
                <w:sz w:val="18"/>
                <w:szCs w:val="18"/>
              </w:rPr>
              <w:t>51 701</w:t>
            </w:r>
          </w:p>
        </w:tc>
        <w:tc>
          <w:tcPr>
            <w:tcW w:w="34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62F820" w14:textId="035C9CF0" w:rsidR="00A96C1E" w:rsidRDefault="00A96C1E" w:rsidP="003C5259">
            <w:pPr>
              <w:spacing w:after="0" w:line="312" w:lineRule="auto"/>
              <w:rPr>
                <w:rFonts w:ascii="Arial" w:hAnsi="Arial" w:cs="Arial"/>
                <w:noProof/>
                <w:sz w:val="18"/>
                <w:szCs w:val="18"/>
              </w:rPr>
            </w:pPr>
            <w:r w:rsidRPr="00E0377F">
              <w:rPr>
                <w:rFonts w:ascii="Arial" w:eastAsia="Arial" w:hAnsi="Arial" w:cs="Arial"/>
                <w:bCs/>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D5A2CA" w14:textId="77777777" w:rsidR="00A96C1E" w:rsidRPr="003C5259" w:rsidRDefault="00A96C1E" w:rsidP="003C5259">
            <w:pPr>
              <w:spacing w:after="0" w:line="312" w:lineRule="auto"/>
              <w:rPr>
                <w:rFonts w:ascii="Arial" w:eastAsia="Arial" w:hAnsi="Arial" w:cs="Arial"/>
                <w:sz w:val="18"/>
                <w:szCs w:val="18"/>
              </w:rPr>
            </w:pPr>
          </w:p>
        </w:tc>
      </w:tr>
      <w:tr w:rsidR="00527258" w14:paraId="1D5F1638" w14:textId="77777777" w:rsidTr="00D204C3">
        <w:trPr>
          <w:trHeight w:val="592"/>
        </w:trPr>
        <w:tc>
          <w:tcPr>
            <w:tcW w:w="3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5F670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5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FFA5C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2(vi) </w:t>
            </w:r>
          </w:p>
        </w:tc>
        <w:tc>
          <w:tcPr>
            <w:tcW w:w="3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88568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9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6B731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3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2A5C1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RCR103</w:t>
            </w:r>
          </w:p>
        </w:tc>
        <w:tc>
          <w:tcPr>
            <w:tcW w:w="6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1AF2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Odpady zbierane selektywnie</w:t>
            </w:r>
          </w:p>
        </w:tc>
        <w:tc>
          <w:tcPr>
            <w:tcW w:w="46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E59C5A" w14:textId="3ECC7733"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tony/ rok</w:t>
            </w:r>
          </w:p>
        </w:tc>
        <w:tc>
          <w:tcPr>
            <w:tcW w:w="42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AC0A7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5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1AC5B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2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2087D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5 742</w:t>
            </w:r>
          </w:p>
        </w:tc>
        <w:tc>
          <w:tcPr>
            <w:tcW w:w="34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0885C5" w14:textId="4505C7C1"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00C3AA" w14:textId="77777777" w:rsidR="00D31697" w:rsidRPr="003C5259" w:rsidRDefault="00D31697" w:rsidP="003C5259">
            <w:pPr>
              <w:spacing w:after="0" w:line="312" w:lineRule="auto"/>
              <w:rPr>
                <w:rFonts w:ascii="Arial" w:eastAsia="Arial" w:hAnsi="Arial" w:cs="Arial"/>
                <w:sz w:val="18"/>
                <w:szCs w:val="18"/>
              </w:rPr>
            </w:pPr>
          </w:p>
        </w:tc>
      </w:tr>
    </w:tbl>
    <w:p w14:paraId="63E4246E" w14:textId="77777777" w:rsidR="00D31697" w:rsidRPr="00C00C9D" w:rsidRDefault="00D31697">
      <w:pPr>
        <w:spacing w:after="0" w:line="312" w:lineRule="auto"/>
        <w:rPr>
          <w:rFonts w:ascii="Arial" w:hAnsi="Arial"/>
          <w:b/>
          <w:color w:val="000000"/>
        </w:rPr>
      </w:pPr>
    </w:p>
    <w:p w14:paraId="425671BE" w14:textId="77777777" w:rsidR="00D31697" w:rsidRDefault="000E425C">
      <w:pPr>
        <w:spacing w:after="0" w:line="312" w:lineRule="auto"/>
        <w:rPr>
          <w:rFonts w:ascii="Arial" w:eastAsia="Arial" w:hAnsi="Arial" w:cs="Arial"/>
          <w:b/>
        </w:rPr>
      </w:pPr>
      <w:r>
        <w:rPr>
          <w:rFonts w:ascii="Arial" w:eastAsia="Arial" w:hAnsi="Arial" w:cs="Arial"/>
          <w:b/>
        </w:rPr>
        <w:t xml:space="preserve">2.1.2.5.3 Indykatywny podział zaprogramowanych zasobów (UE) według rodzaju interwencji </w:t>
      </w:r>
      <w:r>
        <w:rPr>
          <w:rFonts w:ascii="Arial" w:eastAsia="Arial" w:hAnsi="Arial" w:cs="Arial"/>
        </w:rPr>
        <w:t>(nie dotyczy EFMRA)</w:t>
      </w:r>
    </w:p>
    <w:p w14:paraId="09566171"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51E4D03E" w14:textId="77777777" w:rsidR="00D31697" w:rsidRDefault="00D31697">
      <w:pPr>
        <w:rPr>
          <w:rFonts w:ascii="Arial" w:eastAsia="Arial" w:hAnsi="Arial" w:cs="Arial"/>
          <w:b/>
          <w:i/>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2"/>
        <w:gridCol w:w="971"/>
        <w:gridCol w:w="1492"/>
        <w:gridCol w:w="1332"/>
        <w:gridCol w:w="4954"/>
        <w:gridCol w:w="4173"/>
      </w:tblGrid>
      <w:tr w:rsidR="00D31697" w14:paraId="242B572D" w14:textId="77777777" w:rsidTr="00C00C9D">
        <w:tc>
          <w:tcPr>
            <w:tcW w:w="5000" w:type="pct"/>
            <w:gridSpan w:val="6"/>
            <w:shd w:val="clear" w:color="auto" w:fill="auto"/>
          </w:tcPr>
          <w:p w14:paraId="5215AA1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4B7DB09C" w14:textId="77777777" w:rsidTr="00396852">
        <w:tc>
          <w:tcPr>
            <w:tcW w:w="383" w:type="pct"/>
            <w:shd w:val="clear" w:color="auto" w:fill="auto"/>
          </w:tcPr>
          <w:p w14:paraId="2DBC27E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26527D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33" w:type="pct"/>
            <w:shd w:val="clear" w:color="auto" w:fill="auto"/>
          </w:tcPr>
          <w:p w14:paraId="45AAB81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6" w:type="pct"/>
            <w:shd w:val="clear" w:color="auto" w:fill="auto"/>
          </w:tcPr>
          <w:p w14:paraId="41646C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70" w:type="pct"/>
            <w:shd w:val="clear" w:color="auto" w:fill="auto"/>
          </w:tcPr>
          <w:p w14:paraId="44B3602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91" w:type="pct"/>
            <w:shd w:val="clear" w:color="auto" w:fill="auto"/>
          </w:tcPr>
          <w:p w14:paraId="307D219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1D13B6E" w14:textId="77777777" w:rsidTr="00396852">
        <w:trPr>
          <w:trHeight w:val="698"/>
        </w:trPr>
        <w:tc>
          <w:tcPr>
            <w:tcW w:w="383" w:type="pct"/>
            <w:vMerge w:val="restart"/>
            <w:shd w:val="clear" w:color="auto" w:fill="auto"/>
          </w:tcPr>
          <w:p w14:paraId="2FED30F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47" w:type="pct"/>
            <w:vMerge w:val="restart"/>
            <w:shd w:val="clear" w:color="auto" w:fill="auto"/>
          </w:tcPr>
          <w:p w14:paraId="397BEA2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33" w:type="pct"/>
            <w:vMerge w:val="restart"/>
            <w:shd w:val="clear" w:color="auto" w:fill="auto"/>
          </w:tcPr>
          <w:p w14:paraId="61D2375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6" w:type="pct"/>
            <w:vMerge w:val="restart"/>
            <w:shd w:val="clear" w:color="auto" w:fill="auto"/>
          </w:tcPr>
          <w:p w14:paraId="58A1599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2(vi) </w:t>
            </w:r>
          </w:p>
        </w:tc>
        <w:tc>
          <w:tcPr>
            <w:tcW w:w="1770" w:type="pct"/>
            <w:shd w:val="clear" w:color="auto" w:fill="auto"/>
          </w:tcPr>
          <w:p w14:paraId="40F7126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067 </w:t>
            </w:r>
          </w:p>
          <w:p w14:paraId="6188FE3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Gospodarowanie odpadami z gospodarstw domowych: działania w zakresie zapobiegania powstawaniu odpadów, ich minimalizacji, segregacji, ponownego użycia, recyklingu</w:t>
            </w:r>
          </w:p>
        </w:tc>
        <w:tc>
          <w:tcPr>
            <w:tcW w:w="1491" w:type="pct"/>
            <w:shd w:val="clear" w:color="auto" w:fill="auto"/>
            <w:vAlign w:val="center"/>
          </w:tcPr>
          <w:p w14:paraId="5F8E2C52" w14:textId="09CD03FE"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22 575 740</w:t>
            </w:r>
          </w:p>
          <w:p w14:paraId="6C472E89"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52969C4F" w14:textId="77777777" w:rsidTr="00396852">
        <w:trPr>
          <w:trHeight w:val="697"/>
        </w:trPr>
        <w:tc>
          <w:tcPr>
            <w:tcW w:w="383" w:type="pct"/>
            <w:vMerge/>
            <w:shd w:val="clear" w:color="auto" w:fill="auto"/>
          </w:tcPr>
          <w:p w14:paraId="52E18F9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324ED9F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3" w:type="pct"/>
            <w:vMerge/>
            <w:shd w:val="clear" w:color="auto" w:fill="auto"/>
          </w:tcPr>
          <w:p w14:paraId="160CD37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051943F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770" w:type="pct"/>
            <w:shd w:val="clear" w:color="auto" w:fill="auto"/>
          </w:tcPr>
          <w:p w14:paraId="3550218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069 </w:t>
            </w:r>
          </w:p>
          <w:p w14:paraId="5E22517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Gospodarowanie odpadami przemysłowymi i handlowymi: działania w zakresie zapobiegania powstawaniu odpadów, ich minimalizacji, segregacji, ponownego użycia, recyklingu</w:t>
            </w:r>
          </w:p>
        </w:tc>
        <w:tc>
          <w:tcPr>
            <w:tcW w:w="1491" w:type="pct"/>
            <w:shd w:val="clear" w:color="auto" w:fill="auto"/>
            <w:vAlign w:val="center"/>
          </w:tcPr>
          <w:p w14:paraId="659C28E1"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4 579 887</w:t>
            </w:r>
          </w:p>
          <w:p w14:paraId="32D93A19"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320CA984" w14:textId="77777777" w:rsidTr="00396852">
        <w:trPr>
          <w:trHeight w:val="420"/>
        </w:trPr>
        <w:tc>
          <w:tcPr>
            <w:tcW w:w="383" w:type="pct"/>
            <w:vMerge/>
            <w:shd w:val="clear" w:color="auto" w:fill="auto"/>
          </w:tcPr>
          <w:p w14:paraId="76F76A9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0CC2537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3" w:type="pct"/>
            <w:vMerge/>
            <w:shd w:val="clear" w:color="auto" w:fill="auto"/>
          </w:tcPr>
          <w:p w14:paraId="1609DAD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131C802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770" w:type="pct"/>
            <w:shd w:val="clear" w:color="auto" w:fill="auto"/>
          </w:tcPr>
          <w:p w14:paraId="476D5E8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072 </w:t>
            </w:r>
          </w:p>
          <w:p w14:paraId="49CFBB9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Wykorzystanie materiałów pochodzących z recyklingu jako surowców zgodnie z kryteriami efektywności</w:t>
            </w:r>
          </w:p>
        </w:tc>
        <w:tc>
          <w:tcPr>
            <w:tcW w:w="1491" w:type="pct"/>
            <w:shd w:val="clear" w:color="auto" w:fill="auto"/>
            <w:vAlign w:val="center"/>
          </w:tcPr>
          <w:p w14:paraId="415BFD80"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16 202 812</w:t>
            </w:r>
          </w:p>
          <w:p w14:paraId="0118DE16"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640D8588" w14:textId="77777777" w:rsidTr="00396852">
        <w:trPr>
          <w:trHeight w:val="499"/>
        </w:trPr>
        <w:tc>
          <w:tcPr>
            <w:tcW w:w="383" w:type="pct"/>
            <w:vMerge/>
            <w:shd w:val="clear" w:color="auto" w:fill="auto"/>
          </w:tcPr>
          <w:p w14:paraId="5486CDA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528C873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3" w:type="pct"/>
            <w:vMerge/>
            <w:shd w:val="clear" w:color="auto" w:fill="auto"/>
          </w:tcPr>
          <w:p w14:paraId="742C130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59E21F3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770" w:type="pct"/>
            <w:shd w:val="clear" w:color="auto" w:fill="auto"/>
          </w:tcPr>
          <w:p w14:paraId="52D5A6E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075 </w:t>
            </w:r>
          </w:p>
          <w:p w14:paraId="6970BEC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Wsparcie ekologicznych procesów produkcyjnych oraz efektywnego wykorzystywania zasobów w MŚP</w:t>
            </w:r>
          </w:p>
        </w:tc>
        <w:tc>
          <w:tcPr>
            <w:tcW w:w="1491" w:type="pct"/>
            <w:shd w:val="clear" w:color="auto" w:fill="auto"/>
            <w:vAlign w:val="center"/>
          </w:tcPr>
          <w:p w14:paraId="2554212D" w14:textId="77777777" w:rsidR="00D31697" w:rsidRPr="003C5259" w:rsidRDefault="000E425C" w:rsidP="003C5259">
            <w:pPr>
              <w:jc w:val="center"/>
              <w:rPr>
                <w:rFonts w:ascii="Arial" w:eastAsia="Arial" w:hAnsi="Arial" w:cs="Arial"/>
                <w:sz w:val="18"/>
                <w:szCs w:val="18"/>
              </w:rPr>
            </w:pPr>
            <w:r w:rsidRPr="003C5259">
              <w:rPr>
                <w:rFonts w:ascii="Arial" w:eastAsia="Arial" w:hAnsi="Arial" w:cs="Arial"/>
                <w:sz w:val="18"/>
                <w:szCs w:val="18"/>
              </w:rPr>
              <w:t>17 702 813</w:t>
            </w:r>
          </w:p>
          <w:p w14:paraId="2789945D" w14:textId="77777777" w:rsidR="00D31697" w:rsidRPr="003C5259" w:rsidRDefault="00D31697" w:rsidP="003C5259">
            <w:pPr>
              <w:spacing w:after="0" w:line="312" w:lineRule="auto"/>
              <w:jc w:val="center"/>
              <w:rPr>
                <w:rFonts w:ascii="Arial" w:eastAsia="Arial" w:hAnsi="Arial" w:cs="Arial"/>
                <w:sz w:val="18"/>
                <w:szCs w:val="18"/>
              </w:rPr>
            </w:pPr>
          </w:p>
        </w:tc>
      </w:tr>
    </w:tbl>
    <w:p w14:paraId="75C892C3"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72"/>
        <w:gridCol w:w="1331"/>
        <w:gridCol w:w="4959"/>
        <w:gridCol w:w="4191"/>
      </w:tblGrid>
      <w:tr w:rsidR="00D31697" w14:paraId="37C429E7" w14:textId="77777777" w:rsidTr="00C00C9D">
        <w:tc>
          <w:tcPr>
            <w:tcW w:w="5000" w:type="pct"/>
            <w:gridSpan w:val="6"/>
            <w:shd w:val="clear" w:color="auto" w:fill="auto"/>
          </w:tcPr>
          <w:p w14:paraId="2AB3334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02A83918" w14:textId="77777777" w:rsidTr="00D204C3">
        <w:tc>
          <w:tcPr>
            <w:tcW w:w="377" w:type="pct"/>
            <w:shd w:val="clear" w:color="auto" w:fill="auto"/>
          </w:tcPr>
          <w:p w14:paraId="7B88525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37CBC22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31" w:type="pct"/>
            <w:shd w:val="clear" w:color="auto" w:fill="auto"/>
          </w:tcPr>
          <w:p w14:paraId="1EE31C7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09C7EF1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77" w:type="pct"/>
            <w:shd w:val="clear" w:color="auto" w:fill="auto"/>
          </w:tcPr>
          <w:p w14:paraId="562B90A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502" w:type="pct"/>
            <w:shd w:val="clear" w:color="auto" w:fill="auto"/>
          </w:tcPr>
          <w:p w14:paraId="605A48D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A43C53F" w14:textId="77777777" w:rsidTr="00D204C3">
        <w:tc>
          <w:tcPr>
            <w:tcW w:w="377" w:type="pct"/>
            <w:shd w:val="clear" w:color="auto" w:fill="auto"/>
          </w:tcPr>
          <w:p w14:paraId="0AA305E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42" w:type="pct"/>
            <w:shd w:val="clear" w:color="auto" w:fill="auto"/>
          </w:tcPr>
          <w:p w14:paraId="2B26C4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31" w:type="pct"/>
            <w:shd w:val="clear" w:color="auto" w:fill="auto"/>
          </w:tcPr>
          <w:p w14:paraId="09548D3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shd w:val="clear" w:color="auto" w:fill="auto"/>
          </w:tcPr>
          <w:p w14:paraId="0BBB2AA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2(vi) </w:t>
            </w:r>
          </w:p>
        </w:tc>
        <w:tc>
          <w:tcPr>
            <w:tcW w:w="1777" w:type="pct"/>
            <w:shd w:val="clear" w:color="auto" w:fill="auto"/>
          </w:tcPr>
          <w:p w14:paraId="2660F1F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Dotacje</w:t>
            </w:r>
          </w:p>
        </w:tc>
        <w:tc>
          <w:tcPr>
            <w:tcW w:w="1502" w:type="pct"/>
            <w:shd w:val="clear" w:color="auto" w:fill="auto"/>
          </w:tcPr>
          <w:p w14:paraId="702EB0DB" w14:textId="1564A03C"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61 061 252</w:t>
            </w:r>
          </w:p>
        </w:tc>
      </w:tr>
    </w:tbl>
    <w:p w14:paraId="24F2D18A"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73"/>
        <w:gridCol w:w="1331"/>
        <w:gridCol w:w="4960"/>
        <w:gridCol w:w="4189"/>
      </w:tblGrid>
      <w:tr w:rsidR="00D31697" w14:paraId="211922C9" w14:textId="77777777" w:rsidTr="00C00C9D">
        <w:tc>
          <w:tcPr>
            <w:tcW w:w="5000" w:type="pct"/>
            <w:gridSpan w:val="6"/>
            <w:shd w:val="clear" w:color="auto" w:fill="auto"/>
          </w:tcPr>
          <w:p w14:paraId="125D51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04E36DD8" w14:textId="77777777" w:rsidTr="00D204C3">
        <w:tc>
          <w:tcPr>
            <w:tcW w:w="378" w:type="pct"/>
            <w:shd w:val="clear" w:color="auto" w:fill="auto"/>
          </w:tcPr>
          <w:p w14:paraId="5C583A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3FCF1D5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31" w:type="pct"/>
            <w:shd w:val="clear" w:color="auto" w:fill="auto"/>
          </w:tcPr>
          <w:p w14:paraId="07A66C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16AD886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77" w:type="pct"/>
            <w:shd w:val="clear" w:color="auto" w:fill="auto"/>
          </w:tcPr>
          <w:p w14:paraId="1A56BC2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501" w:type="pct"/>
            <w:shd w:val="clear" w:color="auto" w:fill="auto"/>
          </w:tcPr>
          <w:p w14:paraId="0C7BCFE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486E2D7" w14:textId="77777777" w:rsidTr="00D204C3">
        <w:tc>
          <w:tcPr>
            <w:tcW w:w="378" w:type="pct"/>
            <w:vMerge w:val="restart"/>
            <w:shd w:val="clear" w:color="auto" w:fill="auto"/>
          </w:tcPr>
          <w:p w14:paraId="23F9AF4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42" w:type="pct"/>
            <w:vMerge w:val="restart"/>
            <w:shd w:val="clear" w:color="auto" w:fill="auto"/>
          </w:tcPr>
          <w:p w14:paraId="3CC6901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31" w:type="pct"/>
            <w:vMerge w:val="restart"/>
            <w:shd w:val="clear" w:color="auto" w:fill="auto"/>
          </w:tcPr>
          <w:p w14:paraId="28926C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vMerge w:val="restart"/>
            <w:shd w:val="clear" w:color="auto" w:fill="auto"/>
          </w:tcPr>
          <w:p w14:paraId="145ACE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2(vi) </w:t>
            </w:r>
          </w:p>
        </w:tc>
        <w:tc>
          <w:tcPr>
            <w:tcW w:w="1777" w:type="pct"/>
            <w:shd w:val="clear" w:color="auto" w:fill="auto"/>
          </w:tcPr>
          <w:p w14:paraId="7AA107A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501" w:type="pct"/>
            <w:shd w:val="clear" w:color="auto" w:fill="auto"/>
          </w:tcPr>
          <w:p w14:paraId="0EB0179F" w14:textId="5063D518"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7 632 657</w:t>
            </w:r>
          </w:p>
        </w:tc>
      </w:tr>
      <w:tr w:rsidR="00527258" w14:paraId="64D4B69C" w14:textId="77777777" w:rsidTr="00D204C3">
        <w:tc>
          <w:tcPr>
            <w:tcW w:w="378" w:type="pct"/>
            <w:vMerge/>
            <w:shd w:val="clear" w:color="auto" w:fill="auto"/>
          </w:tcPr>
          <w:p w14:paraId="15B90EC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342" w:type="pct"/>
            <w:vMerge/>
            <w:shd w:val="clear" w:color="auto" w:fill="auto"/>
          </w:tcPr>
          <w:p w14:paraId="777986E4"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31" w:type="pct"/>
            <w:vMerge/>
            <w:shd w:val="clear" w:color="auto" w:fill="auto"/>
          </w:tcPr>
          <w:p w14:paraId="0C38D06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471" w:type="pct"/>
            <w:vMerge/>
            <w:shd w:val="clear" w:color="auto" w:fill="auto"/>
          </w:tcPr>
          <w:p w14:paraId="7AA0487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777" w:type="pct"/>
            <w:shd w:val="clear" w:color="auto" w:fill="auto"/>
          </w:tcPr>
          <w:p w14:paraId="72084AB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27 - Miejskie obszary funkcjonalne </w:t>
            </w:r>
          </w:p>
        </w:tc>
        <w:tc>
          <w:tcPr>
            <w:tcW w:w="1501" w:type="pct"/>
            <w:shd w:val="clear" w:color="auto" w:fill="auto"/>
          </w:tcPr>
          <w:p w14:paraId="4327B197" w14:textId="1EF5A343"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7 632 656</w:t>
            </w:r>
          </w:p>
        </w:tc>
      </w:tr>
      <w:tr w:rsidR="00527258" w14:paraId="4A0E7A9D" w14:textId="77777777" w:rsidTr="00D204C3">
        <w:tc>
          <w:tcPr>
            <w:tcW w:w="378" w:type="pct"/>
            <w:vMerge/>
            <w:shd w:val="clear" w:color="auto" w:fill="auto"/>
          </w:tcPr>
          <w:p w14:paraId="4F6E66D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342" w:type="pct"/>
            <w:vMerge/>
            <w:shd w:val="clear" w:color="auto" w:fill="auto"/>
          </w:tcPr>
          <w:p w14:paraId="596B728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31" w:type="pct"/>
            <w:vMerge/>
            <w:shd w:val="clear" w:color="auto" w:fill="auto"/>
          </w:tcPr>
          <w:p w14:paraId="0A16C3D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471" w:type="pct"/>
            <w:vMerge/>
            <w:shd w:val="clear" w:color="auto" w:fill="auto"/>
          </w:tcPr>
          <w:p w14:paraId="266424E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8"/>
                <w:szCs w:val="18"/>
              </w:rPr>
            </w:pPr>
          </w:p>
        </w:tc>
        <w:tc>
          <w:tcPr>
            <w:tcW w:w="1777" w:type="pct"/>
            <w:shd w:val="clear" w:color="auto" w:fill="auto"/>
          </w:tcPr>
          <w:p w14:paraId="6AE7F61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wiejskie</w:t>
            </w:r>
          </w:p>
        </w:tc>
        <w:tc>
          <w:tcPr>
            <w:tcW w:w="1501" w:type="pct"/>
            <w:shd w:val="clear" w:color="auto" w:fill="auto"/>
          </w:tcPr>
          <w:p w14:paraId="5FDA0569" w14:textId="5084FC4F"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15 265 313</w:t>
            </w:r>
          </w:p>
        </w:tc>
      </w:tr>
      <w:tr w:rsidR="00527258" w14:paraId="0AF15DEF" w14:textId="77777777" w:rsidTr="00D204C3">
        <w:tc>
          <w:tcPr>
            <w:tcW w:w="378" w:type="pct"/>
            <w:vMerge/>
            <w:shd w:val="clear" w:color="auto" w:fill="auto"/>
          </w:tcPr>
          <w:p w14:paraId="2882C156"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342" w:type="pct"/>
            <w:vMerge/>
            <w:shd w:val="clear" w:color="auto" w:fill="auto"/>
          </w:tcPr>
          <w:p w14:paraId="3B3FD41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1" w:type="pct"/>
            <w:vMerge/>
            <w:shd w:val="clear" w:color="auto" w:fill="auto"/>
          </w:tcPr>
          <w:p w14:paraId="1AB833A6"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71" w:type="pct"/>
            <w:vMerge/>
            <w:shd w:val="clear" w:color="auto" w:fill="auto"/>
          </w:tcPr>
          <w:p w14:paraId="27A2311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777" w:type="pct"/>
            <w:shd w:val="clear" w:color="auto" w:fill="auto"/>
          </w:tcPr>
          <w:p w14:paraId="1442D5C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501" w:type="pct"/>
            <w:shd w:val="clear" w:color="auto" w:fill="auto"/>
          </w:tcPr>
          <w:p w14:paraId="63107F52" w14:textId="18D03AAB"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30 530 626</w:t>
            </w:r>
          </w:p>
        </w:tc>
      </w:tr>
    </w:tbl>
    <w:p w14:paraId="68AD57F0" w14:textId="77777777" w:rsidR="00D31697"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73"/>
        <w:gridCol w:w="1331"/>
        <w:gridCol w:w="5078"/>
        <w:gridCol w:w="4071"/>
      </w:tblGrid>
      <w:tr w:rsidR="00D31697" w14:paraId="5079D3CE" w14:textId="77777777" w:rsidTr="00C00C9D">
        <w:tc>
          <w:tcPr>
            <w:tcW w:w="5000" w:type="pct"/>
            <w:gridSpan w:val="6"/>
            <w:shd w:val="clear" w:color="auto" w:fill="auto"/>
          </w:tcPr>
          <w:p w14:paraId="5D1382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0C40EE1A" w14:textId="77777777" w:rsidTr="00D204C3">
        <w:tc>
          <w:tcPr>
            <w:tcW w:w="378" w:type="pct"/>
            <w:shd w:val="clear" w:color="auto" w:fill="auto"/>
          </w:tcPr>
          <w:p w14:paraId="6CBF62E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2" w:type="pct"/>
            <w:shd w:val="clear" w:color="auto" w:fill="auto"/>
          </w:tcPr>
          <w:p w14:paraId="0541DB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31" w:type="pct"/>
            <w:shd w:val="clear" w:color="auto" w:fill="auto"/>
          </w:tcPr>
          <w:p w14:paraId="4AA02E1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7E149A9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819" w:type="pct"/>
            <w:shd w:val="clear" w:color="auto" w:fill="auto"/>
          </w:tcPr>
          <w:p w14:paraId="777A9C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0" w:type="pct"/>
            <w:shd w:val="clear" w:color="auto" w:fill="auto"/>
          </w:tcPr>
          <w:p w14:paraId="35DA216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D0D6293" w14:textId="77777777" w:rsidTr="00D204C3">
        <w:tc>
          <w:tcPr>
            <w:tcW w:w="378" w:type="pct"/>
            <w:shd w:val="clear" w:color="auto" w:fill="auto"/>
          </w:tcPr>
          <w:p w14:paraId="31FB01F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42" w:type="pct"/>
            <w:shd w:val="clear" w:color="auto" w:fill="auto"/>
          </w:tcPr>
          <w:p w14:paraId="0586FBC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31" w:type="pct"/>
            <w:shd w:val="clear" w:color="auto" w:fill="auto"/>
          </w:tcPr>
          <w:p w14:paraId="2675F11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1" w:type="pct"/>
            <w:shd w:val="clear" w:color="auto" w:fill="auto"/>
          </w:tcPr>
          <w:p w14:paraId="15AEB32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2(vi)</w:t>
            </w:r>
          </w:p>
        </w:tc>
        <w:tc>
          <w:tcPr>
            <w:tcW w:w="1819" w:type="pct"/>
            <w:shd w:val="clear" w:color="auto" w:fill="auto"/>
          </w:tcPr>
          <w:p w14:paraId="6A1AE6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03 - Projekty neutralne w kwestii równouprawnienia płci</w:t>
            </w:r>
          </w:p>
        </w:tc>
        <w:tc>
          <w:tcPr>
            <w:tcW w:w="1460" w:type="pct"/>
            <w:shd w:val="clear" w:color="auto" w:fill="auto"/>
            <w:vAlign w:val="center"/>
          </w:tcPr>
          <w:p w14:paraId="250ADEAD" w14:textId="07676F0B"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61 061 252</w:t>
            </w:r>
          </w:p>
        </w:tc>
      </w:tr>
    </w:tbl>
    <w:p w14:paraId="758B5F11" w14:textId="77777777" w:rsidR="00D31697" w:rsidRPr="00C00C9D" w:rsidRDefault="00D31697">
      <w:pPr>
        <w:spacing w:after="0" w:line="312" w:lineRule="auto"/>
        <w:rPr>
          <w:rFonts w:ascii="Arial" w:hAnsi="Arial"/>
          <w:b/>
          <w:color w:val="000000"/>
        </w:rPr>
        <w:sectPr w:rsidR="00D31697" w:rsidRPr="00C00C9D" w:rsidSect="00C00C9D">
          <w:pgSz w:w="16838" w:h="11906" w:orient="landscape"/>
          <w:pgMar w:top="1417" w:right="1417" w:bottom="1417" w:left="1417" w:header="708" w:footer="708" w:gutter="0"/>
          <w:cols w:space="708"/>
        </w:sectPr>
      </w:pPr>
    </w:p>
    <w:p w14:paraId="7ECAFBD1" w14:textId="77777777" w:rsidR="00D31697" w:rsidRDefault="000E425C" w:rsidP="00C00C9D">
      <w:pPr>
        <w:pStyle w:val="Nagwek4"/>
        <w:numPr>
          <w:ilvl w:val="3"/>
          <w:numId w:val="55"/>
        </w:numPr>
        <w:ind w:left="993" w:hanging="993"/>
      </w:pPr>
      <w:bookmarkStart w:id="63" w:name="_Toc115951584"/>
      <w:bookmarkStart w:id="64" w:name="_Toc98142783"/>
      <w:r>
        <w:lastRenderedPageBreak/>
        <w:t>Cel szczegółowy 2(vii) Wzmacnianie ochrony i zachowania przyrody, różnorodności biologicznej oraz zielonej infrastruktury, w tym na obszarach miejskich, oraz ograniczanie wszelkich rodzajów zanieczyszczenia</w:t>
      </w:r>
      <w:bookmarkEnd w:id="63"/>
      <w:bookmarkEnd w:id="64"/>
    </w:p>
    <w:p w14:paraId="4C2B8FD0" w14:textId="77777777" w:rsidR="00D31697" w:rsidRDefault="00D31697">
      <w:pPr>
        <w:spacing w:after="0" w:line="312" w:lineRule="auto"/>
        <w:rPr>
          <w:rFonts w:ascii="Arial" w:eastAsia="Arial" w:hAnsi="Arial" w:cs="Arial"/>
          <w:b/>
        </w:rPr>
      </w:pPr>
    </w:p>
    <w:p w14:paraId="3E390763" w14:textId="77777777" w:rsidR="00D31697" w:rsidRDefault="000E425C">
      <w:pPr>
        <w:spacing w:after="0" w:line="312" w:lineRule="auto"/>
        <w:rPr>
          <w:rFonts w:ascii="Arial" w:eastAsia="Arial" w:hAnsi="Arial" w:cs="Arial"/>
          <w:b/>
        </w:rPr>
      </w:pPr>
      <w:r>
        <w:rPr>
          <w:rFonts w:ascii="Arial" w:eastAsia="Arial" w:hAnsi="Arial" w:cs="Arial"/>
          <w:b/>
        </w:rPr>
        <w:t>2.1.2.6.1 Interwencje w ramach funduszy</w:t>
      </w:r>
    </w:p>
    <w:p w14:paraId="2CDD3F3A"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3ECF5AE1"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33DE362B" w14:textId="77777777" w:rsidR="00D31697" w:rsidRDefault="00D31697">
      <w:pPr>
        <w:spacing w:after="0" w:line="312" w:lineRule="auto"/>
        <w:rPr>
          <w:rFonts w:ascii="Arial" w:eastAsia="Arial" w:hAnsi="Arial" w:cs="Arial"/>
          <w:b/>
        </w:rPr>
      </w:pPr>
    </w:p>
    <w:p w14:paraId="6ED0CD96" w14:textId="77777777" w:rsidR="00D31697" w:rsidRDefault="000E425C">
      <w:pPr>
        <w:spacing w:after="0" w:line="312" w:lineRule="auto"/>
        <w:rPr>
          <w:rFonts w:ascii="Arial" w:eastAsia="Arial" w:hAnsi="Arial" w:cs="Arial"/>
        </w:rPr>
      </w:pPr>
      <w:r>
        <w:rPr>
          <w:rFonts w:ascii="Arial" w:eastAsia="Arial" w:hAnsi="Arial" w:cs="Arial"/>
          <w:b/>
        </w:rPr>
        <w:t>Cel:</w:t>
      </w:r>
    </w:p>
    <w:p w14:paraId="5B6BD5A6" w14:textId="77777777" w:rsidR="00D31697" w:rsidRDefault="000E425C">
      <w:pPr>
        <w:spacing w:after="0" w:line="312" w:lineRule="auto"/>
        <w:rPr>
          <w:rFonts w:ascii="Arial" w:eastAsia="Arial" w:hAnsi="Arial" w:cs="Arial"/>
        </w:rPr>
      </w:pPr>
      <w:r>
        <w:rPr>
          <w:rFonts w:ascii="Arial" w:eastAsia="Arial" w:hAnsi="Arial" w:cs="Arial"/>
        </w:rPr>
        <w:t>Zarządzanie zasobami dziedzictwa przyrodniczego, w tym ochrona i poprawa stanu różnorodności biologicznej i krajobrazu w województwie podkarpackim.</w:t>
      </w:r>
    </w:p>
    <w:p w14:paraId="52F01958" w14:textId="77777777" w:rsidR="00D31697" w:rsidRDefault="00D31697">
      <w:pPr>
        <w:spacing w:after="0" w:line="312" w:lineRule="auto"/>
        <w:rPr>
          <w:rFonts w:ascii="Arial" w:eastAsia="Arial" w:hAnsi="Arial" w:cs="Arial"/>
          <w:b/>
        </w:rPr>
      </w:pPr>
    </w:p>
    <w:p w14:paraId="60092F37"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5B65408C" w14:textId="77777777" w:rsidR="00D31697" w:rsidRDefault="000E425C">
      <w:pPr>
        <w:spacing w:after="0" w:line="312" w:lineRule="auto"/>
        <w:rPr>
          <w:rFonts w:ascii="Arial" w:eastAsia="Arial" w:hAnsi="Arial" w:cs="Arial"/>
        </w:rPr>
      </w:pPr>
      <w:r>
        <w:rPr>
          <w:rFonts w:ascii="Arial" w:eastAsia="Arial" w:hAnsi="Arial" w:cs="Arial"/>
        </w:rPr>
        <w:t xml:space="preserve">Celem zachowania pełnej różnorodności biologicznej i krajobrazu województwa podkarpackiego, niezbędne jest przeciwdziałanie czynnikom i zjawiskom negatywnie oddziałującym na stan różnorodności biologicznej, do których należą w szczególności: przekształcenia i degradacja siedlisk, zmiany użytkowania terenu, nadmierna eksploatacja zasobów naturalnych, zanieczyszczenia środowiska czy rozprzestrzenianie się inwazyjnych gatunków obcych. </w:t>
      </w:r>
    </w:p>
    <w:p w14:paraId="566A2675" w14:textId="641369B5" w:rsidR="00D31697" w:rsidRDefault="000E425C">
      <w:pPr>
        <w:spacing w:after="0" w:line="312" w:lineRule="auto"/>
        <w:rPr>
          <w:rFonts w:ascii="Arial" w:eastAsia="Arial" w:hAnsi="Arial" w:cs="Arial"/>
          <w:strike/>
        </w:rPr>
      </w:pPr>
      <w:r>
        <w:rPr>
          <w:rFonts w:ascii="Arial" w:eastAsia="Arial" w:hAnsi="Arial" w:cs="Arial"/>
        </w:rPr>
        <w:t>Działania zaplanowane do realizacji w ramach celu szczegółowego będą ukierunkowane przede wszystkim na zahamowanie spadku różnorodności biologicznej i ochronę siedlisk i gatunków oraz cennych krajobrazów. Wsparcie uzyskają przedsięwzięcia związane z zachowaniem różnorodności biologicznej oraz projekty dotyczące ochrony in-situ lub ex-situ zagrożonych gatunków i siedlisk przyrodniczych.</w:t>
      </w:r>
    </w:p>
    <w:p w14:paraId="41522A0D" w14:textId="77777777" w:rsidR="00D31697" w:rsidRDefault="000E425C">
      <w:pPr>
        <w:spacing w:after="0" w:line="312" w:lineRule="auto"/>
        <w:rPr>
          <w:rFonts w:ascii="Arial" w:eastAsia="Arial" w:hAnsi="Arial" w:cs="Arial"/>
        </w:rPr>
      </w:pPr>
      <w:r>
        <w:rPr>
          <w:rFonts w:ascii="Arial" w:eastAsia="Arial" w:hAnsi="Arial" w:cs="Arial"/>
        </w:rPr>
        <w:t>Kluczową grupę wspieranych działań będą stanowić projekty dotyczące ochrony czynnej cennych gatunków i siedlisk, w tym odpowiedniej dywersyfikacji ruchu turystycznego na obszarach cennych przyrodniczo, jak również inne formy ograniczania presji na zasoby przyrody</w:t>
      </w:r>
      <w:r w:rsidRPr="00C00C9D">
        <w:footnoteReference w:id="68"/>
      </w:r>
      <w:r>
        <w:rPr>
          <w:rFonts w:ascii="Arial" w:eastAsia="Arial" w:hAnsi="Arial" w:cs="Arial"/>
        </w:rPr>
        <w:t>. Program regionalny powinien koncentrować się na realizacji działań ochronnych wynikających z opracowanych dokumentów planistycznych dla obszarów chronionych</w:t>
      </w:r>
      <w:r w:rsidR="00B049B3">
        <w:rPr>
          <w:rFonts w:ascii="Arial" w:eastAsia="Arial" w:hAnsi="Arial" w:cs="Arial"/>
        </w:rPr>
        <w:t>, w tym obszarów Natura 2000.</w:t>
      </w:r>
    </w:p>
    <w:p w14:paraId="0823FC82" w14:textId="77777777" w:rsidR="00D31697" w:rsidRDefault="00D31697">
      <w:pPr>
        <w:spacing w:after="0" w:line="312" w:lineRule="auto"/>
        <w:rPr>
          <w:rFonts w:ascii="Arial" w:eastAsia="Arial" w:hAnsi="Arial" w:cs="Arial"/>
        </w:rPr>
      </w:pPr>
    </w:p>
    <w:p w14:paraId="679ABB26" w14:textId="48EE5BA6" w:rsidR="006E4D68" w:rsidRPr="007124CA" w:rsidRDefault="006E4D68" w:rsidP="006E4D68">
      <w:pPr>
        <w:spacing w:after="0" w:line="312" w:lineRule="auto"/>
        <w:rPr>
          <w:rFonts w:ascii="Arial" w:eastAsia="Arial" w:hAnsi="Arial" w:cs="Arial"/>
        </w:rPr>
      </w:pPr>
      <w:r w:rsidRPr="007124CA">
        <w:rPr>
          <w:rFonts w:ascii="Arial" w:eastAsia="Arial" w:hAnsi="Arial" w:cs="Arial"/>
        </w:rPr>
        <w:t xml:space="preserve">Wspierane działania zostały ocenione jako zgodne z zasadą </w:t>
      </w:r>
      <w:r>
        <w:rPr>
          <w:rFonts w:ascii="Arial" w:eastAsia="Arial" w:hAnsi="Arial" w:cs="Arial"/>
        </w:rPr>
        <w:t>„</w:t>
      </w:r>
      <w:r w:rsidRPr="007124CA">
        <w:rPr>
          <w:rFonts w:ascii="Arial" w:eastAsia="Arial" w:hAnsi="Arial" w:cs="Arial"/>
        </w:rPr>
        <w:t>nie czyń znaczących szkód</w:t>
      </w:r>
      <w:r>
        <w:rPr>
          <w:rFonts w:ascii="Arial" w:eastAsia="Arial" w:hAnsi="Arial" w:cs="Arial"/>
        </w:rPr>
        <w:t>”</w:t>
      </w:r>
      <w:r w:rsidRPr="007124CA">
        <w:rPr>
          <w:rFonts w:ascii="Arial" w:eastAsia="Arial" w:hAnsi="Arial" w:cs="Arial"/>
        </w:rPr>
        <w:t xml:space="preserve"> (</w:t>
      </w:r>
      <w:r>
        <w:rPr>
          <w:rFonts w:ascii="Arial" w:eastAsia="Arial" w:hAnsi="Arial" w:cs="Arial"/>
        </w:rPr>
        <w:t>DNSH</w:t>
      </w:r>
      <w:r w:rsidRPr="007124CA">
        <w:rPr>
          <w:rFonts w:ascii="Arial" w:eastAsia="Arial" w:hAnsi="Arial" w:cs="Arial"/>
        </w:rPr>
        <w:t>).</w:t>
      </w:r>
      <w:r w:rsidR="00EB6206">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360A9C4A" w14:textId="3180F015" w:rsidR="00D31697" w:rsidRDefault="000E425C">
      <w:pPr>
        <w:spacing w:after="0" w:line="312" w:lineRule="auto"/>
        <w:rPr>
          <w:rFonts w:ascii="Arial" w:eastAsia="Arial" w:hAnsi="Arial" w:cs="Arial"/>
        </w:rPr>
      </w:pPr>
      <w:r>
        <w:rPr>
          <w:rFonts w:ascii="Arial" w:eastAsia="Arial" w:hAnsi="Arial" w:cs="Arial"/>
        </w:rPr>
        <w:t>Projekty realizowane w ramach cs 2(vii) powinny być zgodne z Dyrektywą Rady 92/43/EWG w sprawie ochrony siedlisk przyrodniczych oraz dzikiej fauny i flory, Dyrektywą Parlamentu Europejskiego i Rady 2009/147/WE w sprawie ochrony dzikiego ptactwa.</w:t>
      </w:r>
    </w:p>
    <w:p w14:paraId="501A838C" w14:textId="3A871FE2" w:rsidR="00D31697" w:rsidRDefault="000E425C" w:rsidP="00C00C9D">
      <w:pPr>
        <w:spacing w:after="0" w:line="312" w:lineRule="auto"/>
        <w:rPr>
          <w:rFonts w:ascii="Arial" w:eastAsia="Arial" w:hAnsi="Arial" w:cs="Arial"/>
        </w:rPr>
      </w:pPr>
      <w:r>
        <w:rPr>
          <w:rFonts w:ascii="Arial" w:eastAsia="Arial" w:hAnsi="Arial" w:cs="Arial"/>
        </w:rPr>
        <w:lastRenderedPageBreak/>
        <w:t xml:space="preserve">W ramach cs 2(vii) możliwe będą działania podnoszące świadomość mieszkańców i turystów w zakresie dziedzictwa przyrodniczego, ale nie prowadzące do wspierania infrastruktury turystycznej jako takiej czy zwiększające presję człowieka na przyrodę. </w:t>
      </w:r>
    </w:p>
    <w:p w14:paraId="24356256" w14:textId="77777777" w:rsidR="00D31697" w:rsidRDefault="000E425C" w:rsidP="00C00C9D">
      <w:pPr>
        <w:spacing w:after="0" w:line="312" w:lineRule="auto"/>
        <w:rPr>
          <w:rFonts w:ascii="Arial" w:eastAsia="Arial" w:hAnsi="Arial" w:cs="Arial"/>
        </w:rPr>
      </w:pPr>
      <w:r>
        <w:rPr>
          <w:rFonts w:ascii="Arial" w:eastAsia="Arial" w:hAnsi="Arial" w:cs="Arial"/>
        </w:rPr>
        <w:t>Wsparcie infrastruktury turystycznej na obszarach chronionych będzie ograniczone do inwestycji, które będą służyły wyłącznie ochronie środowiska naturalnego, poprzez skanalizowanie ruchu turystycznego oraz zapewnią ograniczenie degradacji środowiska przyrodniczego w miejscach przemieszczania się i wypoczynku osób zwiedzających. Inwestycje, które nie przyczyniają się do ochrony, odnowy oraz zrównoważonego użytkowania obszarów chronionych, nie będą kwalifikowalne.</w:t>
      </w:r>
    </w:p>
    <w:p w14:paraId="2F0A33DE" w14:textId="77777777" w:rsidR="00D31697" w:rsidRDefault="000E425C" w:rsidP="00C00C9D">
      <w:pPr>
        <w:spacing w:after="0" w:line="312" w:lineRule="auto"/>
        <w:rPr>
          <w:rFonts w:ascii="Arial" w:eastAsia="Arial" w:hAnsi="Arial" w:cs="Arial"/>
        </w:rPr>
      </w:pPr>
      <w:r>
        <w:rPr>
          <w:rFonts w:ascii="Arial" w:eastAsia="Arial" w:hAnsi="Arial" w:cs="Arial"/>
        </w:rPr>
        <w:t>Na wsparcie projektów infrastrukturalnych nie związanych bezpośrednio z ochroną siedlisk i gatunków chronionych, takich jak ośrodki, centra ochrony bioróżnorodności, parki, banki genowe, ogrody botaniczne, oraz infrastruktura związana z dywersyfikacją ruchu turystycznego zostanie przekazane maksymalnie 30% alokacji przeznaczonej na cs 2(vii).</w:t>
      </w:r>
    </w:p>
    <w:p w14:paraId="35748F16" w14:textId="77777777" w:rsidR="00D31697" w:rsidRDefault="00D31697" w:rsidP="00C00C9D">
      <w:pPr>
        <w:spacing w:after="0" w:line="312" w:lineRule="auto"/>
        <w:rPr>
          <w:rFonts w:ascii="Arial" w:eastAsia="Arial" w:hAnsi="Arial" w:cs="Arial"/>
        </w:rPr>
      </w:pPr>
    </w:p>
    <w:p w14:paraId="53A204C0" w14:textId="6CDEFB2A" w:rsidR="00676A80" w:rsidRDefault="000E425C" w:rsidP="00C00C9D">
      <w:pPr>
        <w:spacing w:after="0" w:line="312" w:lineRule="auto"/>
        <w:rPr>
          <w:rFonts w:ascii="Arial" w:eastAsia="Arial" w:hAnsi="Arial" w:cs="Arial"/>
        </w:rPr>
      </w:pPr>
      <w:r>
        <w:rPr>
          <w:rFonts w:ascii="Arial" w:eastAsia="Arial" w:hAnsi="Arial" w:cs="Arial"/>
        </w:rPr>
        <w:t>Inwestycje na rzecz różnorodności biologicznej to nie tylko inwestycje powiązane z cs 2(vii), ale również inwestycje realizowane w ramach kompleksowych projektów w zakresie adaptacji do zmian klimatu. W cs 2(vii) cel i zakres projektów będzie służyć wyłącznie ochronie różnorodności biologicznej, natomiast w cs 2(iv) projekty z zakresu zielonej lub niebieskiej infrastruktury będą realizowane jako element kompleksowych projektów adaptacji do zmian klimatu.</w:t>
      </w:r>
      <w:r w:rsidR="00817908">
        <w:rPr>
          <w:rFonts w:ascii="Arial" w:eastAsia="Arial" w:hAnsi="Arial" w:cs="Arial"/>
        </w:rPr>
        <w:t xml:space="preserve"> </w:t>
      </w:r>
    </w:p>
    <w:p w14:paraId="099D17B7" w14:textId="77777777" w:rsidR="00D31697" w:rsidRDefault="00817908">
      <w:pPr>
        <w:spacing w:after="0" w:line="312" w:lineRule="auto"/>
        <w:rPr>
          <w:rFonts w:ascii="Arial" w:eastAsia="Arial" w:hAnsi="Arial" w:cs="Arial"/>
        </w:rPr>
      </w:pPr>
      <w:r>
        <w:rPr>
          <w:rFonts w:ascii="Arial" w:eastAsia="Arial" w:hAnsi="Arial" w:cs="Arial"/>
        </w:rPr>
        <w:t xml:space="preserve">Realizowane projekty będą zgodne z Priorytetowymi Ramami Działania dla obszarów Natura 2000 (PAF) 2021-2027. </w:t>
      </w:r>
    </w:p>
    <w:p w14:paraId="6AA37269" w14:textId="77777777" w:rsidR="00817908" w:rsidRDefault="00817908" w:rsidP="00C00C9D">
      <w:pPr>
        <w:spacing w:after="0" w:line="312" w:lineRule="auto"/>
        <w:rPr>
          <w:rFonts w:ascii="Arial" w:eastAsia="Arial" w:hAnsi="Arial" w:cs="Arial"/>
        </w:rPr>
      </w:pPr>
    </w:p>
    <w:p w14:paraId="1B69296C" w14:textId="2A1F1473" w:rsidR="00E2255F" w:rsidRDefault="000E425C">
      <w:pPr>
        <w:spacing w:after="0" w:line="312" w:lineRule="auto"/>
        <w:rPr>
          <w:rFonts w:ascii="Arial" w:eastAsia="Arial" w:hAnsi="Arial" w:cs="Arial"/>
        </w:rPr>
      </w:pPr>
      <w:r>
        <w:rPr>
          <w:rFonts w:ascii="Arial" w:eastAsia="Arial" w:hAnsi="Arial" w:cs="Arial"/>
        </w:rPr>
        <w:t xml:space="preserve">W celu ochrony obszarów cennych przyrodniczo leżących poza aglomeracjami w obrębie gmin dla których rozwiązanie problemów gospodarki ściekowej jest istotne z punkty widzenia różnorodności biologicznej, wskazanych w raporcie pn. „Analiza problemu ochrony bioróżnorodności w kontekście unieszkodliwiania ścieków komunalnych oraz konieczności zapewnienia ludności wody właściwej jakości na terenie województwa podkarpackiego, w szczególności na obszarach cennych przyrodniczo”, realizowane będą projekty dotyczące niestandardowych rozwiązań w zakresie oczyszczania ścieków. W związku z tym wspierana będzie budowa lokalnych systemów odprowadzania i oczyszczania ścieków, w tym budowa przydomowych oczyszczalni ścieków. Z tego względu wykorzystane zostaną warianty rozwiązań oraz priorytety działań wskazane w ww. raporcie, który uwzględnia występowanie form ochrony przyrody, w tym obszarów Natura 2000, w szczególności gatunków wodozależnych. </w:t>
      </w:r>
    </w:p>
    <w:p w14:paraId="2C66D0B4" w14:textId="77777777" w:rsidR="00D31697" w:rsidRDefault="00E2255F">
      <w:pPr>
        <w:spacing w:after="0" w:line="312" w:lineRule="auto"/>
        <w:rPr>
          <w:rFonts w:ascii="Arial" w:eastAsia="Arial" w:hAnsi="Arial" w:cs="Arial"/>
        </w:rPr>
      </w:pPr>
      <w:r>
        <w:rPr>
          <w:rFonts w:ascii="Arial" w:eastAsia="Arial" w:hAnsi="Arial" w:cs="Arial"/>
        </w:rPr>
        <w:t>Planowane działania będą wynikały z planów ochronnych dla obszarów chronionych.</w:t>
      </w:r>
      <w:r w:rsidR="00C15955">
        <w:rPr>
          <w:rFonts w:ascii="Arial" w:eastAsia="Arial" w:hAnsi="Arial" w:cs="Arial"/>
        </w:rPr>
        <w:t xml:space="preserve"> Na ten </w:t>
      </w:r>
      <w:r w:rsidR="00F145DF">
        <w:rPr>
          <w:rFonts w:ascii="Arial" w:eastAsia="Arial" w:hAnsi="Arial" w:cs="Arial"/>
        </w:rPr>
        <w:t xml:space="preserve">typ </w:t>
      </w:r>
      <w:r w:rsidR="00085918">
        <w:rPr>
          <w:rFonts w:ascii="Arial" w:eastAsia="Arial" w:hAnsi="Arial" w:cs="Arial"/>
        </w:rPr>
        <w:t xml:space="preserve">projektów </w:t>
      </w:r>
      <w:r w:rsidR="00C15955">
        <w:rPr>
          <w:rFonts w:ascii="Arial" w:eastAsia="Arial" w:hAnsi="Arial" w:cs="Arial"/>
        </w:rPr>
        <w:t>zostanie przeznaczone ok. 8 mln euro.</w:t>
      </w:r>
    </w:p>
    <w:p w14:paraId="7F615344" w14:textId="05605B0B" w:rsidR="00766F3A" w:rsidRDefault="000E425C" w:rsidP="00C00C9D">
      <w:pPr>
        <w:spacing w:after="0" w:line="312" w:lineRule="auto"/>
        <w:rPr>
          <w:rFonts w:ascii="Arial" w:eastAsia="Arial" w:hAnsi="Arial" w:cs="Arial"/>
        </w:rPr>
      </w:pPr>
      <w:r>
        <w:rPr>
          <w:rFonts w:ascii="Arial" w:eastAsia="Arial" w:hAnsi="Arial" w:cs="Arial"/>
        </w:rPr>
        <w:t>Województwo podkarpackie przeprowadziło w perspektywie finansowej 2014-2020 pilotaż polegający na budowie przydomowych oczyszczalni ścieków na cennych przyrodniczo obszarach Natura 2000 objętych programem strategicznym „Błękitny San” oraz Programem Strategicznym Rozwoju Bieszczad</w:t>
      </w:r>
    </w:p>
    <w:p w14:paraId="53C45BA7" w14:textId="77777777" w:rsidR="00D31697" w:rsidRDefault="000E425C">
      <w:pPr>
        <w:spacing w:after="0" w:line="312" w:lineRule="auto"/>
        <w:rPr>
          <w:rFonts w:ascii="Arial" w:eastAsia="Arial" w:hAnsi="Arial" w:cs="Arial"/>
        </w:rPr>
      </w:pPr>
      <w:r>
        <w:rPr>
          <w:rFonts w:ascii="Arial" w:eastAsia="Arial" w:hAnsi="Arial" w:cs="Arial"/>
        </w:rPr>
        <w:lastRenderedPageBreak/>
        <w:t>Zgodnie z rekomendacjami zawartymi w Raporcie końcowym z badania ewaluacyjnego pn. Ocena efektów interwencji realizowanych w ramach OP IV oraz działania 6.1 OP VI RPO WP 2014-2020, wskazana jest kontynuacja w/w kierunku wsparcia w ramach perspektywy finansowej 2021-2027, w oparciu o doświadczenia zebrane w ramach pilotażu, przy czym wskazane byłoby rozszerzenie zasięgu geograficznego wspieranych przedsięwzięć na wszystkie powierzchniowe formy ochrony przyrody”.</w:t>
      </w:r>
    </w:p>
    <w:p w14:paraId="2EFCEA90" w14:textId="77777777" w:rsidR="00D31697" w:rsidRDefault="00D31697">
      <w:pPr>
        <w:spacing w:after="0" w:line="312" w:lineRule="auto"/>
        <w:rPr>
          <w:rFonts w:ascii="Arial" w:eastAsia="Arial" w:hAnsi="Arial" w:cs="Arial"/>
        </w:rPr>
      </w:pPr>
    </w:p>
    <w:p w14:paraId="37BF686F" w14:textId="77777777" w:rsidR="00D31697" w:rsidRDefault="000E425C">
      <w:pPr>
        <w:spacing w:after="0" w:line="312" w:lineRule="auto"/>
        <w:rPr>
          <w:rFonts w:ascii="Arial" w:eastAsia="Arial" w:hAnsi="Arial" w:cs="Arial"/>
        </w:rPr>
      </w:pPr>
      <w:r>
        <w:rPr>
          <w:rFonts w:ascii="Arial" w:eastAsia="Arial" w:hAnsi="Arial" w:cs="Arial"/>
        </w:rPr>
        <w:t>Ponadto, w ramach celu szczegółowego wsparciem objęte zostaną inwestycje z zakresu rekultywacji lub remediacji powierzchni ziemi zdegradowanej działalnością człowieka, rozumianej jako przywrócenie wartości użytkowych lub przyrodniczych, zamykanie i rekultywacja nielegalnych składowisk odpadów.</w:t>
      </w:r>
    </w:p>
    <w:p w14:paraId="45164729" w14:textId="77777777" w:rsidR="00D31697" w:rsidRDefault="000E425C">
      <w:pPr>
        <w:spacing w:after="0" w:line="312" w:lineRule="auto"/>
        <w:rPr>
          <w:rFonts w:ascii="Arial" w:eastAsia="Arial" w:hAnsi="Arial" w:cs="Arial"/>
        </w:rPr>
      </w:pPr>
      <w:r>
        <w:rPr>
          <w:rFonts w:ascii="Arial" w:eastAsia="Arial" w:hAnsi="Arial" w:cs="Arial"/>
        </w:rPr>
        <w:t xml:space="preserve">Istotne są działania wspierające zamykanie i rekultywację nielegalnych składowisk odpadów, w szczególności gdy składowisko może stanowić zagrożenie dla środowiska. </w:t>
      </w:r>
    </w:p>
    <w:p w14:paraId="02B4CBC3" w14:textId="77777777" w:rsidR="00D31697" w:rsidRDefault="000E425C" w:rsidP="00C00C9D">
      <w:pPr>
        <w:spacing w:after="0" w:line="312" w:lineRule="auto"/>
        <w:rPr>
          <w:rFonts w:ascii="Arial" w:eastAsia="Arial" w:hAnsi="Arial" w:cs="Arial"/>
        </w:rPr>
      </w:pPr>
      <w:r>
        <w:rPr>
          <w:rFonts w:ascii="Arial" w:eastAsia="Arial" w:hAnsi="Arial" w:cs="Arial"/>
        </w:rPr>
        <w:t>Projekty z zakresu rekultywacji i remediacji terenów zdegradowanych powinny prowadzić m.in. do rozwoju nowych terenów zielonych pełniących funkcje ekosystemowe i zielonej infrastruktury, terenów publicznych czy społecznych a także nadania nowego charakteru zrehabilitowanych terenów np. przeznaczenia terenu na cele przyrodnicze. Wsparcie może być udzielone w przypadkach, gdy podmiot odpowiedzialny za degradację terenu czy też nielegalne składowania odpadów nie może być zidentyfikowany lub nie może zostać obarczony odpowiedzialnością za sfinansowanie remediacji lub rekultywacji zgodnie z zasadą „zanieczyszczający płaci” oraz Dyrektywą 2004/35.</w:t>
      </w:r>
    </w:p>
    <w:p w14:paraId="6CF99F79" w14:textId="77777777" w:rsidR="00D31697" w:rsidRDefault="00D31697">
      <w:pPr>
        <w:spacing w:after="0" w:line="312" w:lineRule="auto"/>
        <w:rPr>
          <w:rFonts w:ascii="Arial" w:eastAsia="Arial" w:hAnsi="Arial" w:cs="Arial"/>
          <w:b/>
        </w:rPr>
      </w:pPr>
    </w:p>
    <w:p w14:paraId="3F67E889"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105098D4" w14:textId="77777777" w:rsidR="00D31697" w:rsidRDefault="000E425C" w:rsidP="00C00C9D">
      <w:pPr>
        <w:numPr>
          <w:ilvl w:val="0"/>
          <w:numId w:val="48"/>
        </w:numPr>
        <w:spacing w:after="0" w:line="312" w:lineRule="auto"/>
        <w:ind w:left="284" w:hanging="284"/>
        <w:rPr>
          <w:rFonts w:ascii="Arial" w:eastAsia="Arial" w:hAnsi="Arial" w:cs="Arial"/>
        </w:rPr>
      </w:pPr>
      <w:r>
        <w:rPr>
          <w:rFonts w:ascii="Arial" w:eastAsia="Arial" w:hAnsi="Arial" w:cs="Arial"/>
        </w:rPr>
        <w:t>Poszerzanie i dbałość o obszary i obiekty objęte/obejmowane prawnymi formami ochrony przyrody, w tym projekty służące ochronie tych obszarów poprzez dywersyfikację ruchu turystycznego.</w:t>
      </w:r>
    </w:p>
    <w:p w14:paraId="7F03B44F" w14:textId="77777777" w:rsidR="00D31697" w:rsidRDefault="000E425C" w:rsidP="00C00C9D">
      <w:pPr>
        <w:numPr>
          <w:ilvl w:val="0"/>
          <w:numId w:val="48"/>
        </w:numPr>
        <w:spacing w:after="0" w:line="312" w:lineRule="auto"/>
        <w:ind w:left="284" w:hanging="284"/>
        <w:rPr>
          <w:rFonts w:ascii="Arial" w:eastAsia="Arial" w:hAnsi="Arial" w:cs="Arial"/>
        </w:rPr>
      </w:pPr>
      <w:r>
        <w:rPr>
          <w:rFonts w:ascii="Arial" w:eastAsia="Arial" w:hAnsi="Arial" w:cs="Arial"/>
        </w:rPr>
        <w:t xml:space="preserve">Opracowanie i aktualizacja dokumentów planistycznych i waloryzujących dla obszarów chronionych. </w:t>
      </w:r>
    </w:p>
    <w:p w14:paraId="4C293CD9" w14:textId="77777777" w:rsidR="00D31697" w:rsidRDefault="000E425C" w:rsidP="00C00C9D">
      <w:pPr>
        <w:numPr>
          <w:ilvl w:val="0"/>
          <w:numId w:val="48"/>
        </w:numPr>
        <w:spacing w:after="0" w:line="312" w:lineRule="auto"/>
        <w:ind w:left="284" w:hanging="284"/>
        <w:rPr>
          <w:rFonts w:ascii="Arial" w:eastAsia="Arial" w:hAnsi="Arial" w:cs="Arial"/>
        </w:rPr>
      </w:pPr>
      <w:r>
        <w:rPr>
          <w:rFonts w:ascii="Arial" w:eastAsia="Arial" w:hAnsi="Arial" w:cs="Arial"/>
        </w:rPr>
        <w:t xml:space="preserve">Projekty dotyczące ochrony czynnej, m.in.: ograniczaniu gatunków inwazyjnych, ochrony zagrożonych gatunków (ex-situ i in-situ) i siedlisk, restytucji gatunków ginących, zachowaniu i odnowie różnorodności biologicznej. </w:t>
      </w:r>
    </w:p>
    <w:p w14:paraId="65103E4D" w14:textId="77777777" w:rsidR="00D31697" w:rsidRDefault="000E425C" w:rsidP="00C00C9D">
      <w:pPr>
        <w:numPr>
          <w:ilvl w:val="0"/>
          <w:numId w:val="48"/>
        </w:numPr>
        <w:spacing w:after="0" w:line="312" w:lineRule="auto"/>
        <w:ind w:left="284" w:hanging="284"/>
        <w:rPr>
          <w:rFonts w:ascii="Arial" w:eastAsia="Arial" w:hAnsi="Arial" w:cs="Arial"/>
        </w:rPr>
      </w:pPr>
      <w:r>
        <w:rPr>
          <w:rFonts w:ascii="Arial" w:eastAsia="Arial" w:hAnsi="Arial" w:cs="Arial"/>
        </w:rPr>
        <w:t>Projekty w zakresie tworzenia miejsc ochrony różnorodności biologicznej na obszarach miejskich i pozamiejskich w oparciu o gatunki rodzime podlegające ochronie (m.in. banki genowe, parki, ogrody botaniczne, projekty z zakresu zielonej lub niebieskiej infrastruktury).</w:t>
      </w:r>
    </w:p>
    <w:p w14:paraId="3B32F846" w14:textId="77777777" w:rsidR="00D31697" w:rsidRDefault="000E425C" w:rsidP="00C00C9D">
      <w:pPr>
        <w:numPr>
          <w:ilvl w:val="0"/>
          <w:numId w:val="48"/>
        </w:numPr>
        <w:spacing w:after="0" w:line="312" w:lineRule="auto"/>
        <w:ind w:left="284" w:hanging="284"/>
        <w:rPr>
          <w:rFonts w:ascii="Arial" w:eastAsia="Arial" w:hAnsi="Arial" w:cs="Arial"/>
        </w:rPr>
      </w:pPr>
      <w:r>
        <w:rPr>
          <w:rFonts w:ascii="Arial" w:eastAsia="Arial" w:hAnsi="Arial" w:cs="Arial"/>
        </w:rPr>
        <w:t>Rekultywacja, w tym remediacja terenów zdegradowanych (w tym składowisk odpadów) oraz przywrócenie ich funkcjonalności środowiskowej i nadanie funkcji przyrodniczych lub społecznych.</w:t>
      </w:r>
    </w:p>
    <w:p w14:paraId="2D6B6947" w14:textId="5C91719D" w:rsidR="00D31697" w:rsidRPr="00C00C9D" w:rsidRDefault="000E425C" w:rsidP="00C00C9D">
      <w:pPr>
        <w:numPr>
          <w:ilvl w:val="0"/>
          <w:numId w:val="4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Ochrona obszarów cennych przyrodniczo poprzez realizację </w:t>
      </w:r>
      <w:bookmarkStart w:id="65" w:name="_Hlk116453147"/>
      <w:r w:rsidRPr="00C00C9D">
        <w:rPr>
          <w:rFonts w:ascii="Arial" w:hAnsi="Arial"/>
          <w:color w:val="000000"/>
        </w:rPr>
        <w:t>niestandardowych rozwiązań w zakresie oczyszczania ścieków</w:t>
      </w:r>
      <w:bookmarkEnd w:id="65"/>
      <w:r w:rsidRPr="00C00C9D">
        <w:rPr>
          <w:rFonts w:ascii="Arial" w:hAnsi="Arial"/>
          <w:color w:val="000000"/>
        </w:rPr>
        <w:t xml:space="preserve">. </w:t>
      </w:r>
    </w:p>
    <w:p w14:paraId="0CB28616" w14:textId="77777777" w:rsidR="00D31697" w:rsidRPr="00C00C9D" w:rsidRDefault="000E425C" w:rsidP="00C00C9D">
      <w:pPr>
        <w:numPr>
          <w:ilvl w:val="0"/>
          <w:numId w:val="48"/>
        </w:numPr>
        <w:pBdr>
          <w:top w:val="nil"/>
          <w:left w:val="nil"/>
          <w:bottom w:val="nil"/>
          <w:right w:val="nil"/>
          <w:between w:val="nil"/>
        </w:pBdr>
        <w:spacing w:after="0" w:line="312" w:lineRule="auto"/>
        <w:ind w:left="284" w:hanging="284"/>
        <w:rPr>
          <w:rFonts w:ascii="Arial" w:hAnsi="Arial"/>
          <w:strike/>
          <w:color w:val="000000"/>
        </w:rPr>
      </w:pPr>
      <w:r w:rsidRPr="00C00C9D">
        <w:rPr>
          <w:rFonts w:ascii="Arial" w:hAnsi="Arial"/>
          <w:color w:val="000000"/>
        </w:rPr>
        <w:t>Edukacja w zakresie ochrony przyrody i różnorodności biologicznej.</w:t>
      </w:r>
    </w:p>
    <w:p w14:paraId="37CEC3CC" w14:textId="77777777" w:rsidR="00D31697" w:rsidRDefault="00D31697">
      <w:pPr>
        <w:spacing w:after="0" w:line="312" w:lineRule="auto"/>
        <w:rPr>
          <w:rFonts w:ascii="Arial" w:eastAsia="Arial" w:hAnsi="Arial" w:cs="Arial"/>
        </w:rPr>
      </w:pPr>
    </w:p>
    <w:p w14:paraId="123A3FBB" w14:textId="4BC767EC" w:rsidR="00D31697" w:rsidRDefault="0020296C" w:rsidP="0020296C">
      <w:pPr>
        <w:spacing w:after="0" w:line="312" w:lineRule="auto"/>
        <w:rPr>
          <w:rFonts w:ascii="Arial" w:eastAsia="Arial" w:hAnsi="Arial" w:cs="Arial"/>
        </w:rPr>
      </w:pPr>
      <w:r w:rsidRPr="00C00C9D">
        <w:rPr>
          <w:rFonts w:ascii="Arial" w:eastAsia="Arial" w:hAnsi="Arial" w:cs="Arial"/>
        </w:rPr>
        <w:t>Działania z zakresu zachowania i wzmocnienia różnorodności biologicznej mają na celu pełniejsze poszanowanie ochrony przyrody i krajobrazu w rozwoju społecznym i gospodarczym</w:t>
      </w:r>
      <w:r>
        <w:rPr>
          <w:rFonts w:ascii="Arial" w:eastAsia="Arial" w:hAnsi="Arial" w:cs="Arial"/>
        </w:rPr>
        <w:t xml:space="preserve">. </w:t>
      </w:r>
      <w:r w:rsidR="000E425C">
        <w:rPr>
          <w:rFonts w:ascii="Arial" w:eastAsia="Arial" w:hAnsi="Arial" w:cs="Arial"/>
        </w:rPr>
        <w:t>Ze względu na typy beneficjentów i rodzaje projektów, formą wsparcia w cs 2(vii) będą dotacje. Działania związane z inwestycjami w ochronę różnorodności biologicznej, nie dotyczą projektów mogących generować znaczące przychody.</w:t>
      </w:r>
    </w:p>
    <w:p w14:paraId="5FAB9B82" w14:textId="77777777" w:rsidR="00D31697" w:rsidRDefault="00D31697">
      <w:pPr>
        <w:spacing w:after="0" w:line="312" w:lineRule="auto"/>
        <w:rPr>
          <w:rFonts w:ascii="Arial" w:eastAsia="Arial" w:hAnsi="Arial" w:cs="Arial"/>
        </w:rPr>
      </w:pPr>
    </w:p>
    <w:p w14:paraId="5579BB5E"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3A15E9A1"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jednostki samorządu terytorialnego, ich związki, porozumienia i stowarzyszenia,</w:t>
      </w:r>
    </w:p>
    <w:p w14:paraId="75B08F37"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117326FF"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jednostki sektora finansów publicznych posiadające osobowość prawną działające w sferze ochrony środowiska,</w:t>
      </w:r>
    </w:p>
    <w:p w14:paraId="09ABBB6A"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organizacje pozarządowe,</w:t>
      </w:r>
    </w:p>
    <w:p w14:paraId="1C417C85"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zarządzający parkami krajobrazowymi,</w:t>
      </w:r>
    </w:p>
    <w:p w14:paraId="1752B7D6"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zarządzający rezerwatami przyrody,</w:t>
      </w:r>
    </w:p>
    <w:p w14:paraId="5B634516"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przedsiębiorstwa,</w:t>
      </w:r>
    </w:p>
    <w:p w14:paraId="0A5E4D9D" w14:textId="77777777" w:rsidR="00D31697" w:rsidRDefault="000E425C" w:rsidP="00C00C9D">
      <w:pPr>
        <w:numPr>
          <w:ilvl w:val="0"/>
          <w:numId w:val="49"/>
        </w:numPr>
        <w:spacing w:after="0" w:line="312" w:lineRule="auto"/>
        <w:ind w:left="284" w:hanging="284"/>
        <w:rPr>
          <w:rFonts w:ascii="Arial" w:eastAsia="Arial" w:hAnsi="Arial" w:cs="Arial"/>
        </w:rPr>
      </w:pPr>
      <w:r>
        <w:rPr>
          <w:rFonts w:ascii="Arial" w:eastAsia="Arial" w:hAnsi="Arial" w:cs="Arial"/>
        </w:rPr>
        <w:t>Państwowe Gospodarstwo Leśne Lasy Państwowe i jego jednostki organizacyjne.</w:t>
      </w:r>
    </w:p>
    <w:p w14:paraId="5ED433BC" w14:textId="77777777" w:rsidR="00D31697" w:rsidRDefault="00D31697">
      <w:pPr>
        <w:spacing w:after="0" w:line="312" w:lineRule="auto"/>
        <w:rPr>
          <w:rFonts w:ascii="Arial" w:eastAsia="Arial" w:hAnsi="Arial" w:cs="Arial"/>
        </w:rPr>
      </w:pPr>
    </w:p>
    <w:p w14:paraId="0DD199E1"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3D08F367" w14:textId="3AF65F8A" w:rsidR="00D31697" w:rsidRDefault="000E425C">
      <w:pPr>
        <w:spacing w:after="0" w:line="312" w:lineRule="auto"/>
        <w:rPr>
          <w:rFonts w:ascii="Arial" w:eastAsia="Arial" w:hAnsi="Arial" w:cs="Arial"/>
          <w:b/>
        </w:rPr>
      </w:pPr>
      <w:r>
        <w:rPr>
          <w:rFonts w:ascii="Arial" w:eastAsia="Arial" w:hAnsi="Arial" w:cs="Arial"/>
        </w:rPr>
        <w:t xml:space="preserve">Efektem zaplanowanych działań będzie ochrona różnorodności biologicznej i trwałe zachowanie jej wszystkich elementów. Interwencja zaplanowana w ramach cs 2(vii) będzie komplementarna do wsparcia FEPW i innych programów </w:t>
      </w:r>
      <w:r w:rsidRPr="00D204C3">
        <w:rPr>
          <w:rFonts w:ascii="Arial" w:eastAsia="Arial" w:hAnsi="Arial" w:cs="Arial"/>
        </w:rPr>
        <w:t xml:space="preserve">(m.in. KPO) </w:t>
      </w:r>
      <w:r>
        <w:rPr>
          <w:rFonts w:ascii="Arial" w:eastAsia="Arial" w:hAnsi="Arial" w:cs="Arial"/>
        </w:rPr>
        <w:t>w zakresie ochrony przyrody i bioróżnorodności.</w:t>
      </w:r>
    </w:p>
    <w:p w14:paraId="1B6E85C5" w14:textId="77777777" w:rsidR="00D31697" w:rsidRDefault="00D31697">
      <w:pPr>
        <w:spacing w:after="0" w:line="312" w:lineRule="auto"/>
        <w:rPr>
          <w:rFonts w:ascii="Arial" w:eastAsia="Arial" w:hAnsi="Arial" w:cs="Arial"/>
          <w:b/>
        </w:rPr>
      </w:pPr>
    </w:p>
    <w:p w14:paraId="7A0E97C0"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1CE0A201" w14:textId="77777777" w:rsidR="00D31697" w:rsidRPr="00C00C9D" w:rsidRDefault="000E425C">
      <w:pPr>
        <w:spacing w:after="0" w:line="312" w:lineRule="auto"/>
        <w:rPr>
          <w:rFonts w:ascii="Arial" w:hAnsi="Arial"/>
          <w:b/>
          <w:color w:val="000000"/>
        </w:rPr>
      </w:pPr>
      <w:bookmarkStart w:id="66" w:name="_heading=h.147n2zr" w:colFirst="0" w:colLast="0"/>
      <w:bookmarkStart w:id="67" w:name="_Hlk86752537"/>
      <w:bookmarkEnd w:id="66"/>
      <w:r>
        <w:rPr>
          <w:rFonts w:ascii="Arial" w:eastAsia="Arial" w:hAnsi="Arial" w:cs="Arial"/>
        </w:rPr>
        <w:t>Mieszkańcy województwa, podmioty/instytucje korzystający z efektów projektu.</w:t>
      </w:r>
    </w:p>
    <w:bookmarkEnd w:id="67"/>
    <w:p w14:paraId="70B3C093" w14:textId="77777777" w:rsidR="00D31697" w:rsidRPr="00C00C9D" w:rsidRDefault="00D31697">
      <w:pPr>
        <w:spacing w:after="0" w:line="312" w:lineRule="auto"/>
        <w:rPr>
          <w:rFonts w:ascii="Arial" w:hAnsi="Arial"/>
          <w:b/>
          <w:color w:val="000000"/>
        </w:rPr>
      </w:pPr>
    </w:p>
    <w:p w14:paraId="3AEFBACB"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19DDCD19" w14:textId="6D214313" w:rsidR="00D31697" w:rsidRPr="00F77B35" w:rsidRDefault="000E425C" w:rsidP="000D36DC">
      <w:pPr>
        <w:spacing w:after="0" w:line="312" w:lineRule="auto"/>
        <w:rPr>
          <w:rFonts w:ascii="Arial" w:eastAsia="Arial" w:hAnsi="Arial" w:cs="Arial"/>
          <w:bCs/>
        </w:rPr>
      </w:pPr>
      <w:r w:rsidRPr="00F77B35">
        <w:rPr>
          <w:rFonts w:ascii="Arial" w:eastAsia="Arial" w:hAnsi="Arial" w:cs="Arial"/>
          <w:bCs/>
        </w:rPr>
        <w:t>Działania  będą przyczyniać się do ochrony różnorodności biologicznej, która stanowi dziedzictwo przyrodnicze, a jej zachowanie jest warunkiem zapewnienia dostępu do bogactwa przyrody dla przyszłych pokoleń. Zaburzenie stabilności ekosystemów może doprowadzić do wielopłaszczyznowych negatywnych skutków dla gospodarki i społeczeństwa. Wspieranie inwestycji w ochronę bioróżnorodności, powiększanie terenów zielonych wpłynie pozytywnie na zdrowie i długość życia ludności, a tym samym będzie pośrednio ograniczać zjawisko wykluczenia społecznego i związanego z nim ubóstwa.</w:t>
      </w:r>
    </w:p>
    <w:p w14:paraId="6D11F944" w14:textId="77777777" w:rsidR="00D31697" w:rsidRPr="00D204C3" w:rsidRDefault="000E425C" w:rsidP="000D36DC">
      <w:pPr>
        <w:spacing w:after="0" w:line="312" w:lineRule="auto"/>
        <w:rPr>
          <w:rFonts w:ascii="Arial" w:eastAsia="Arial" w:hAnsi="Arial" w:cs="Arial"/>
          <w:bCs/>
        </w:rPr>
      </w:pPr>
      <w:r w:rsidRPr="00F77B35">
        <w:rPr>
          <w:rFonts w:ascii="Arial" w:eastAsia="Arial" w:hAnsi="Arial" w:cs="Arial"/>
          <w:bCs/>
        </w:rPr>
        <w:t>Przy projektowaniu działań edukac</w:t>
      </w:r>
      <w:r w:rsidRPr="00F77B35">
        <w:rPr>
          <w:rFonts w:ascii="Arial" w:hAnsi="Arial" w:cs="Arial"/>
          <w:bCs/>
        </w:rPr>
        <w:t>yjnych</w:t>
      </w:r>
      <w:r w:rsidRPr="00F77B35">
        <w:rPr>
          <w:rFonts w:ascii="Arial" w:eastAsia="Arial" w:hAnsi="Arial" w:cs="Arial"/>
          <w:bCs/>
        </w:rPr>
        <w:t xml:space="preserve"> w zakresie ochrony przyrody i różnorodności biologicznej uwzględnione zostaną potrzeby wszystkich grup odbiorców, w tym osób </w:t>
      </w:r>
      <w:r w:rsidRPr="00F77B35">
        <w:rPr>
          <w:rFonts w:ascii="Arial" w:eastAsia="Arial" w:hAnsi="Arial" w:cs="Arial"/>
          <w:bCs/>
        </w:rPr>
        <w:lastRenderedPageBreak/>
        <w:t>starszych i z niepełnosprawnościami. Kampanie informacyjne będą realizowane z zachowaniem standardów dostępności, z wykorzystaniem różnorodnych form i kanałów komunikacji, w celu dotarcia do możliwie największej liczby mieszkańców województwa.</w:t>
      </w:r>
    </w:p>
    <w:p w14:paraId="6594A6F4" w14:textId="77777777" w:rsidR="000D36DC" w:rsidRDefault="000D36DC" w:rsidP="000D36DC">
      <w:pPr>
        <w:spacing w:after="0" w:line="312" w:lineRule="auto"/>
        <w:rPr>
          <w:rFonts w:ascii="Arial" w:hAnsi="Arial" w:cs="Arial"/>
          <w:bCs/>
        </w:rPr>
      </w:pPr>
    </w:p>
    <w:p w14:paraId="2E883079" w14:textId="77777777" w:rsidR="00D31697" w:rsidRPr="00F77B35" w:rsidRDefault="00963718" w:rsidP="00D204C3">
      <w:pPr>
        <w:spacing w:after="0" w:line="312" w:lineRule="auto"/>
        <w:rPr>
          <w:rFonts w:ascii="Arial" w:hAnsi="Arial" w:cs="Arial"/>
          <w:bCs/>
        </w:rPr>
      </w:pPr>
      <w:r>
        <w:rPr>
          <w:rFonts w:ascii="Arial" w:hAnsi="Arial" w:cs="Arial"/>
          <w:bCs/>
        </w:rPr>
        <w:t>T</w:t>
      </w:r>
      <w:r w:rsidR="000E425C" w:rsidRPr="00F77B35">
        <w:rPr>
          <w:rFonts w:ascii="Arial" w:hAnsi="Arial" w:cs="Arial"/>
          <w:bCs/>
        </w:rPr>
        <w:t xml:space="preserve">rybem wyboru projektów do dofinansowania jest tryb konkurencyjny. </w:t>
      </w:r>
    </w:p>
    <w:p w14:paraId="39B86CD9" w14:textId="77777777" w:rsidR="00D31697" w:rsidRPr="00C00C9D" w:rsidRDefault="00D31697" w:rsidP="000D36DC">
      <w:pPr>
        <w:spacing w:after="0" w:line="312" w:lineRule="auto"/>
        <w:rPr>
          <w:rFonts w:ascii="Arial" w:hAnsi="Arial"/>
          <w:color w:val="000000"/>
        </w:rPr>
      </w:pPr>
    </w:p>
    <w:p w14:paraId="733480F8" w14:textId="77777777" w:rsidR="00D31697" w:rsidRPr="00C00C9D" w:rsidRDefault="00D31697">
      <w:pPr>
        <w:spacing w:after="0" w:line="312" w:lineRule="auto"/>
        <w:rPr>
          <w:rFonts w:ascii="Arial" w:hAnsi="Arial"/>
          <w:b/>
          <w:color w:val="000000"/>
        </w:rPr>
      </w:pPr>
    </w:p>
    <w:p w14:paraId="40449684"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224F1980" w14:textId="77777777" w:rsidR="00D31697" w:rsidRDefault="000E425C">
      <w:pPr>
        <w:spacing w:after="0" w:line="312" w:lineRule="auto"/>
        <w:rPr>
          <w:rFonts w:ascii="Arial" w:eastAsia="Arial" w:hAnsi="Arial" w:cs="Arial"/>
        </w:rPr>
      </w:pPr>
      <w:r>
        <w:rPr>
          <w:rFonts w:ascii="Arial" w:eastAsia="Arial" w:hAnsi="Arial" w:cs="Arial"/>
        </w:rPr>
        <w:t>Działania będą ukierunkowane przede wszystkim na obszary objęte różnymi formami ochrony przyrody. Warunkiem wsparcia w zakresie zamykania i rekultywacji składowisk odpadów będzie ich uwzględnienie w planie inwestycyjnym będącym załącznikiem do Wojewódzkiego Planu Gospodarki Odpadami.</w:t>
      </w:r>
    </w:p>
    <w:p w14:paraId="4F920B48" w14:textId="77777777" w:rsidR="00D31697" w:rsidRPr="00C00C9D" w:rsidRDefault="00D31697">
      <w:pPr>
        <w:spacing w:after="0" w:line="312" w:lineRule="auto"/>
        <w:rPr>
          <w:rFonts w:ascii="Arial" w:hAnsi="Arial"/>
          <w:b/>
          <w:color w:val="000000"/>
        </w:rPr>
      </w:pPr>
    </w:p>
    <w:p w14:paraId="30C7A372"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75D62188" w14:textId="3A6EE49B" w:rsidR="00D31697" w:rsidRPr="00F77B35" w:rsidRDefault="000E425C" w:rsidP="00D204C3">
      <w:pPr>
        <w:spacing w:after="0" w:line="312" w:lineRule="auto"/>
        <w:rPr>
          <w:rFonts w:ascii="Arial" w:eastAsia="Arial" w:hAnsi="Arial" w:cs="Arial"/>
          <w:bCs/>
        </w:rPr>
      </w:pPr>
      <w:r w:rsidRPr="00F77B35">
        <w:rPr>
          <w:rFonts w:ascii="Arial" w:eastAsia="Arial" w:hAnsi="Arial" w:cs="Arial"/>
          <w:bCs/>
        </w:rPr>
        <w:t>W ramach cs 2(vii) realizowane będą projekty mające wymiar europejski, stąd też przewiduje się możliwość realizacji projektów i inicjatyw  międzyregionalnych, transgranicznych i transnarodowych. Pomimo punktowego charakteru projektów, projekty w ramach cs 2(vii) będą przyczyniać się do ochrony różnorodności biologicznej na obszarze UE. Ponadto, realizowane w ramach cs 2(vii) wsparcie będzie tworzyć synergię i stanowić uzupełnienie inwestycji w obszarze ochrony różnorodności biologicznej w innych instrumentach i programach, w tym programach INTERREG. Przedsięwzięcia INTERREG i FEP łącznie cechować będzie komplementarność, zaś synergia wdrażanych działań przejawiać się będzie w zapewnieniu ochrony naturalnego potencjału, w tym różnorodności biologicznej obszarów cennych przyrodniczo.</w:t>
      </w:r>
    </w:p>
    <w:p w14:paraId="32D1456F" w14:textId="77777777" w:rsidR="00D31697" w:rsidRPr="00F77B35" w:rsidRDefault="000E425C" w:rsidP="00D204C3">
      <w:pPr>
        <w:spacing w:after="0" w:line="312" w:lineRule="auto"/>
        <w:rPr>
          <w:rFonts w:ascii="Arial" w:eastAsia="Arial" w:hAnsi="Arial" w:cs="Arial"/>
          <w:bCs/>
        </w:rPr>
      </w:pPr>
      <w:r w:rsidRPr="00F77B35">
        <w:rPr>
          <w:rFonts w:ascii="Arial" w:eastAsia="Arial" w:hAnsi="Arial" w:cs="Arial"/>
          <w:bCs/>
        </w:rPr>
        <w:t>W ramach projektu pn. Sustainable protected areas as a key value for human well being /„Zrównoważone obszary chronione jako kluczowa wartość dla dobrobytu człowieka”/ GREENHEALTH przewidywanego do realizacji z Programu Interreg Europa  2021-2027, planowana jest poprawa odporności obszarów chronionych poprzez wzmocnienie powiązań między ochroną różnorodności biologicznej a zdrowiem ludzi, zgodnie z celem Strategii UE na rzecz różnorodności biologicznej na rok 2030 oraz Europejskiego Zielonego Ładu. Cel ten zostanie osiągnięty dzięki międzyregionalnym działaniom edukacyjnym w regionach europejskich oraz wymianie najlepszych praktyk i doświadczeń. W/w projekt  wpisuje się w „Strategię rozwoju województwa – Podkarpackie 2030” oraz „Regionalną Strategię Innowacji”.</w:t>
      </w:r>
    </w:p>
    <w:p w14:paraId="216183E0" w14:textId="77777777" w:rsidR="00D31697" w:rsidRPr="00F77B35" w:rsidRDefault="000E425C" w:rsidP="00D204C3">
      <w:pPr>
        <w:spacing w:after="0" w:line="312" w:lineRule="auto"/>
        <w:rPr>
          <w:rFonts w:ascii="Arial" w:eastAsia="Arial" w:hAnsi="Arial" w:cs="Arial"/>
          <w:bCs/>
        </w:rPr>
      </w:pPr>
      <w:r w:rsidRPr="00F77B35">
        <w:rPr>
          <w:rFonts w:ascii="Arial" w:eastAsia="Arial" w:hAnsi="Arial" w:cs="Arial"/>
          <w:bCs/>
        </w:rPr>
        <w:t>Ponadto, w ramach Programu Interreg Polska-Słowacja 2021-2027 w Priorytecie 1. Przyjazne naturze i bezpieczne Pogranicze, planowane są projekty z zakresu wzmacniania ochrony i zachowania przyrody, różnorodności biologicznej oraz zielonej infrastruktury, w tym na obszarach miejskich, oraz ograniczanie wszelkich rodzajów zanieczyszczeń.</w:t>
      </w:r>
    </w:p>
    <w:p w14:paraId="350CE5F8" w14:textId="77777777" w:rsidR="00D31697" w:rsidRPr="00C00C9D" w:rsidRDefault="00D31697" w:rsidP="000D36DC">
      <w:pPr>
        <w:spacing w:after="0" w:line="312" w:lineRule="auto"/>
        <w:rPr>
          <w:rFonts w:ascii="Arial" w:hAnsi="Arial"/>
        </w:rPr>
      </w:pPr>
    </w:p>
    <w:p w14:paraId="4ADF1A68" w14:textId="77777777" w:rsidR="00D31697" w:rsidRDefault="00D31697">
      <w:pPr>
        <w:spacing w:after="0" w:line="312" w:lineRule="auto"/>
        <w:rPr>
          <w:rFonts w:ascii="Arial" w:eastAsia="Arial" w:hAnsi="Arial" w:cs="Arial"/>
          <w:b/>
        </w:rPr>
      </w:pPr>
    </w:p>
    <w:p w14:paraId="6C04F446"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151C223C" w14:textId="77777777" w:rsidR="00D31697" w:rsidRDefault="000E425C">
      <w:pPr>
        <w:spacing w:after="0" w:line="312" w:lineRule="auto"/>
        <w:rPr>
          <w:rFonts w:ascii="Arial" w:eastAsia="Arial" w:hAnsi="Arial" w:cs="Arial"/>
        </w:rPr>
      </w:pPr>
      <w:r>
        <w:rPr>
          <w:rFonts w:ascii="Arial" w:eastAsia="Arial" w:hAnsi="Arial" w:cs="Arial"/>
        </w:rPr>
        <w:t xml:space="preserve">W ramach cs 2(vii) nie przewiduje się zastosowania instrumentów finansowych. </w:t>
      </w:r>
    </w:p>
    <w:p w14:paraId="735A1490" w14:textId="77777777" w:rsidR="00D31697" w:rsidRPr="00C00C9D" w:rsidRDefault="00D31697">
      <w:pPr>
        <w:spacing w:after="0" w:line="312" w:lineRule="auto"/>
        <w:rPr>
          <w:rFonts w:ascii="Arial" w:hAnsi="Arial"/>
        </w:rPr>
        <w:sectPr w:rsidR="00D31697" w:rsidRPr="00C00C9D" w:rsidSect="00C00C9D">
          <w:pgSz w:w="11906" w:h="16838"/>
          <w:pgMar w:top="1417" w:right="1417" w:bottom="1417" w:left="1417" w:header="708" w:footer="708" w:gutter="0"/>
          <w:cols w:space="708"/>
        </w:sectPr>
      </w:pPr>
    </w:p>
    <w:p w14:paraId="61D3BE10" w14:textId="77777777" w:rsidR="00D31697" w:rsidRDefault="000E425C">
      <w:pPr>
        <w:spacing w:after="0" w:line="312" w:lineRule="auto"/>
        <w:ind w:left="-426" w:firstLine="426"/>
        <w:rPr>
          <w:rFonts w:ascii="Arial" w:eastAsia="Arial" w:hAnsi="Arial" w:cs="Arial"/>
          <w:highlight w:val="yellow"/>
        </w:rPr>
      </w:pPr>
      <w:r>
        <w:rPr>
          <w:rFonts w:ascii="Arial" w:eastAsia="Arial" w:hAnsi="Arial" w:cs="Arial"/>
          <w:b/>
        </w:rPr>
        <w:lastRenderedPageBreak/>
        <w:t xml:space="preserve">2.1.2.6.2 Wskaźniki </w:t>
      </w:r>
    </w:p>
    <w:p w14:paraId="132F5F6E"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574"/>
        <w:gridCol w:w="1038"/>
        <w:gridCol w:w="1189"/>
        <w:gridCol w:w="1531"/>
        <w:gridCol w:w="4578"/>
        <w:gridCol w:w="1121"/>
        <w:gridCol w:w="991"/>
        <w:gridCol w:w="1001"/>
      </w:tblGrid>
      <w:tr w:rsidR="00D31697" w14:paraId="3595D262" w14:textId="77777777" w:rsidTr="00C00C9D">
        <w:trPr>
          <w:trHeight w:val="425"/>
        </w:trPr>
        <w:tc>
          <w:tcPr>
            <w:tcW w:w="5000" w:type="pct"/>
            <w:gridSpan w:val="9"/>
            <w:shd w:val="clear" w:color="auto" w:fill="auto"/>
            <w:vAlign w:val="center"/>
          </w:tcPr>
          <w:p w14:paraId="1B6CBCDB" w14:textId="77777777" w:rsidR="00D31697" w:rsidRPr="00C00C9D" w:rsidRDefault="000E425C" w:rsidP="003C5259">
            <w:pPr>
              <w:spacing w:after="0" w:line="312" w:lineRule="auto"/>
              <w:rPr>
                <w:rFonts w:ascii="Arial" w:hAnsi="Arial"/>
                <w:b/>
                <w:i/>
                <w:sz w:val="18"/>
                <w:shd w:val="clear" w:color="auto" w:fill="FFC000"/>
              </w:rPr>
            </w:pPr>
            <w:r w:rsidRPr="00C00C9D">
              <w:rPr>
                <w:rFonts w:ascii="Arial" w:hAnsi="Arial"/>
                <w:b/>
                <w:sz w:val="18"/>
              </w:rPr>
              <w:t xml:space="preserve">Tabela 2: Wskaźniki produktu </w:t>
            </w:r>
          </w:p>
        </w:tc>
      </w:tr>
      <w:tr w:rsidR="00527258" w14:paraId="7E9BB914" w14:textId="77777777" w:rsidTr="00D204C3">
        <w:trPr>
          <w:trHeight w:val="1647"/>
        </w:trPr>
        <w:tc>
          <w:tcPr>
            <w:tcW w:w="341" w:type="pct"/>
            <w:shd w:val="clear" w:color="auto" w:fill="auto"/>
            <w:vAlign w:val="center"/>
          </w:tcPr>
          <w:p w14:paraId="4FB4D59D"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571" w:type="pct"/>
            <w:shd w:val="clear" w:color="auto" w:fill="auto"/>
            <w:vAlign w:val="center"/>
          </w:tcPr>
          <w:p w14:paraId="6773C3F8"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79" w:type="pct"/>
            <w:shd w:val="clear" w:color="auto" w:fill="auto"/>
            <w:vAlign w:val="center"/>
          </w:tcPr>
          <w:p w14:paraId="5F31FC6D"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433" w:type="pct"/>
            <w:shd w:val="clear" w:color="auto" w:fill="auto"/>
            <w:vAlign w:val="center"/>
          </w:tcPr>
          <w:p w14:paraId="1BADBAB1"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38" w:type="pct"/>
            <w:shd w:val="clear" w:color="auto" w:fill="auto"/>
            <w:vAlign w:val="center"/>
          </w:tcPr>
          <w:p w14:paraId="72DFCAA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1644" w:type="pct"/>
            <w:shd w:val="clear" w:color="auto" w:fill="auto"/>
            <w:vAlign w:val="center"/>
          </w:tcPr>
          <w:p w14:paraId="0E6E44E8"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394" w:type="pct"/>
            <w:shd w:val="clear" w:color="auto" w:fill="auto"/>
            <w:vAlign w:val="center"/>
          </w:tcPr>
          <w:p w14:paraId="375642D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348" w:type="pct"/>
            <w:shd w:val="clear" w:color="auto" w:fill="auto"/>
            <w:vAlign w:val="center"/>
          </w:tcPr>
          <w:p w14:paraId="034EDB5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p w14:paraId="03408886" w14:textId="77777777" w:rsidR="00D31697" w:rsidRPr="003C5259" w:rsidRDefault="00D31697" w:rsidP="003C5259">
            <w:pPr>
              <w:spacing w:after="0" w:line="312" w:lineRule="auto"/>
              <w:jc w:val="center"/>
              <w:rPr>
                <w:rFonts w:ascii="Arial" w:eastAsia="Arial" w:hAnsi="Arial" w:cs="Arial"/>
                <w:b/>
                <w:sz w:val="18"/>
                <w:szCs w:val="18"/>
              </w:rPr>
            </w:pPr>
          </w:p>
        </w:tc>
        <w:tc>
          <w:tcPr>
            <w:tcW w:w="352" w:type="pct"/>
            <w:shd w:val="clear" w:color="auto" w:fill="auto"/>
            <w:vAlign w:val="center"/>
          </w:tcPr>
          <w:p w14:paraId="5DC224D8"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p w14:paraId="7C0C4ABA" w14:textId="77777777" w:rsidR="00D31697" w:rsidRPr="003C5259" w:rsidRDefault="00D31697" w:rsidP="003C5259">
            <w:pPr>
              <w:spacing w:after="0" w:line="312" w:lineRule="auto"/>
              <w:jc w:val="center"/>
              <w:rPr>
                <w:rFonts w:ascii="Arial" w:eastAsia="Arial" w:hAnsi="Arial" w:cs="Arial"/>
                <w:b/>
                <w:sz w:val="18"/>
                <w:szCs w:val="18"/>
              </w:rPr>
            </w:pPr>
          </w:p>
        </w:tc>
      </w:tr>
      <w:tr w:rsidR="005469C4" w:rsidRPr="00F77B35" w14:paraId="25E6568E" w14:textId="77777777" w:rsidTr="00D204C3">
        <w:trPr>
          <w:trHeight w:val="705"/>
        </w:trPr>
        <w:tc>
          <w:tcPr>
            <w:tcW w:w="341" w:type="pct"/>
            <w:shd w:val="clear" w:color="auto" w:fill="auto"/>
            <w:vAlign w:val="center"/>
          </w:tcPr>
          <w:p w14:paraId="2ED29BF0" w14:textId="6E25632E"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2</w:t>
            </w:r>
          </w:p>
        </w:tc>
        <w:tc>
          <w:tcPr>
            <w:tcW w:w="571" w:type="pct"/>
            <w:shd w:val="clear" w:color="auto" w:fill="auto"/>
            <w:vAlign w:val="center"/>
          </w:tcPr>
          <w:p w14:paraId="60B50A72" w14:textId="07C7DFE1"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2(vii)</w:t>
            </w:r>
          </w:p>
        </w:tc>
        <w:tc>
          <w:tcPr>
            <w:tcW w:w="379" w:type="pct"/>
            <w:shd w:val="clear" w:color="auto" w:fill="auto"/>
            <w:vAlign w:val="center"/>
          </w:tcPr>
          <w:p w14:paraId="1C5EA377" w14:textId="028CC2F3"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EFRR</w:t>
            </w:r>
          </w:p>
        </w:tc>
        <w:tc>
          <w:tcPr>
            <w:tcW w:w="433" w:type="pct"/>
            <w:shd w:val="clear" w:color="auto" w:fill="auto"/>
            <w:vAlign w:val="center"/>
          </w:tcPr>
          <w:p w14:paraId="75B1BCDB" w14:textId="1C7F8B30"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Słabiej rozwinięte</w:t>
            </w:r>
          </w:p>
        </w:tc>
        <w:tc>
          <w:tcPr>
            <w:tcW w:w="538" w:type="pct"/>
            <w:shd w:val="clear" w:color="auto" w:fill="auto"/>
            <w:vAlign w:val="center"/>
          </w:tcPr>
          <w:p w14:paraId="3EA71957" w14:textId="472A46F1"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RCO036</w:t>
            </w:r>
          </w:p>
        </w:tc>
        <w:tc>
          <w:tcPr>
            <w:tcW w:w="1644" w:type="pct"/>
            <w:shd w:val="clear" w:color="auto" w:fill="auto"/>
            <w:vAlign w:val="center"/>
          </w:tcPr>
          <w:p w14:paraId="2B83FB25" w14:textId="5C1219BD"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Zielona infrastruktura objęta wsparciem do celów innych niż̇ przystosowanie si</w:t>
            </w:r>
            <w:r>
              <w:rPr>
                <w:rFonts w:ascii="Arial" w:eastAsia="Arial" w:hAnsi="Arial" w:cs="Arial"/>
                <w:bCs/>
                <w:sz w:val="18"/>
                <w:szCs w:val="18"/>
              </w:rPr>
              <w:t>ę</w:t>
            </w:r>
            <w:r w:rsidRPr="00F77B35">
              <w:rPr>
                <w:rFonts w:ascii="Arial" w:eastAsia="Arial" w:hAnsi="Arial" w:cs="Arial"/>
                <w:bCs/>
                <w:sz w:val="18"/>
                <w:szCs w:val="18"/>
              </w:rPr>
              <w:t xml:space="preserve"> do zmian klimatu</w:t>
            </w:r>
          </w:p>
        </w:tc>
        <w:tc>
          <w:tcPr>
            <w:tcW w:w="394" w:type="pct"/>
            <w:shd w:val="clear" w:color="auto" w:fill="auto"/>
            <w:vAlign w:val="center"/>
          </w:tcPr>
          <w:p w14:paraId="01467A6F" w14:textId="3CF66E89" w:rsidR="005469C4" w:rsidRPr="00F77B35" w:rsidRDefault="005469C4" w:rsidP="003C5259">
            <w:pPr>
              <w:spacing w:after="0" w:line="312" w:lineRule="auto"/>
              <w:rPr>
                <w:rFonts w:ascii="Arial" w:eastAsia="Arial" w:hAnsi="Arial" w:cs="Arial"/>
                <w:bCs/>
                <w:sz w:val="18"/>
                <w:szCs w:val="18"/>
              </w:rPr>
            </w:pPr>
            <w:r w:rsidRPr="00F77B35">
              <w:rPr>
                <w:rFonts w:ascii="Arial" w:eastAsia="Arial" w:hAnsi="Arial" w:cs="Arial"/>
                <w:bCs/>
                <w:sz w:val="18"/>
                <w:szCs w:val="18"/>
              </w:rPr>
              <w:t>ha</w:t>
            </w:r>
          </w:p>
        </w:tc>
        <w:tc>
          <w:tcPr>
            <w:tcW w:w="348" w:type="pct"/>
            <w:shd w:val="clear" w:color="auto" w:fill="auto"/>
            <w:vAlign w:val="center"/>
          </w:tcPr>
          <w:p w14:paraId="07D3AC73" w14:textId="2DF219E4" w:rsidR="005469C4" w:rsidRPr="00F77B35" w:rsidRDefault="005469C4" w:rsidP="003C5259">
            <w:pPr>
              <w:spacing w:after="0" w:line="312" w:lineRule="auto"/>
              <w:rPr>
                <w:rFonts w:ascii="Arial" w:eastAsia="Arial" w:hAnsi="Arial" w:cs="Arial"/>
                <w:bCs/>
                <w:sz w:val="18"/>
                <w:szCs w:val="18"/>
              </w:rPr>
            </w:pPr>
            <w:r>
              <w:rPr>
                <w:rFonts w:ascii="Arial" w:eastAsia="Arial" w:hAnsi="Arial" w:cs="Arial"/>
                <w:bCs/>
                <w:sz w:val="18"/>
                <w:szCs w:val="18"/>
              </w:rPr>
              <w:t>0</w:t>
            </w:r>
          </w:p>
        </w:tc>
        <w:tc>
          <w:tcPr>
            <w:tcW w:w="352" w:type="pct"/>
            <w:shd w:val="clear" w:color="auto" w:fill="auto"/>
            <w:vAlign w:val="center"/>
          </w:tcPr>
          <w:p w14:paraId="5E8B6D20" w14:textId="7C7DB56D" w:rsidR="005469C4" w:rsidRPr="00F77B35" w:rsidRDefault="005469C4" w:rsidP="003C5259">
            <w:pPr>
              <w:spacing w:after="0" w:line="312" w:lineRule="auto"/>
              <w:rPr>
                <w:rFonts w:ascii="Arial" w:eastAsia="Arial" w:hAnsi="Arial" w:cs="Arial"/>
                <w:bCs/>
                <w:sz w:val="18"/>
                <w:szCs w:val="18"/>
              </w:rPr>
            </w:pPr>
            <w:r w:rsidRPr="003B7E75">
              <w:rPr>
                <w:rFonts w:ascii="Arial" w:eastAsia="Arial" w:hAnsi="Arial" w:cs="Arial"/>
                <w:bCs/>
                <w:sz w:val="18"/>
                <w:szCs w:val="18"/>
              </w:rPr>
              <w:t>69</w:t>
            </w:r>
          </w:p>
        </w:tc>
      </w:tr>
      <w:tr w:rsidR="00527258" w:rsidRPr="00F77B35" w14:paraId="0B2B4579" w14:textId="77777777" w:rsidTr="00D204C3">
        <w:trPr>
          <w:trHeight w:val="705"/>
        </w:trPr>
        <w:tc>
          <w:tcPr>
            <w:tcW w:w="341" w:type="pct"/>
            <w:shd w:val="clear" w:color="auto" w:fill="auto"/>
            <w:vAlign w:val="center"/>
          </w:tcPr>
          <w:p w14:paraId="70AD33CC"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2</w:t>
            </w:r>
          </w:p>
        </w:tc>
        <w:tc>
          <w:tcPr>
            <w:tcW w:w="571" w:type="pct"/>
            <w:shd w:val="clear" w:color="auto" w:fill="auto"/>
            <w:vAlign w:val="center"/>
          </w:tcPr>
          <w:p w14:paraId="3FA91903"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 xml:space="preserve">2(vii) </w:t>
            </w:r>
          </w:p>
        </w:tc>
        <w:tc>
          <w:tcPr>
            <w:tcW w:w="379" w:type="pct"/>
            <w:shd w:val="clear" w:color="auto" w:fill="auto"/>
            <w:vAlign w:val="center"/>
          </w:tcPr>
          <w:p w14:paraId="55316453"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EFRR</w:t>
            </w:r>
          </w:p>
        </w:tc>
        <w:tc>
          <w:tcPr>
            <w:tcW w:w="433" w:type="pct"/>
            <w:shd w:val="clear" w:color="auto" w:fill="auto"/>
            <w:vAlign w:val="center"/>
          </w:tcPr>
          <w:p w14:paraId="62E2B4FE"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Słabiej rozwinięte</w:t>
            </w:r>
          </w:p>
        </w:tc>
        <w:tc>
          <w:tcPr>
            <w:tcW w:w="538" w:type="pct"/>
            <w:shd w:val="clear" w:color="auto" w:fill="auto"/>
            <w:vAlign w:val="center"/>
          </w:tcPr>
          <w:p w14:paraId="2E46633E"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PLRO071</w:t>
            </w:r>
          </w:p>
        </w:tc>
        <w:tc>
          <w:tcPr>
            <w:tcW w:w="1644" w:type="pct"/>
            <w:shd w:val="clear" w:color="auto" w:fill="auto"/>
            <w:vAlign w:val="center"/>
          </w:tcPr>
          <w:p w14:paraId="5D5A1BBC"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Liczba wspartych form ochrony przyrody</w:t>
            </w:r>
          </w:p>
        </w:tc>
        <w:tc>
          <w:tcPr>
            <w:tcW w:w="394" w:type="pct"/>
            <w:shd w:val="clear" w:color="auto" w:fill="auto"/>
            <w:vAlign w:val="center"/>
          </w:tcPr>
          <w:p w14:paraId="64E6EFCF"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szt.</w:t>
            </w:r>
          </w:p>
        </w:tc>
        <w:tc>
          <w:tcPr>
            <w:tcW w:w="348" w:type="pct"/>
            <w:shd w:val="clear" w:color="auto" w:fill="auto"/>
            <w:vAlign w:val="center"/>
          </w:tcPr>
          <w:p w14:paraId="0A8AC35A"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0</w:t>
            </w:r>
          </w:p>
        </w:tc>
        <w:tc>
          <w:tcPr>
            <w:tcW w:w="352" w:type="pct"/>
            <w:shd w:val="clear" w:color="auto" w:fill="auto"/>
            <w:vAlign w:val="center"/>
          </w:tcPr>
          <w:p w14:paraId="0874FD6F" w14:textId="77777777" w:rsidR="00D31697" w:rsidRPr="00F77B35" w:rsidRDefault="000E425C" w:rsidP="003C5259">
            <w:pPr>
              <w:spacing w:after="0" w:line="312" w:lineRule="auto"/>
              <w:rPr>
                <w:rFonts w:ascii="Arial" w:eastAsia="Arial" w:hAnsi="Arial" w:cs="Arial"/>
                <w:bCs/>
                <w:sz w:val="18"/>
                <w:szCs w:val="18"/>
              </w:rPr>
            </w:pPr>
            <w:r w:rsidRPr="00F77B35">
              <w:rPr>
                <w:rFonts w:ascii="Arial" w:eastAsia="Arial" w:hAnsi="Arial" w:cs="Arial"/>
                <w:bCs/>
                <w:sz w:val="18"/>
                <w:szCs w:val="18"/>
              </w:rPr>
              <w:t>108</w:t>
            </w:r>
          </w:p>
        </w:tc>
      </w:tr>
    </w:tbl>
    <w:p w14:paraId="1614E4A3" w14:textId="77777777" w:rsidR="00D31697" w:rsidRPr="00C00C9D" w:rsidRDefault="00D31697">
      <w:pPr>
        <w:spacing w:after="0" w:line="312" w:lineRule="auto"/>
        <w:rPr>
          <w:rFonts w:ascii="Arial" w:hAnsi="Arial"/>
          <w:color w:val="000000"/>
        </w:rPr>
      </w:pPr>
    </w:p>
    <w:p w14:paraId="3A94051A"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01"/>
        <w:gridCol w:w="1251"/>
        <w:gridCol w:w="921"/>
        <w:gridCol w:w="1041"/>
        <w:gridCol w:w="1401"/>
        <w:gridCol w:w="1828"/>
        <w:gridCol w:w="1051"/>
        <w:gridCol w:w="1141"/>
        <w:gridCol w:w="1211"/>
        <w:gridCol w:w="807"/>
        <w:gridCol w:w="991"/>
        <w:gridCol w:w="1450"/>
      </w:tblGrid>
      <w:tr w:rsidR="00D31697" w:rsidRPr="00F77B35" w14:paraId="6AF1EEE6" w14:textId="77777777" w:rsidTr="00C00C9D">
        <w:trPr>
          <w:trHeight w:val="480"/>
        </w:trPr>
        <w:tc>
          <w:tcPr>
            <w:tcW w:w="5000" w:type="pct"/>
            <w:gridSpan w:val="12"/>
            <w:shd w:val="clear" w:color="auto" w:fill="auto"/>
            <w:vAlign w:val="center"/>
          </w:tcPr>
          <w:p w14:paraId="5B947FA6" w14:textId="77777777" w:rsidR="00D31697" w:rsidRPr="00C00C9D" w:rsidRDefault="000E425C" w:rsidP="003C5259">
            <w:pPr>
              <w:spacing w:after="0" w:line="271" w:lineRule="auto"/>
              <w:rPr>
                <w:rFonts w:ascii="Arial" w:hAnsi="Arial"/>
                <w:sz w:val="18"/>
              </w:rPr>
            </w:pPr>
            <w:bookmarkStart w:id="68" w:name="_heading=h.3o7alnk" w:colFirst="0" w:colLast="0"/>
            <w:bookmarkEnd w:id="68"/>
            <w:r w:rsidRPr="00C00C9D">
              <w:rPr>
                <w:rFonts w:ascii="Arial" w:hAnsi="Arial"/>
                <w:sz w:val="18"/>
              </w:rPr>
              <w:t>Tabela 3: Wskaźniki rezultatów</w:t>
            </w:r>
          </w:p>
        </w:tc>
      </w:tr>
      <w:tr w:rsidR="00527258" w:rsidRPr="00F77B35" w14:paraId="5C050C46" w14:textId="77777777" w:rsidTr="00D204C3">
        <w:trPr>
          <w:trHeight w:val="1768"/>
        </w:trPr>
        <w:tc>
          <w:tcPr>
            <w:tcW w:w="342" w:type="pct"/>
            <w:shd w:val="clear" w:color="auto" w:fill="auto"/>
            <w:vAlign w:val="center"/>
          </w:tcPr>
          <w:p w14:paraId="5E66E776" w14:textId="77777777" w:rsidR="00D31697" w:rsidRPr="00C00C9D" w:rsidRDefault="000E425C" w:rsidP="003C5259">
            <w:pPr>
              <w:spacing w:after="0" w:line="271" w:lineRule="auto"/>
              <w:rPr>
                <w:rFonts w:ascii="Arial" w:hAnsi="Arial"/>
                <w:sz w:val="18"/>
              </w:rPr>
            </w:pPr>
            <w:r w:rsidRPr="00C00C9D">
              <w:rPr>
                <w:rFonts w:ascii="Arial" w:hAnsi="Arial"/>
                <w:sz w:val="18"/>
              </w:rPr>
              <w:t xml:space="preserve">Priorytet </w:t>
            </w:r>
          </w:p>
          <w:p w14:paraId="2CCA8817" w14:textId="77777777" w:rsidR="00D31697" w:rsidRPr="00F77B35" w:rsidRDefault="00D31697" w:rsidP="003C5259">
            <w:pPr>
              <w:spacing w:after="0" w:line="271" w:lineRule="auto"/>
              <w:rPr>
                <w:rFonts w:ascii="Arial" w:eastAsia="Arial" w:hAnsi="Arial" w:cs="Arial"/>
                <w:bCs/>
                <w:sz w:val="18"/>
                <w:szCs w:val="18"/>
              </w:rPr>
            </w:pPr>
          </w:p>
          <w:p w14:paraId="70D3953F" w14:textId="77777777" w:rsidR="00D31697" w:rsidRPr="00F77B35" w:rsidRDefault="00D31697" w:rsidP="003C5259">
            <w:pPr>
              <w:spacing w:after="0" w:line="271" w:lineRule="auto"/>
              <w:rPr>
                <w:rFonts w:ascii="Arial" w:eastAsia="Arial" w:hAnsi="Arial" w:cs="Arial"/>
                <w:bCs/>
                <w:sz w:val="18"/>
                <w:szCs w:val="18"/>
              </w:rPr>
            </w:pPr>
          </w:p>
          <w:p w14:paraId="00118940" w14:textId="77777777" w:rsidR="00D31697" w:rsidRPr="00F77B35" w:rsidRDefault="00D31697" w:rsidP="003C5259">
            <w:pPr>
              <w:spacing w:after="0" w:line="271" w:lineRule="auto"/>
              <w:rPr>
                <w:rFonts w:ascii="Arial" w:eastAsia="Arial" w:hAnsi="Arial" w:cs="Arial"/>
                <w:bCs/>
                <w:sz w:val="18"/>
                <w:szCs w:val="18"/>
              </w:rPr>
            </w:pPr>
          </w:p>
          <w:p w14:paraId="3BCB1D5D" w14:textId="77777777" w:rsidR="00D31697" w:rsidRPr="00F77B35" w:rsidRDefault="00D31697" w:rsidP="003C5259">
            <w:pPr>
              <w:spacing w:after="0" w:line="271" w:lineRule="auto"/>
              <w:rPr>
                <w:rFonts w:ascii="Arial" w:eastAsia="Arial" w:hAnsi="Arial" w:cs="Arial"/>
                <w:bCs/>
                <w:sz w:val="18"/>
                <w:szCs w:val="18"/>
              </w:rPr>
            </w:pPr>
          </w:p>
          <w:p w14:paraId="7A324CB4" w14:textId="77777777" w:rsidR="00D31697" w:rsidRPr="00F77B35" w:rsidRDefault="00D31697" w:rsidP="003C5259">
            <w:pPr>
              <w:spacing w:after="0" w:line="271" w:lineRule="auto"/>
              <w:rPr>
                <w:rFonts w:ascii="Arial" w:eastAsia="Arial" w:hAnsi="Arial" w:cs="Arial"/>
                <w:bCs/>
                <w:sz w:val="18"/>
                <w:szCs w:val="18"/>
              </w:rPr>
            </w:pPr>
          </w:p>
        </w:tc>
        <w:tc>
          <w:tcPr>
            <w:tcW w:w="471" w:type="pct"/>
            <w:shd w:val="clear" w:color="auto" w:fill="auto"/>
            <w:vAlign w:val="center"/>
          </w:tcPr>
          <w:p w14:paraId="76B58DA6"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Cel szczegółowy</w:t>
            </w:r>
          </w:p>
        </w:tc>
        <w:tc>
          <w:tcPr>
            <w:tcW w:w="342" w:type="pct"/>
            <w:shd w:val="clear" w:color="auto" w:fill="auto"/>
            <w:vAlign w:val="center"/>
          </w:tcPr>
          <w:p w14:paraId="2E0807AD"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Fundusz</w:t>
            </w:r>
          </w:p>
        </w:tc>
        <w:tc>
          <w:tcPr>
            <w:tcW w:w="374" w:type="pct"/>
            <w:shd w:val="clear" w:color="auto" w:fill="auto"/>
            <w:vAlign w:val="center"/>
          </w:tcPr>
          <w:p w14:paraId="051B40C2"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Kategoria regionu</w:t>
            </w:r>
          </w:p>
        </w:tc>
        <w:tc>
          <w:tcPr>
            <w:tcW w:w="542" w:type="pct"/>
            <w:shd w:val="clear" w:color="auto" w:fill="auto"/>
            <w:vAlign w:val="center"/>
          </w:tcPr>
          <w:p w14:paraId="018FFBD7"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Nr identyfikacyjny [5]</w:t>
            </w:r>
          </w:p>
        </w:tc>
        <w:tc>
          <w:tcPr>
            <w:tcW w:w="735" w:type="pct"/>
            <w:shd w:val="clear" w:color="auto" w:fill="auto"/>
            <w:vAlign w:val="center"/>
          </w:tcPr>
          <w:p w14:paraId="0BBD24C6"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Wskaźnik [255]</w:t>
            </w:r>
          </w:p>
        </w:tc>
        <w:tc>
          <w:tcPr>
            <w:tcW w:w="396" w:type="pct"/>
            <w:shd w:val="clear" w:color="auto" w:fill="auto"/>
            <w:vAlign w:val="center"/>
          </w:tcPr>
          <w:p w14:paraId="72388636"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Jednostka miary</w:t>
            </w:r>
          </w:p>
        </w:tc>
        <w:tc>
          <w:tcPr>
            <w:tcW w:w="431" w:type="pct"/>
            <w:shd w:val="clear" w:color="auto" w:fill="auto"/>
            <w:vAlign w:val="center"/>
          </w:tcPr>
          <w:p w14:paraId="7D81B97E"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Wartość bazowa lub wartość odniesienia</w:t>
            </w:r>
          </w:p>
        </w:tc>
        <w:tc>
          <w:tcPr>
            <w:tcW w:w="460" w:type="pct"/>
            <w:shd w:val="clear" w:color="auto" w:fill="auto"/>
            <w:vAlign w:val="center"/>
          </w:tcPr>
          <w:p w14:paraId="74B60058"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Rok referencyjny</w:t>
            </w:r>
          </w:p>
        </w:tc>
        <w:tc>
          <w:tcPr>
            <w:tcW w:w="339" w:type="pct"/>
            <w:shd w:val="clear" w:color="auto" w:fill="auto"/>
            <w:vAlign w:val="center"/>
          </w:tcPr>
          <w:p w14:paraId="05382DA1"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Cel (2029)</w:t>
            </w:r>
          </w:p>
          <w:p w14:paraId="573B1E21" w14:textId="77777777" w:rsidR="00D31697" w:rsidRPr="00C00C9D" w:rsidRDefault="00D31697" w:rsidP="003C5259">
            <w:pPr>
              <w:spacing w:after="0" w:line="271" w:lineRule="auto"/>
              <w:rPr>
                <w:rFonts w:ascii="Arial" w:hAnsi="Arial"/>
                <w:sz w:val="18"/>
              </w:rPr>
            </w:pPr>
          </w:p>
        </w:tc>
        <w:tc>
          <w:tcPr>
            <w:tcW w:w="303" w:type="pct"/>
            <w:shd w:val="clear" w:color="auto" w:fill="auto"/>
            <w:vAlign w:val="center"/>
          </w:tcPr>
          <w:p w14:paraId="11FFAB03"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Źródło danych [200]</w:t>
            </w:r>
          </w:p>
        </w:tc>
        <w:tc>
          <w:tcPr>
            <w:tcW w:w="267" w:type="pct"/>
            <w:shd w:val="clear" w:color="auto" w:fill="auto"/>
            <w:vAlign w:val="center"/>
          </w:tcPr>
          <w:p w14:paraId="18504F75" w14:textId="77777777" w:rsidR="00D31697" w:rsidRPr="00C00C9D" w:rsidRDefault="000E425C" w:rsidP="003C5259">
            <w:pPr>
              <w:spacing w:after="0" w:line="271" w:lineRule="auto"/>
              <w:rPr>
                <w:rFonts w:ascii="Arial" w:eastAsiaTheme="minorHAnsi" w:hAnsi="Arial" w:cstheme="minorBidi"/>
                <w:sz w:val="18"/>
                <w:lang w:eastAsia="en-US"/>
              </w:rPr>
            </w:pPr>
            <w:r w:rsidRPr="00C00C9D">
              <w:rPr>
                <w:rFonts w:ascii="Arial" w:hAnsi="Arial"/>
                <w:sz w:val="18"/>
              </w:rPr>
              <w:t>Uwagi [200]</w:t>
            </w:r>
          </w:p>
        </w:tc>
      </w:tr>
      <w:tr w:rsidR="00527258" w:rsidRPr="00F77B35" w14:paraId="270D61BE"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B4D24A"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2</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F43A32"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 xml:space="preserve">2(vii) </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697DC9"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0B57E5"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37B7CB" w14:textId="058D37FB"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RCR095</w:t>
            </w:r>
          </w:p>
        </w:tc>
        <w:tc>
          <w:tcPr>
            <w:tcW w:w="7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92CB26" w14:textId="287350D9" w:rsidR="00D31697" w:rsidRPr="00F77B35" w:rsidRDefault="00D45BB0" w:rsidP="003C5259">
            <w:pPr>
              <w:spacing w:after="0" w:line="271" w:lineRule="auto"/>
              <w:rPr>
                <w:rFonts w:ascii="Arial" w:eastAsia="Arial" w:hAnsi="Arial" w:cs="Arial"/>
                <w:bCs/>
                <w:sz w:val="18"/>
                <w:szCs w:val="18"/>
              </w:rPr>
            </w:pPr>
            <w:r w:rsidRPr="00F77B35">
              <w:rPr>
                <w:rFonts w:ascii="Arial" w:eastAsia="Arial" w:hAnsi="Arial" w:cs="Arial"/>
                <w:bCs/>
                <w:sz w:val="18"/>
                <w:szCs w:val="18"/>
              </w:rPr>
              <w:t>Ludność</w:t>
            </w:r>
            <w:r w:rsidR="000E425C" w:rsidRPr="00F77B35">
              <w:rPr>
                <w:rFonts w:ascii="Arial" w:eastAsia="Arial" w:hAnsi="Arial" w:cs="Arial"/>
                <w:bCs/>
                <w:sz w:val="18"/>
                <w:szCs w:val="18"/>
              </w:rPr>
              <w:t xml:space="preserve"> </w:t>
            </w:r>
            <w:r w:rsidRPr="00F77B35">
              <w:rPr>
                <w:rFonts w:ascii="Arial" w:eastAsia="Arial" w:hAnsi="Arial" w:cs="Arial"/>
                <w:bCs/>
                <w:sz w:val="18"/>
                <w:szCs w:val="18"/>
              </w:rPr>
              <w:t>mająca</w:t>
            </w:r>
            <w:r w:rsidR="000E425C" w:rsidRPr="00F77B35">
              <w:rPr>
                <w:rFonts w:ascii="Arial" w:eastAsia="Arial" w:hAnsi="Arial" w:cs="Arial"/>
                <w:bCs/>
                <w:sz w:val="18"/>
                <w:szCs w:val="18"/>
              </w:rPr>
              <w:t xml:space="preserve"> </w:t>
            </w:r>
            <w:r w:rsidRPr="00F77B35">
              <w:rPr>
                <w:rFonts w:ascii="Arial" w:eastAsia="Arial" w:hAnsi="Arial" w:cs="Arial"/>
                <w:bCs/>
                <w:sz w:val="18"/>
                <w:szCs w:val="18"/>
              </w:rPr>
              <w:t>dostęp</w:t>
            </w:r>
            <w:r w:rsidR="000E425C" w:rsidRPr="00F77B35">
              <w:rPr>
                <w:rFonts w:ascii="Arial" w:eastAsia="Arial" w:hAnsi="Arial" w:cs="Arial"/>
                <w:bCs/>
                <w:sz w:val="18"/>
                <w:szCs w:val="18"/>
              </w:rPr>
              <w:t xml:space="preserve"> do nowej lub udoskonalonej </w:t>
            </w:r>
            <w:r w:rsidR="000E425C" w:rsidRPr="00F77B35">
              <w:rPr>
                <w:rFonts w:ascii="Arial" w:eastAsia="Arial" w:hAnsi="Arial" w:cs="Arial"/>
                <w:bCs/>
                <w:sz w:val="18"/>
                <w:szCs w:val="18"/>
              </w:rPr>
              <w:lastRenderedPageBreak/>
              <w:t>zielonej infrastruktury</w:t>
            </w:r>
          </w:p>
        </w:tc>
        <w:tc>
          <w:tcPr>
            <w:tcW w:w="3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8859EE" w14:textId="6AF157D1" w:rsidR="00D31697" w:rsidRPr="00F77B35" w:rsidRDefault="000E425C" w:rsidP="003C5259">
            <w:pPr>
              <w:spacing w:after="0" w:line="271" w:lineRule="auto"/>
              <w:rPr>
                <w:rFonts w:ascii="Arial" w:eastAsia="Arial" w:hAnsi="Arial" w:cs="Arial"/>
                <w:bCs/>
                <w:sz w:val="18"/>
                <w:szCs w:val="18"/>
                <w:lang w:eastAsia="en-US"/>
              </w:rPr>
            </w:pPr>
            <w:r w:rsidRPr="00C00C9D">
              <w:rPr>
                <w:rFonts w:ascii="Arial" w:hAnsi="Arial"/>
                <w:sz w:val="18"/>
              </w:rPr>
              <w:lastRenderedPageBreak/>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EED33C"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2A5B1F" w14:textId="77777777"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2021</w:t>
            </w:r>
          </w:p>
        </w:tc>
        <w:tc>
          <w:tcPr>
            <w:tcW w:w="33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F6822F" w14:textId="47C2D59A" w:rsidR="00D31697" w:rsidRPr="00F77B35" w:rsidRDefault="00660027" w:rsidP="003C5259">
            <w:pPr>
              <w:spacing w:after="0" w:line="271" w:lineRule="auto"/>
              <w:rPr>
                <w:rFonts w:ascii="Arial" w:eastAsia="Arial" w:hAnsi="Arial" w:cs="Arial"/>
                <w:bCs/>
                <w:sz w:val="18"/>
                <w:szCs w:val="18"/>
              </w:rPr>
            </w:pPr>
            <w:r>
              <w:rPr>
                <w:rFonts w:ascii="Arial" w:eastAsia="Arial" w:hAnsi="Arial" w:cs="Arial"/>
                <w:bCs/>
                <w:sz w:val="18"/>
                <w:szCs w:val="18"/>
              </w:rPr>
              <w:t>13 316</w:t>
            </w:r>
          </w:p>
        </w:tc>
        <w:tc>
          <w:tcPr>
            <w:tcW w:w="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ED41AE" w14:textId="44974939" w:rsidR="00D31697" w:rsidRPr="00F77B35" w:rsidRDefault="000E425C" w:rsidP="003C5259">
            <w:pPr>
              <w:spacing w:after="0" w:line="271" w:lineRule="auto"/>
              <w:rPr>
                <w:rFonts w:ascii="Arial" w:eastAsia="Arial" w:hAnsi="Arial" w:cs="Arial"/>
                <w:bCs/>
                <w:sz w:val="18"/>
                <w:szCs w:val="18"/>
              </w:rPr>
            </w:pPr>
            <w:r w:rsidRPr="00F77B35">
              <w:rPr>
                <w:rFonts w:ascii="Arial" w:eastAsia="Arial" w:hAnsi="Arial" w:cs="Arial"/>
                <w:bCs/>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FD8CBF" w14:textId="77777777" w:rsidR="00D31697" w:rsidRPr="00F77B35" w:rsidRDefault="00D3208B" w:rsidP="00C00C9D">
            <w:pPr>
              <w:spacing w:after="0" w:line="240" w:lineRule="auto"/>
              <w:rPr>
                <w:rFonts w:ascii="Arial" w:eastAsia="Arial" w:hAnsi="Arial" w:cs="Arial"/>
                <w:bCs/>
                <w:sz w:val="18"/>
                <w:szCs w:val="18"/>
              </w:rPr>
            </w:pPr>
            <w:r w:rsidRPr="00D204C3">
              <w:rPr>
                <w:rFonts w:ascii="Arial" w:eastAsia="Arial" w:hAnsi="Arial" w:cs="Arial"/>
                <w:bCs/>
                <w:sz w:val="16"/>
                <w:szCs w:val="16"/>
              </w:rPr>
              <w:t xml:space="preserve">Metodologia wskaźnika zostanie zweryfikowana w wyniku </w:t>
            </w:r>
            <w:r w:rsidRPr="00D204C3">
              <w:rPr>
                <w:rFonts w:ascii="Arial" w:eastAsia="Arial" w:hAnsi="Arial" w:cs="Arial"/>
                <w:bCs/>
                <w:sz w:val="16"/>
                <w:szCs w:val="16"/>
              </w:rPr>
              <w:lastRenderedPageBreak/>
              <w:t>przeglądu śródokresowego</w:t>
            </w:r>
            <w:r>
              <w:rPr>
                <w:sz w:val="18"/>
                <w:szCs w:val="18"/>
              </w:rPr>
              <w:t>.</w:t>
            </w:r>
          </w:p>
        </w:tc>
      </w:tr>
    </w:tbl>
    <w:p w14:paraId="476B6E4B" w14:textId="77777777" w:rsidR="00D31697" w:rsidRPr="00C00C9D" w:rsidRDefault="00D31697">
      <w:pPr>
        <w:spacing w:after="0" w:line="312" w:lineRule="auto"/>
        <w:rPr>
          <w:rFonts w:ascii="Arial" w:hAnsi="Arial"/>
          <w:b/>
          <w:color w:val="000000"/>
        </w:rPr>
      </w:pPr>
    </w:p>
    <w:p w14:paraId="7F731CE4" w14:textId="77777777" w:rsidR="00D31697" w:rsidRDefault="000E425C">
      <w:pPr>
        <w:spacing w:after="0" w:line="312" w:lineRule="auto"/>
        <w:rPr>
          <w:rFonts w:ascii="Arial" w:eastAsia="Arial" w:hAnsi="Arial" w:cs="Arial"/>
          <w:b/>
        </w:rPr>
      </w:pPr>
      <w:r>
        <w:rPr>
          <w:rFonts w:ascii="Arial" w:eastAsia="Arial" w:hAnsi="Arial" w:cs="Arial"/>
          <w:b/>
        </w:rPr>
        <w:t xml:space="preserve">2.1.2.6.3 Indykatywny podział zaprogramowanych zasobów (UE) według rodzaju interwencji </w:t>
      </w:r>
      <w:r>
        <w:rPr>
          <w:rFonts w:ascii="Arial" w:eastAsia="Arial" w:hAnsi="Arial" w:cs="Arial"/>
        </w:rPr>
        <w:t>(nie dotyczy EFMRA)</w:t>
      </w:r>
    </w:p>
    <w:p w14:paraId="7E285B5F"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6D465826" w14:textId="77777777" w:rsidR="00D31697" w:rsidRPr="00C00C9D" w:rsidRDefault="00D31697">
      <w:pPr>
        <w:spacing w:after="0" w:line="312" w:lineRule="auto"/>
        <w:rPr>
          <w:rFonts w:ascii="Arial" w:hAnsi="Arial"/>
          <w:b/>
          <w:color w:val="00000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2"/>
        <w:gridCol w:w="971"/>
        <w:gridCol w:w="1355"/>
        <w:gridCol w:w="1416"/>
        <w:gridCol w:w="4540"/>
        <w:gridCol w:w="4640"/>
      </w:tblGrid>
      <w:tr w:rsidR="00D31697" w14:paraId="1A20A45B" w14:textId="77777777" w:rsidTr="00C00C9D">
        <w:tc>
          <w:tcPr>
            <w:tcW w:w="5000" w:type="pct"/>
            <w:gridSpan w:val="6"/>
            <w:shd w:val="clear" w:color="auto" w:fill="auto"/>
          </w:tcPr>
          <w:p w14:paraId="3EB0A7C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3A16F60A" w14:textId="77777777" w:rsidTr="00C00C9D">
        <w:tc>
          <w:tcPr>
            <w:tcW w:w="383" w:type="pct"/>
            <w:shd w:val="clear" w:color="auto" w:fill="auto"/>
          </w:tcPr>
          <w:p w14:paraId="714DF99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576D217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4" w:type="pct"/>
            <w:shd w:val="clear" w:color="auto" w:fill="auto"/>
          </w:tcPr>
          <w:p w14:paraId="10A8FB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06" w:type="pct"/>
            <w:shd w:val="clear" w:color="auto" w:fill="auto"/>
          </w:tcPr>
          <w:p w14:paraId="3DC6B0E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22" w:type="pct"/>
            <w:shd w:val="clear" w:color="auto" w:fill="auto"/>
          </w:tcPr>
          <w:p w14:paraId="0A7D6A9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58" w:type="pct"/>
            <w:shd w:val="clear" w:color="auto" w:fill="auto"/>
          </w:tcPr>
          <w:p w14:paraId="086F8A3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0A0959" w14:paraId="42D76687" w14:textId="77777777" w:rsidTr="00C00C9D">
        <w:trPr>
          <w:trHeight w:val="1133"/>
        </w:trPr>
        <w:tc>
          <w:tcPr>
            <w:tcW w:w="383" w:type="pct"/>
            <w:shd w:val="clear" w:color="auto" w:fill="auto"/>
          </w:tcPr>
          <w:p w14:paraId="79491172" w14:textId="37B208C4" w:rsidR="000A0959" w:rsidRPr="003C5259" w:rsidRDefault="000A0959" w:rsidP="000A0959">
            <w:pPr>
              <w:spacing w:after="0" w:line="312" w:lineRule="auto"/>
              <w:rPr>
                <w:rFonts w:ascii="Arial" w:eastAsia="Arial" w:hAnsi="Arial" w:cs="Arial"/>
                <w:sz w:val="18"/>
                <w:szCs w:val="18"/>
              </w:rPr>
            </w:pPr>
            <w:r w:rsidRPr="00FE5254">
              <w:rPr>
                <w:rFonts w:ascii="Arial" w:eastAsia="Arial" w:hAnsi="Arial" w:cs="Arial"/>
                <w:sz w:val="18"/>
                <w:szCs w:val="18"/>
              </w:rPr>
              <w:t>2</w:t>
            </w:r>
          </w:p>
        </w:tc>
        <w:tc>
          <w:tcPr>
            <w:tcW w:w="347" w:type="pct"/>
            <w:shd w:val="clear" w:color="auto" w:fill="auto"/>
          </w:tcPr>
          <w:p w14:paraId="032F2E3D" w14:textId="4407252A" w:rsidR="000A0959" w:rsidRPr="003C5259" w:rsidRDefault="000A0959" w:rsidP="000A0959">
            <w:pPr>
              <w:spacing w:after="0" w:line="312" w:lineRule="auto"/>
              <w:rPr>
                <w:rFonts w:ascii="Arial" w:eastAsia="Arial" w:hAnsi="Arial" w:cs="Arial"/>
                <w:sz w:val="18"/>
                <w:szCs w:val="18"/>
              </w:rPr>
            </w:pPr>
            <w:r>
              <w:rPr>
                <w:rFonts w:ascii="Arial" w:eastAsia="Arial" w:hAnsi="Arial" w:cs="Arial"/>
                <w:sz w:val="18"/>
                <w:szCs w:val="18"/>
              </w:rPr>
              <w:t>EFRR</w:t>
            </w:r>
          </w:p>
        </w:tc>
        <w:tc>
          <w:tcPr>
            <w:tcW w:w="484" w:type="pct"/>
            <w:shd w:val="clear" w:color="auto" w:fill="auto"/>
          </w:tcPr>
          <w:p w14:paraId="440D9C52" w14:textId="61298D8E"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06" w:type="pct"/>
            <w:shd w:val="clear" w:color="auto" w:fill="auto"/>
          </w:tcPr>
          <w:p w14:paraId="5932DE8A" w14:textId="12285D80"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2(vii)</w:t>
            </w:r>
          </w:p>
        </w:tc>
        <w:tc>
          <w:tcPr>
            <w:tcW w:w="1622" w:type="pct"/>
            <w:shd w:val="clear" w:color="auto" w:fill="auto"/>
          </w:tcPr>
          <w:p w14:paraId="23DFFAFA" w14:textId="77777777" w:rsidR="000A0959" w:rsidRDefault="000A0959" w:rsidP="000A0959">
            <w:pPr>
              <w:spacing w:after="0" w:line="312" w:lineRule="auto"/>
              <w:rPr>
                <w:rFonts w:ascii="Arial" w:eastAsia="Arial" w:hAnsi="Arial" w:cs="Arial"/>
                <w:sz w:val="18"/>
                <w:szCs w:val="18"/>
              </w:rPr>
            </w:pPr>
            <w:r>
              <w:rPr>
                <w:rFonts w:ascii="Arial" w:eastAsia="Arial" w:hAnsi="Arial" w:cs="Arial"/>
                <w:sz w:val="18"/>
                <w:szCs w:val="18"/>
              </w:rPr>
              <w:t>065</w:t>
            </w:r>
          </w:p>
          <w:p w14:paraId="0F90426E" w14:textId="62AC000A"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Odprowadzanie i oczyszczanie ścieków</w:t>
            </w:r>
          </w:p>
        </w:tc>
        <w:tc>
          <w:tcPr>
            <w:tcW w:w="1658" w:type="pct"/>
            <w:shd w:val="clear" w:color="auto" w:fill="auto"/>
            <w:vAlign w:val="center"/>
          </w:tcPr>
          <w:p w14:paraId="2C5137D3" w14:textId="5DC3D293" w:rsidR="000A0959" w:rsidRPr="00D44F14" w:rsidDel="0035570D" w:rsidRDefault="000A0959" w:rsidP="000A0959">
            <w:pPr>
              <w:spacing w:after="0" w:line="312" w:lineRule="auto"/>
              <w:jc w:val="center"/>
              <w:rPr>
                <w:rFonts w:ascii="Arial" w:eastAsia="Times New Roman" w:hAnsi="Arial" w:cs="Arial"/>
                <w:iCs/>
                <w:noProof/>
                <w:sz w:val="18"/>
                <w:szCs w:val="18"/>
              </w:rPr>
            </w:pPr>
            <w:r>
              <w:rPr>
                <w:rFonts w:ascii="Arial" w:eastAsia="Times New Roman" w:hAnsi="Arial" w:cs="Arial"/>
                <w:iCs/>
                <w:noProof/>
                <w:sz w:val="18"/>
                <w:szCs w:val="18"/>
              </w:rPr>
              <w:t>6 125 000</w:t>
            </w:r>
          </w:p>
        </w:tc>
      </w:tr>
      <w:tr w:rsidR="000A0959" w14:paraId="4769B184" w14:textId="77777777" w:rsidTr="000A0959">
        <w:trPr>
          <w:trHeight w:val="1133"/>
        </w:trPr>
        <w:tc>
          <w:tcPr>
            <w:tcW w:w="383" w:type="pct"/>
            <w:shd w:val="clear" w:color="auto" w:fill="auto"/>
          </w:tcPr>
          <w:p w14:paraId="42B9359F" w14:textId="1FF3A68D" w:rsidR="000A0959" w:rsidRPr="003C5259" w:rsidRDefault="000A0959" w:rsidP="000A0959">
            <w:pPr>
              <w:spacing w:after="0" w:line="312" w:lineRule="auto"/>
              <w:rPr>
                <w:rFonts w:ascii="Arial" w:eastAsia="Arial" w:hAnsi="Arial" w:cs="Arial"/>
                <w:sz w:val="18"/>
                <w:szCs w:val="18"/>
              </w:rPr>
            </w:pPr>
            <w:r w:rsidRPr="00FE5254">
              <w:rPr>
                <w:rFonts w:ascii="Arial" w:eastAsia="Arial" w:hAnsi="Arial" w:cs="Arial"/>
                <w:sz w:val="18"/>
                <w:szCs w:val="18"/>
              </w:rPr>
              <w:t>2</w:t>
            </w:r>
          </w:p>
        </w:tc>
        <w:tc>
          <w:tcPr>
            <w:tcW w:w="347" w:type="pct"/>
            <w:shd w:val="clear" w:color="auto" w:fill="auto"/>
          </w:tcPr>
          <w:p w14:paraId="564AF040" w14:textId="4305A412" w:rsidR="000A0959" w:rsidRPr="003C5259" w:rsidRDefault="000A0959" w:rsidP="000A0959">
            <w:pPr>
              <w:spacing w:after="0" w:line="312" w:lineRule="auto"/>
              <w:rPr>
                <w:rFonts w:ascii="Arial" w:eastAsia="Arial" w:hAnsi="Arial" w:cs="Arial"/>
                <w:sz w:val="18"/>
                <w:szCs w:val="18"/>
              </w:rPr>
            </w:pPr>
            <w:r>
              <w:rPr>
                <w:rFonts w:ascii="Arial" w:eastAsia="Arial" w:hAnsi="Arial" w:cs="Arial"/>
                <w:sz w:val="18"/>
                <w:szCs w:val="18"/>
              </w:rPr>
              <w:t>EFRR</w:t>
            </w:r>
          </w:p>
        </w:tc>
        <w:tc>
          <w:tcPr>
            <w:tcW w:w="484" w:type="pct"/>
            <w:shd w:val="clear" w:color="auto" w:fill="auto"/>
          </w:tcPr>
          <w:p w14:paraId="13EF98C6" w14:textId="4FF919BB"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06" w:type="pct"/>
            <w:shd w:val="clear" w:color="auto" w:fill="auto"/>
          </w:tcPr>
          <w:p w14:paraId="69C4AF61" w14:textId="7988B8BE"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2(vii)</w:t>
            </w:r>
          </w:p>
        </w:tc>
        <w:tc>
          <w:tcPr>
            <w:tcW w:w="1622" w:type="pct"/>
            <w:shd w:val="clear" w:color="auto" w:fill="auto"/>
          </w:tcPr>
          <w:p w14:paraId="24EF4A62" w14:textId="77777777"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 xml:space="preserve">066 </w:t>
            </w:r>
          </w:p>
          <w:p w14:paraId="39891912" w14:textId="0B0549CD" w:rsidR="000A0959" w:rsidRPr="003C5259" w:rsidRDefault="000A0959" w:rsidP="000A0959">
            <w:pPr>
              <w:spacing w:after="0" w:line="312" w:lineRule="auto"/>
              <w:rPr>
                <w:rFonts w:ascii="Arial" w:eastAsia="Arial" w:hAnsi="Arial" w:cs="Arial"/>
                <w:sz w:val="18"/>
                <w:szCs w:val="18"/>
              </w:rPr>
            </w:pPr>
            <w:r w:rsidRPr="003C5259">
              <w:rPr>
                <w:rFonts w:ascii="Arial" w:eastAsia="Arial" w:hAnsi="Arial" w:cs="Arial"/>
                <w:sz w:val="18"/>
                <w:szCs w:val="18"/>
              </w:rPr>
              <w:t>Odprowadzanie i oczyszczanie ścieków zgodne z kryteriami efektywności energetycznej</w:t>
            </w:r>
          </w:p>
        </w:tc>
        <w:tc>
          <w:tcPr>
            <w:tcW w:w="1658" w:type="pct"/>
            <w:shd w:val="clear" w:color="auto" w:fill="auto"/>
            <w:vAlign w:val="center"/>
          </w:tcPr>
          <w:p w14:paraId="5B93928A" w14:textId="02453E65" w:rsidR="000A0959" w:rsidRPr="00D44F14" w:rsidDel="0035570D" w:rsidRDefault="000A0959" w:rsidP="000A0959">
            <w:pPr>
              <w:spacing w:after="0" w:line="312" w:lineRule="auto"/>
              <w:jc w:val="center"/>
              <w:rPr>
                <w:rFonts w:ascii="Arial" w:eastAsia="Times New Roman" w:hAnsi="Arial" w:cs="Arial"/>
                <w:iCs/>
                <w:noProof/>
                <w:sz w:val="18"/>
                <w:szCs w:val="18"/>
              </w:rPr>
            </w:pPr>
            <w:r>
              <w:rPr>
                <w:rFonts w:ascii="Arial" w:eastAsia="Times New Roman" w:hAnsi="Arial" w:cs="Arial"/>
                <w:iCs/>
                <w:noProof/>
                <w:sz w:val="18"/>
                <w:szCs w:val="18"/>
              </w:rPr>
              <w:t>2 625 000</w:t>
            </w:r>
          </w:p>
        </w:tc>
      </w:tr>
      <w:tr w:rsidR="00527258" w14:paraId="3752B89C" w14:textId="77777777" w:rsidTr="00C00C9D">
        <w:trPr>
          <w:trHeight w:val="1133"/>
        </w:trPr>
        <w:tc>
          <w:tcPr>
            <w:tcW w:w="383" w:type="pct"/>
            <w:vMerge w:val="restart"/>
            <w:shd w:val="clear" w:color="auto" w:fill="auto"/>
          </w:tcPr>
          <w:p w14:paraId="1DE9BA1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w:t>
            </w:r>
          </w:p>
        </w:tc>
        <w:tc>
          <w:tcPr>
            <w:tcW w:w="347" w:type="pct"/>
            <w:vMerge w:val="restart"/>
            <w:shd w:val="clear" w:color="auto" w:fill="auto"/>
          </w:tcPr>
          <w:p w14:paraId="2A950A1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484" w:type="pct"/>
            <w:vMerge w:val="restart"/>
            <w:shd w:val="clear" w:color="auto" w:fill="auto"/>
          </w:tcPr>
          <w:p w14:paraId="32B16A0D" w14:textId="75BF9396"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06" w:type="pct"/>
            <w:vMerge w:val="restart"/>
            <w:shd w:val="clear" w:color="auto" w:fill="auto"/>
          </w:tcPr>
          <w:p w14:paraId="5B3E50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2(vii) </w:t>
            </w:r>
          </w:p>
        </w:tc>
        <w:tc>
          <w:tcPr>
            <w:tcW w:w="1622" w:type="pct"/>
            <w:shd w:val="clear" w:color="auto" w:fill="auto"/>
          </w:tcPr>
          <w:p w14:paraId="0092396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078 </w:t>
            </w:r>
          </w:p>
          <w:p w14:paraId="04B0D1C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Ochrona, regeneracja i zrównoważone wykorzystanie obszarów Natura 2000</w:t>
            </w:r>
          </w:p>
        </w:tc>
        <w:tc>
          <w:tcPr>
            <w:tcW w:w="1658" w:type="pct"/>
            <w:shd w:val="clear" w:color="auto" w:fill="auto"/>
            <w:vAlign w:val="center"/>
          </w:tcPr>
          <w:p w14:paraId="0E6B8879" w14:textId="671CAF77" w:rsidR="00D31697" w:rsidRPr="003C5259" w:rsidRDefault="0035570D" w:rsidP="003C5259">
            <w:pPr>
              <w:spacing w:after="0" w:line="312" w:lineRule="auto"/>
              <w:jc w:val="center"/>
              <w:rPr>
                <w:rFonts w:ascii="Arial" w:eastAsia="Arial" w:hAnsi="Arial" w:cs="Arial"/>
                <w:sz w:val="18"/>
                <w:szCs w:val="18"/>
              </w:rPr>
            </w:pPr>
            <w:r>
              <w:rPr>
                <w:rFonts w:ascii="Arial" w:eastAsia="Times New Roman" w:hAnsi="Arial" w:cs="Arial"/>
                <w:iCs/>
                <w:noProof/>
                <w:sz w:val="18"/>
                <w:szCs w:val="18"/>
              </w:rPr>
              <w:t>2 000 000</w:t>
            </w:r>
          </w:p>
          <w:p w14:paraId="4E5F4123"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795010FC" w14:textId="77777777" w:rsidTr="00C00C9D">
        <w:trPr>
          <w:trHeight w:val="1132"/>
        </w:trPr>
        <w:tc>
          <w:tcPr>
            <w:tcW w:w="383" w:type="pct"/>
            <w:vMerge/>
            <w:shd w:val="clear" w:color="auto" w:fill="auto"/>
          </w:tcPr>
          <w:p w14:paraId="7B80FD0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1E77026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84" w:type="pct"/>
            <w:vMerge/>
            <w:shd w:val="clear" w:color="auto" w:fill="auto"/>
          </w:tcPr>
          <w:p w14:paraId="56A3162F"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506" w:type="pct"/>
            <w:vMerge/>
            <w:shd w:val="clear" w:color="auto" w:fill="auto"/>
          </w:tcPr>
          <w:p w14:paraId="4996E5D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622" w:type="pct"/>
            <w:shd w:val="clear" w:color="auto" w:fill="auto"/>
          </w:tcPr>
          <w:p w14:paraId="3CFC17A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079 </w:t>
            </w:r>
          </w:p>
          <w:p w14:paraId="2E239A5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Ochrona przyrody i różnorodności biologicznej, dziedzictwo naturalne i zasoby naturalne, zielona i niebieska infrastruktura</w:t>
            </w:r>
          </w:p>
        </w:tc>
        <w:tc>
          <w:tcPr>
            <w:tcW w:w="1658" w:type="pct"/>
            <w:shd w:val="clear" w:color="auto" w:fill="auto"/>
            <w:vAlign w:val="center"/>
          </w:tcPr>
          <w:p w14:paraId="26E4B215" w14:textId="528453FA" w:rsidR="00D31697" w:rsidRPr="003C5259" w:rsidRDefault="0035570D" w:rsidP="003C5259">
            <w:pPr>
              <w:spacing w:after="0" w:line="312" w:lineRule="auto"/>
              <w:jc w:val="center"/>
              <w:rPr>
                <w:rFonts w:ascii="Arial" w:eastAsia="Arial" w:hAnsi="Arial" w:cs="Arial"/>
                <w:sz w:val="18"/>
                <w:szCs w:val="18"/>
              </w:rPr>
            </w:pPr>
            <w:r>
              <w:rPr>
                <w:rFonts w:ascii="Arial" w:eastAsia="Arial" w:hAnsi="Arial" w:cs="Arial"/>
                <w:sz w:val="18"/>
                <w:szCs w:val="18"/>
              </w:rPr>
              <w:t>20 341 958</w:t>
            </w:r>
          </w:p>
          <w:p w14:paraId="2E908521" w14:textId="77777777" w:rsidR="00D31697" w:rsidRPr="003C5259" w:rsidRDefault="00D31697" w:rsidP="003C5259">
            <w:pPr>
              <w:spacing w:after="0" w:line="312" w:lineRule="auto"/>
              <w:jc w:val="center"/>
              <w:rPr>
                <w:rFonts w:ascii="Arial" w:eastAsia="Arial" w:hAnsi="Arial" w:cs="Arial"/>
                <w:sz w:val="18"/>
                <w:szCs w:val="18"/>
              </w:rPr>
            </w:pPr>
          </w:p>
        </w:tc>
      </w:tr>
      <w:tr w:rsidR="00527258" w14:paraId="706EEC98" w14:textId="77777777" w:rsidTr="00C00C9D">
        <w:trPr>
          <w:trHeight w:val="535"/>
        </w:trPr>
        <w:tc>
          <w:tcPr>
            <w:tcW w:w="383" w:type="pct"/>
            <w:vMerge/>
            <w:shd w:val="clear" w:color="auto" w:fill="auto"/>
          </w:tcPr>
          <w:p w14:paraId="0FA8972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51BA589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84" w:type="pct"/>
            <w:vMerge/>
            <w:shd w:val="clear" w:color="auto" w:fill="auto"/>
          </w:tcPr>
          <w:p w14:paraId="74E5EBB3"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506" w:type="pct"/>
            <w:vMerge/>
            <w:shd w:val="clear" w:color="auto" w:fill="auto"/>
          </w:tcPr>
          <w:p w14:paraId="3390377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622" w:type="pct"/>
            <w:shd w:val="clear" w:color="auto" w:fill="auto"/>
          </w:tcPr>
          <w:p w14:paraId="3EAD0A2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074 </w:t>
            </w:r>
          </w:p>
          <w:p w14:paraId="0F6A606B" w14:textId="39967F4E"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Rewaloryzacja obszarów przemysłowych i rekultywacja skażonych gruntów zgodnie z kryteriami efektywności</w:t>
            </w:r>
          </w:p>
        </w:tc>
        <w:tc>
          <w:tcPr>
            <w:tcW w:w="1658" w:type="pct"/>
            <w:shd w:val="clear" w:color="auto" w:fill="auto"/>
            <w:vAlign w:val="center"/>
          </w:tcPr>
          <w:p w14:paraId="7F01A6D5"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5 492 984</w:t>
            </w:r>
          </w:p>
          <w:p w14:paraId="7D6A41E5" w14:textId="77777777" w:rsidR="00D31697" w:rsidRPr="003C5259" w:rsidRDefault="00D31697" w:rsidP="003C5259">
            <w:pPr>
              <w:spacing w:after="0" w:line="312" w:lineRule="auto"/>
              <w:jc w:val="center"/>
              <w:rPr>
                <w:rFonts w:ascii="Arial" w:eastAsia="Arial" w:hAnsi="Arial" w:cs="Arial"/>
                <w:sz w:val="18"/>
                <w:szCs w:val="18"/>
              </w:rPr>
            </w:pPr>
          </w:p>
        </w:tc>
      </w:tr>
    </w:tbl>
    <w:p w14:paraId="6A776D8A"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16"/>
        <w:gridCol w:w="1331"/>
        <w:gridCol w:w="4610"/>
        <w:gridCol w:w="4596"/>
      </w:tblGrid>
      <w:tr w:rsidR="00D31697" w14:paraId="0AF79079" w14:textId="77777777" w:rsidTr="00C00C9D">
        <w:tc>
          <w:tcPr>
            <w:tcW w:w="5000" w:type="pct"/>
            <w:gridSpan w:val="6"/>
            <w:shd w:val="clear" w:color="auto" w:fill="auto"/>
          </w:tcPr>
          <w:p w14:paraId="02B23D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1BE66E8B" w14:textId="77777777" w:rsidTr="00D204C3">
        <w:tc>
          <w:tcPr>
            <w:tcW w:w="371" w:type="pct"/>
            <w:shd w:val="clear" w:color="auto" w:fill="auto"/>
          </w:tcPr>
          <w:p w14:paraId="566E1B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34" w:type="pct"/>
            <w:shd w:val="clear" w:color="auto" w:fill="auto"/>
          </w:tcPr>
          <w:p w14:paraId="591DCD5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25" w:type="pct"/>
            <w:shd w:val="clear" w:color="auto" w:fill="auto"/>
          </w:tcPr>
          <w:p w14:paraId="675A92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43" w:type="pct"/>
            <w:shd w:val="clear" w:color="auto" w:fill="auto"/>
          </w:tcPr>
          <w:p w14:paraId="18C4CE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66" w:type="pct"/>
            <w:shd w:val="clear" w:color="auto" w:fill="auto"/>
          </w:tcPr>
          <w:p w14:paraId="5140086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61" w:type="pct"/>
            <w:shd w:val="clear" w:color="auto" w:fill="auto"/>
          </w:tcPr>
          <w:p w14:paraId="208EA89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1B51FB1" w14:textId="77777777" w:rsidTr="00D204C3">
        <w:tc>
          <w:tcPr>
            <w:tcW w:w="371" w:type="pct"/>
            <w:shd w:val="clear" w:color="auto" w:fill="auto"/>
          </w:tcPr>
          <w:p w14:paraId="722B7B1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34" w:type="pct"/>
            <w:shd w:val="clear" w:color="auto" w:fill="auto"/>
          </w:tcPr>
          <w:p w14:paraId="091F500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25" w:type="pct"/>
            <w:shd w:val="clear" w:color="auto" w:fill="auto"/>
          </w:tcPr>
          <w:p w14:paraId="114E928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43" w:type="pct"/>
            <w:shd w:val="clear" w:color="auto" w:fill="auto"/>
          </w:tcPr>
          <w:p w14:paraId="0E5851C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2(vii) </w:t>
            </w:r>
          </w:p>
        </w:tc>
        <w:tc>
          <w:tcPr>
            <w:tcW w:w="1666" w:type="pct"/>
            <w:shd w:val="clear" w:color="auto" w:fill="auto"/>
          </w:tcPr>
          <w:p w14:paraId="6D455DF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Dotacje</w:t>
            </w:r>
          </w:p>
        </w:tc>
        <w:tc>
          <w:tcPr>
            <w:tcW w:w="1661" w:type="pct"/>
            <w:shd w:val="clear" w:color="auto" w:fill="auto"/>
            <w:vAlign w:val="center"/>
          </w:tcPr>
          <w:p w14:paraId="19328215" w14:textId="5D9E92E0"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36 584 942</w:t>
            </w:r>
          </w:p>
        </w:tc>
      </w:tr>
    </w:tbl>
    <w:p w14:paraId="5C8DAEC1"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16"/>
        <w:gridCol w:w="1331"/>
        <w:gridCol w:w="4610"/>
        <w:gridCol w:w="4596"/>
      </w:tblGrid>
      <w:tr w:rsidR="00D31697" w14:paraId="42F95531" w14:textId="77777777" w:rsidTr="00C00C9D">
        <w:tc>
          <w:tcPr>
            <w:tcW w:w="5000" w:type="pct"/>
            <w:gridSpan w:val="6"/>
            <w:shd w:val="clear" w:color="auto" w:fill="auto"/>
          </w:tcPr>
          <w:p w14:paraId="4275F9B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7993AD75" w14:textId="77777777" w:rsidTr="00D204C3">
        <w:tc>
          <w:tcPr>
            <w:tcW w:w="371" w:type="pct"/>
            <w:shd w:val="clear" w:color="auto" w:fill="auto"/>
          </w:tcPr>
          <w:p w14:paraId="72461AB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34" w:type="pct"/>
            <w:shd w:val="clear" w:color="auto" w:fill="auto"/>
          </w:tcPr>
          <w:p w14:paraId="067C61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25" w:type="pct"/>
            <w:shd w:val="clear" w:color="auto" w:fill="auto"/>
          </w:tcPr>
          <w:p w14:paraId="6CACEFF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43" w:type="pct"/>
            <w:shd w:val="clear" w:color="auto" w:fill="auto"/>
          </w:tcPr>
          <w:p w14:paraId="417F4E7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66" w:type="pct"/>
            <w:shd w:val="clear" w:color="auto" w:fill="auto"/>
          </w:tcPr>
          <w:p w14:paraId="4BF1325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61" w:type="pct"/>
            <w:shd w:val="clear" w:color="auto" w:fill="auto"/>
          </w:tcPr>
          <w:p w14:paraId="7F2640D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EB478AC" w14:textId="77777777" w:rsidTr="00D204C3">
        <w:tc>
          <w:tcPr>
            <w:tcW w:w="371" w:type="pct"/>
            <w:vMerge w:val="restart"/>
            <w:shd w:val="clear" w:color="auto" w:fill="auto"/>
          </w:tcPr>
          <w:p w14:paraId="31726A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w:t>
            </w:r>
          </w:p>
        </w:tc>
        <w:tc>
          <w:tcPr>
            <w:tcW w:w="334" w:type="pct"/>
            <w:vMerge w:val="restart"/>
            <w:shd w:val="clear" w:color="auto" w:fill="auto"/>
          </w:tcPr>
          <w:p w14:paraId="0D79DEB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525" w:type="pct"/>
            <w:vMerge w:val="restart"/>
            <w:shd w:val="clear" w:color="auto" w:fill="auto"/>
          </w:tcPr>
          <w:p w14:paraId="17623B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43" w:type="pct"/>
            <w:vMerge w:val="restart"/>
            <w:shd w:val="clear" w:color="auto" w:fill="auto"/>
          </w:tcPr>
          <w:p w14:paraId="2E922E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2(vii) </w:t>
            </w:r>
          </w:p>
        </w:tc>
        <w:tc>
          <w:tcPr>
            <w:tcW w:w="1666" w:type="pct"/>
            <w:shd w:val="clear" w:color="auto" w:fill="auto"/>
          </w:tcPr>
          <w:p w14:paraId="3918D9B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661" w:type="pct"/>
            <w:shd w:val="clear" w:color="auto" w:fill="auto"/>
            <w:vAlign w:val="center"/>
          </w:tcPr>
          <w:p w14:paraId="09640F88" w14:textId="2775766A"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4 573 118</w:t>
            </w:r>
          </w:p>
        </w:tc>
      </w:tr>
      <w:tr w:rsidR="00527258" w14:paraId="7242D17F" w14:textId="77777777" w:rsidTr="00D204C3">
        <w:tc>
          <w:tcPr>
            <w:tcW w:w="371" w:type="pct"/>
            <w:vMerge/>
            <w:shd w:val="clear" w:color="auto" w:fill="auto"/>
          </w:tcPr>
          <w:p w14:paraId="4C863507"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334" w:type="pct"/>
            <w:vMerge/>
            <w:shd w:val="clear" w:color="auto" w:fill="auto"/>
          </w:tcPr>
          <w:p w14:paraId="53AD1F8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339ED9DB"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43" w:type="pct"/>
            <w:vMerge/>
            <w:shd w:val="clear" w:color="auto" w:fill="auto"/>
          </w:tcPr>
          <w:p w14:paraId="7018644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666" w:type="pct"/>
            <w:shd w:val="clear" w:color="auto" w:fill="auto"/>
          </w:tcPr>
          <w:p w14:paraId="72CCAB3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27- Miejskie obszary funkcjonalne </w:t>
            </w:r>
          </w:p>
        </w:tc>
        <w:tc>
          <w:tcPr>
            <w:tcW w:w="1661" w:type="pct"/>
            <w:shd w:val="clear" w:color="auto" w:fill="auto"/>
            <w:vAlign w:val="center"/>
          </w:tcPr>
          <w:p w14:paraId="30D18E0A" w14:textId="604C8E95"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4 573 118</w:t>
            </w:r>
          </w:p>
        </w:tc>
      </w:tr>
      <w:tr w:rsidR="00527258" w14:paraId="47227DE7" w14:textId="77777777" w:rsidTr="00D204C3">
        <w:tc>
          <w:tcPr>
            <w:tcW w:w="371" w:type="pct"/>
            <w:vMerge/>
            <w:shd w:val="clear" w:color="auto" w:fill="auto"/>
          </w:tcPr>
          <w:p w14:paraId="086BFA5D"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334" w:type="pct"/>
            <w:vMerge/>
            <w:shd w:val="clear" w:color="auto" w:fill="auto"/>
          </w:tcPr>
          <w:p w14:paraId="317073C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4215DF99"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43" w:type="pct"/>
            <w:vMerge/>
            <w:shd w:val="clear" w:color="auto" w:fill="auto"/>
          </w:tcPr>
          <w:p w14:paraId="5C2FCFAA"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666" w:type="pct"/>
            <w:shd w:val="clear" w:color="auto" w:fill="auto"/>
          </w:tcPr>
          <w:p w14:paraId="313E99D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wiejskie</w:t>
            </w:r>
          </w:p>
        </w:tc>
        <w:tc>
          <w:tcPr>
            <w:tcW w:w="1661" w:type="pct"/>
            <w:shd w:val="clear" w:color="auto" w:fill="auto"/>
            <w:vAlign w:val="center"/>
          </w:tcPr>
          <w:p w14:paraId="49A12C04" w14:textId="7406CE4E"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9 146 235</w:t>
            </w:r>
          </w:p>
        </w:tc>
      </w:tr>
      <w:tr w:rsidR="00527258" w14:paraId="258C2B91" w14:textId="77777777" w:rsidTr="00D204C3">
        <w:tc>
          <w:tcPr>
            <w:tcW w:w="371" w:type="pct"/>
            <w:vMerge/>
            <w:shd w:val="clear" w:color="auto" w:fill="auto"/>
          </w:tcPr>
          <w:p w14:paraId="1144E8B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334" w:type="pct"/>
            <w:vMerge/>
            <w:shd w:val="clear" w:color="auto" w:fill="auto"/>
          </w:tcPr>
          <w:p w14:paraId="1B9FF67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5" w:type="pct"/>
            <w:vMerge/>
            <w:shd w:val="clear" w:color="auto" w:fill="auto"/>
          </w:tcPr>
          <w:p w14:paraId="62BE179A"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443" w:type="pct"/>
            <w:vMerge/>
            <w:shd w:val="clear" w:color="auto" w:fill="auto"/>
          </w:tcPr>
          <w:p w14:paraId="319C64E2"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1666" w:type="pct"/>
            <w:shd w:val="clear" w:color="auto" w:fill="auto"/>
          </w:tcPr>
          <w:p w14:paraId="57D7083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661" w:type="pct"/>
            <w:shd w:val="clear" w:color="auto" w:fill="auto"/>
            <w:vAlign w:val="center"/>
          </w:tcPr>
          <w:p w14:paraId="6F6234B0" w14:textId="442580EB"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18 292 471</w:t>
            </w:r>
          </w:p>
        </w:tc>
      </w:tr>
    </w:tbl>
    <w:p w14:paraId="0D70153F" w14:textId="77777777" w:rsidR="00D31697"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414"/>
        <w:gridCol w:w="1331"/>
        <w:gridCol w:w="4593"/>
        <w:gridCol w:w="4615"/>
      </w:tblGrid>
      <w:tr w:rsidR="00D31697" w14:paraId="355257B0" w14:textId="77777777" w:rsidTr="00C00C9D">
        <w:tc>
          <w:tcPr>
            <w:tcW w:w="5000" w:type="pct"/>
            <w:gridSpan w:val="6"/>
            <w:shd w:val="clear" w:color="auto" w:fill="auto"/>
          </w:tcPr>
          <w:p w14:paraId="1FEBD4E0"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719195F3" w14:textId="77777777" w:rsidTr="00D204C3">
        <w:tc>
          <w:tcPr>
            <w:tcW w:w="371" w:type="pct"/>
            <w:shd w:val="clear" w:color="auto" w:fill="auto"/>
          </w:tcPr>
          <w:p w14:paraId="32FACB43"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34" w:type="pct"/>
            <w:shd w:val="clear" w:color="auto" w:fill="auto"/>
          </w:tcPr>
          <w:p w14:paraId="5A549863"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24" w:type="pct"/>
            <w:shd w:val="clear" w:color="auto" w:fill="auto"/>
          </w:tcPr>
          <w:p w14:paraId="7A670001"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43" w:type="pct"/>
            <w:shd w:val="clear" w:color="auto" w:fill="auto"/>
          </w:tcPr>
          <w:p w14:paraId="5C7811BC"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60" w:type="pct"/>
            <w:shd w:val="clear" w:color="auto" w:fill="auto"/>
          </w:tcPr>
          <w:p w14:paraId="054D3E61"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68" w:type="pct"/>
            <w:shd w:val="clear" w:color="auto" w:fill="auto"/>
          </w:tcPr>
          <w:p w14:paraId="7F5EC3FC"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C637229" w14:textId="77777777" w:rsidTr="00D204C3">
        <w:tc>
          <w:tcPr>
            <w:tcW w:w="371" w:type="pct"/>
            <w:shd w:val="clear" w:color="auto" w:fill="auto"/>
          </w:tcPr>
          <w:p w14:paraId="793291C5"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b/>
                <w:sz w:val="18"/>
                <w:szCs w:val="18"/>
              </w:rPr>
              <w:t>2</w:t>
            </w:r>
          </w:p>
        </w:tc>
        <w:tc>
          <w:tcPr>
            <w:tcW w:w="334" w:type="pct"/>
            <w:shd w:val="clear" w:color="auto" w:fill="auto"/>
          </w:tcPr>
          <w:p w14:paraId="240F3492"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24" w:type="pct"/>
            <w:shd w:val="clear" w:color="auto" w:fill="auto"/>
          </w:tcPr>
          <w:p w14:paraId="76607E35"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43" w:type="pct"/>
            <w:shd w:val="clear" w:color="auto" w:fill="auto"/>
          </w:tcPr>
          <w:p w14:paraId="6ED6A7CB"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sz w:val="18"/>
                <w:szCs w:val="18"/>
              </w:rPr>
              <w:t>2(vii)</w:t>
            </w:r>
          </w:p>
        </w:tc>
        <w:tc>
          <w:tcPr>
            <w:tcW w:w="1660" w:type="pct"/>
            <w:shd w:val="clear" w:color="auto" w:fill="auto"/>
          </w:tcPr>
          <w:p w14:paraId="3BF0105B" w14:textId="77777777" w:rsidR="00D31697" w:rsidRPr="003C5259" w:rsidRDefault="000E425C" w:rsidP="00C00C9D">
            <w:pPr>
              <w:spacing w:after="0" w:line="312" w:lineRule="auto"/>
              <w:rPr>
                <w:rFonts w:ascii="Arial" w:eastAsia="Arial" w:hAnsi="Arial" w:cs="Arial"/>
                <w:b/>
                <w:sz w:val="18"/>
                <w:szCs w:val="18"/>
              </w:rPr>
            </w:pPr>
            <w:r w:rsidRPr="003C5259">
              <w:rPr>
                <w:rFonts w:ascii="Arial" w:eastAsia="Arial" w:hAnsi="Arial" w:cs="Arial"/>
                <w:sz w:val="18"/>
                <w:szCs w:val="18"/>
              </w:rPr>
              <w:t>03 - Projekty neutralne w kwestii równouprawnienia płci</w:t>
            </w:r>
          </w:p>
        </w:tc>
        <w:tc>
          <w:tcPr>
            <w:tcW w:w="1668" w:type="pct"/>
            <w:shd w:val="clear" w:color="auto" w:fill="auto"/>
            <w:vAlign w:val="center"/>
          </w:tcPr>
          <w:p w14:paraId="03B04569" w14:textId="6DCF9780" w:rsidR="00D31697" w:rsidRPr="003C5259" w:rsidRDefault="000E425C" w:rsidP="00C00C9D">
            <w:pPr>
              <w:spacing w:after="0" w:line="312" w:lineRule="auto"/>
              <w:jc w:val="center"/>
              <w:rPr>
                <w:rFonts w:ascii="Arial" w:eastAsia="Arial" w:hAnsi="Arial" w:cs="Arial"/>
                <w:b/>
                <w:sz w:val="18"/>
                <w:szCs w:val="18"/>
              </w:rPr>
            </w:pPr>
            <w:r w:rsidRPr="003C5259">
              <w:rPr>
                <w:rFonts w:ascii="Arial" w:eastAsia="Arial" w:hAnsi="Arial" w:cs="Arial"/>
                <w:sz w:val="18"/>
                <w:szCs w:val="18"/>
              </w:rPr>
              <w:t>36 584 942</w:t>
            </w:r>
          </w:p>
        </w:tc>
      </w:tr>
    </w:tbl>
    <w:p w14:paraId="2E1F5E65" w14:textId="77777777" w:rsidR="00D31697" w:rsidRPr="00C00C9D" w:rsidRDefault="00D31697">
      <w:pPr>
        <w:spacing w:after="0" w:line="312" w:lineRule="auto"/>
        <w:rPr>
          <w:rFonts w:ascii="Arial" w:hAnsi="Arial"/>
          <w:b/>
          <w:color w:val="000000"/>
        </w:rPr>
        <w:sectPr w:rsidR="00D31697" w:rsidRPr="00C00C9D" w:rsidSect="00C00C9D">
          <w:pgSz w:w="16838" w:h="11906" w:orient="landscape"/>
          <w:pgMar w:top="1417" w:right="1417" w:bottom="1417" w:left="1417" w:header="708" w:footer="708" w:gutter="0"/>
          <w:cols w:space="708"/>
        </w:sectPr>
      </w:pPr>
    </w:p>
    <w:p w14:paraId="047517D2" w14:textId="77777777" w:rsidR="00D31697" w:rsidRDefault="000E425C" w:rsidP="00C00C9D">
      <w:pPr>
        <w:pStyle w:val="Nagwek3"/>
        <w:numPr>
          <w:ilvl w:val="2"/>
          <w:numId w:val="55"/>
        </w:numPr>
        <w:ind w:left="851"/>
        <w:rPr>
          <w:rFonts w:ascii="Arial" w:eastAsia="Arial" w:hAnsi="Arial" w:cs="Arial"/>
          <w:b/>
          <w:i w:val="0"/>
          <w:sz w:val="22"/>
          <w:szCs w:val="22"/>
        </w:rPr>
      </w:pPr>
      <w:bookmarkStart w:id="69" w:name="_Toc115951585"/>
      <w:bookmarkStart w:id="70" w:name="_Toc98142784"/>
      <w:r>
        <w:rPr>
          <w:rFonts w:ascii="Arial" w:eastAsia="Arial" w:hAnsi="Arial" w:cs="Arial"/>
          <w:b/>
          <w:i w:val="0"/>
          <w:sz w:val="22"/>
          <w:szCs w:val="22"/>
        </w:rPr>
        <w:lastRenderedPageBreak/>
        <w:t>PRIORYTET 3 – MOBILNOŚĆ MIEJSKA</w:t>
      </w:r>
      <w:bookmarkEnd w:id="69"/>
      <w:bookmarkEnd w:id="70"/>
    </w:p>
    <w:p w14:paraId="1B1F7F93" w14:textId="77777777" w:rsidR="00D31697" w:rsidRDefault="000E425C">
      <w:pPr>
        <w:spacing w:after="0" w:line="312" w:lineRule="auto"/>
        <w:rPr>
          <w:rFonts w:ascii="Arial" w:eastAsia="Arial" w:hAnsi="Arial" w:cs="Arial"/>
        </w:rPr>
      </w:pPr>
      <w:r>
        <w:rPr>
          <w:rFonts w:ascii="Arial" w:eastAsia="Arial" w:hAnsi="Arial" w:cs="Arial"/>
        </w:rPr>
        <w:t>Ten priorytet dotyczy celu szczegółowego w zakresie mobilności miejskiej określonego w art. 3 ust. 1 lit. b) pkt (viii) rozporządzenia w sprawie EFRR i Funduszu Spójności.</w:t>
      </w:r>
    </w:p>
    <w:p w14:paraId="226DEB4B" w14:textId="77777777" w:rsidR="00D31697" w:rsidRDefault="00D31697">
      <w:pPr>
        <w:spacing w:after="0" w:line="312" w:lineRule="auto"/>
        <w:rPr>
          <w:rFonts w:ascii="Arial" w:eastAsia="Arial" w:hAnsi="Arial" w:cs="Arial"/>
        </w:rPr>
      </w:pPr>
    </w:p>
    <w:p w14:paraId="6DE85B42" w14:textId="77777777" w:rsidR="00D31697" w:rsidRDefault="000E425C" w:rsidP="00C00C9D">
      <w:pPr>
        <w:pStyle w:val="Nagwek4"/>
        <w:numPr>
          <w:ilvl w:val="3"/>
          <w:numId w:val="55"/>
        </w:numPr>
        <w:ind w:left="993" w:hanging="993"/>
      </w:pPr>
      <w:bookmarkStart w:id="71" w:name="_Toc115951586"/>
      <w:bookmarkStart w:id="72" w:name="_Toc98142785"/>
      <w:r>
        <w:t>Cel szczegółowy 2(viii) Wspieranie zrównoważonej multimodalnej mobilności miejskiej jako elementu transformacji w kierunku gospodarki zeroemisyjnej</w:t>
      </w:r>
      <w:bookmarkEnd w:id="71"/>
      <w:bookmarkEnd w:id="72"/>
    </w:p>
    <w:p w14:paraId="0601E9F7" w14:textId="77777777" w:rsidR="00D31697" w:rsidRPr="00C00C9D" w:rsidRDefault="00D31697">
      <w:pPr>
        <w:spacing w:after="0" w:line="312" w:lineRule="auto"/>
        <w:rPr>
          <w:rFonts w:ascii="Arial" w:hAnsi="Arial"/>
          <w:b/>
          <w:color w:val="000000"/>
        </w:rPr>
      </w:pPr>
    </w:p>
    <w:p w14:paraId="12796D4B" w14:textId="77777777" w:rsidR="00D31697" w:rsidRDefault="000E425C">
      <w:pPr>
        <w:spacing w:after="0" w:line="312" w:lineRule="auto"/>
        <w:rPr>
          <w:rFonts w:ascii="Arial" w:eastAsia="Arial" w:hAnsi="Arial" w:cs="Arial"/>
          <w:b/>
        </w:rPr>
      </w:pPr>
      <w:r>
        <w:rPr>
          <w:rFonts w:ascii="Arial" w:eastAsia="Arial" w:hAnsi="Arial" w:cs="Arial"/>
          <w:b/>
        </w:rPr>
        <w:t>2.1.3.1.1 Interwencje w ramach funduszy</w:t>
      </w:r>
    </w:p>
    <w:p w14:paraId="57629170"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7B72628E"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6E3BDEDD" w14:textId="77777777" w:rsidR="00D31697" w:rsidRDefault="00D31697">
      <w:pPr>
        <w:spacing w:after="0" w:line="312" w:lineRule="auto"/>
        <w:rPr>
          <w:rFonts w:ascii="Arial" w:eastAsia="Arial" w:hAnsi="Arial" w:cs="Arial"/>
        </w:rPr>
      </w:pPr>
    </w:p>
    <w:p w14:paraId="09E1B91A" w14:textId="77777777" w:rsidR="00D31697" w:rsidRDefault="000E425C">
      <w:pPr>
        <w:spacing w:after="0" w:line="312" w:lineRule="auto"/>
        <w:rPr>
          <w:rFonts w:ascii="Arial" w:eastAsia="Arial" w:hAnsi="Arial" w:cs="Arial"/>
        </w:rPr>
      </w:pPr>
      <w:r>
        <w:rPr>
          <w:rFonts w:ascii="Arial" w:eastAsia="Arial" w:hAnsi="Arial" w:cs="Arial"/>
          <w:b/>
        </w:rPr>
        <w:t>Cel:</w:t>
      </w:r>
    </w:p>
    <w:p w14:paraId="3386D4D1" w14:textId="77777777" w:rsidR="00D31697" w:rsidRDefault="000E425C">
      <w:pPr>
        <w:spacing w:after="0" w:line="312" w:lineRule="auto"/>
        <w:rPr>
          <w:rFonts w:ascii="Arial" w:eastAsia="Arial" w:hAnsi="Arial" w:cs="Arial"/>
        </w:rPr>
      </w:pPr>
      <w:r>
        <w:rPr>
          <w:rFonts w:ascii="Arial" w:eastAsia="Arial" w:hAnsi="Arial" w:cs="Arial"/>
        </w:rPr>
        <w:t>Rozwój mobilności miejskiej w kierunku neutralnym klimatycznie.</w:t>
      </w:r>
    </w:p>
    <w:p w14:paraId="569F1C82" w14:textId="77777777" w:rsidR="00D31697" w:rsidRDefault="00D31697">
      <w:pPr>
        <w:spacing w:after="0" w:line="312" w:lineRule="auto"/>
        <w:rPr>
          <w:rFonts w:ascii="Arial" w:eastAsia="Arial" w:hAnsi="Arial" w:cs="Arial"/>
        </w:rPr>
      </w:pPr>
    </w:p>
    <w:p w14:paraId="3115851D"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21A073DE" w14:textId="77777777" w:rsidR="00D31697" w:rsidRDefault="000E425C" w:rsidP="00C00C9D">
      <w:pPr>
        <w:spacing w:after="0" w:line="312" w:lineRule="auto"/>
        <w:rPr>
          <w:rFonts w:ascii="Arial" w:eastAsia="Arial" w:hAnsi="Arial" w:cs="Arial"/>
        </w:rPr>
      </w:pPr>
      <w:r>
        <w:rPr>
          <w:rFonts w:ascii="Arial" w:eastAsia="Arial" w:hAnsi="Arial" w:cs="Arial"/>
        </w:rPr>
        <w:t>Wsparcie przeznaczone będzie na rozwój zrównoważonej mobilności miejskiej stanowiącej element procesu transformacji do gospodarki bezemisyjnej.</w:t>
      </w:r>
    </w:p>
    <w:p w14:paraId="2389C652" w14:textId="77777777" w:rsidR="00D31697" w:rsidRDefault="000E425C" w:rsidP="00C00C9D">
      <w:pPr>
        <w:spacing w:after="0" w:line="312" w:lineRule="auto"/>
        <w:rPr>
          <w:rFonts w:ascii="Arial" w:eastAsia="Arial" w:hAnsi="Arial" w:cs="Arial"/>
        </w:rPr>
      </w:pPr>
      <w:r>
        <w:rPr>
          <w:rFonts w:ascii="Arial" w:eastAsia="Arial" w:hAnsi="Arial" w:cs="Arial"/>
        </w:rPr>
        <w:t>Wspierane inwestycje przyczynią się do uzupełnienia luk infrastrukturalnych, poprawy stanu technicznego, wzrostu dostępności i poprawy transportu publicznego w miastach i ich obszarach funkcjonalnych, zmniejszenia problemu emisji oraz zagęszczenia ruchu w miastach.</w:t>
      </w:r>
    </w:p>
    <w:p w14:paraId="7789F3E1" w14:textId="77777777" w:rsidR="00D31697" w:rsidRDefault="000E425C" w:rsidP="00C00C9D">
      <w:pPr>
        <w:spacing w:after="0" w:line="312" w:lineRule="auto"/>
        <w:rPr>
          <w:rFonts w:ascii="Arial" w:eastAsia="Arial" w:hAnsi="Arial" w:cs="Arial"/>
        </w:rPr>
      </w:pPr>
      <w:r>
        <w:rPr>
          <w:rFonts w:ascii="Arial" w:eastAsia="Arial" w:hAnsi="Arial" w:cs="Arial"/>
        </w:rPr>
        <w:t>Uzupełnieniem inwestycji w infrastrukturę i tabor będą także inwestycje służące poprawie bezpieczeństwa użytkowników ruchu, cyfryzacji transportu miejskiego (inteligentne systemy transportowe, aplikacje planowania podróży, wspólne bilety, systemy informacyjne, inne narzędzia cyfrowe), jak również przedsięwzięcia towarzyszące, takie jak np. nasadzenia zieleni, wymiana oświetlenia ulicznego na energooszczędne, itp.</w:t>
      </w:r>
    </w:p>
    <w:p w14:paraId="025DF282" w14:textId="77777777" w:rsidR="00D31697" w:rsidRDefault="000E425C">
      <w:pPr>
        <w:spacing w:after="0" w:line="312" w:lineRule="auto"/>
        <w:rPr>
          <w:rFonts w:ascii="Arial" w:eastAsia="Arial" w:hAnsi="Arial" w:cs="Arial"/>
        </w:rPr>
      </w:pPr>
      <w:r>
        <w:rPr>
          <w:rFonts w:ascii="Arial" w:eastAsia="Arial" w:hAnsi="Arial" w:cs="Arial"/>
        </w:rPr>
        <w:t>Inwestycje objęte wsparciem będą zgodne z odpowiednim Planem Zrównoważonej Mobilności Miejskiej (SUMP) lub innym dokumentem planowania mobilności (np. dostosowaną strategią ZIT) przyjętym na obszarze, w którym realizowana jest inwestycja – zgodnie z właściwymi wymogami UP. W przypadku wymogu przyjęcia SUMP, wymóg ten będzie uznany za spełniony jeżeli plan ten:</w:t>
      </w:r>
    </w:p>
    <w:p w14:paraId="692D0AC3" w14:textId="77777777" w:rsidR="00D31697" w:rsidRDefault="000E425C">
      <w:pPr>
        <w:spacing w:after="0" w:line="312" w:lineRule="auto"/>
        <w:rPr>
          <w:rFonts w:ascii="Arial" w:eastAsia="Arial" w:hAnsi="Arial" w:cs="Arial"/>
        </w:rPr>
      </w:pPr>
      <w:r>
        <w:rPr>
          <w:rFonts w:ascii="Arial" w:eastAsia="Arial" w:hAnsi="Arial" w:cs="Arial"/>
        </w:rPr>
        <w:t>1. będzie obejmował właściwy funkcjonalny obszar miejski;</w:t>
      </w:r>
    </w:p>
    <w:p w14:paraId="0002DB20" w14:textId="77777777" w:rsidR="00D31697" w:rsidRDefault="000E425C">
      <w:pPr>
        <w:spacing w:after="0" w:line="312" w:lineRule="auto"/>
        <w:rPr>
          <w:rFonts w:ascii="Arial" w:eastAsia="Arial" w:hAnsi="Arial" w:cs="Arial"/>
        </w:rPr>
      </w:pPr>
      <w:r>
        <w:rPr>
          <w:rFonts w:ascii="Arial" w:eastAsia="Arial" w:hAnsi="Arial" w:cs="Arial"/>
        </w:rPr>
        <w:t>2. będzie zgodny z wymogami SUMP określonymi w</w:t>
      </w:r>
      <w:r w:rsidR="00B93D3A">
        <w:rPr>
          <w:rFonts w:ascii="Arial" w:eastAsia="Arial" w:hAnsi="Arial" w:cs="Arial"/>
        </w:rPr>
        <w:t>e</w:t>
      </w:r>
      <w:r>
        <w:rPr>
          <w:rFonts w:ascii="Arial" w:eastAsia="Arial" w:hAnsi="Arial" w:cs="Arial"/>
        </w:rPr>
        <w:t xml:space="preserve"> </w:t>
      </w:r>
      <w:r w:rsidR="00B93D3A">
        <w:rPr>
          <w:rFonts w:ascii="Arial" w:eastAsia="Arial" w:hAnsi="Arial" w:cs="Arial"/>
        </w:rPr>
        <w:t>właściwym</w:t>
      </w:r>
      <w:r>
        <w:rPr>
          <w:rFonts w:ascii="Arial" w:eastAsia="Arial" w:hAnsi="Arial" w:cs="Arial"/>
        </w:rPr>
        <w:t xml:space="preserve"> Komunikacie Komisji dotyczącym SUMP oraz rozporządzeniem UE w sprawie sieci TEN-T;</w:t>
      </w:r>
    </w:p>
    <w:p w14:paraId="089CFD8C" w14:textId="77777777" w:rsidR="00D31697" w:rsidRDefault="000E425C">
      <w:pPr>
        <w:spacing w:after="0" w:line="312" w:lineRule="auto"/>
        <w:rPr>
          <w:rFonts w:ascii="Arial" w:eastAsia="Arial" w:hAnsi="Arial" w:cs="Arial"/>
        </w:rPr>
      </w:pPr>
      <w:r>
        <w:rPr>
          <w:rFonts w:ascii="Arial" w:eastAsia="Arial" w:hAnsi="Arial" w:cs="Arial"/>
        </w:rPr>
        <w:t>3. będzie przyjęty przez organ właściwy terytorialnie oraz rzeczowo, w sposób zapewniający praktyczną realizację postanowień SUMP.</w:t>
      </w:r>
    </w:p>
    <w:p w14:paraId="09B789B4" w14:textId="77777777" w:rsidR="00D31697" w:rsidRDefault="000E425C" w:rsidP="00C00C9D">
      <w:pPr>
        <w:spacing w:after="0" w:line="312" w:lineRule="auto"/>
        <w:rPr>
          <w:rFonts w:ascii="Arial" w:eastAsia="Arial" w:hAnsi="Arial" w:cs="Arial"/>
        </w:rPr>
      </w:pPr>
      <w:r>
        <w:rPr>
          <w:rFonts w:ascii="Arial" w:eastAsia="Arial" w:hAnsi="Arial" w:cs="Arial"/>
        </w:rPr>
        <w:lastRenderedPageBreak/>
        <w:t>W miastach, w których nie funkcjonuje publiczny transport zbiorowy (zapewniający możliwość przemieszczania się na terenie miasta) wsparcie dotyczyć będzie m.in. rozwoju ruchu indywidualnego niezmotoryzowanego i mikromobilności.</w:t>
      </w:r>
    </w:p>
    <w:p w14:paraId="612A7549" w14:textId="77777777" w:rsidR="00D31697" w:rsidRDefault="00D31697" w:rsidP="00C00C9D">
      <w:pPr>
        <w:spacing w:after="0" w:line="312" w:lineRule="auto"/>
        <w:rPr>
          <w:rFonts w:ascii="Arial" w:eastAsia="Arial" w:hAnsi="Arial" w:cs="Arial"/>
        </w:rPr>
      </w:pPr>
    </w:p>
    <w:p w14:paraId="34E2496C"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68277977" w14:textId="77777777" w:rsidR="00D31697" w:rsidRDefault="000E425C" w:rsidP="00C00C9D">
      <w:pPr>
        <w:spacing w:after="0" w:line="312" w:lineRule="auto"/>
        <w:rPr>
          <w:rFonts w:ascii="Arial" w:eastAsia="Arial" w:hAnsi="Arial" w:cs="Arial"/>
        </w:rPr>
      </w:pPr>
      <w:r>
        <w:rPr>
          <w:rFonts w:ascii="Arial" w:eastAsia="Arial" w:hAnsi="Arial" w:cs="Arial"/>
        </w:rPr>
        <w:t>Budowa/rozwój zintegrowanego i efektywnego systemu publicznego transportu zbiorowego na terenie miast i ich obszarów funkcjonalnych, w tym:</w:t>
      </w:r>
    </w:p>
    <w:p w14:paraId="4D6BC423" w14:textId="5ACB148E"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bookmarkStart w:id="73" w:name="_heading=h.32hioqz" w:colFirst="0" w:colLast="0"/>
      <w:bookmarkEnd w:id="73"/>
      <w:r w:rsidRPr="00C00C9D">
        <w:rPr>
          <w:rFonts w:ascii="Arial" w:hAnsi="Arial"/>
          <w:color w:val="000000"/>
        </w:rPr>
        <w:t xml:space="preserve">infrastruktura transportu publicznego, w tym ograniczająca zmotoryzowany ruch indywidualny lub integrująca różne formy transportu oraz działania towarzyszące rozwojowi transportu publicznego (rozwiązania z zakresu organizacji ruchu, ułatwiające płynne poruszanie się pojazdów komunikacji zbiorowej, np. pętle, zatoki, dworce lub wydzielenie pasów ruchu dla autobusów komunikacji zbiorowej; </w:t>
      </w:r>
      <w:bookmarkStart w:id="74" w:name="_Hlk89765792"/>
      <w:r w:rsidRPr="00C00C9D">
        <w:rPr>
          <w:rFonts w:ascii="Arial" w:hAnsi="Arial"/>
          <w:color w:val="000000"/>
        </w:rPr>
        <w:t>parkingi P&amp;R</w:t>
      </w:r>
      <w:r w:rsidRPr="00C00C9D">
        <w:rPr>
          <w:color w:val="000000"/>
        </w:rPr>
        <w:t xml:space="preserve"> </w:t>
      </w:r>
      <w:r w:rsidRPr="00C00C9D">
        <w:rPr>
          <w:rFonts w:ascii="Arial" w:hAnsi="Arial"/>
          <w:color w:val="000000"/>
        </w:rPr>
        <w:t xml:space="preserve">zlokalizowane </w:t>
      </w:r>
      <w:r w:rsidR="00B93D3A" w:rsidRPr="00C00C9D">
        <w:rPr>
          <w:rFonts w:ascii="Arial" w:hAnsi="Arial"/>
          <w:color w:val="000000"/>
        </w:rPr>
        <w:t>w miejscach zapewniających integrację z publicznym transportem zbiorowym</w:t>
      </w:r>
      <w:bookmarkEnd w:id="74"/>
      <w:r w:rsidR="00B93D3A" w:rsidDel="00B93D3A">
        <w:rPr>
          <w:rFonts w:ascii="Arial" w:eastAsia="Arial" w:hAnsi="Arial" w:cs="Arial"/>
          <w:color w:val="000000"/>
        </w:rPr>
        <w:t xml:space="preserve"> </w:t>
      </w:r>
      <w:r>
        <w:rPr>
          <w:rFonts w:ascii="Arial" w:eastAsia="Arial" w:hAnsi="Arial" w:cs="Arial"/>
          <w:color w:val="000000"/>
        </w:rPr>
        <w:t xml:space="preserve">(w miastach pow. 50 tys. mieszkańców wsparcie dla tych obiektów będzie możliwe pod warunkiem ich zlokalizowania poza obszarem funkcjonalnego śródmieścia, wyznaczonym w studium uwarunkowań i kierunków zagospodarowania przestrzennego), </w:t>
      </w:r>
      <w:r w:rsidRPr="00C00C9D">
        <w:rPr>
          <w:rFonts w:ascii="Arial" w:hAnsi="Arial"/>
          <w:color w:val="000000"/>
        </w:rPr>
        <w:t xml:space="preserve"> obiekty typu B&amp;R, węzły przesiadkowe, infrastruktura paliw alternatywnych, systemy i urządzenia do liczenia rowerów w ruchu mieszanym), </w:t>
      </w:r>
    </w:p>
    <w:p w14:paraId="3A5060DC"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bookmarkStart w:id="75" w:name="_heading=h.1hmsyys" w:colFirst="0" w:colLast="0"/>
      <w:bookmarkEnd w:id="75"/>
      <w:r w:rsidRPr="00C00C9D">
        <w:rPr>
          <w:rFonts w:ascii="Arial" w:hAnsi="Arial"/>
          <w:color w:val="000000"/>
        </w:rPr>
        <w:t xml:space="preserve">bezemisyjny lub niskoemisyjny tabor autobusowy, spełniający wymogi dla „ekologicznie czystych pojazdów” w rozumieniu </w:t>
      </w:r>
      <w:bookmarkStart w:id="76" w:name="_Hlk90450505"/>
      <w:r w:rsidRPr="00C00C9D">
        <w:rPr>
          <w:rFonts w:ascii="Arial" w:hAnsi="Arial"/>
          <w:color w:val="000000"/>
        </w:rPr>
        <w:t xml:space="preserve">Dyrektywy 2019/1161 zmieniającej Dyrektywę 2009/33/WE </w:t>
      </w:r>
      <w:bookmarkEnd w:id="76"/>
      <w:r w:rsidRPr="00C00C9D">
        <w:rPr>
          <w:rFonts w:ascii="Arial" w:hAnsi="Arial"/>
          <w:color w:val="000000"/>
        </w:rPr>
        <w:t>w sprawie promowania ekologicznie czystych i energooszczędnych pojazdów transportu drogowego (z priorytetem dla pojazdów zeroemisyjnych),</w:t>
      </w:r>
    </w:p>
    <w:p w14:paraId="38A0B236"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mikromobilność i aktywne formy mobilności (drogi/pasy/ścieżki/trasy rowerowe z infrastrukturą towarzyszącą, systemy roweru miejskiego, systemy i urządzenia do zliczania rowerzystów, bike-sharing, hulajnogi, urządzenia transportu osobistego itp.),</w:t>
      </w:r>
    </w:p>
    <w:p w14:paraId="07E196BD"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infrastruktura dla ruchu niezmotoryzowanego (np. strefowe uspokojenie ruchu, likwidacja utrudnień i zagrożeń w ruchu pieszym i rowerowym, tworzenie bezkolizyjnych, ciągłych i bezpośrednich tras pieszych oraz rowerowych),</w:t>
      </w:r>
    </w:p>
    <w:p w14:paraId="74609152"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rozwój nowych rodzajów transportu zbiorowego (systemów współdzielenia środków transportu lub innowacyjnych środków transportu, np. transport na żądanie);</w:t>
      </w:r>
    </w:p>
    <w:p w14:paraId="37B3EDA0"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inne środki transportu publicznego – autobusy i samochody w systemie car-sharing spełniające wymogi Dyrektywy 2019/1161 zmieniającej Dyrektywę 2009/33/WE w sprawie promowania ekologicznie czystych i energooszczędnych pojazdów transportu drogowego,</w:t>
      </w:r>
    </w:p>
    <w:p w14:paraId="0CAFF044" w14:textId="7EAABD6B"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infrastruktura paliw alternatywnych (punkty tankowania / ładowania dla pojazdów o zerowej emisji, w tym dla pojazdów indywidualnych</w:t>
      </w:r>
      <w:r>
        <w:rPr>
          <w:rFonts w:ascii="Arial" w:eastAsia="Arial" w:hAnsi="Arial" w:cs="Arial"/>
          <w:color w:val="000000"/>
        </w:rPr>
        <w:t>)</w:t>
      </w:r>
      <w:r w:rsidR="00B93D3A">
        <w:rPr>
          <w:rFonts w:ascii="Arial" w:eastAsia="Arial" w:hAnsi="Arial" w:cs="Arial"/>
          <w:color w:val="000000"/>
        </w:rPr>
        <w:t>;</w:t>
      </w:r>
      <w:r>
        <w:rPr>
          <w:rFonts w:ascii="Arial" w:eastAsia="Arial" w:hAnsi="Arial" w:cs="Arial"/>
          <w:color w:val="000000"/>
        </w:rPr>
        <w:t xml:space="preserve"> </w:t>
      </w:r>
      <w:r w:rsidR="00B93D3A" w:rsidRPr="00B93D3A">
        <w:rPr>
          <w:rFonts w:ascii="Arial" w:eastAsia="Arial" w:hAnsi="Arial" w:cs="Arial"/>
          <w:color w:val="000000"/>
        </w:rPr>
        <w:t>w przypadku infrastruktury dla użytkowników indywidualnych wsparcie będzie dotyczyło infrastruktury</w:t>
      </w:r>
      <w:r w:rsidR="00B93D3A">
        <w:rPr>
          <w:rFonts w:ascii="Arial" w:eastAsia="Arial" w:hAnsi="Arial" w:cs="Arial"/>
          <w:color w:val="000000"/>
        </w:rPr>
        <w:t xml:space="preserve"> spełniającej</w:t>
      </w:r>
      <w:r w:rsidR="00B93D3A" w:rsidRPr="00C00C9D">
        <w:rPr>
          <w:rFonts w:ascii="Arial" w:hAnsi="Arial"/>
          <w:color w:val="000000"/>
        </w:rPr>
        <w:t xml:space="preserve"> </w:t>
      </w:r>
      <w:r w:rsidRPr="00C00C9D">
        <w:rPr>
          <w:rFonts w:ascii="Arial" w:hAnsi="Arial"/>
          <w:color w:val="000000"/>
        </w:rPr>
        <w:t xml:space="preserve">wymogi Dyrektywy 2014/94/UE oraz </w:t>
      </w:r>
      <w:r w:rsidR="00B93D3A">
        <w:rPr>
          <w:rFonts w:ascii="Arial" w:eastAsia="Arial" w:hAnsi="Arial" w:cs="Arial"/>
          <w:color w:val="000000"/>
        </w:rPr>
        <w:t>zapewniającej</w:t>
      </w:r>
      <w:r w:rsidR="00B93D3A" w:rsidRPr="00C00C9D">
        <w:rPr>
          <w:rFonts w:ascii="Arial" w:hAnsi="Arial"/>
          <w:color w:val="000000"/>
        </w:rPr>
        <w:t xml:space="preserve"> </w:t>
      </w:r>
      <w:r w:rsidRPr="00C00C9D">
        <w:rPr>
          <w:rFonts w:ascii="Arial" w:hAnsi="Arial"/>
          <w:color w:val="000000"/>
        </w:rPr>
        <w:t>niedyskryminacyjny dostęp dla wszystkich użytkowników – jeżeli nie ma możliwości finansowania inwestycji ze źródeł prywatnych lub z pomocy zwrotnej, a inwestycja uzasadniona jest odpowiednią analizą popytu,</w:t>
      </w:r>
    </w:p>
    <w:p w14:paraId="54A10BB6"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lastRenderedPageBreak/>
        <w:t>rozwiązania cyfrowe w transporcie miejskim (ITS, systemy organizacji przewozów, systemy informacji pasażerskiej, aplikacje planowania podróży, zakupu biletów, rozwiązania cyfrowe wykorzystywane dla aktywnych form mobilności i mikromobilności, itp.),</w:t>
      </w:r>
    </w:p>
    <w:p w14:paraId="414B28FF"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działania na rzecz taryfowej integracji transportu zbiorowego (np. systemy typu „wspólny bilet”),</w:t>
      </w:r>
    </w:p>
    <w:p w14:paraId="7B709D58"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działania na rzecz poprawy bezpieczeństwa, w tym również działania edukacyjno-promocyjne oraz wdrażanie rozwiązań egzekwujących przestrzeganie dopuszczalnej prędkości oraz z zakresu infrastruktury niechronionych użytkowników drogi,</w:t>
      </w:r>
    </w:p>
    <w:p w14:paraId="2A512996"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inwestycje drogowe służące poprawie bezpieczeństwa poprzez likwidację miejsc niebezpiecznych lub zmniejszeniu ruchu samochodowego w centrach miast.</w:t>
      </w:r>
    </w:p>
    <w:p w14:paraId="06B539A2" w14:textId="77777777" w:rsidR="00D31697" w:rsidRDefault="000E425C" w:rsidP="00C00C9D">
      <w:pPr>
        <w:spacing w:after="0" w:line="312" w:lineRule="auto"/>
        <w:rPr>
          <w:rFonts w:ascii="Arial" w:eastAsia="Arial" w:hAnsi="Arial" w:cs="Arial"/>
        </w:rPr>
      </w:pPr>
      <w:r>
        <w:rPr>
          <w:rFonts w:ascii="Arial" w:eastAsia="Arial" w:hAnsi="Arial" w:cs="Arial"/>
        </w:rPr>
        <w:t>Wszystkie działania podejmowane w obszarze transportu miejskiego zarówno w zakresie infrastruktury jak i taboru muszą uwzględniać kwestię dostępności dla osób o ograniczonej mobilności oraz z niepełnosprawnościami.</w:t>
      </w:r>
    </w:p>
    <w:p w14:paraId="7170C308" w14:textId="77777777" w:rsidR="008A1426" w:rsidRDefault="008A1426">
      <w:pPr>
        <w:spacing w:after="0" w:line="312" w:lineRule="auto"/>
        <w:rPr>
          <w:rFonts w:ascii="Arial" w:eastAsia="Arial" w:hAnsi="Arial" w:cs="Arial"/>
        </w:rPr>
      </w:pPr>
      <w:r w:rsidRPr="008A1426">
        <w:rPr>
          <w:rFonts w:ascii="Arial" w:eastAsia="Arial" w:hAnsi="Arial" w:cs="Arial"/>
        </w:rPr>
        <w:t>Wspierane działania zostały ocenione jako zgodne z zasadą „nie czyń znaczących szkód” (DNSH).</w:t>
      </w:r>
      <w:r w:rsidR="00454689">
        <w:rPr>
          <w:rFonts w:ascii="Arial" w:eastAsia="Arial" w:hAnsi="Arial" w:cs="Arial"/>
        </w:rPr>
        <w:t xml:space="preserve"> </w:t>
      </w:r>
      <w:r w:rsidR="00454689" w:rsidRPr="0053313C">
        <w:rPr>
          <w:rFonts w:ascii="Arial" w:eastAsia="Arial" w:hAnsi="Arial" w:cs="Arial"/>
          <w:color w:val="000000"/>
        </w:rPr>
        <w:t>Program został poddany strategicznej ocenie oddziaływania na środowisko (SEA).</w:t>
      </w:r>
    </w:p>
    <w:p w14:paraId="0DF6F92E" w14:textId="77777777" w:rsidR="00D31697" w:rsidRDefault="000E425C" w:rsidP="00C00C9D">
      <w:pPr>
        <w:spacing w:after="0" w:line="312" w:lineRule="auto"/>
        <w:rPr>
          <w:rFonts w:ascii="Arial" w:eastAsia="Arial" w:hAnsi="Arial" w:cs="Arial"/>
        </w:rPr>
      </w:pPr>
      <w:r>
        <w:rPr>
          <w:rFonts w:ascii="Arial" w:eastAsia="Arial" w:hAnsi="Arial" w:cs="Arial"/>
        </w:rPr>
        <w:t>Preferencje we wsparciu uzyskają projekty obejmujące swoim zakresem wprowadzanie integracji taryfowej oraz wdrażanie koncepcji „Mobilność jako usługa”.</w:t>
      </w:r>
    </w:p>
    <w:p w14:paraId="3F8774C4" w14:textId="77777777" w:rsidR="001F370E" w:rsidRDefault="001F370E" w:rsidP="001F370E">
      <w:pPr>
        <w:spacing w:after="0" w:line="312" w:lineRule="auto"/>
        <w:rPr>
          <w:rFonts w:ascii="Arial" w:eastAsia="Arial" w:hAnsi="Arial" w:cs="Arial"/>
        </w:rPr>
      </w:pPr>
      <w:r w:rsidRPr="00177E3A">
        <w:rPr>
          <w:rFonts w:ascii="Arial" w:eastAsia="Arial" w:hAnsi="Arial" w:cs="Arial"/>
        </w:rPr>
        <w:t>Wsparciem będzie mogła być też objęta realizacja działań związanych z przygotowaniem i aktualizacją Planów Zrównoważonej Mobilności Miejskiej.</w:t>
      </w:r>
    </w:p>
    <w:p w14:paraId="56C20325" w14:textId="147CFB6E" w:rsidR="00D31697" w:rsidRDefault="000E425C" w:rsidP="00C00C9D">
      <w:pPr>
        <w:spacing w:after="0" w:line="312" w:lineRule="auto"/>
        <w:rPr>
          <w:rFonts w:ascii="Arial" w:eastAsia="Arial" w:hAnsi="Arial" w:cs="Arial"/>
        </w:rPr>
      </w:pPr>
      <w:r>
        <w:rPr>
          <w:rFonts w:ascii="Arial" w:eastAsia="Arial" w:hAnsi="Arial" w:cs="Arial"/>
        </w:rPr>
        <w:t>Wsparcie nie może obejmować:</w:t>
      </w:r>
    </w:p>
    <w:p w14:paraId="6BFF8D70" w14:textId="02F03868"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 xml:space="preserve">inwestycji w drogi wykorzystywane do ruchu </w:t>
      </w:r>
      <w:r>
        <w:rPr>
          <w:rFonts w:ascii="Arial" w:eastAsia="Arial" w:hAnsi="Arial" w:cs="Arial"/>
          <w:color w:val="000000"/>
        </w:rPr>
        <w:t>pojazdów samochodowych nie wykorzystywanych w transporcie publicznym</w:t>
      </w:r>
      <w:r w:rsidRPr="00C00C9D">
        <w:rPr>
          <w:rFonts w:ascii="Arial" w:hAnsi="Arial"/>
          <w:color w:val="000000"/>
        </w:rPr>
        <w:t>, z wyjątkiem narzędzi cyfrowych</w:t>
      </w:r>
      <w:r>
        <w:rPr>
          <w:rFonts w:ascii="Arial" w:eastAsia="Arial" w:hAnsi="Arial" w:cs="Arial"/>
          <w:color w:val="000000"/>
        </w:rPr>
        <w:t>, obiektów P&amp;R</w:t>
      </w:r>
      <w:r w:rsidRPr="00C00C9D">
        <w:rPr>
          <w:rFonts w:ascii="Arial" w:hAnsi="Arial"/>
          <w:color w:val="000000"/>
        </w:rPr>
        <w:t xml:space="preserve"> i ukierunkowanych środków mających na celu poprawę bezpieczeństwa drogowego,</w:t>
      </w:r>
    </w:p>
    <w:p w14:paraId="45E1EA36"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inwestycji związanych z dystrybucją paliw kopalnych (np. infrastruktura do tankowania CNG, LPG i innych paliw kopalnych).</w:t>
      </w:r>
    </w:p>
    <w:p w14:paraId="06E30272" w14:textId="77777777" w:rsidR="00D31697" w:rsidRDefault="000E425C" w:rsidP="00C00C9D">
      <w:pPr>
        <w:spacing w:after="0" w:line="312" w:lineRule="auto"/>
        <w:rPr>
          <w:rFonts w:ascii="Arial" w:eastAsia="Arial" w:hAnsi="Arial" w:cs="Arial"/>
        </w:rPr>
      </w:pPr>
      <w:r>
        <w:rPr>
          <w:rFonts w:ascii="Arial" w:eastAsia="Arial" w:hAnsi="Arial" w:cs="Arial"/>
        </w:rPr>
        <w:t>Interwencja dotycząca MOF objętych również wsparciem FEPW będzie komplementarna do inwestycji finansowanych z poziomu krajowego, a demarkacja stosowana będzie na poziomie listy projektów przewidywanych do realizacji w ramach instrumentów terytorialnych.</w:t>
      </w:r>
    </w:p>
    <w:p w14:paraId="4DE1874F" w14:textId="77777777" w:rsidR="00D31697" w:rsidRDefault="000E425C" w:rsidP="00C00C9D">
      <w:pPr>
        <w:spacing w:after="0" w:line="312" w:lineRule="auto"/>
        <w:rPr>
          <w:rFonts w:ascii="Arial" w:eastAsia="Arial" w:hAnsi="Arial" w:cs="Arial"/>
        </w:rPr>
      </w:pPr>
      <w:r>
        <w:rPr>
          <w:rFonts w:ascii="Arial" w:eastAsia="Arial" w:hAnsi="Arial" w:cs="Arial"/>
        </w:rPr>
        <w:t>Ze względu na rodzaj beneficjentów i projektów (wsparcie obejmuje zadania z zakresu usług publicznych realizowanych w ogólnym interesie publicznym – transport w miastach to na ogół usługi nieopłacalne rynkowo, inwestycje w tym obszarze z reguły nie generują dochodu/zysku rekompensującego koszty świadczenia tego typu usług, co pociąga za sobą konieczność dotowania przez jst działalności przewozowej w transporcie publicznym) wsparcie udzielane będzie w formie dotacji.</w:t>
      </w:r>
    </w:p>
    <w:p w14:paraId="6010CEDE" w14:textId="77777777" w:rsidR="00D31697" w:rsidRDefault="00D31697">
      <w:pPr>
        <w:spacing w:after="0" w:line="312" w:lineRule="auto"/>
        <w:rPr>
          <w:rFonts w:ascii="Arial" w:eastAsia="Arial" w:hAnsi="Arial" w:cs="Arial"/>
        </w:rPr>
      </w:pPr>
    </w:p>
    <w:p w14:paraId="7FDD0D6F"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5E596604" w14:textId="77777777" w:rsidR="00D31697" w:rsidRDefault="000E425C" w:rsidP="00C00C9D">
      <w:pPr>
        <w:numPr>
          <w:ilvl w:val="0"/>
          <w:numId w:val="116"/>
        </w:numPr>
        <w:spacing w:after="0" w:line="312" w:lineRule="auto"/>
        <w:ind w:left="567" w:hanging="425"/>
        <w:rPr>
          <w:rFonts w:ascii="Arial" w:eastAsia="Arial" w:hAnsi="Arial" w:cs="Arial"/>
        </w:rPr>
      </w:pPr>
      <w:r>
        <w:rPr>
          <w:rFonts w:ascii="Arial" w:eastAsia="Arial" w:hAnsi="Arial" w:cs="Arial"/>
        </w:rPr>
        <w:t>organizatorzy transportu miejskiego zgodnie z ustawą o publicznym transporcie zbiorowym,</w:t>
      </w:r>
    </w:p>
    <w:p w14:paraId="26AB89B0" w14:textId="77777777" w:rsidR="00D31697" w:rsidRDefault="000E425C" w:rsidP="00C00C9D">
      <w:pPr>
        <w:numPr>
          <w:ilvl w:val="0"/>
          <w:numId w:val="116"/>
        </w:numPr>
        <w:spacing w:after="0" w:line="312" w:lineRule="auto"/>
        <w:ind w:left="567" w:hanging="425"/>
        <w:rPr>
          <w:rFonts w:ascii="Arial" w:eastAsia="Arial" w:hAnsi="Arial" w:cs="Arial"/>
        </w:rPr>
      </w:pPr>
      <w:r>
        <w:rPr>
          <w:rFonts w:ascii="Arial" w:eastAsia="Arial" w:hAnsi="Arial" w:cs="Arial"/>
        </w:rPr>
        <w:t>jednostki samorządu terytorialnego, ich związki, porozumienia i stowarzyszenia.</w:t>
      </w:r>
    </w:p>
    <w:p w14:paraId="1DCDDD70" w14:textId="77777777" w:rsidR="00D31697" w:rsidRDefault="00D31697">
      <w:pPr>
        <w:spacing w:after="0" w:line="312" w:lineRule="auto"/>
        <w:ind w:left="142"/>
        <w:rPr>
          <w:rFonts w:ascii="Arial" w:eastAsia="Arial" w:hAnsi="Arial" w:cs="Arial"/>
        </w:rPr>
      </w:pPr>
    </w:p>
    <w:p w14:paraId="7DB4C383"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ABD70C7" w14:textId="77777777" w:rsidR="00D31697" w:rsidRDefault="000E425C">
      <w:pPr>
        <w:spacing w:after="0" w:line="312" w:lineRule="auto"/>
        <w:rPr>
          <w:rFonts w:ascii="Arial" w:eastAsia="Arial" w:hAnsi="Arial" w:cs="Arial"/>
        </w:rPr>
      </w:pPr>
      <w:r>
        <w:rPr>
          <w:rFonts w:ascii="Arial" w:eastAsia="Arial" w:hAnsi="Arial" w:cs="Arial"/>
        </w:rPr>
        <w:t>Rozwój zintegrowanego, czystego i bezpiecznego transportu publicznego oraz aktywnych form mobilności, poprawi połączenia miast z ich strefami dojazdu oraz skróci czas dojazdów, jednocześnie ograniczając jego niepożądane skutki.</w:t>
      </w:r>
    </w:p>
    <w:p w14:paraId="709C4341" w14:textId="77777777" w:rsidR="00D31697" w:rsidRDefault="000E425C">
      <w:pPr>
        <w:spacing w:after="0" w:line="312" w:lineRule="auto"/>
        <w:rPr>
          <w:rFonts w:ascii="Arial" w:eastAsia="Arial" w:hAnsi="Arial" w:cs="Arial"/>
        </w:rPr>
      </w:pPr>
      <w:r>
        <w:rPr>
          <w:rFonts w:ascii="Arial" w:eastAsia="Arial" w:hAnsi="Arial" w:cs="Arial"/>
        </w:rPr>
        <w:t>Lepsze skomunikowanie miast z obszarami funkcjonalnymi powinno wpłynąć na uniezależnienie mieszkańców od indywidualnego transportu samochodowego, a tym samym ograniczenie jego stosowania. Przyczyni się także do zmniejszenia zatorów komunikacyjnych i liczby wypadków.</w:t>
      </w:r>
    </w:p>
    <w:p w14:paraId="35CD00F6" w14:textId="77777777" w:rsidR="00D31697" w:rsidRPr="00C00C9D" w:rsidRDefault="000E425C">
      <w:pPr>
        <w:spacing w:after="0" w:line="312" w:lineRule="auto"/>
        <w:rPr>
          <w:rFonts w:ascii="Arial" w:hAnsi="Arial"/>
          <w:b/>
          <w:color w:val="000000"/>
        </w:rPr>
      </w:pPr>
      <w:r>
        <w:rPr>
          <w:rFonts w:ascii="Arial" w:eastAsia="Arial" w:hAnsi="Arial" w:cs="Arial"/>
        </w:rPr>
        <w:t>Dzięki wsparciu niskoemisyjnych systemów transportu publicznego zwiększy się mobilność mieszkańców województwa podkarpackiego, ograniczona zostanie również emisja CO2 i innych zanieczyszczeń z transportu, co w rezultacie będzie miało pozytywny wpływ na poprawę jakości środowiska naturalnego oraz jakości życia mieszkańców.</w:t>
      </w:r>
    </w:p>
    <w:p w14:paraId="14AAAA06" w14:textId="77777777" w:rsidR="00D31697" w:rsidRPr="00C00C9D" w:rsidRDefault="00D31697">
      <w:pPr>
        <w:spacing w:after="0" w:line="312" w:lineRule="auto"/>
        <w:rPr>
          <w:rFonts w:ascii="Arial" w:hAnsi="Arial"/>
          <w:b/>
          <w:color w:val="000000"/>
        </w:rPr>
      </w:pPr>
    </w:p>
    <w:p w14:paraId="724954AF"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0242B9BC"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turyści, podmioty/instytucje korzystający z efektów projektu.</w:t>
      </w:r>
    </w:p>
    <w:p w14:paraId="54DC1406" w14:textId="77777777" w:rsidR="00D31697" w:rsidRPr="00C00C9D" w:rsidRDefault="00D31697">
      <w:pPr>
        <w:spacing w:after="0" w:line="312" w:lineRule="auto"/>
        <w:rPr>
          <w:rFonts w:ascii="Arial" w:hAnsi="Arial"/>
          <w:b/>
          <w:color w:val="000000"/>
        </w:rPr>
      </w:pPr>
    </w:p>
    <w:p w14:paraId="19F902E6"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00F0FE6F" w14:textId="77777777" w:rsidR="00D31697" w:rsidRDefault="000E425C" w:rsidP="00957E6E">
      <w:pPr>
        <w:spacing w:after="0" w:line="312" w:lineRule="auto"/>
        <w:rPr>
          <w:rFonts w:ascii="Arial" w:eastAsia="Arial" w:hAnsi="Arial" w:cs="Arial"/>
        </w:rPr>
      </w:pPr>
      <w:r>
        <w:rPr>
          <w:rFonts w:ascii="Arial" w:eastAsia="Arial" w:hAnsi="Arial" w:cs="Arial"/>
        </w:rPr>
        <w:t>Przy projektowaniu i wdrażaniu przedsięwzięć infrastrukturalnych i organizacyjnych z zakresu mobilności będą podejmowane działania na rzecz wyrównywania szans oraz przeciwdziałania dyskryminacji w dostępie do infrastruktury i usług transportu miejskiego, zgodnie ze standardem: transportowym, architektonicznym oraz cyfrowym. Wobec czego wspierana infrastruktura, tabor oraz oferta przewozowa będą odpowiadały także na specyficzne potrzeby wszystkich potencjalnych użytkowników, w szczególności uwzględniały potrzeby osób w niekorzystnej sytuacji: kobiet, osób z niepełnosprawnościami, osób starszych, osób o ograniczonych możliwościach poruszania się, opiekunów z dziećmi czy osobami zależnymi</w:t>
      </w:r>
      <w:r w:rsidR="00E44ECE">
        <w:rPr>
          <w:rFonts w:ascii="Arial" w:eastAsia="Arial" w:hAnsi="Arial" w:cs="Arial"/>
        </w:rPr>
        <w:t xml:space="preserve"> – w zakresie w jakim to możliwe</w:t>
      </w:r>
      <w:r>
        <w:rPr>
          <w:rFonts w:ascii="Arial" w:eastAsia="Arial" w:hAnsi="Arial" w:cs="Arial"/>
        </w:rPr>
        <w:t>. Działania będą polegały na dostosowaniu infrastruktury transportowej, w tym środków transportu zbiorowego, parkingów do specyficznych potrzeb wszystkich potencjalnych osób w niekorzystnej sytuacji, w przypadku parkingów tworzone będą wyznaczone miejsca dla osób z niepełnosprawnościami, bezpieczne miejsca dla kobiet, rodziców/opiekunów z dziećmi, spełniając transportowy standard dostępności.</w:t>
      </w:r>
    </w:p>
    <w:p w14:paraId="385DA9BD" w14:textId="77777777" w:rsidR="00D31697" w:rsidRDefault="000E425C" w:rsidP="00957E6E">
      <w:pPr>
        <w:spacing w:after="0" w:line="312" w:lineRule="auto"/>
        <w:rPr>
          <w:rFonts w:ascii="Arial" w:eastAsia="Arial" w:hAnsi="Arial" w:cs="Arial"/>
        </w:rPr>
      </w:pPr>
      <w:r>
        <w:rPr>
          <w:rFonts w:ascii="Arial" w:eastAsia="Arial" w:hAnsi="Arial" w:cs="Arial"/>
        </w:rPr>
        <w:t>Celem podejmowanych działań m.in. w zakresie infrastruktury miejskiej, obiektów inżynieryjnych i obiektów obsługi podróżnych będzie eliminacja barier i zwiększenie dostępności dla osób ze szczególnymi potrzebami. Inwestycje będą również uwzględniać kwestie bezpieczeństwa, w szczególności na rzecz kobiet i niezmotoryzowanych uczestników ruchu.</w:t>
      </w:r>
    </w:p>
    <w:p w14:paraId="7C458116" w14:textId="77777777" w:rsidR="00F101DB" w:rsidRDefault="00C51588" w:rsidP="00957E6E">
      <w:pPr>
        <w:spacing w:after="0" w:line="312" w:lineRule="auto"/>
        <w:rPr>
          <w:rFonts w:ascii="Arial" w:eastAsia="Arial" w:hAnsi="Arial" w:cs="Arial"/>
        </w:rPr>
      </w:pPr>
      <w:bookmarkStart w:id="77" w:name="_Hlk115692829"/>
      <w:r w:rsidRPr="007E1613">
        <w:rPr>
          <w:rFonts w:ascii="Arial" w:hAnsi="Arial" w:cs="Arial"/>
          <w:lang w:eastAsia="en-US"/>
        </w:rPr>
        <w:lastRenderedPageBreak/>
        <w:t xml:space="preserve">W celu uniknięcia dyskryminacji pośredniej, jaką jest nierówny dostęp do informacji, której doświadczają osoby państw trzecich możliwe będą działania zapewniające powszechnie dostępne, przejrzyste i aktualizowane przez </w:t>
      </w:r>
      <w:r w:rsidR="008A1426">
        <w:rPr>
          <w:rFonts w:ascii="Arial" w:hAnsi="Arial" w:cs="Arial"/>
          <w:lang w:eastAsia="en-US"/>
        </w:rPr>
        <w:t>właściwe</w:t>
      </w:r>
      <w:r w:rsidRPr="007E1613">
        <w:rPr>
          <w:rFonts w:ascii="Arial" w:hAnsi="Arial" w:cs="Arial"/>
          <w:lang w:eastAsia="en-US"/>
        </w:rPr>
        <w:t xml:space="preserve"> instytucje informacje w językach obcych</w:t>
      </w:r>
      <w:r w:rsidR="00F101DB" w:rsidRPr="00F101DB">
        <w:rPr>
          <w:rFonts w:ascii="Arial" w:eastAsia="Arial" w:hAnsi="Arial" w:cs="Arial"/>
        </w:rPr>
        <w:t>.</w:t>
      </w:r>
    </w:p>
    <w:bookmarkEnd w:id="77"/>
    <w:p w14:paraId="4FAE498F" w14:textId="77777777" w:rsidR="00D31697" w:rsidRPr="00957E6E" w:rsidRDefault="008A1426" w:rsidP="00957E6E">
      <w:pPr>
        <w:spacing w:after="0" w:line="312" w:lineRule="auto"/>
        <w:rPr>
          <w:rFonts w:ascii="Arial" w:eastAsia="Arial" w:hAnsi="Arial" w:cs="Arial"/>
        </w:rPr>
      </w:pPr>
      <w:r>
        <w:rPr>
          <w:rFonts w:ascii="Arial" w:hAnsi="Arial" w:cs="Arial"/>
        </w:rPr>
        <w:t>T</w:t>
      </w:r>
      <w:r w:rsidR="000E425C" w:rsidRPr="00F86127">
        <w:rPr>
          <w:rFonts w:ascii="Arial" w:hAnsi="Arial" w:cs="Arial"/>
        </w:rPr>
        <w:t>rybem wyboru projektów do dofinansowania jest tryb konkurencyjny.</w:t>
      </w:r>
    </w:p>
    <w:p w14:paraId="6C48E330" w14:textId="77777777" w:rsidR="00D31697" w:rsidRPr="00C00C9D" w:rsidRDefault="00D31697">
      <w:pPr>
        <w:spacing w:after="0" w:line="312" w:lineRule="auto"/>
        <w:rPr>
          <w:rFonts w:ascii="Arial" w:hAnsi="Arial"/>
        </w:rPr>
      </w:pPr>
    </w:p>
    <w:p w14:paraId="4340AC63"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232226DC" w14:textId="77777777" w:rsidR="00D31697" w:rsidRPr="00C00C9D" w:rsidRDefault="000E425C">
      <w:pPr>
        <w:spacing w:after="0" w:line="312" w:lineRule="auto"/>
        <w:rPr>
          <w:rFonts w:ascii="Arial" w:hAnsi="Arial"/>
          <w:color w:val="000000"/>
        </w:rPr>
      </w:pPr>
      <w:r>
        <w:rPr>
          <w:rFonts w:ascii="Arial" w:eastAsia="Arial" w:hAnsi="Arial" w:cs="Arial"/>
        </w:rPr>
        <w:t xml:space="preserve">Realizowane będą działania kierowane do miast i ich obszarów funkcjonalnych, w których istnieje uzasadniona potrzeba dalszego rozwoju (wzmocnienia) lub budowy systemu transportu zbiorowego. </w:t>
      </w:r>
      <w:r w:rsidRPr="00C00C9D">
        <w:rPr>
          <w:rFonts w:ascii="Arial" w:hAnsi="Arial"/>
          <w:color w:val="000000"/>
        </w:rPr>
        <w:t xml:space="preserve">Interwencja będzie dotyczyć obszarów miejskich (rozumianych jako miasta, miasta i ich obszary funkcjonalne). Działania realizowane na obszarach MOF </w:t>
      </w:r>
      <w:r>
        <w:rPr>
          <w:rFonts w:ascii="Arial" w:eastAsia="Arial" w:hAnsi="Arial" w:cs="Arial"/>
        </w:rPr>
        <w:t>zidentyfikowanych</w:t>
      </w:r>
      <w:r w:rsidRPr="00C00C9D">
        <w:rPr>
          <w:rFonts w:ascii="Arial" w:hAnsi="Arial"/>
          <w:color w:val="000000"/>
        </w:rPr>
        <w:t xml:space="preserve"> </w:t>
      </w:r>
      <w:r>
        <w:rPr>
          <w:rFonts w:ascii="Arial" w:eastAsia="Arial" w:hAnsi="Arial" w:cs="Arial"/>
        </w:rPr>
        <w:t xml:space="preserve">jako OSI w Strategii rozwoju województwa – Podkarpackie 2030 </w:t>
      </w:r>
      <w:r w:rsidRPr="00C00C9D">
        <w:rPr>
          <w:rFonts w:ascii="Arial" w:hAnsi="Arial"/>
          <w:color w:val="000000"/>
        </w:rPr>
        <w:t>będą wdrażane za pomocą instrumentu terytorialnego ZIT.</w:t>
      </w:r>
    </w:p>
    <w:p w14:paraId="7039980A" w14:textId="77777777" w:rsidR="00D31697" w:rsidRPr="00C00C9D" w:rsidRDefault="00D31697">
      <w:pPr>
        <w:spacing w:after="0" w:line="312" w:lineRule="auto"/>
        <w:rPr>
          <w:rFonts w:ascii="Arial" w:hAnsi="Arial"/>
          <w:b/>
          <w:color w:val="000000"/>
        </w:rPr>
      </w:pPr>
    </w:p>
    <w:p w14:paraId="6C8ABAD4"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212E5951" w14:textId="77777777" w:rsidR="00D31697" w:rsidRDefault="00D31697">
      <w:pPr>
        <w:spacing w:after="0" w:line="312" w:lineRule="auto"/>
        <w:rPr>
          <w:rFonts w:ascii="Arial" w:eastAsia="Arial" w:hAnsi="Arial" w:cs="Arial"/>
        </w:rPr>
      </w:pPr>
      <w:bookmarkStart w:id="78" w:name="_heading=h.41mghml" w:colFirst="0" w:colLast="0"/>
      <w:bookmarkStart w:id="79" w:name="_Hlk90546990"/>
      <w:bookmarkEnd w:id="78"/>
    </w:p>
    <w:p w14:paraId="0A254D79" w14:textId="346A5018" w:rsidR="00D31697" w:rsidRDefault="000E425C">
      <w:pPr>
        <w:spacing w:after="0" w:line="312" w:lineRule="auto"/>
        <w:rPr>
          <w:rFonts w:ascii="Arial" w:eastAsia="Arial" w:hAnsi="Arial" w:cs="Arial"/>
        </w:rPr>
      </w:pPr>
      <w:r>
        <w:rPr>
          <w:rFonts w:ascii="Arial" w:eastAsia="Arial" w:hAnsi="Arial" w:cs="Arial"/>
        </w:rPr>
        <w:t xml:space="preserve">Pomimo punktowego charakteru projektów, tj. ograniczonego obszarowo do miast i ich obszarów funkcjonalnych w województwie podkarpackim, </w:t>
      </w:r>
      <w:bookmarkEnd w:id="79"/>
      <w:r>
        <w:rPr>
          <w:rFonts w:ascii="Arial" w:eastAsia="Arial" w:hAnsi="Arial" w:cs="Arial"/>
        </w:rPr>
        <w:t>identyfikuje się ich wpływ na realizację ogólnoeuropejskich celów związanych z promowaniem zrównoważonej mobilności i ograniczaniem emisji z transportu, a tym samym dążeniem do budowy gospodarki niskoemisyjnej. Zakres wsparcia wpisuje się również pośrednio w SUE RMB cel 2 – Rozwój połączeń w regionie, obszar „Transport”.</w:t>
      </w:r>
    </w:p>
    <w:p w14:paraId="5419D4A7" w14:textId="77777777" w:rsidR="00D31697" w:rsidRDefault="000E425C">
      <w:pPr>
        <w:spacing w:after="0" w:line="312" w:lineRule="auto"/>
        <w:rPr>
          <w:rFonts w:ascii="Arial" w:eastAsia="Arial" w:hAnsi="Arial" w:cs="Arial"/>
        </w:rPr>
      </w:pPr>
      <w:r>
        <w:rPr>
          <w:rFonts w:ascii="Arial" w:eastAsia="Arial" w:hAnsi="Arial" w:cs="Arial"/>
        </w:rPr>
        <w:t>Realizowane w ramach CS 2(viii) wsparcie będzie tworzyć synergię i stanowić uzupełnienie inwestycji w obszarze transportu w innych instrumentach i programach, w tym programach Interreg (np. Programu Interreg Polska-Słowacja 2021-2027 zakładającego wsparcie działań dot. poprawy jakości infrastruktury drogowej o charakterze transgranicznym z uwzględnieniem aspektów zrównoważonego transportu, jak również poprawy dostępu do atrakcji turystycznych o znaczeniu transgranicznym transportem publicznym i/lub innymi ekologicznie przyjaznymi środkami transportu).</w:t>
      </w:r>
    </w:p>
    <w:p w14:paraId="7DFFDF42" w14:textId="77777777" w:rsidR="00D31697" w:rsidRDefault="000E425C">
      <w:pPr>
        <w:spacing w:after="0" w:line="312" w:lineRule="auto"/>
        <w:rPr>
          <w:rFonts w:ascii="Arial" w:eastAsia="Arial" w:hAnsi="Arial" w:cs="Arial"/>
        </w:rPr>
      </w:pPr>
      <w:r>
        <w:rPr>
          <w:rFonts w:ascii="Arial" w:eastAsia="Arial" w:hAnsi="Arial" w:cs="Arial"/>
        </w:rPr>
        <w:t>Wspierane działania będą również komplementarne m.in. z interwencją Programu Interreg Europa Środkowa 2021-2027, w ramach którego w Priorytecie 2: Współpraca na rzecz bardziej zielonej Europy Środkowej, Cel Szczegółowy  2.5: Zielona mobilność miejska, przewidziano działania z zakresu opracowywania i wdrażania strategii, planów działania, narzędzi, szkoleń i działań pilotażowych służących bardziej efektywnej nauce polityk oraz poprawy zdolności w zakresie zrównoważonej mobilności miejskiej.</w:t>
      </w:r>
    </w:p>
    <w:p w14:paraId="5C24E9F3" w14:textId="77777777" w:rsidR="00D31697" w:rsidRDefault="00D31697">
      <w:pPr>
        <w:spacing w:after="0" w:line="312" w:lineRule="auto"/>
        <w:rPr>
          <w:rFonts w:ascii="Arial" w:eastAsia="Arial" w:hAnsi="Arial" w:cs="Arial"/>
          <w:b/>
        </w:rPr>
      </w:pPr>
    </w:p>
    <w:p w14:paraId="0F2FFC9A"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3EFA53F2" w14:textId="77777777" w:rsidR="00D31697" w:rsidRDefault="000E425C">
      <w:pPr>
        <w:spacing w:after="0" w:line="312" w:lineRule="auto"/>
        <w:rPr>
          <w:rFonts w:ascii="Arial" w:eastAsia="Arial" w:hAnsi="Arial" w:cs="Arial"/>
        </w:rPr>
      </w:pPr>
      <w:r>
        <w:rPr>
          <w:rFonts w:ascii="Arial" w:eastAsia="Arial" w:hAnsi="Arial" w:cs="Arial"/>
        </w:rPr>
        <w:lastRenderedPageBreak/>
        <w:t>W ramach CS 2(viii) nie planuje się wykorzystania instrumentów finansowych.</w:t>
      </w:r>
    </w:p>
    <w:p w14:paraId="24734701" w14:textId="77777777" w:rsidR="00D31697" w:rsidRDefault="00D31697">
      <w:pPr>
        <w:spacing w:after="0" w:line="312" w:lineRule="auto"/>
        <w:rPr>
          <w:rFonts w:ascii="Arial" w:eastAsia="Arial" w:hAnsi="Arial" w:cs="Arial"/>
        </w:rPr>
        <w:sectPr w:rsidR="00D31697" w:rsidSect="00C00C9D">
          <w:pgSz w:w="11906" w:h="16838"/>
          <w:pgMar w:top="1417" w:right="1417" w:bottom="1417" w:left="1417" w:header="708" w:footer="708" w:gutter="0"/>
          <w:cols w:space="708"/>
        </w:sectPr>
      </w:pPr>
    </w:p>
    <w:p w14:paraId="7577ADE7"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2.1.3.1.2 Wskaźniki </w:t>
      </w:r>
    </w:p>
    <w:p w14:paraId="0B576E22" w14:textId="77777777" w:rsidR="00D31697"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3342"/>
        <w:gridCol w:w="1996"/>
        <w:gridCol w:w="971"/>
        <w:gridCol w:w="1061"/>
        <w:gridCol w:w="1531"/>
        <w:gridCol w:w="1886"/>
        <w:gridCol w:w="1122"/>
        <w:gridCol w:w="991"/>
        <w:gridCol w:w="1094"/>
      </w:tblGrid>
      <w:tr w:rsidR="00D31697" w14:paraId="1A953435" w14:textId="77777777" w:rsidTr="00C00C9D">
        <w:trPr>
          <w:trHeight w:val="425"/>
        </w:trPr>
        <w:tc>
          <w:tcPr>
            <w:tcW w:w="5000" w:type="pct"/>
            <w:gridSpan w:val="9"/>
            <w:shd w:val="clear" w:color="auto" w:fill="auto"/>
            <w:vAlign w:val="center"/>
          </w:tcPr>
          <w:p w14:paraId="3428C187" w14:textId="77777777" w:rsidR="00D31697" w:rsidRPr="00C00C9D" w:rsidRDefault="000E425C" w:rsidP="00C00C9D">
            <w:pPr>
              <w:pBdr>
                <w:top w:val="nil"/>
                <w:left w:val="nil"/>
                <w:bottom w:val="nil"/>
                <w:right w:val="nil"/>
                <w:between w:val="nil"/>
              </w:pBdr>
              <w:spacing w:after="0" w:line="312" w:lineRule="auto"/>
              <w:ind w:left="22"/>
              <w:jc w:val="both"/>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63664146" w14:textId="77777777" w:rsidTr="00A951BF">
        <w:trPr>
          <w:trHeight w:val="1647"/>
        </w:trPr>
        <w:tc>
          <w:tcPr>
            <w:tcW w:w="1194" w:type="pct"/>
            <w:shd w:val="clear" w:color="auto" w:fill="auto"/>
            <w:vAlign w:val="center"/>
          </w:tcPr>
          <w:p w14:paraId="690098C3"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Priorytet</w:t>
            </w:r>
          </w:p>
        </w:tc>
        <w:tc>
          <w:tcPr>
            <w:tcW w:w="713" w:type="pct"/>
            <w:shd w:val="clear" w:color="auto" w:fill="auto"/>
            <w:vAlign w:val="center"/>
          </w:tcPr>
          <w:p w14:paraId="56F163EE"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szczegółowy</w:t>
            </w:r>
          </w:p>
        </w:tc>
        <w:tc>
          <w:tcPr>
            <w:tcW w:w="347" w:type="pct"/>
            <w:shd w:val="clear" w:color="auto" w:fill="auto"/>
            <w:vAlign w:val="center"/>
          </w:tcPr>
          <w:p w14:paraId="05937B4E"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Fundusz</w:t>
            </w:r>
          </w:p>
        </w:tc>
        <w:tc>
          <w:tcPr>
            <w:tcW w:w="379" w:type="pct"/>
            <w:shd w:val="clear" w:color="auto" w:fill="auto"/>
            <w:vAlign w:val="center"/>
          </w:tcPr>
          <w:p w14:paraId="05EE0AA6"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Kategoria regionu</w:t>
            </w:r>
          </w:p>
        </w:tc>
        <w:tc>
          <w:tcPr>
            <w:tcW w:w="547" w:type="pct"/>
            <w:shd w:val="clear" w:color="auto" w:fill="auto"/>
            <w:vAlign w:val="center"/>
          </w:tcPr>
          <w:p w14:paraId="181B3555"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Nr identyfikacyjny [5]</w:t>
            </w:r>
          </w:p>
        </w:tc>
        <w:tc>
          <w:tcPr>
            <w:tcW w:w="674" w:type="pct"/>
            <w:shd w:val="clear" w:color="auto" w:fill="auto"/>
            <w:vAlign w:val="center"/>
          </w:tcPr>
          <w:p w14:paraId="66D9CC1A"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Wskaźnik [255]</w:t>
            </w:r>
          </w:p>
        </w:tc>
        <w:tc>
          <w:tcPr>
            <w:tcW w:w="401" w:type="pct"/>
            <w:shd w:val="clear" w:color="auto" w:fill="auto"/>
            <w:vAlign w:val="center"/>
          </w:tcPr>
          <w:p w14:paraId="4C77F390"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Jednostka miary</w:t>
            </w:r>
          </w:p>
        </w:tc>
        <w:tc>
          <w:tcPr>
            <w:tcW w:w="354" w:type="pct"/>
            <w:shd w:val="clear" w:color="auto" w:fill="auto"/>
            <w:vAlign w:val="center"/>
          </w:tcPr>
          <w:p w14:paraId="30C7A74B"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pośredni (2024)</w:t>
            </w:r>
          </w:p>
          <w:p w14:paraId="7669A2C3"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c>
          <w:tcPr>
            <w:tcW w:w="392" w:type="pct"/>
            <w:shd w:val="clear" w:color="auto" w:fill="auto"/>
            <w:vAlign w:val="center"/>
          </w:tcPr>
          <w:p w14:paraId="4D960DB9"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końcowy (2029)</w:t>
            </w:r>
            <w:r w:rsidRPr="00C00C9D">
              <w:rPr>
                <w:rFonts w:ascii="Arial" w:hAnsi="Arial"/>
                <w:b/>
                <w:color w:val="000000"/>
                <w:sz w:val="18"/>
              </w:rPr>
              <w:br/>
            </w:r>
          </w:p>
          <w:p w14:paraId="109947DA" w14:textId="77777777" w:rsidR="00D31697" w:rsidRPr="00C00C9D" w:rsidRDefault="00D31697" w:rsidP="00C00C9D">
            <w:pPr>
              <w:pBdr>
                <w:top w:val="nil"/>
                <w:left w:val="nil"/>
                <w:bottom w:val="nil"/>
                <w:right w:val="nil"/>
                <w:between w:val="nil"/>
              </w:pBdr>
              <w:spacing w:after="0" w:line="312" w:lineRule="auto"/>
              <w:jc w:val="center"/>
              <w:rPr>
                <w:rFonts w:ascii="Arial" w:hAnsi="Arial"/>
                <w:b/>
                <w:color w:val="000000"/>
                <w:sz w:val="18"/>
              </w:rPr>
            </w:pPr>
          </w:p>
        </w:tc>
      </w:tr>
      <w:tr w:rsidR="00527258" w14:paraId="760EA590" w14:textId="77777777" w:rsidTr="00A951BF">
        <w:trPr>
          <w:trHeight w:val="705"/>
        </w:trPr>
        <w:tc>
          <w:tcPr>
            <w:tcW w:w="1194" w:type="pct"/>
            <w:shd w:val="clear" w:color="auto" w:fill="auto"/>
            <w:vAlign w:val="center"/>
          </w:tcPr>
          <w:p w14:paraId="64E2F46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bookmarkStart w:id="80" w:name="_heading=h.2grqrue" w:colFirst="0" w:colLast="0"/>
            <w:bookmarkStart w:id="81" w:name="_Hlk90977565"/>
            <w:bookmarkEnd w:id="80"/>
            <w:r w:rsidRPr="00C00C9D">
              <w:rPr>
                <w:rFonts w:ascii="Arial" w:hAnsi="Arial"/>
                <w:color w:val="000000"/>
                <w:sz w:val="18"/>
              </w:rPr>
              <w:t>3</w:t>
            </w:r>
          </w:p>
        </w:tc>
        <w:tc>
          <w:tcPr>
            <w:tcW w:w="713" w:type="pct"/>
            <w:shd w:val="clear" w:color="auto" w:fill="auto"/>
            <w:vAlign w:val="center"/>
          </w:tcPr>
          <w:p w14:paraId="71C78C7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2(viii)</w:t>
            </w:r>
          </w:p>
        </w:tc>
        <w:tc>
          <w:tcPr>
            <w:tcW w:w="347" w:type="pct"/>
            <w:shd w:val="clear" w:color="auto" w:fill="auto"/>
            <w:vAlign w:val="center"/>
          </w:tcPr>
          <w:p w14:paraId="0F651BD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379" w:type="pct"/>
            <w:shd w:val="clear" w:color="auto" w:fill="auto"/>
            <w:vAlign w:val="center"/>
          </w:tcPr>
          <w:p w14:paraId="34E9896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7" w:type="pct"/>
            <w:shd w:val="clear" w:color="auto" w:fill="auto"/>
            <w:vAlign w:val="center"/>
          </w:tcPr>
          <w:p w14:paraId="7E4A0CA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RCO057</w:t>
            </w:r>
          </w:p>
        </w:tc>
        <w:tc>
          <w:tcPr>
            <w:tcW w:w="674" w:type="pct"/>
            <w:shd w:val="clear" w:color="auto" w:fill="auto"/>
            <w:vAlign w:val="center"/>
          </w:tcPr>
          <w:p w14:paraId="79D3B49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Pojemność ekologicznego taboru do zbiorowego transportu publicznego</w:t>
            </w:r>
          </w:p>
        </w:tc>
        <w:tc>
          <w:tcPr>
            <w:tcW w:w="401" w:type="pct"/>
            <w:shd w:val="clear" w:color="auto" w:fill="auto"/>
            <w:vAlign w:val="center"/>
          </w:tcPr>
          <w:p w14:paraId="49C3C392"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osoby</w:t>
            </w:r>
          </w:p>
        </w:tc>
        <w:tc>
          <w:tcPr>
            <w:tcW w:w="354" w:type="pct"/>
            <w:shd w:val="clear" w:color="auto" w:fill="auto"/>
            <w:vAlign w:val="center"/>
          </w:tcPr>
          <w:p w14:paraId="76329339"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0</w:t>
            </w:r>
          </w:p>
        </w:tc>
        <w:tc>
          <w:tcPr>
            <w:tcW w:w="392" w:type="pct"/>
            <w:shd w:val="clear" w:color="auto" w:fill="auto"/>
            <w:vAlign w:val="center"/>
          </w:tcPr>
          <w:p w14:paraId="0D46F416"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3 022</w:t>
            </w:r>
          </w:p>
        </w:tc>
      </w:tr>
      <w:bookmarkEnd w:id="81"/>
      <w:tr w:rsidR="00527258" w14:paraId="02B31708" w14:textId="77777777" w:rsidTr="00A951BF">
        <w:trPr>
          <w:trHeight w:val="705"/>
        </w:trPr>
        <w:tc>
          <w:tcPr>
            <w:tcW w:w="1194" w:type="pct"/>
            <w:shd w:val="clear" w:color="auto" w:fill="auto"/>
            <w:vAlign w:val="center"/>
          </w:tcPr>
          <w:p w14:paraId="2AF280A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3</w:t>
            </w:r>
          </w:p>
        </w:tc>
        <w:tc>
          <w:tcPr>
            <w:tcW w:w="713" w:type="pct"/>
            <w:shd w:val="clear" w:color="auto" w:fill="auto"/>
            <w:vAlign w:val="center"/>
          </w:tcPr>
          <w:p w14:paraId="343E132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2(viii)</w:t>
            </w:r>
          </w:p>
        </w:tc>
        <w:tc>
          <w:tcPr>
            <w:tcW w:w="347" w:type="pct"/>
            <w:shd w:val="clear" w:color="auto" w:fill="auto"/>
            <w:vAlign w:val="center"/>
          </w:tcPr>
          <w:p w14:paraId="4C72B25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379" w:type="pct"/>
            <w:shd w:val="clear" w:color="auto" w:fill="auto"/>
            <w:vAlign w:val="center"/>
          </w:tcPr>
          <w:p w14:paraId="67316DC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7" w:type="pct"/>
            <w:shd w:val="clear" w:color="auto" w:fill="auto"/>
            <w:vAlign w:val="center"/>
          </w:tcPr>
          <w:p w14:paraId="6E4D5CE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RCO058</w:t>
            </w:r>
          </w:p>
        </w:tc>
        <w:tc>
          <w:tcPr>
            <w:tcW w:w="674" w:type="pct"/>
            <w:shd w:val="clear" w:color="auto" w:fill="auto"/>
            <w:vAlign w:val="center"/>
          </w:tcPr>
          <w:p w14:paraId="28F1320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Wspierana infrastruktura rowerowa</w:t>
            </w:r>
          </w:p>
        </w:tc>
        <w:tc>
          <w:tcPr>
            <w:tcW w:w="401" w:type="pct"/>
            <w:shd w:val="clear" w:color="auto" w:fill="auto"/>
            <w:vAlign w:val="center"/>
          </w:tcPr>
          <w:p w14:paraId="48190DFC"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km</w:t>
            </w:r>
          </w:p>
        </w:tc>
        <w:tc>
          <w:tcPr>
            <w:tcW w:w="354" w:type="pct"/>
            <w:shd w:val="clear" w:color="auto" w:fill="auto"/>
            <w:vAlign w:val="center"/>
          </w:tcPr>
          <w:p w14:paraId="043A556A"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0</w:t>
            </w:r>
          </w:p>
        </w:tc>
        <w:tc>
          <w:tcPr>
            <w:tcW w:w="392" w:type="pct"/>
            <w:shd w:val="clear" w:color="auto" w:fill="auto"/>
            <w:vAlign w:val="center"/>
          </w:tcPr>
          <w:p w14:paraId="4CEB8751"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57</w:t>
            </w:r>
          </w:p>
        </w:tc>
      </w:tr>
      <w:tr w:rsidR="00A951BF" w14:paraId="43AF3CED" w14:textId="77777777" w:rsidTr="00A951BF">
        <w:trPr>
          <w:trHeight w:val="705"/>
        </w:trPr>
        <w:tc>
          <w:tcPr>
            <w:tcW w:w="1194" w:type="pct"/>
            <w:shd w:val="clear" w:color="auto" w:fill="auto"/>
            <w:vAlign w:val="center"/>
          </w:tcPr>
          <w:p w14:paraId="4AB9F84C" w14:textId="6BC69F2F"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3</w:t>
            </w:r>
          </w:p>
        </w:tc>
        <w:tc>
          <w:tcPr>
            <w:tcW w:w="713" w:type="pct"/>
            <w:shd w:val="clear" w:color="auto" w:fill="auto"/>
            <w:vAlign w:val="center"/>
          </w:tcPr>
          <w:p w14:paraId="5B775440" w14:textId="3DD5BBD8"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2(viii)</w:t>
            </w:r>
          </w:p>
        </w:tc>
        <w:tc>
          <w:tcPr>
            <w:tcW w:w="347" w:type="pct"/>
            <w:shd w:val="clear" w:color="auto" w:fill="auto"/>
            <w:vAlign w:val="center"/>
          </w:tcPr>
          <w:p w14:paraId="0BE7F086" w14:textId="4B942B5B"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EFRR</w:t>
            </w:r>
          </w:p>
        </w:tc>
        <w:tc>
          <w:tcPr>
            <w:tcW w:w="379" w:type="pct"/>
            <w:shd w:val="clear" w:color="auto" w:fill="auto"/>
            <w:vAlign w:val="center"/>
          </w:tcPr>
          <w:p w14:paraId="5C02ECEA" w14:textId="0E500C64"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Słabiej rozwinięte</w:t>
            </w:r>
          </w:p>
        </w:tc>
        <w:tc>
          <w:tcPr>
            <w:tcW w:w="547" w:type="pct"/>
            <w:shd w:val="clear" w:color="auto" w:fill="auto"/>
            <w:vAlign w:val="center"/>
          </w:tcPr>
          <w:p w14:paraId="7747BB99" w14:textId="2FF81300"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RCO0</w:t>
            </w:r>
            <w:r>
              <w:rPr>
                <w:rFonts w:ascii="Arial" w:hAnsi="Arial"/>
                <w:color w:val="000000"/>
                <w:sz w:val="18"/>
              </w:rPr>
              <w:t>74</w:t>
            </w:r>
          </w:p>
        </w:tc>
        <w:tc>
          <w:tcPr>
            <w:tcW w:w="674" w:type="pct"/>
            <w:shd w:val="clear" w:color="auto" w:fill="auto"/>
            <w:vAlign w:val="center"/>
          </w:tcPr>
          <w:p w14:paraId="15F4E0AF" w14:textId="5AFDA317"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Ludność objęta projektami w ramach strategii zintegrowanego rozwoju terytorialnego</w:t>
            </w:r>
          </w:p>
        </w:tc>
        <w:tc>
          <w:tcPr>
            <w:tcW w:w="401" w:type="pct"/>
            <w:shd w:val="clear" w:color="auto" w:fill="auto"/>
            <w:vAlign w:val="center"/>
          </w:tcPr>
          <w:p w14:paraId="6E5C560A" w14:textId="4F669D1E"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osoby</w:t>
            </w:r>
          </w:p>
        </w:tc>
        <w:tc>
          <w:tcPr>
            <w:tcW w:w="354" w:type="pct"/>
            <w:shd w:val="clear" w:color="auto" w:fill="auto"/>
            <w:vAlign w:val="center"/>
          </w:tcPr>
          <w:p w14:paraId="675DADE0" w14:textId="2EA67A17"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0</w:t>
            </w:r>
          </w:p>
        </w:tc>
        <w:tc>
          <w:tcPr>
            <w:tcW w:w="392" w:type="pct"/>
            <w:shd w:val="clear" w:color="auto" w:fill="auto"/>
            <w:vAlign w:val="center"/>
          </w:tcPr>
          <w:p w14:paraId="0FE4481D" w14:textId="43A6974D"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1 300 034</w:t>
            </w:r>
          </w:p>
        </w:tc>
      </w:tr>
      <w:tr w:rsidR="00A951BF" w14:paraId="1B74063A" w14:textId="77777777" w:rsidTr="00A951BF">
        <w:trPr>
          <w:trHeight w:val="705"/>
        </w:trPr>
        <w:tc>
          <w:tcPr>
            <w:tcW w:w="1194" w:type="pct"/>
            <w:shd w:val="clear" w:color="auto" w:fill="auto"/>
            <w:vAlign w:val="center"/>
          </w:tcPr>
          <w:p w14:paraId="02A14B01" w14:textId="74A3819B"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3</w:t>
            </w:r>
          </w:p>
        </w:tc>
        <w:tc>
          <w:tcPr>
            <w:tcW w:w="713" w:type="pct"/>
            <w:shd w:val="clear" w:color="auto" w:fill="auto"/>
            <w:vAlign w:val="center"/>
          </w:tcPr>
          <w:p w14:paraId="00C72655" w14:textId="3FB01138"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2(viii)</w:t>
            </w:r>
          </w:p>
        </w:tc>
        <w:tc>
          <w:tcPr>
            <w:tcW w:w="347" w:type="pct"/>
            <w:shd w:val="clear" w:color="auto" w:fill="auto"/>
            <w:vAlign w:val="center"/>
          </w:tcPr>
          <w:p w14:paraId="73162A80" w14:textId="60915933"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EFRR</w:t>
            </w:r>
          </w:p>
        </w:tc>
        <w:tc>
          <w:tcPr>
            <w:tcW w:w="379" w:type="pct"/>
            <w:shd w:val="clear" w:color="auto" w:fill="auto"/>
            <w:vAlign w:val="center"/>
          </w:tcPr>
          <w:p w14:paraId="34695400" w14:textId="4317DAC9"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Słabiej rozwinięte</w:t>
            </w:r>
          </w:p>
        </w:tc>
        <w:tc>
          <w:tcPr>
            <w:tcW w:w="547" w:type="pct"/>
            <w:shd w:val="clear" w:color="auto" w:fill="auto"/>
            <w:vAlign w:val="center"/>
          </w:tcPr>
          <w:p w14:paraId="47C85333" w14:textId="05312205"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4226F6">
              <w:rPr>
                <w:rFonts w:ascii="Arial" w:hAnsi="Arial"/>
                <w:color w:val="000000"/>
                <w:sz w:val="18"/>
              </w:rPr>
              <w:t>RCO0</w:t>
            </w:r>
            <w:r>
              <w:rPr>
                <w:rFonts w:ascii="Arial" w:hAnsi="Arial"/>
                <w:color w:val="000000"/>
                <w:sz w:val="18"/>
              </w:rPr>
              <w:t>75</w:t>
            </w:r>
          </w:p>
        </w:tc>
        <w:tc>
          <w:tcPr>
            <w:tcW w:w="674" w:type="pct"/>
            <w:shd w:val="clear" w:color="auto" w:fill="auto"/>
            <w:vAlign w:val="center"/>
          </w:tcPr>
          <w:p w14:paraId="6B2CA524" w14:textId="48F2DADB"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Wspierane strategie zintegrowanego rozwoju terytorialnego</w:t>
            </w:r>
          </w:p>
        </w:tc>
        <w:tc>
          <w:tcPr>
            <w:tcW w:w="401" w:type="pct"/>
            <w:shd w:val="clear" w:color="auto" w:fill="auto"/>
            <w:vAlign w:val="center"/>
          </w:tcPr>
          <w:p w14:paraId="2AC83936" w14:textId="27C2D083"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szt.</w:t>
            </w:r>
          </w:p>
        </w:tc>
        <w:tc>
          <w:tcPr>
            <w:tcW w:w="354" w:type="pct"/>
            <w:shd w:val="clear" w:color="auto" w:fill="auto"/>
            <w:vAlign w:val="center"/>
          </w:tcPr>
          <w:p w14:paraId="5E478C14" w14:textId="77C5F9F8"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0</w:t>
            </w:r>
          </w:p>
        </w:tc>
        <w:tc>
          <w:tcPr>
            <w:tcW w:w="392" w:type="pct"/>
            <w:shd w:val="clear" w:color="auto" w:fill="auto"/>
            <w:vAlign w:val="center"/>
          </w:tcPr>
          <w:p w14:paraId="79D5D5B2" w14:textId="65BF5BCA"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11</w:t>
            </w:r>
          </w:p>
        </w:tc>
      </w:tr>
    </w:tbl>
    <w:p w14:paraId="2B8730E6" w14:textId="77777777" w:rsidR="00D31697" w:rsidRPr="00C00C9D" w:rsidRDefault="00D31697">
      <w:pPr>
        <w:spacing w:after="0" w:line="312" w:lineRule="auto"/>
        <w:rPr>
          <w:rFonts w:ascii="Arial" w:hAnsi="Arial"/>
          <w:b/>
          <w:color w:val="000000"/>
        </w:rPr>
      </w:pPr>
    </w:p>
    <w:p w14:paraId="7C6BBAB9" w14:textId="00CF284F" w:rsidR="00D31697" w:rsidRDefault="000E425C" w:rsidP="00DD0B55">
      <w:pPr>
        <w:spacing w:after="0" w:line="312" w:lineRule="auto"/>
        <w:rPr>
          <w:rFonts w:ascii="Arial" w:hAnsi="Arial"/>
        </w:rPr>
      </w:pPr>
      <w:r w:rsidRPr="00C00C9D">
        <w:rPr>
          <w:rFonts w:ascii="Arial" w:hAnsi="Arial"/>
        </w:rPr>
        <w:lastRenderedPageBreak/>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15"/>
        <w:gridCol w:w="1249"/>
        <w:gridCol w:w="915"/>
        <w:gridCol w:w="1000"/>
        <w:gridCol w:w="1435"/>
        <w:gridCol w:w="1676"/>
        <w:gridCol w:w="1287"/>
        <w:gridCol w:w="1148"/>
        <w:gridCol w:w="1222"/>
        <w:gridCol w:w="712"/>
        <w:gridCol w:w="935"/>
        <w:gridCol w:w="1500"/>
      </w:tblGrid>
      <w:tr w:rsidR="00A951BF" w14:paraId="07E84ED0" w14:textId="77777777" w:rsidTr="00C00C9D">
        <w:trPr>
          <w:trHeight w:val="480"/>
        </w:trPr>
        <w:tc>
          <w:tcPr>
            <w:tcW w:w="5000" w:type="pct"/>
            <w:gridSpan w:val="12"/>
            <w:shd w:val="clear" w:color="auto" w:fill="auto"/>
            <w:vAlign w:val="center"/>
          </w:tcPr>
          <w:p w14:paraId="38E0173D"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Tabela 3: Wskaźniki rezultatu</w:t>
            </w:r>
          </w:p>
        </w:tc>
      </w:tr>
      <w:tr w:rsidR="00A951BF" w14:paraId="1A85059C" w14:textId="77777777" w:rsidTr="00A951BF">
        <w:trPr>
          <w:trHeight w:val="1768"/>
        </w:trPr>
        <w:tc>
          <w:tcPr>
            <w:tcW w:w="318" w:type="pct"/>
            <w:shd w:val="clear" w:color="auto" w:fill="auto"/>
            <w:vAlign w:val="center"/>
          </w:tcPr>
          <w:p w14:paraId="76243842" w14:textId="77777777" w:rsidR="00A951BF" w:rsidRPr="00C00C9D" w:rsidRDefault="00A951BF" w:rsidP="00C00C9D">
            <w:pPr>
              <w:pBdr>
                <w:top w:val="nil"/>
                <w:left w:val="nil"/>
                <w:bottom w:val="nil"/>
                <w:right w:val="nil"/>
                <w:between w:val="nil"/>
              </w:pBdr>
              <w:spacing w:after="0" w:line="240" w:lineRule="auto"/>
              <w:jc w:val="both"/>
              <w:rPr>
                <w:rFonts w:ascii="Arial" w:hAnsi="Arial"/>
                <w:b/>
                <w:color w:val="000000"/>
                <w:sz w:val="18"/>
              </w:rPr>
            </w:pPr>
            <w:r w:rsidRPr="00C00C9D">
              <w:rPr>
                <w:rFonts w:ascii="Arial" w:hAnsi="Arial"/>
                <w:b/>
                <w:color w:val="000000"/>
                <w:sz w:val="18"/>
              </w:rPr>
              <w:t xml:space="preserve">Priorytet </w:t>
            </w:r>
          </w:p>
        </w:tc>
        <w:tc>
          <w:tcPr>
            <w:tcW w:w="433" w:type="pct"/>
            <w:shd w:val="clear" w:color="auto" w:fill="auto"/>
            <w:vAlign w:val="center"/>
          </w:tcPr>
          <w:p w14:paraId="668F2CBE"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szczegółowy</w:t>
            </w:r>
          </w:p>
        </w:tc>
        <w:tc>
          <w:tcPr>
            <w:tcW w:w="318" w:type="pct"/>
            <w:shd w:val="clear" w:color="auto" w:fill="auto"/>
            <w:vAlign w:val="center"/>
          </w:tcPr>
          <w:p w14:paraId="1DB45D1A"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Fundusz</w:t>
            </w:r>
          </w:p>
        </w:tc>
        <w:tc>
          <w:tcPr>
            <w:tcW w:w="347" w:type="pct"/>
            <w:shd w:val="clear" w:color="auto" w:fill="auto"/>
            <w:vAlign w:val="center"/>
          </w:tcPr>
          <w:p w14:paraId="2B646D63"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Kategoria regionu</w:t>
            </w:r>
          </w:p>
        </w:tc>
        <w:tc>
          <w:tcPr>
            <w:tcW w:w="496" w:type="pct"/>
            <w:shd w:val="clear" w:color="auto" w:fill="auto"/>
            <w:vAlign w:val="center"/>
          </w:tcPr>
          <w:p w14:paraId="46C5389F"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Nr identyfikacyjny [5]</w:t>
            </w:r>
          </w:p>
        </w:tc>
        <w:tc>
          <w:tcPr>
            <w:tcW w:w="579" w:type="pct"/>
            <w:shd w:val="clear" w:color="auto" w:fill="auto"/>
            <w:vAlign w:val="center"/>
          </w:tcPr>
          <w:p w14:paraId="1719F472"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Wskaźnik [255]</w:t>
            </w:r>
          </w:p>
        </w:tc>
        <w:tc>
          <w:tcPr>
            <w:tcW w:w="407" w:type="pct"/>
            <w:shd w:val="clear" w:color="auto" w:fill="auto"/>
            <w:vAlign w:val="center"/>
          </w:tcPr>
          <w:p w14:paraId="59C3743B"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Jednostka miary</w:t>
            </w:r>
          </w:p>
        </w:tc>
        <w:tc>
          <w:tcPr>
            <w:tcW w:w="398" w:type="pct"/>
            <w:shd w:val="clear" w:color="auto" w:fill="auto"/>
            <w:vAlign w:val="center"/>
          </w:tcPr>
          <w:p w14:paraId="3A4EEBD4"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Wartość bazowa lub wartość odniesienia</w:t>
            </w:r>
          </w:p>
        </w:tc>
        <w:tc>
          <w:tcPr>
            <w:tcW w:w="423" w:type="pct"/>
            <w:shd w:val="clear" w:color="auto" w:fill="auto"/>
            <w:vAlign w:val="center"/>
          </w:tcPr>
          <w:p w14:paraId="00B9E92E"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Rok referencyjny</w:t>
            </w:r>
          </w:p>
        </w:tc>
        <w:tc>
          <w:tcPr>
            <w:tcW w:w="465" w:type="pct"/>
            <w:shd w:val="clear" w:color="auto" w:fill="auto"/>
            <w:vAlign w:val="center"/>
          </w:tcPr>
          <w:p w14:paraId="77332FEC"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(2029)</w:t>
            </w:r>
          </w:p>
        </w:tc>
        <w:tc>
          <w:tcPr>
            <w:tcW w:w="566" w:type="pct"/>
            <w:shd w:val="clear" w:color="auto" w:fill="auto"/>
            <w:vAlign w:val="center"/>
          </w:tcPr>
          <w:p w14:paraId="01C26301"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Źródło danych [200]</w:t>
            </w:r>
          </w:p>
        </w:tc>
        <w:tc>
          <w:tcPr>
            <w:tcW w:w="251" w:type="pct"/>
            <w:shd w:val="clear" w:color="auto" w:fill="auto"/>
            <w:vAlign w:val="center"/>
          </w:tcPr>
          <w:p w14:paraId="195CDC88" w14:textId="77777777" w:rsidR="00A951BF" w:rsidRPr="00C00C9D" w:rsidRDefault="00A951BF"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Uwagi [200]</w:t>
            </w:r>
          </w:p>
        </w:tc>
      </w:tr>
      <w:tr w:rsidR="00880675" w14:paraId="417CD7E8" w14:textId="77777777" w:rsidTr="00A951BF">
        <w:trPr>
          <w:trHeight w:val="592"/>
        </w:trPr>
        <w:tc>
          <w:tcPr>
            <w:tcW w:w="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A04928" w14:textId="7B360FAB" w:rsidR="00A951BF" w:rsidRPr="003C5259" w:rsidRDefault="00A951BF" w:rsidP="00A951BF">
            <w:pPr>
              <w:spacing w:after="0" w:line="312" w:lineRule="auto"/>
              <w:rPr>
                <w:rFonts w:ascii="Arial" w:eastAsia="Arial" w:hAnsi="Arial" w:cs="Arial"/>
                <w:sz w:val="18"/>
                <w:szCs w:val="18"/>
              </w:rPr>
            </w:pPr>
            <w:r w:rsidRPr="00C81CDF">
              <w:rPr>
                <w:rFonts w:ascii="Arial" w:hAnsi="Arial" w:cs="Arial"/>
                <w:sz w:val="18"/>
                <w:szCs w:val="18"/>
              </w:rPr>
              <w:t>3</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23428D" w14:textId="6403FC78"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2(viii)</w:t>
            </w:r>
          </w:p>
        </w:tc>
        <w:tc>
          <w:tcPr>
            <w:tcW w:w="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BCC57C" w14:textId="07F9706C"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EFRR</w:t>
            </w:r>
          </w:p>
        </w:tc>
        <w:tc>
          <w:tcPr>
            <w:tcW w:w="3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F0EA9C" w14:textId="075A9722"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Słabiej rozwinięte</w:t>
            </w:r>
          </w:p>
        </w:tc>
        <w:tc>
          <w:tcPr>
            <w:tcW w:w="4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651DDE" w14:textId="3964BA29"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RCR062</w:t>
            </w:r>
          </w:p>
        </w:tc>
        <w:tc>
          <w:tcPr>
            <w:tcW w:w="57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379428" w14:textId="68468352"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Roczna liczba użytkowników nowego lub zmodernizowanego transportu publicznego</w:t>
            </w:r>
          </w:p>
        </w:tc>
        <w:tc>
          <w:tcPr>
            <w:tcW w:w="407" w:type="pct"/>
            <w:shd w:val="clear" w:color="auto" w:fill="auto"/>
            <w:vAlign w:val="center"/>
          </w:tcPr>
          <w:p w14:paraId="513B9973" w14:textId="7428C51D"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C81CDF">
              <w:rPr>
                <w:rFonts w:ascii="Arial" w:hAnsi="Arial" w:cs="Arial"/>
                <w:sz w:val="18"/>
                <w:szCs w:val="18"/>
              </w:rPr>
              <w:t>użytkownicy/</w:t>
            </w:r>
            <w:r>
              <w:rPr>
                <w:rFonts w:ascii="Arial" w:hAnsi="Arial" w:cs="Arial"/>
                <w:sz w:val="18"/>
                <w:szCs w:val="18"/>
              </w:rPr>
              <w:t xml:space="preserve"> </w:t>
            </w:r>
            <w:r w:rsidRPr="00D204C3">
              <w:rPr>
                <w:rFonts w:ascii="Arial" w:hAnsi="Arial" w:cs="Arial"/>
                <w:sz w:val="18"/>
                <w:szCs w:val="18"/>
              </w:rPr>
              <w:t>rok</w:t>
            </w:r>
          </w:p>
        </w:tc>
        <w:tc>
          <w:tcPr>
            <w:tcW w:w="3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7A9F39" w14:textId="6D8F6ABA"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sidRPr="00D204C3">
              <w:rPr>
                <w:rFonts w:ascii="Arial" w:hAnsi="Arial" w:cs="Arial"/>
                <w:sz w:val="18"/>
                <w:szCs w:val="18"/>
              </w:rPr>
              <w:t>4 677 785</w:t>
            </w:r>
          </w:p>
        </w:tc>
        <w:tc>
          <w:tcPr>
            <w:tcW w:w="4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3B54BA" w14:textId="11CE0E95"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sidRPr="00C81CDF">
              <w:rPr>
                <w:rFonts w:ascii="Arial" w:hAnsi="Arial" w:cs="Arial"/>
                <w:sz w:val="18"/>
                <w:szCs w:val="18"/>
              </w:rPr>
              <w:t>2021</w:t>
            </w:r>
          </w:p>
        </w:tc>
        <w:tc>
          <w:tcPr>
            <w:tcW w:w="46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AFD655" w14:textId="4F0BDFEA" w:rsidR="00A951BF" w:rsidRPr="00D204C3" w:rsidRDefault="00A951BF" w:rsidP="00A951BF">
            <w:pPr>
              <w:jc w:val="center"/>
              <w:rPr>
                <w:rFonts w:ascii="Arial" w:hAnsi="Arial" w:cs="Arial"/>
                <w:sz w:val="18"/>
                <w:szCs w:val="18"/>
              </w:rPr>
            </w:pPr>
          </w:p>
          <w:p w14:paraId="542E49B2" w14:textId="29BE42A9" w:rsidR="00A951BF" w:rsidRDefault="00A951BF" w:rsidP="00A951BF">
            <w:pPr>
              <w:pBdr>
                <w:top w:val="nil"/>
                <w:left w:val="nil"/>
                <w:bottom w:val="nil"/>
                <w:right w:val="nil"/>
                <w:between w:val="nil"/>
              </w:pBdr>
              <w:spacing w:after="0" w:line="312" w:lineRule="auto"/>
              <w:jc w:val="center"/>
              <w:rPr>
                <w:rFonts w:ascii="Arial" w:hAnsi="Arial" w:cs="Arial"/>
                <w:noProof/>
                <w:sz w:val="18"/>
                <w:szCs w:val="18"/>
              </w:rPr>
            </w:pPr>
            <w:r w:rsidRPr="00D204C3">
              <w:rPr>
                <w:rFonts w:ascii="Arial" w:hAnsi="Arial" w:cs="Arial"/>
                <w:sz w:val="18"/>
                <w:szCs w:val="18"/>
              </w:rPr>
              <w:t>5 174 541</w:t>
            </w:r>
          </w:p>
        </w:tc>
        <w:tc>
          <w:tcPr>
            <w:tcW w:w="5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CE219C" w14:textId="1599E71B" w:rsidR="00A951BF" w:rsidRDefault="00A951BF" w:rsidP="00A951BF">
            <w:pPr>
              <w:pBdr>
                <w:top w:val="nil"/>
                <w:left w:val="nil"/>
                <w:bottom w:val="nil"/>
                <w:right w:val="nil"/>
                <w:between w:val="nil"/>
              </w:pBdr>
              <w:spacing w:after="0" w:line="312" w:lineRule="auto"/>
              <w:jc w:val="center"/>
              <w:rPr>
                <w:rFonts w:ascii="Arial" w:hAnsi="Arial" w:cs="Arial"/>
                <w:noProof/>
                <w:sz w:val="18"/>
                <w:szCs w:val="18"/>
              </w:rPr>
            </w:pPr>
            <w:r w:rsidRPr="00C81CDF">
              <w:rPr>
                <w:rFonts w:ascii="Arial" w:hAnsi="Arial" w:cs="Arial"/>
                <w:sz w:val="18"/>
                <w:szCs w:val="18"/>
              </w:rPr>
              <w:t>CST2021</w:t>
            </w:r>
          </w:p>
        </w:tc>
        <w:tc>
          <w:tcPr>
            <w:tcW w:w="2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EC1F63" w14:textId="4C43BB25" w:rsidR="00A951BF" w:rsidRDefault="00A951BF" w:rsidP="00A951BF">
            <w:pPr>
              <w:pBdr>
                <w:top w:val="nil"/>
                <w:left w:val="nil"/>
                <w:bottom w:val="nil"/>
                <w:right w:val="nil"/>
                <w:between w:val="nil"/>
              </w:pBdr>
              <w:spacing w:after="0" w:line="312" w:lineRule="auto"/>
              <w:rPr>
                <w:rFonts w:ascii="Arial" w:hAnsi="Arial" w:cs="Arial"/>
                <w:noProof/>
                <w:sz w:val="18"/>
                <w:szCs w:val="18"/>
              </w:rPr>
            </w:pPr>
          </w:p>
        </w:tc>
      </w:tr>
      <w:tr w:rsidR="00880675" w14:paraId="357E1D5B" w14:textId="77777777" w:rsidTr="00A951BF">
        <w:trPr>
          <w:trHeight w:val="592"/>
        </w:trPr>
        <w:tc>
          <w:tcPr>
            <w:tcW w:w="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B53994" w14:textId="35342444" w:rsidR="00A951BF" w:rsidRPr="003C5259" w:rsidRDefault="00A951BF" w:rsidP="00A951BF">
            <w:pPr>
              <w:spacing w:after="0" w:line="312" w:lineRule="auto"/>
              <w:rPr>
                <w:rFonts w:ascii="Arial" w:eastAsia="Arial" w:hAnsi="Arial" w:cs="Arial"/>
                <w:sz w:val="18"/>
                <w:szCs w:val="18"/>
              </w:rPr>
            </w:pPr>
            <w:r w:rsidRPr="00A93988">
              <w:rPr>
                <w:rFonts w:ascii="Arial" w:hAnsi="Arial" w:cs="Arial"/>
                <w:sz w:val="18"/>
                <w:szCs w:val="18"/>
              </w:rPr>
              <w:t>3</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6E9C15" w14:textId="2C6011F5"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2(viii)</w:t>
            </w:r>
          </w:p>
        </w:tc>
        <w:tc>
          <w:tcPr>
            <w:tcW w:w="3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66D01C" w14:textId="7C9DA1E4"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EFRR</w:t>
            </w:r>
          </w:p>
        </w:tc>
        <w:tc>
          <w:tcPr>
            <w:tcW w:w="3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4A8D06" w14:textId="4658A961"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Słabiej rozwinięte</w:t>
            </w:r>
          </w:p>
        </w:tc>
        <w:tc>
          <w:tcPr>
            <w:tcW w:w="4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110AA0" w14:textId="5266CA53"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RCR029</w:t>
            </w:r>
          </w:p>
        </w:tc>
        <w:tc>
          <w:tcPr>
            <w:tcW w:w="57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D18840" w14:textId="016AD14D"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Szacowana emisja gazów cieplarnianych</w:t>
            </w:r>
          </w:p>
        </w:tc>
        <w:tc>
          <w:tcPr>
            <w:tcW w:w="407" w:type="pct"/>
            <w:shd w:val="clear" w:color="auto" w:fill="auto"/>
            <w:vAlign w:val="center"/>
          </w:tcPr>
          <w:p w14:paraId="0C64B6ED" w14:textId="7416F018" w:rsidR="00A951BF" w:rsidRPr="00A951BF" w:rsidRDefault="00A951BF" w:rsidP="00A951BF">
            <w:pPr>
              <w:pBdr>
                <w:top w:val="nil"/>
                <w:left w:val="nil"/>
                <w:bottom w:val="nil"/>
                <w:right w:val="nil"/>
                <w:between w:val="nil"/>
              </w:pBdr>
              <w:spacing w:after="0" w:line="312" w:lineRule="auto"/>
              <w:rPr>
                <w:rFonts w:ascii="Arial" w:hAnsi="Arial"/>
                <w:color w:val="000000"/>
                <w:sz w:val="18"/>
              </w:rPr>
            </w:pPr>
            <w:r w:rsidRPr="00A93988">
              <w:rPr>
                <w:rFonts w:ascii="Arial" w:hAnsi="Arial" w:cs="Arial"/>
                <w:sz w:val="18"/>
                <w:szCs w:val="18"/>
              </w:rPr>
              <w:t>tony równoważnika CO2/ rok</w:t>
            </w:r>
          </w:p>
        </w:tc>
        <w:tc>
          <w:tcPr>
            <w:tcW w:w="39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CA5401" w14:textId="2F05C254"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sidRPr="00A93988">
              <w:rPr>
                <w:rFonts w:ascii="Arial" w:hAnsi="Arial" w:cs="Arial"/>
                <w:sz w:val="18"/>
                <w:szCs w:val="18"/>
              </w:rPr>
              <w:t>9,83</w:t>
            </w:r>
          </w:p>
        </w:tc>
        <w:tc>
          <w:tcPr>
            <w:tcW w:w="42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055CCB" w14:textId="0AFCE2DE" w:rsidR="00A951BF" w:rsidRPr="00A951BF" w:rsidRDefault="00A951BF" w:rsidP="00A951BF">
            <w:pPr>
              <w:pBdr>
                <w:top w:val="nil"/>
                <w:left w:val="nil"/>
                <w:bottom w:val="nil"/>
                <w:right w:val="nil"/>
                <w:between w:val="nil"/>
              </w:pBdr>
              <w:spacing w:after="0" w:line="312" w:lineRule="auto"/>
              <w:jc w:val="center"/>
              <w:rPr>
                <w:rFonts w:ascii="Arial" w:hAnsi="Arial"/>
                <w:color w:val="000000"/>
                <w:sz w:val="18"/>
              </w:rPr>
            </w:pPr>
            <w:r w:rsidRPr="00A93988">
              <w:rPr>
                <w:rFonts w:ascii="Arial" w:hAnsi="Arial" w:cs="Arial"/>
                <w:sz w:val="18"/>
                <w:szCs w:val="18"/>
              </w:rPr>
              <w:t>2021</w:t>
            </w:r>
          </w:p>
        </w:tc>
        <w:tc>
          <w:tcPr>
            <w:tcW w:w="46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C59496" w14:textId="229803AA" w:rsidR="00A951BF" w:rsidRDefault="00A951BF" w:rsidP="00A951BF">
            <w:pPr>
              <w:pBdr>
                <w:top w:val="nil"/>
                <w:left w:val="nil"/>
                <w:bottom w:val="nil"/>
                <w:right w:val="nil"/>
                <w:between w:val="nil"/>
              </w:pBdr>
              <w:spacing w:after="0" w:line="312" w:lineRule="auto"/>
              <w:jc w:val="center"/>
              <w:rPr>
                <w:rFonts w:ascii="Arial" w:hAnsi="Arial" w:cs="Arial"/>
                <w:noProof/>
                <w:sz w:val="18"/>
                <w:szCs w:val="18"/>
              </w:rPr>
            </w:pPr>
            <w:r w:rsidRPr="00A93988">
              <w:rPr>
                <w:rFonts w:ascii="Arial" w:hAnsi="Arial" w:cs="Arial"/>
                <w:sz w:val="18"/>
                <w:szCs w:val="18"/>
              </w:rPr>
              <w:t>9,90</w:t>
            </w:r>
          </w:p>
        </w:tc>
        <w:tc>
          <w:tcPr>
            <w:tcW w:w="5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E22B37" w14:textId="3CD16042" w:rsidR="00A951BF" w:rsidRDefault="00A951BF" w:rsidP="00A951BF">
            <w:pPr>
              <w:pBdr>
                <w:top w:val="nil"/>
                <w:left w:val="nil"/>
                <w:bottom w:val="nil"/>
                <w:right w:val="nil"/>
                <w:between w:val="nil"/>
              </w:pBdr>
              <w:spacing w:after="0" w:line="312" w:lineRule="auto"/>
              <w:jc w:val="center"/>
              <w:rPr>
                <w:rFonts w:ascii="Arial" w:hAnsi="Arial" w:cs="Arial"/>
                <w:noProof/>
                <w:sz w:val="18"/>
                <w:szCs w:val="18"/>
              </w:rPr>
            </w:pPr>
            <w:r w:rsidRPr="00A93988">
              <w:rPr>
                <w:rFonts w:ascii="Arial" w:hAnsi="Arial" w:cs="Arial"/>
                <w:sz w:val="18"/>
                <w:szCs w:val="18"/>
              </w:rPr>
              <w:t>CST2021</w:t>
            </w:r>
          </w:p>
        </w:tc>
        <w:tc>
          <w:tcPr>
            <w:tcW w:w="2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A0BCF6" w14:textId="4766931A" w:rsidR="00A951BF" w:rsidRDefault="00A951BF" w:rsidP="00A951BF">
            <w:pPr>
              <w:pBdr>
                <w:top w:val="nil"/>
                <w:left w:val="nil"/>
                <w:bottom w:val="nil"/>
                <w:right w:val="nil"/>
                <w:between w:val="nil"/>
              </w:pBdr>
              <w:spacing w:after="0" w:line="312" w:lineRule="auto"/>
              <w:rPr>
                <w:rFonts w:ascii="Arial" w:hAnsi="Arial" w:cs="Arial"/>
                <w:noProof/>
                <w:sz w:val="18"/>
                <w:szCs w:val="18"/>
              </w:rPr>
            </w:pPr>
            <w:r>
              <w:rPr>
                <w:rFonts w:ascii="Arial" w:hAnsi="Arial" w:cs="Arial"/>
                <w:sz w:val="18"/>
                <w:szCs w:val="18"/>
              </w:rPr>
              <w:t xml:space="preserve">Metodologia wskaźnika </w:t>
            </w:r>
            <w:r w:rsidRPr="00A93988">
              <w:rPr>
                <w:rFonts w:ascii="Arial" w:hAnsi="Arial" w:cs="Arial"/>
                <w:sz w:val="18"/>
                <w:szCs w:val="18"/>
              </w:rPr>
              <w:t>zostanie zweryfikowana w wyniku przeglądu śródokresowego.</w:t>
            </w:r>
          </w:p>
        </w:tc>
      </w:tr>
    </w:tbl>
    <w:p w14:paraId="264A1087" w14:textId="7C7EA24F" w:rsidR="00A951BF" w:rsidRDefault="00A951BF" w:rsidP="00DD0B55">
      <w:pPr>
        <w:spacing w:after="0" w:line="312" w:lineRule="auto"/>
        <w:rPr>
          <w:rFonts w:ascii="Arial" w:hAnsi="Arial"/>
          <w:lang w:eastAsia="en-US"/>
        </w:rPr>
      </w:pPr>
    </w:p>
    <w:p w14:paraId="2125AEF5" w14:textId="24B7CE2A" w:rsidR="00A951BF" w:rsidRDefault="00A951BF" w:rsidP="00DD0B55">
      <w:pPr>
        <w:spacing w:after="0" w:line="312" w:lineRule="auto"/>
        <w:rPr>
          <w:rFonts w:ascii="Arial" w:hAnsi="Arial"/>
          <w:lang w:eastAsia="en-US"/>
        </w:rPr>
      </w:pPr>
    </w:p>
    <w:p w14:paraId="3A6CE3DF" w14:textId="7D6D3B2A" w:rsidR="00A951BF" w:rsidRDefault="00A951BF" w:rsidP="00DD0B55">
      <w:pPr>
        <w:spacing w:after="0" w:line="312" w:lineRule="auto"/>
        <w:rPr>
          <w:rFonts w:ascii="Arial" w:hAnsi="Arial"/>
          <w:lang w:eastAsia="en-US"/>
        </w:rPr>
      </w:pPr>
    </w:p>
    <w:p w14:paraId="6283BA75" w14:textId="0A42EB4E" w:rsidR="00A951BF" w:rsidRDefault="00A951BF" w:rsidP="00DD0B55">
      <w:pPr>
        <w:spacing w:after="0" w:line="312" w:lineRule="auto"/>
        <w:rPr>
          <w:rFonts w:ascii="Arial" w:hAnsi="Arial"/>
          <w:lang w:eastAsia="en-US"/>
        </w:rPr>
      </w:pPr>
    </w:p>
    <w:p w14:paraId="4449CF1A" w14:textId="0B82C5B2" w:rsidR="00A951BF" w:rsidRDefault="00A951BF" w:rsidP="00DD0B55">
      <w:pPr>
        <w:spacing w:after="0" w:line="312" w:lineRule="auto"/>
        <w:rPr>
          <w:rFonts w:ascii="Arial" w:hAnsi="Arial"/>
          <w:lang w:eastAsia="en-US"/>
        </w:rPr>
      </w:pPr>
    </w:p>
    <w:p w14:paraId="40601B5E" w14:textId="77777777" w:rsidR="00D31697" w:rsidRDefault="00D31697">
      <w:pPr>
        <w:spacing w:after="0" w:line="312" w:lineRule="auto"/>
        <w:rPr>
          <w:b/>
        </w:rPr>
      </w:pPr>
    </w:p>
    <w:p w14:paraId="4206AAE8" w14:textId="77777777" w:rsidR="00D31697" w:rsidRPr="00C00C9D" w:rsidRDefault="00D31697">
      <w:pPr>
        <w:spacing w:after="0" w:line="312" w:lineRule="auto"/>
        <w:rPr>
          <w:b/>
        </w:rPr>
      </w:pPr>
    </w:p>
    <w:p w14:paraId="14D7643F" w14:textId="77777777" w:rsidR="00D31697" w:rsidRDefault="000E425C">
      <w:pPr>
        <w:spacing w:after="0" w:line="312" w:lineRule="auto"/>
        <w:rPr>
          <w:rFonts w:ascii="Arial" w:eastAsia="Arial" w:hAnsi="Arial" w:cs="Arial"/>
          <w:b/>
        </w:rPr>
      </w:pPr>
      <w:r>
        <w:rPr>
          <w:rFonts w:ascii="Arial" w:eastAsia="Arial" w:hAnsi="Arial" w:cs="Arial"/>
          <w:b/>
        </w:rPr>
        <w:t xml:space="preserve">2.1.3.1.3 Indykatywny podział zaprogramowanych zasobów (UE) według rodzaju interwencji </w:t>
      </w:r>
      <w:r>
        <w:rPr>
          <w:rFonts w:ascii="Arial" w:eastAsia="Arial" w:hAnsi="Arial" w:cs="Arial"/>
        </w:rPr>
        <w:t>(nie dotyczy EFMRA)</w:t>
      </w:r>
    </w:p>
    <w:p w14:paraId="262D6FD3"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3827A833" w14:textId="77777777" w:rsidR="00D31697" w:rsidRDefault="00D31697">
      <w:pPr>
        <w:spacing w:after="0"/>
        <w:rPr>
          <w:rFonts w:ascii="Arial" w:eastAsia="Arial" w:hAnsi="Arial" w:cs="Arial"/>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663"/>
        <w:gridCol w:w="1427"/>
        <w:gridCol w:w="1495"/>
        <w:gridCol w:w="2849"/>
        <w:gridCol w:w="2902"/>
        <w:gridCol w:w="3658"/>
      </w:tblGrid>
      <w:tr w:rsidR="00D31697" w14:paraId="33C4864D" w14:textId="77777777" w:rsidTr="00C00C9D">
        <w:trPr>
          <w:trHeight w:val="142"/>
        </w:trPr>
        <w:tc>
          <w:tcPr>
            <w:tcW w:w="5000" w:type="pct"/>
            <w:gridSpan w:val="6"/>
            <w:shd w:val="clear" w:color="auto" w:fill="auto"/>
            <w:vAlign w:val="center"/>
          </w:tcPr>
          <w:p w14:paraId="646C8F5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2BE44D48" w14:textId="77777777" w:rsidTr="00D204C3">
        <w:trPr>
          <w:trHeight w:val="277"/>
        </w:trPr>
        <w:tc>
          <w:tcPr>
            <w:tcW w:w="594" w:type="pct"/>
            <w:shd w:val="clear" w:color="auto" w:fill="auto"/>
            <w:vAlign w:val="center"/>
          </w:tcPr>
          <w:p w14:paraId="1561159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10" w:type="pct"/>
            <w:shd w:val="clear" w:color="auto" w:fill="auto"/>
            <w:vAlign w:val="center"/>
          </w:tcPr>
          <w:p w14:paraId="4884E3C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34" w:type="pct"/>
            <w:shd w:val="clear" w:color="auto" w:fill="auto"/>
            <w:vAlign w:val="center"/>
          </w:tcPr>
          <w:p w14:paraId="2D22C7B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18" w:type="pct"/>
            <w:shd w:val="clear" w:color="auto" w:fill="auto"/>
            <w:vAlign w:val="center"/>
          </w:tcPr>
          <w:p w14:paraId="2A54BEC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37" w:type="pct"/>
            <w:shd w:val="clear" w:color="auto" w:fill="auto"/>
            <w:vAlign w:val="center"/>
          </w:tcPr>
          <w:p w14:paraId="102899F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8" w:type="pct"/>
            <w:shd w:val="clear" w:color="auto" w:fill="auto"/>
            <w:vAlign w:val="center"/>
          </w:tcPr>
          <w:p w14:paraId="00A743E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BF6278A" w14:textId="77777777" w:rsidTr="00D204C3">
        <w:trPr>
          <w:trHeight w:val="520"/>
        </w:trPr>
        <w:tc>
          <w:tcPr>
            <w:tcW w:w="594" w:type="pct"/>
            <w:vMerge w:val="restart"/>
            <w:shd w:val="clear" w:color="auto" w:fill="auto"/>
            <w:vAlign w:val="center"/>
          </w:tcPr>
          <w:p w14:paraId="7075999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w:t>
            </w:r>
          </w:p>
        </w:tc>
        <w:tc>
          <w:tcPr>
            <w:tcW w:w="510" w:type="pct"/>
            <w:vMerge w:val="restart"/>
            <w:shd w:val="clear" w:color="auto" w:fill="auto"/>
            <w:vAlign w:val="center"/>
          </w:tcPr>
          <w:p w14:paraId="6A9365A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34" w:type="pct"/>
            <w:vMerge w:val="restart"/>
            <w:shd w:val="clear" w:color="auto" w:fill="auto"/>
            <w:vAlign w:val="center"/>
          </w:tcPr>
          <w:p w14:paraId="33AEB34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rozwinięty</w:t>
            </w:r>
          </w:p>
        </w:tc>
        <w:tc>
          <w:tcPr>
            <w:tcW w:w="1018" w:type="pct"/>
            <w:vMerge w:val="restart"/>
            <w:shd w:val="clear" w:color="auto" w:fill="auto"/>
            <w:vAlign w:val="center"/>
          </w:tcPr>
          <w:p w14:paraId="5020397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2(viii)</w:t>
            </w:r>
          </w:p>
        </w:tc>
        <w:tc>
          <w:tcPr>
            <w:tcW w:w="1037" w:type="pct"/>
            <w:shd w:val="clear" w:color="auto" w:fill="auto"/>
            <w:vAlign w:val="center"/>
          </w:tcPr>
          <w:p w14:paraId="7F49EE3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077 - Działania mające na celu poprawę jakości powietrza i ograniczenie hałasu</w:t>
            </w:r>
          </w:p>
        </w:tc>
        <w:tc>
          <w:tcPr>
            <w:tcW w:w="1308" w:type="pct"/>
            <w:shd w:val="clear" w:color="auto" w:fill="auto"/>
            <w:vAlign w:val="center"/>
          </w:tcPr>
          <w:p w14:paraId="524569B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10 000 000</w:t>
            </w:r>
          </w:p>
        </w:tc>
      </w:tr>
      <w:tr w:rsidR="00527258" w14:paraId="260117F8" w14:textId="77777777" w:rsidTr="00D204C3">
        <w:trPr>
          <w:trHeight w:val="520"/>
        </w:trPr>
        <w:tc>
          <w:tcPr>
            <w:tcW w:w="594" w:type="pct"/>
            <w:vMerge/>
            <w:shd w:val="clear" w:color="auto" w:fill="auto"/>
            <w:vAlign w:val="center"/>
          </w:tcPr>
          <w:p w14:paraId="3D57B59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10" w:type="pct"/>
            <w:vMerge/>
            <w:shd w:val="clear" w:color="auto" w:fill="auto"/>
            <w:vAlign w:val="center"/>
          </w:tcPr>
          <w:p w14:paraId="68DE679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4" w:type="pct"/>
            <w:vMerge/>
            <w:shd w:val="clear" w:color="auto" w:fill="auto"/>
            <w:vAlign w:val="center"/>
          </w:tcPr>
          <w:p w14:paraId="3739618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8" w:type="pct"/>
            <w:vMerge/>
            <w:shd w:val="clear" w:color="auto" w:fill="auto"/>
            <w:vAlign w:val="center"/>
          </w:tcPr>
          <w:p w14:paraId="2F60399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37" w:type="pct"/>
            <w:shd w:val="clear" w:color="auto" w:fill="auto"/>
            <w:vAlign w:val="center"/>
          </w:tcPr>
          <w:p w14:paraId="198D0CE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081 - Infrastruktura czystego transportu miejskiego</w:t>
            </w:r>
          </w:p>
        </w:tc>
        <w:tc>
          <w:tcPr>
            <w:tcW w:w="1308" w:type="pct"/>
            <w:shd w:val="clear" w:color="auto" w:fill="auto"/>
            <w:vAlign w:val="center"/>
          </w:tcPr>
          <w:p w14:paraId="5334A740"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18 453 091</w:t>
            </w:r>
          </w:p>
        </w:tc>
      </w:tr>
      <w:tr w:rsidR="00527258" w14:paraId="69D46D85" w14:textId="77777777" w:rsidTr="00D204C3">
        <w:trPr>
          <w:trHeight w:val="519"/>
        </w:trPr>
        <w:tc>
          <w:tcPr>
            <w:tcW w:w="594" w:type="pct"/>
            <w:vMerge/>
            <w:shd w:val="clear" w:color="auto" w:fill="auto"/>
            <w:vAlign w:val="center"/>
          </w:tcPr>
          <w:p w14:paraId="1301572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10" w:type="pct"/>
            <w:vMerge/>
            <w:shd w:val="clear" w:color="auto" w:fill="auto"/>
            <w:vAlign w:val="center"/>
          </w:tcPr>
          <w:p w14:paraId="3578D5F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4" w:type="pct"/>
            <w:vMerge/>
            <w:shd w:val="clear" w:color="auto" w:fill="auto"/>
            <w:vAlign w:val="center"/>
          </w:tcPr>
          <w:p w14:paraId="77B484E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8" w:type="pct"/>
            <w:vMerge/>
            <w:shd w:val="clear" w:color="auto" w:fill="auto"/>
            <w:vAlign w:val="center"/>
          </w:tcPr>
          <w:p w14:paraId="635B392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37" w:type="pct"/>
            <w:shd w:val="clear" w:color="auto" w:fill="auto"/>
            <w:vAlign w:val="center"/>
          </w:tcPr>
          <w:p w14:paraId="3DAD7A7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082 - Tabor czystego transportu miejskiego</w:t>
            </w:r>
          </w:p>
        </w:tc>
        <w:tc>
          <w:tcPr>
            <w:tcW w:w="1308" w:type="pct"/>
            <w:shd w:val="clear" w:color="auto" w:fill="auto"/>
            <w:vAlign w:val="center"/>
          </w:tcPr>
          <w:p w14:paraId="433F2DFF"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24 000 000</w:t>
            </w:r>
          </w:p>
        </w:tc>
      </w:tr>
      <w:tr w:rsidR="00527258" w14:paraId="3137F443" w14:textId="77777777" w:rsidTr="00D204C3">
        <w:trPr>
          <w:trHeight w:val="519"/>
        </w:trPr>
        <w:tc>
          <w:tcPr>
            <w:tcW w:w="594" w:type="pct"/>
            <w:vMerge/>
            <w:shd w:val="clear" w:color="auto" w:fill="auto"/>
            <w:vAlign w:val="center"/>
          </w:tcPr>
          <w:p w14:paraId="157A780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10" w:type="pct"/>
            <w:vMerge/>
            <w:shd w:val="clear" w:color="auto" w:fill="auto"/>
            <w:vAlign w:val="center"/>
          </w:tcPr>
          <w:p w14:paraId="165AC5C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4" w:type="pct"/>
            <w:vMerge/>
            <w:shd w:val="clear" w:color="auto" w:fill="auto"/>
            <w:vAlign w:val="center"/>
          </w:tcPr>
          <w:p w14:paraId="336185E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8" w:type="pct"/>
            <w:vMerge/>
            <w:shd w:val="clear" w:color="auto" w:fill="auto"/>
            <w:vAlign w:val="center"/>
          </w:tcPr>
          <w:p w14:paraId="3F5BEF3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37" w:type="pct"/>
            <w:shd w:val="clear" w:color="auto" w:fill="auto"/>
            <w:vAlign w:val="center"/>
          </w:tcPr>
          <w:p w14:paraId="44F54FE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083 - Infrastruktura rowerowa</w:t>
            </w:r>
          </w:p>
        </w:tc>
        <w:tc>
          <w:tcPr>
            <w:tcW w:w="1308" w:type="pct"/>
            <w:shd w:val="clear" w:color="auto" w:fill="auto"/>
            <w:vAlign w:val="center"/>
          </w:tcPr>
          <w:p w14:paraId="1206FD81"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11 000 000</w:t>
            </w:r>
          </w:p>
        </w:tc>
      </w:tr>
      <w:tr w:rsidR="00527258" w14:paraId="330C11B7" w14:textId="77777777" w:rsidTr="00D204C3">
        <w:trPr>
          <w:trHeight w:val="519"/>
        </w:trPr>
        <w:tc>
          <w:tcPr>
            <w:tcW w:w="594" w:type="pct"/>
            <w:vMerge/>
            <w:shd w:val="clear" w:color="auto" w:fill="auto"/>
            <w:vAlign w:val="center"/>
          </w:tcPr>
          <w:p w14:paraId="4AA2833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10" w:type="pct"/>
            <w:vMerge/>
            <w:shd w:val="clear" w:color="auto" w:fill="auto"/>
            <w:vAlign w:val="center"/>
          </w:tcPr>
          <w:p w14:paraId="579166E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4" w:type="pct"/>
            <w:vMerge/>
            <w:shd w:val="clear" w:color="auto" w:fill="auto"/>
            <w:vAlign w:val="center"/>
          </w:tcPr>
          <w:p w14:paraId="0026223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8" w:type="pct"/>
            <w:vMerge/>
            <w:shd w:val="clear" w:color="auto" w:fill="auto"/>
            <w:vAlign w:val="center"/>
          </w:tcPr>
          <w:p w14:paraId="51FB271D"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37" w:type="pct"/>
            <w:shd w:val="clear" w:color="auto" w:fill="auto"/>
            <w:vAlign w:val="center"/>
          </w:tcPr>
          <w:p w14:paraId="2B1877E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084 - Cyfryzacja transportu miejskiego</w:t>
            </w:r>
          </w:p>
        </w:tc>
        <w:tc>
          <w:tcPr>
            <w:tcW w:w="1308" w:type="pct"/>
            <w:shd w:val="clear" w:color="auto" w:fill="auto"/>
            <w:vAlign w:val="center"/>
          </w:tcPr>
          <w:p w14:paraId="64BC9E26"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1 870 500</w:t>
            </w:r>
          </w:p>
        </w:tc>
      </w:tr>
      <w:tr w:rsidR="00527258" w14:paraId="7DD2DD65" w14:textId="77777777" w:rsidTr="00D204C3">
        <w:trPr>
          <w:trHeight w:val="519"/>
        </w:trPr>
        <w:tc>
          <w:tcPr>
            <w:tcW w:w="594" w:type="pct"/>
            <w:vMerge/>
            <w:shd w:val="clear" w:color="auto" w:fill="auto"/>
            <w:vAlign w:val="center"/>
          </w:tcPr>
          <w:p w14:paraId="7110614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10" w:type="pct"/>
            <w:vMerge/>
            <w:shd w:val="clear" w:color="auto" w:fill="auto"/>
            <w:vAlign w:val="center"/>
          </w:tcPr>
          <w:p w14:paraId="1C7021A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34" w:type="pct"/>
            <w:vMerge/>
            <w:shd w:val="clear" w:color="auto" w:fill="auto"/>
            <w:vAlign w:val="center"/>
          </w:tcPr>
          <w:p w14:paraId="14C6F2A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8" w:type="pct"/>
            <w:vMerge/>
            <w:shd w:val="clear" w:color="auto" w:fill="auto"/>
            <w:vAlign w:val="center"/>
          </w:tcPr>
          <w:p w14:paraId="2F58EB3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37" w:type="pct"/>
            <w:shd w:val="clear" w:color="auto" w:fill="auto"/>
            <w:vAlign w:val="center"/>
          </w:tcPr>
          <w:p w14:paraId="01441C9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086 - Infrastruktura paliw alternatywnych</w:t>
            </w:r>
          </w:p>
        </w:tc>
        <w:tc>
          <w:tcPr>
            <w:tcW w:w="1308" w:type="pct"/>
            <w:shd w:val="clear" w:color="auto" w:fill="auto"/>
            <w:vAlign w:val="center"/>
          </w:tcPr>
          <w:p w14:paraId="2D0A43A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5 000 000</w:t>
            </w:r>
          </w:p>
        </w:tc>
      </w:tr>
    </w:tbl>
    <w:p w14:paraId="1D847513" w14:textId="77777777" w:rsidR="00D31697" w:rsidRDefault="00D31697">
      <w:pPr>
        <w:spacing w:after="0" w:line="319" w:lineRule="auto"/>
        <w:rPr>
          <w:rFonts w:ascii="Arial" w:eastAsia="Arial" w:hAnsi="Arial" w:cs="Arial"/>
          <w:b/>
          <w:sz w:val="18"/>
          <w:szCs w:val="18"/>
          <w:u w:val="single"/>
        </w:rPr>
      </w:pPr>
    </w:p>
    <w:p w14:paraId="7D8C220E" w14:textId="77777777" w:rsidR="00D31697" w:rsidRDefault="00D31697">
      <w:pPr>
        <w:spacing w:after="0" w:line="319"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21"/>
        <w:gridCol w:w="1489"/>
        <w:gridCol w:w="1360"/>
        <w:gridCol w:w="2897"/>
        <w:gridCol w:w="2866"/>
        <w:gridCol w:w="3661"/>
      </w:tblGrid>
      <w:tr w:rsidR="00D31697" w14:paraId="12F4D503" w14:textId="77777777" w:rsidTr="00C00C9D">
        <w:tc>
          <w:tcPr>
            <w:tcW w:w="5000" w:type="pct"/>
            <w:gridSpan w:val="6"/>
            <w:shd w:val="clear" w:color="auto" w:fill="auto"/>
            <w:vAlign w:val="center"/>
          </w:tcPr>
          <w:p w14:paraId="040370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1775421A" w14:textId="77777777" w:rsidTr="00D204C3">
        <w:tc>
          <w:tcPr>
            <w:tcW w:w="615" w:type="pct"/>
            <w:tcBorders>
              <w:bottom w:val="single" w:sz="4" w:space="0" w:color="000000"/>
            </w:tcBorders>
            <w:shd w:val="clear" w:color="auto" w:fill="auto"/>
            <w:vAlign w:val="center"/>
          </w:tcPr>
          <w:p w14:paraId="559C7E3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32" w:type="pct"/>
            <w:tcBorders>
              <w:bottom w:val="single" w:sz="4" w:space="0" w:color="000000"/>
            </w:tcBorders>
            <w:shd w:val="clear" w:color="auto" w:fill="auto"/>
            <w:vAlign w:val="center"/>
          </w:tcPr>
          <w:p w14:paraId="6FA2478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6" w:type="pct"/>
            <w:tcBorders>
              <w:bottom w:val="single" w:sz="4" w:space="0" w:color="000000"/>
            </w:tcBorders>
            <w:shd w:val="clear" w:color="auto" w:fill="auto"/>
            <w:vAlign w:val="center"/>
          </w:tcPr>
          <w:p w14:paraId="3F9E566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35" w:type="pct"/>
            <w:tcBorders>
              <w:bottom w:val="single" w:sz="4" w:space="0" w:color="000000"/>
            </w:tcBorders>
            <w:shd w:val="clear" w:color="auto" w:fill="auto"/>
            <w:vAlign w:val="center"/>
          </w:tcPr>
          <w:p w14:paraId="3865001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24" w:type="pct"/>
            <w:tcBorders>
              <w:bottom w:val="single" w:sz="4" w:space="0" w:color="000000"/>
            </w:tcBorders>
            <w:shd w:val="clear" w:color="auto" w:fill="auto"/>
            <w:vAlign w:val="center"/>
          </w:tcPr>
          <w:p w14:paraId="15C129F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8" w:type="pct"/>
            <w:shd w:val="clear" w:color="auto" w:fill="auto"/>
            <w:vAlign w:val="center"/>
          </w:tcPr>
          <w:p w14:paraId="2E7346F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D0433D4" w14:textId="77777777" w:rsidTr="00D204C3">
        <w:trPr>
          <w:trHeight w:val="548"/>
        </w:trPr>
        <w:tc>
          <w:tcPr>
            <w:tcW w:w="61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759BE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w:t>
            </w:r>
          </w:p>
        </w:tc>
        <w:tc>
          <w:tcPr>
            <w:tcW w:w="5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EB29E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48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B2C7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rozwinięty</w:t>
            </w:r>
          </w:p>
        </w:tc>
        <w:tc>
          <w:tcPr>
            <w:tcW w:w="10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8B12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2(viii)</w:t>
            </w:r>
          </w:p>
        </w:tc>
        <w:tc>
          <w:tcPr>
            <w:tcW w:w="1024" w:type="pct"/>
            <w:tcBorders>
              <w:top w:val="single" w:sz="4" w:space="0" w:color="000000"/>
              <w:left w:val="single" w:sz="4" w:space="0" w:color="000000"/>
              <w:right w:val="single" w:sz="4" w:space="0" w:color="000000"/>
            </w:tcBorders>
            <w:shd w:val="clear" w:color="auto" w:fill="auto"/>
            <w:vAlign w:val="center"/>
          </w:tcPr>
          <w:p w14:paraId="655329A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308" w:type="pct"/>
            <w:tcBorders>
              <w:left w:val="single" w:sz="4" w:space="0" w:color="000000"/>
            </w:tcBorders>
            <w:shd w:val="clear" w:color="auto" w:fill="auto"/>
            <w:vAlign w:val="center"/>
          </w:tcPr>
          <w:p w14:paraId="4271A64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70 323 591</w:t>
            </w:r>
          </w:p>
        </w:tc>
      </w:tr>
    </w:tbl>
    <w:p w14:paraId="45451D8A" w14:textId="77777777" w:rsidR="00D31697" w:rsidRDefault="00D31697">
      <w:pPr>
        <w:spacing w:after="0" w:line="312" w:lineRule="auto"/>
        <w:rPr>
          <w:rFonts w:ascii="Arial" w:eastAsia="Arial" w:hAnsi="Arial" w:cs="Arial"/>
          <w:b/>
          <w:sz w:val="18"/>
          <w:szCs w:val="18"/>
        </w:rPr>
      </w:pPr>
    </w:p>
    <w:p w14:paraId="078B0297" w14:textId="2D1EA05F" w:rsidR="00D31697" w:rsidRDefault="00D31697">
      <w:pPr>
        <w:spacing w:after="0" w:line="312" w:lineRule="auto"/>
        <w:rPr>
          <w:rFonts w:ascii="Arial" w:eastAsia="Arial" w:hAnsi="Arial" w:cs="Arial"/>
          <w:b/>
          <w:sz w:val="18"/>
          <w:szCs w:val="18"/>
        </w:rPr>
      </w:pPr>
    </w:p>
    <w:p w14:paraId="0AFB3A67" w14:textId="77777777" w:rsidR="00C57977" w:rsidRDefault="00C5797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21"/>
        <w:gridCol w:w="1489"/>
        <w:gridCol w:w="1360"/>
        <w:gridCol w:w="2897"/>
        <w:gridCol w:w="2866"/>
        <w:gridCol w:w="3661"/>
      </w:tblGrid>
      <w:tr w:rsidR="00D31697" w14:paraId="3F844A5F" w14:textId="77777777" w:rsidTr="00C00C9D">
        <w:tc>
          <w:tcPr>
            <w:tcW w:w="5000" w:type="pct"/>
            <w:gridSpan w:val="6"/>
            <w:shd w:val="clear" w:color="auto" w:fill="auto"/>
            <w:vAlign w:val="center"/>
          </w:tcPr>
          <w:p w14:paraId="7AEF0AF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6: Wymiar 3 – terytorialny mechanizm realizacji i ukierunkowanie terytorialne</w:t>
            </w:r>
          </w:p>
        </w:tc>
      </w:tr>
      <w:tr w:rsidR="00527258" w14:paraId="6BC7DB22" w14:textId="77777777" w:rsidTr="00D204C3">
        <w:tc>
          <w:tcPr>
            <w:tcW w:w="615" w:type="pct"/>
            <w:shd w:val="clear" w:color="auto" w:fill="auto"/>
            <w:vAlign w:val="center"/>
          </w:tcPr>
          <w:p w14:paraId="5125F19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32" w:type="pct"/>
            <w:shd w:val="clear" w:color="auto" w:fill="auto"/>
            <w:vAlign w:val="center"/>
          </w:tcPr>
          <w:p w14:paraId="37B2B20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86" w:type="pct"/>
            <w:shd w:val="clear" w:color="auto" w:fill="auto"/>
            <w:vAlign w:val="center"/>
          </w:tcPr>
          <w:p w14:paraId="5D63C3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35" w:type="pct"/>
            <w:shd w:val="clear" w:color="auto" w:fill="auto"/>
            <w:vAlign w:val="center"/>
          </w:tcPr>
          <w:p w14:paraId="574B331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24" w:type="pct"/>
            <w:shd w:val="clear" w:color="auto" w:fill="auto"/>
            <w:vAlign w:val="center"/>
          </w:tcPr>
          <w:p w14:paraId="7AF48E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8" w:type="pct"/>
            <w:shd w:val="clear" w:color="auto" w:fill="auto"/>
            <w:vAlign w:val="center"/>
          </w:tcPr>
          <w:p w14:paraId="131D72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44520A7" w14:textId="77777777" w:rsidTr="00D204C3">
        <w:tc>
          <w:tcPr>
            <w:tcW w:w="615" w:type="pct"/>
            <w:shd w:val="clear" w:color="auto" w:fill="auto"/>
            <w:vAlign w:val="center"/>
          </w:tcPr>
          <w:p w14:paraId="6D2E87B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w:t>
            </w:r>
          </w:p>
        </w:tc>
        <w:tc>
          <w:tcPr>
            <w:tcW w:w="532" w:type="pct"/>
            <w:shd w:val="clear" w:color="auto" w:fill="auto"/>
            <w:vAlign w:val="center"/>
          </w:tcPr>
          <w:p w14:paraId="2D191B5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86" w:type="pct"/>
            <w:shd w:val="clear" w:color="auto" w:fill="auto"/>
            <w:vAlign w:val="center"/>
          </w:tcPr>
          <w:p w14:paraId="373BE5A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rozwinięty</w:t>
            </w:r>
          </w:p>
        </w:tc>
        <w:tc>
          <w:tcPr>
            <w:tcW w:w="1035" w:type="pct"/>
            <w:shd w:val="clear" w:color="auto" w:fill="auto"/>
            <w:vAlign w:val="center"/>
          </w:tcPr>
          <w:p w14:paraId="0FE5FED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2(viii)</w:t>
            </w:r>
          </w:p>
        </w:tc>
        <w:tc>
          <w:tcPr>
            <w:tcW w:w="1024" w:type="pct"/>
            <w:shd w:val="clear" w:color="auto" w:fill="auto"/>
            <w:vAlign w:val="center"/>
          </w:tcPr>
          <w:p w14:paraId="056EBA1B" w14:textId="77777777" w:rsidR="00D31697" w:rsidRPr="00C00C9D" w:rsidRDefault="000E425C" w:rsidP="00C00C9D">
            <w:pPr>
              <w:pBdr>
                <w:top w:val="nil"/>
                <w:left w:val="nil"/>
                <w:bottom w:val="nil"/>
                <w:right w:val="nil"/>
                <w:between w:val="nil"/>
              </w:pBdr>
              <w:spacing w:line="240" w:lineRule="auto"/>
              <w:rPr>
                <w:rFonts w:ascii="Arial" w:hAnsi="Arial"/>
                <w:color w:val="000000"/>
                <w:sz w:val="18"/>
              </w:rPr>
            </w:pPr>
            <w:r w:rsidRPr="00C00C9D">
              <w:rPr>
                <w:rFonts w:ascii="Arial" w:hAnsi="Arial"/>
                <w:color w:val="000000"/>
                <w:sz w:val="18"/>
              </w:rPr>
              <w:t>03 - Funkcjonalne obszary miejskie</w:t>
            </w:r>
          </w:p>
        </w:tc>
        <w:tc>
          <w:tcPr>
            <w:tcW w:w="1308" w:type="pct"/>
            <w:shd w:val="clear" w:color="auto" w:fill="auto"/>
            <w:vAlign w:val="center"/>
          </w:tcPr>
          <w:p w14:paraId="03E6472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63 291 231</w:t>
            </w:r>
          </w:p>
        </w:tc>
      </w:tr>
      <w:tr w:rsidR="00527258" w14:paraId="76DD4CA0" w14:textId="77777777" w:rsidTr="00D204C3">
        <w:tc>
          <w:tcPr>
            <w:tcW w:w="615" w:type="pct"/>
            <w:shd w:val="clear" w:color="auto" w:fill="auto"/>
            <w:vAlign w:val="center"/>
          </w:tcPr>
          <w:p w14:paraId="5B026CF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w:t>
            </w:r>
          </w:p>
        </w:tc>
        <w:tc>
          <w:tcPr>
            <w:tcW w:w="532" w:type="pct"/>
            <w:shd w:val="clear" w:color="auto" w:fill="auto"/>
            <w:vAlign w:val="center"/>
          </w:tcPr>
          <w:p w14:paraId="071A8EA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86" w:type="pct"/>
            <w:shd w:val="clear" w:color="auto" w:fill="auto"/>
            <w:vAlign w:val="center"/>
          </w:tcPr>
          <w:p w14:paraId="20DF777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rozwinięty</w:t>
            </w:r>
          </w:p>
        </w:tc>
        <w:tc>
          <w:tcPr>
            <w:tcW w:w="1035" w:type="pct"/>
            <w:shd w:val="clear" w:color="auto" w:fill="auto"/>
            <w:vAlign w:val="center"/>
          </w:tcPr>
          <w:p w14:paraId="37F7893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2(viii)</w:t>
            </w:r>
          </w:p>
        </w:tc>
        <w:tc>
          <w:tcPr>
            <w:tcW w:w="1024" w:type="pct"/>
            <w:shd w:val="clear" w:color="auto" w:fill="auto"/>
            <w:vAlign w:val="center"/>
          </w:tcPr>
          <w:p w14:paraId="2E57F386" w14:textId="77777777" w:rsidR="00D31697" w:rsidRPr="00C00C9D" w:rsidRDefault="000E425C" w:rsidP="00C00C9D">
            <w:pPr>
              <w:pBdr>
                <w:top w:val="nil"/>
                <w:left w:val="nil"/>
                <w:bottom w:val="nil"/>
                <w:right w:val="nil"/>
                <w:between w:val="nil"/>
              </w:pBdr>
              <w:spacing w:line="240" w:lineRule="auto"/>
              <w:rPr>
                <w:rFonts w:ascii="Arial" w:hAnsi="Arial"/>
                <w:color w:val="000000"/>
                <w:sz w:val="18"/>
              </w:rPr>
            </w:pPr>
            <w:r w:rsidRPr="00C00C9D">
              <w:rPr>
                <w:rFonts w:ascii="Arial" w:hAnsi="Arial"/>
                <w:color w:val="000000"/>
                <w:sz w:val="18"/>
              </w:rPr>
              <w:t>26 – Miasta, małe miasta i przedmieścia</w:t>
            </w:r>
          </w:p>
        </w:tc>
        <w:tc>
          <w:tcPr>
            <w:tcW w:w="1308" w:type="pct"/>
            <w:shd w:val="clear" w:color="auto" w:fill="auto"/>
            <w:vAlign w:val="center"/>
          </w:tcPr>
          <w:p w14:paraId="7F262EC6"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7 032 360</w:t>
            </w:r>
          </w:p>
        </w:tc>
      </w:tr>
    </w:tbl>
    <w:p w14:paraId="22D18924" w14:textId="77777777" w:rsidR="00D31697" w:rsidRDefault="00D31697">
      <w:pPr>
        <w:spacing w:after="0" w:line="312" w:lineRule="auto"/>
        <w:rPr>
          <w:rFonts w:ascii="Arial" w:eastAsia="Arial" w:hAnsi="Arial" w:cs="Arial"/>
          <w:b/>
          <w:sz w:val="18"/>
          <w:szCs w:val="18"/>
          <w:u w:val="single"/>
        </w:rPr>
      </w:pPr>
    </w:p>
    <w:p w14:paraId="5B86FD06" w14:textId="77777777" w:rsidR="00D31697" w:rsidRDefault="00D31697">
      <w:pPr>
        <w:spacing w:after="0" w:line="312" w:lineRule="auto"/>
        <w:rPr>
          <w:rFonts w:ascii="Arial" w:eastAsia="Arial" w:hAnsi="Arial" w:cs="Arial"/>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21"/>
        <w:gridCol w:w="1489"/>
        <w:gridCol w:w="1542"/>
        <w:gridCol w:w="2718"/>
        <w:gridCol w:w="2866"/>
        <w:gridCol w:w="3658"/>
      </w:tblGrid>
      <w:tr w:rsidR="00D31697" w14:paraId="42C21172" w14:textId="77777777" w:rsidTr="00C00C9D">
        <w:tc>
          <w:tcPr>
            <w:tcW w:w="5000" w:type="pct"/>
            <w:gridSpan w:val="6"/>
            <w:shd w:val="clear" w:color="auto" w:fill="auto"/>
            <w:vAlign w:val="center"/>
          </w:tcPr>
          <w:p w14:paraId="64A5ABF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14BA4AB0" w14:textId="77777777" w:rsidTr="00D204C3">
        <w:tc>
          <w:tcPr>
            <w:tcW w:w="615" w:type="pct"/>
            <w:shd w:val="clear" w:color="auto" w:fill="auto"/>
            <w:vAlign w:val="center"/>
          </w:tcPr>
          <w:p w14:paraId="2A24148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32" w:type="pct"/>
            <w:shd w:val="clear" w:color="auto" w:fill="auto"/>
            <w:vAlign w:val="center"/>
          </w:tcPr>
          <w:p w14:paraId="4534A89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51" w:type="pct"/>
            <w:shd w:val="clear" w:color="auto" w:fill="auto"/>
            <w:vAlign w:val="center"/>
          </w:tcPr>
          <w:p w14:paraId="10351E2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971" w:type="pct"/>
            <w:shd w:val="clear" w:color="auto" w:fill="auto"/>
            <w:vAlign w:val="center"/>
          </w:tcPr>
          <w:p w14:paraId="60D34B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24" w:type="pct"/>
            <w:shd w:val="clear" w:color="auto" w:fill="auto"/>
            <w:vAlign w:val="center"/>
          </w:tcPr>
          <w:p w14:paraId="2516DFC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8" w:type="pct"/>
            <w:shd w:val="clear" w:color="auto" w:fill="auto"/>
            <w:vAlign w:val="center"/>
          </w:tcPr>
          <w:p w14:paraId="7992EDD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E94A400" w14:textId="77777777" w:rsidTr="00D204C3">
        <w:tc>
          <w:tcPr>
            <w:tcW w:w="615" w:type="pct"/>
            <w:shd w:val="clear" w:color="auto" w:fill="auto"/>
            <w:vAlign w:val="center"/>
          </w:tcPr>
          <w:p w14:paraId="49CFFAC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w:t>
            </w:r>
          </w:p>
        </w:tc>
        <w:tc>
          <w:tcPr>
            <w:tcW w:w="532" w:type="pct"/>
            <w:shd w:val="clear" w:color="auto" w:fill="auto"/>
            <w:vAlign w:val="center"/>
          </w:tcPr>
          <w:p w14:paraId="4AD5AB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51" w:type="pct"/>
            <w:shd w:val="clear" w:color="auto" w:fill="auto"/>
            <w:vAlign w:val="center"/>
          </w:tcPr>
          <w:p w14:paraId="022F473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rozwinięty</w:t>
            </w:r>
          </w:p>
        </w:tc>
        <w:tc>
          <w:tcPr>
            <w:tcW w:w="971" w:type="pct"/>
            <w:shd w:val="clear" w:color="auto" w:fill="auto"/>
            <w:vAlign w:val="center"/>
          </w:tcPr>
          <w:p w14:paraId="6ACC654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2(viii)</w:t>
            </w:r>
          </w:p>
        </w:tc>
        <w:tc>
          <w:tcPr>
            <w:tcW w:w="1024" w:type="pct"/>
            <w:shd w:val="clear" w:color="auto" w:fill="auto"/>
            <w:vAlign w:val="center"/>
          </w:tcPr>
          <w:p w14:paraId="3E55E2CF" w14:textId="11073698" w:rsidR="00D31697" w:rsidRPr="003C5259" w:rsidRDefault="000E425C" w:rsidP="003C5259">
            <w:pPr>
              <w:spacing w:after="0" w:line="319" w:lineRule="auto"/>
              <w:rPr>
                <w:rFonts w:ascii="Arial" w:eastAsia="Arial" w:hAnsi="Arial" w:cs="Arial"/>
                <w:sz w:val="18"/>
                <w:szCs w:val="18"/>
              </w:rPr>
            </w:pPr>
            <w:r w:rsidRPr="003C5259">
              <w:rPr>
                <w:rFonts w:ascii="Arial" w:eastAsia="Arial" w:hAnsi="Arial" w:cs="Arial"/>
                <w:sz w:val="18"/>
                <w:szCs w:val="18"/>
              </w:rPr>
              <w:t>02 - Projekty uwzględniające kwestię równouprawnienia płci</w:t>
            </w:r>
          </w:p>
          <w:p w14:paraId="7FEAE867" w14:textId="5CC614A6"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Współczynnik do obliczania wsparcia na rzecz równouprawnienia płci 40 %</w:t>
            </w:r>
          </w:p>
        </w:tc>
        <w:tc>
          <w:tcPr>
            <w:tcW w:w="1308" w:type="pct"/>
            <w:shd w:val="clear" w:color="auto" w:fill="auto"/>
            <w:vAlign w:val="center"/>
          </w:tcPr>
          <w:p w14:paraId="71E2A30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70 323 591</w:t>
            </w:r>
          </w:p>
        </w:tc>
      </w:tr>
    </w:tbl>
    <w:p w14:paraId="47645BDB" w14:textId="77777777" w:rsidR="00D31697" w:rsidRDefault="00D31697">
      <w:pPr>
        <w:spacing w:after="0" w:line="312" w:lineRule="auto"/>
        <w:rPr>
          <w:rFonts w:ascii="Arial" w:eastAsia="Arial" w:hAnsi="Arial" w:cs="Arial"/>
          <w:b/>
        </w:rPr>
      </w:pPr>
    </w:p>
    <w:p w14:paraId="7024C1D0"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sectPr>
      </w:pPr>
    </w:p>
    <w:p w14:paraId="4D2C3FEC" w14:textId="77777777" w:rsidR="00D31697" w:rsidRDefault="000E425C" w:rsidP="00C00C9D">
      <w:pPr>
        <w:pStyle w:val="Nagwek3"/>
        <w:numPr>
          <w:ilvl w:val="2"/>
          <w:numId w:val="55"/>
        </w:numPr>
        <w:ind w:left="851"/>
        <w:rPr>
          <w:rFonts w:ascii="Arial" w:eastAsia="Arial" w:hAnsi="Arial" w:cs="Arial"/>
          <w:b/>
          <w:i w:val="0"/>
          <w:sz w:val="22"/>
          <w:szCs w:val="22"/>
        </w:rPr>
      </w:pPr>
      <w:bookmarkStart w:id="82" w:name="_Toc115951587"/>
      <w:bookmarkStart w:id="83" w:name="_Toc98142786"/>
      <w:r>
        <w:rPr>
          <w:rFonts w:ascii="Arial" w:eastAsia="Arial" w:hAnsi="Arial" w:cs="Arial"/>
          <w:b/>
          <w:i w:val="0"/>
          <w:sz w:val="22"/>
          <w:szCs w:val="22"/>
        </w:rPr>
        <w:lastRenderedPageBreak/>
        <w:t>PRIORYTET 4 – MOBILNOŚĆ I ŁĄCZNOŚĆ</w:t>
      </w:r>
      <w:bookmarkEnd w:id="82"/>
      <w:bookmarkEnd w:id="83"/>
    </w:p>
    <w:p w14:paraId="359D2836" w14:textId="77777777" w:rsidR="00D31697" w:rsidRDefault="00D31697">
      <w:pPr>
        <w:spacing w:after="0" w:line="312" w:lineRule="auto"/>
        <w:rPr>
          <w:rFonts w:ascii="Arial" w:eastAsia="Arial" w:hAnsi="Arial" w:cs="Arial"/>
          <w:b/>
        </w:rPr>
      </w:pPr>
    </w:p>
    <w:p w14:paraId="691C7389" w14:textId="77777777" w:rsidR="00D31697" w:rsidRDefault="000E425C" w:rsidP="00C00C9D">
      <w:pPr>
        <w:pStyle w:val="Nagwek4"/>
        <w:numPr>
          <w:ilvl w:val="3"/>
          <w:numId w:val="55"/>
        </w:numPr>
        <w:ind w:left="993" w:hanging="993"/>
      </w:pPr>
      <w:bookmarkStart w:id="84" w:name="_Toc115951588"/>
      <w:bookmarkStart w:id="85" w:name="_Toc98142787"/>
      <w:r>
        <w:t>Cel szczegółowy 3(ii) Rozwój i udoskonalenie zrównoważonej, inteligentnej i intermodalnej mobilności odpornej na zmianę klimatu na szczeblu krajowym, regionalnym i lokalnym, w tym poprawa dostępu do sieci TEN-T i mobilności transgranicznej</w:t>
      </w:r>
      <w:bookmarkEnd w:id="84"/>
      <w:bookmarkEnd w:id="85"/>
    </w:p>
    <w:p w14:paraId="03893966" w14:textId="77777777" w:rsidR="00D31697" w:rsidRPr="00C00C9D" w:rsidRDefault="00D31697">
      <w:pPr>
        <w:spacing w:after="0" w:line="312" w:lineRule="auto"/>
        <w:rPr>
          <w:rFonts w:ascii="Arial" w:hAnsi="Arial"/>
          <w:b/>
          <w:color w:val="000000"/>
        </w:rPr>
      </w:pPr>
    </w:p>
    <w:p w14:paraId="426B9D60" w14:textId="77777777" w:rsidR="00D31697" w:rsidRDefault="000E425C">
      <w:pPr>
        <w:spacing w:after="0" w:line="312" w:lineRule="auto"/>
        <w:rPr>
          <w:rFonts w:ascii="Arial" w:eastAsia="Arial" w:hAnsi="Arial" w:cs="Arial"/>
          <w:b/>
        </w:rPr>
      </w:pPr>
      <w:r>
        <w:rPr>
          <w:rFonts w:ascii="Arial" w:eastAsia="Arial" w:hAnsi="Arial" w:cs="Arial"/>
          <w:b/>
        </w:rPr>
        <w:t>2.1.4.1.1 Interwencje w ramach funduszy</w:t>
      </w:r>
    </w:p>
    <w:p w14:paraId="358142DE"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3AEF1411"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00E1ACB7" w14:textId="77777777" w:rsidR="00D31697" w:rsidRDefault="00D31697">
      <w:pPr>
        <w:spacing w:after="0" w:line="312" w:lineRule="auto"/>
        <w:rPr>
          <w:rFonts w:ascii="Arial" w:eastAsia="Arial" w:hAnsi="Arial" w:cs="Arial"/>
          <w:b/>
          <w:i/>
        </w:rPr>
      </w:pPr>
    </w:p>
    <w:p w14:paraId="6CABA878" w14:textId="77777777" w:rsidR="00D31697" w:rsidRDefault="000E425C">
      <w:pPr>
        <w:spacing w:after="0" w:line="312" w:lineRule="auto"/>
        <w:rPr>
          <w:rFonts w:ascii="Arial" w:eastAsia="Arial" w:hAnsi="Arial" w:cs="Arial"/>
        </w:rPr>
      </w:pPr>
      <w:bookmarkStart w:id="86" w:name="_heading=h.1v1yuxt" w:colFirst="0" w:colLast="0"/>
      <w:bookmarkStart w:id="87" w:name="_Hlk96435614"/>
      <w:bookmarkStart w:id="88" w:name="_Hlk96435430"/>
      <w:bookmarkEnd w:id="86"/>
      <w:r>
        <w:rPr>
          <w:rFonts w:ascii="Arial" w:eastAsia="Arial" w:hAnsi="Arial" w:cs="Arial"/>
          <w:b/>
        </w:rPr>
        <w:t>Cel:</w:t>
      </w:r>
    </w:p>
    <w:p w14:paraId="106AE215" w14:textId="77777777" w:rsidR="00D31697" w:rsidRDefault="000E425C">
      <w:pPr>
        <w:spacing w:after="0" w:line="312" w:lineRule="auto"/>
        <w:rPr>
          <w:rFonts w:ascii="Arial" w:eastAsia="Arial" w:hAnsi="Arial" w:cs="Arial"/>
        </w:rPr>
      </w:pPr>
      <w:r>
        <w:rPr>
          <w:rFonts w:ascii="Arial" w:eastAsia="Arial" w:hAnsi="Arial" w:cs="Arial"/>
        </w:rPr>
        <w:t>Poprawa dostępności transportowej województwa i wzrost bezpieczeństwa w ruchu drogowym.</w:t>
      </w:r>
    </w:p>
    <w:p w14:paraId="6F700097" w14:textId="77777777" w:rsidR="00D31697" w:rsidRDefault="000E425C">
      <w:pPr>
        <w:spacing w:after="0" w:line="312" w:lineRule="auto"/>
        <w:rPr>
          <w:rFonts w:ascii="Arial" w:eastAsia="Arial" w:hAnsi="Arial" w:cs="Arial"/>
        </w:rPr>
      </w:pPr>
      <w:r>
        <w:rPr>
          <w:rFonts w:ascii="Arial" w:eastAsia="Arial" w:hAnsi="Arial" w:cs="Arial"/>
        </w:rPr>
        <w:t>Wzrost dostępności województwa w transporcie kolejowym.</w:t>
      </w:r>
    </w:p>
    <w:p w14:paraId="36D38D34" w14:textId="77777777" w:rsidR="00D31697" w:rsidRDefault="000E425C">
      <w:pPr>
        <w:spacing w:after="0" w:line="312" w:lineRule="auto"/>
        <w:rPr>
          <w:rFonts w:ascii="Arial" w:eastAsia="Arial" w:hAnsi="Arial" w:cs="Arial"/>
        </w:rPr>
      </w:pPr>
      <w:r>
        <w:rPr>
          <w:rFonts w:ascii="Arial" w:eastAsia="Arial" w:hAnsi="Arial" w:cs="Arial"/>
        </w:rPr>
        <w:t>Wzrost dostępności publicznego transportu pozamiejskiego i alternatywnych form transportu.</w:t>
      </w:r>
    </w:p>
    <w:p w14:paraId="6CDCD08A" w14:textId="77777777" w:rsidR="00D31697" w:rsidRDefault="00D31697">
      <w:pPr>
        <w:spacing w:after="0" w:line="312" w:lineRule="auto"/>
        <w:rPr>
          <w:rFonts w:ascii="Arial" w:eastAsia="Arial" w:hAnsi="Arial" w:cs="Arial"/>
        </w:rPr>
      </w:pPr>
    </w:p>
    <w:p w14:paraId="6E39375D" w14:textId="77777777" w:rsidR="00D31697" w:rsidRDefault="000E425C">
      <w:pPr>
        <w:spacing w:after="0" w:line="312" w:lineRule="auto"/>
        <w:rPr>
          <w:rFonts w:ascii="Arial" w:eastAsia="Arial" w:hAnsi="Arial" w:cs="Arial"/>
        </w:rPr>
      </w:pPr>
      <w:r>
        <w:rPr>
          <w:rFonts w:ascii="Arial" w:eastAsia="Arial" w:hAnsi="Arial" w:cs="Arial"/>
          <w:b/>
        </w:rPr>
        <w:t>Opis działania:</w:t>
      </w:r>
    </w:p>
    <w:p w14:paraId="240DE718" w14:textId="37E294FA" w:rsidR="00D31697" w:rsidRPr="00C00C9D" w:rsidRDefault="000E425C" w:rsidP="00C00C9D">
      <w:pPr>
        <w:spacing w:after="0" w:line="312" w:lineRule="auto"/>
        <w:rPr>
          <w:rFonts w:ascii="Arial" w:eastAsia="Arial" w:hAnsi="Arial" w:cs="Arial"/>
        </w:rPr>
      </w:pPr>
      <w:r>
        <w:rPr>
          <w:rFonts w:ascii="Arial" w:eastAsia="Arial" w:hAnsi="Arial" w:cs="Arial"/>
        </w:rPr>
        <w:t xml:space="preserve">Wsparcie w ramach niniejszego CS wynikać będzie z regionalnego planu transportowego lub odpowiedniego dokumentu planowania transportu na poziomie lokalnym. W przypadku inwestycji realizowanych na obszarach miejskich, inwestycje będą musiały być </w:t>
      </w:r>
      <w:r w:rsidR="00F7382C">
        <w:rPr>
          <w:rFonts w:ascii="Arial" w:eastAsia="Arial" w:hAnsi="Arial" w:cs="Arial"/>
        </w:rPr>
        <w:t xml:space="preserve">również </w:t>
      </w:r>
      <w:r>
        <w:rPr>
          <w:rFonts w:ascii="Arial" w:eastAsia="Arial" w:hAnsi="Arial" w:cs="Arial"/>
        </w:rPr>
        <w:t>spójne z właściwymi dokumentami planowania mobilności miejskiej</w:t>
      </w:r>
      <w:r w:rsidR="00A43370">
        <w:rPr>
          <w:rFonts w:ascii="Arial" w:eastAsia="Arial" w:hAnsi="Arial" w:cs="Arial"/>
        </w:rPr>
        <w:t>.</w:t>
      </w:r>
      <w:r w:rsidR="00F7382C">
        <w:rPr>
          <w:rFonts w:ascii="Arial" w:eastAsia="Arial" w:hAnsi="Arial" w:cs="Arial"/>
        </w:rPr>
        <w:t xml:space="preserve"> </w:t>
      </w:r>
      <w:r w:rsidR="001F32A1" w:rsidRPr="00C00C9D">
        <w:rPr>
          <w:rFonts w:ascii="Arial" w:eastAsia="Arial" w:hAnsi="Arial" w:cs="Arial"/>
        </w:rPr>
        <w:t>Dokumenty planowania przestrzennego muszą być zgodne z RPT.</w:t>
      </w:r>
    </w:p>
    <w:p w14:paraId="44674462" w14:textId="77777777" w:rsidR="00D31697" w:rsidRDefault="000E425C" w:rsidP="00C00C9D">
      <w:pPr>
        <w:spacing w:after="0" w:line="312" w:lineRule="auto"/>
        <w:rPr>
          <w:rFonts w:ascii="Arial" w:eastAsia="Arial" w:hAnsi="Arial" w:cs="Arial"/>
        </w:rPr>
      </w:pPr>
      <w:r>
        <w:rPr>
          <w:rFonts w:ascii="Arial" w:eastAsia="Arial" w:hAnsi="Arial" w:cs="Arial"/>
        </w:rPr>
        <w:t>Podejmowane działania przyczynią się do rozwoju zrównoważonej mobilności.</w:t>
      </w:r>
    </w:p>
    <w:p w14:paraId="48B73413" w14:textId="0A7A0C0C" w:rsidR="00D31697" w:rsidRDefault="000E425C" w:rsidP="00C00C9D">
      <w:pPr>
        <w:spacing w:after="0" w:line="312" w:lineRule="auto"/>
        <w:rPr>
          <w:rFonts w:ascii="Arial" w:eastAsia="Arial" w:hAnsi="Arial" w:cs="Arial"/>
        </w:rPr>
      </w:pPr>
      <w:r>
        <w:rPr>
          <w:rFonts w:ascii="Arial" w:eastAsia="Arial" w:hAnsi="Arial" w:cs="Arial"/>
        </w:rPr>
        <w:t>Wsparciem zostaną objęte m.in. inwestycje w infrastrukturę dróg wojewódzkich, tabor kolejowy dla połączeń regionalnych, nisko i zeroemisyjny publiczny transport pozamiejski, działania w zakresie bezpieczeństwa ruchu, integracji różnych form transportu i rozwiązania cyfrowe. Ważnym elementem systemu transportu jest również infrastruktura typu P&amp;R, B&amp;R oraz rozwój infrastruktury dedykowanej mikromobilności</w:t>
      </w:r>
      <w:r>
        <w:t xml:space="preserve"> </w:t>
      </w:r>
      <w:r>
        <w:rPr>
          <w:rFonts w:ascii="Arial" w:eastAsia="Arial" w:hAnsi="Arial" w:cs="Arial"/>
        </w:rPr>
        <w:t>i aktywnym formom mobilności.</w:t>
      </w:r>
    </w:p>
    <w:p w14:paraId="375599E4" w14:textId="257B2339" w:rsidR="00D31697" w:rsidRDefault="000E425C" w:rsidP="00C00C9D">
      <w:pPr>
        <w:spacing w:after="0" w:line="312" w:lineRule="auto"/>
        <w:rPr>
          <w:rFonts w:ascii="Arial" w:eastAsia="Arial" w:hAnsi="Arial" w:cs="Arial"/>
        </w:rPr>
      </w:pPr>
      <w:r>
        <w:rPr>
          <w:rFonts w:ascii="Arial" w:eastAsia="Arial" w:hAnsi="Arial" w:cs="Arial"/>
        </w:rPr>
        <w:t xml:space="preserve">W zakresie infrastruktury drogowej inwestycje </w:t>
      </w:r>
      <w:r w:rsidR="00A43370">
        <w:rPr>
          <w:rFonts w:ascii="Arial" w:eastAsia="Arial" w:hAnsi="Arial" w:cs="Arial"/>
        </w:rPr>
        <w:t>będą obejmować</w:t>
      </w:r>
      <w:r>
        <w:rPr>
          <w:rFonts w:ascii="Arial" w:eastAsia="Arial" w:hAnsi="Arial" w:cs="Arial"/>
        </w:rPr>
        <w:t xml:space="preserve"> m.in. lepsze skomunikowanie z siecią TEN-T, budowę obwodnic oraz poprawę dostępności obszarów o utrudnionej dostępności / najbardziej oddalonych</w:t>
      </w:r>
      <w:r w:rsidR="00A43370">
        <w:rPr>
          <w:rFonts w:ascii="Arial" w:eastAsia="Arial" w:hAnsi="Arial" w:cs="Arial"/>
        </w:rPr>
        <w:t xml:space="preserve"> przy pomocy transportu publicznego</w:t>
      </w:r>
      <w:r>
        <w:rPr>
          <w:rFonts w:ascii="Arial" w:eastAsia="Arial" w:hAnsi="Arial" w:cs="Arial"/>
        </w:rPr>
        <w:t>. Włączenie komunikacyjne obszarów o utrudnionej dostępności jest jednym z działań wzmacniających szanse rozwojowe obszarów zagrożonych trwałą marginalizacją w województwie.</w:t>
      </w:r>
    </w:p>
    <w:p w14:paraId="69FD8343" w14:textId="77777777" w:rsidR="00D31697" w:rsidRDefault="000E425C" w:rsidP="00C00C9D">
      <w:pPr>
        <w:spacing w:after="0" w:line="312" w:lineRule="auto"/>
        <w:rPr>
          <w:rFonts w:ascii="Arial" w:eastAsia="Arial" w:hAnsi="Arial" w:cs="Arial"/>
        </w:rPr>
      </w:pPr>
      <w:r>
        <w:rPr>
          <w:rFonts w:ascii="Arial" w:eastAsia="Arial" w:hAnsi="Arial" w:cs="Arial"/>
        </w:rPr>
        <w:t xml:space="preserve">Realizowane inwestycje przyczynią się do wzrostu funkcjonalności regionalnego systemu transportowego oraz wzmocnienia drogowej dostępności wewnętrznej i zewnętrznej </w:t>
      </w:r>
      <w:r>
        <w:rPr>
          <w:rFonts w:ascii="Arial" w:eastAsia="Arial" w:hAnsi="Arial" w:cs="Arial"/>
        </w:rPr>
        <w:lastRenderedPageBreak/>
        <w:t>województwa, w tym poprawy dostępności czasowej do ośrodka wojewódzkiego i ośrodków subregionalnych.</w:t>
      </w:r>
    </w:p>
    <w:p w14:paraId="3DA18D76" w14:textId="77777777" w:rsidR="00D31697" w:rsidRDefault="000E425C" w:rsidP="00C00C9D">
      <w:pPr>
        <w:spacing w:after="0" w:line="312" w:lineRule="auto"/>
        <w:rPr>
          <w:rFonts w:ascii="Arial" w:eastAsia="Arial" w:hAnsi="Arial" w:cs="Arial"/>
        </w:rPr>
      </w:pPr>
      <w:r>
        <w:rPr>
          <w:rFonts w:ascii="Arial" w:eastAsia="Arial" w:hAnsi="Arial" w:cs="Arial"/>
        </w:rPr>
        <w:t>Obecnie w wielu miejscach regionu oferta kolei jest nieatrakcyjna ze względu na czas przejazdu, niewystarczające zintegrowanie z innymi środkami transportu, trudności w pokonaniu tzw. „pierwszej i ostatniej mili” i dotarciu do celu oraz niedostateczną częstotliwość przewozów.</w:t>
      </w:r>
    </w:p>
    <w:p w14:paraId="79BCC5D3" w14:textId="77777777" w:rsidR="00D31697" w:rsidRDefault="000E425C" w:rsidP="00C00C9D">
      <w:pPr>
        <w:spacing w:after="0" w:line="312" w:lineRule="auto"/>
        <w:rPr>
          <w:rFonts w:ascii="Arial" w:eastAsia="Arial" w:hAnsi="Arial" w:cs="Arial"/>
        </w:rPr>
      </w:pPr>
      <w:r>
        <w:rPr>
          <w:rFonts w:ascii="Arial" w:eastAsia="Arial" w:hAnsi="Arial" w:cs="Arial"/>
        </w:rPr>
        <w:t>Kolejne przedsięwzięcia dotyczące infrastruktury kolejowej należy ukierunkować na stworzenie jednolitej, komfortowej i sprawnie funkcjonującej sieci kolejowej w regionie opartej m.in. na nowoczesnym taborze oraz infrastrukturze towarzyszącej</w:t>
      </w:r>
      <w:r>
        <w:rPr>
          <w:rFonts w:ascii="Arial" w:eastAsia="Arial" w:hAnsi="Arial" w:cs="Arial"/>
          <w:color w:val="FF0000"/>
        </w:rPr>
        <w:t xml:space="preserve">. </w:t>
      </w:r>
      <w:r>
        <w:rPr>
          <w:rFonts w:ascii="Arial" w:eastAsia="Arial" w:hAnsi="Arial" w:cs="Arial"/>
        </w:rPr>
        <w:t>Istnieje potencjał dla rozwoju połączeń kolejowych w regionie, który wymaga zwiększenia ilości i częstotliwości połączeń. Szczególnie istotne jest zwiększenie znaczenia i dostępności kolejowego transportu pasażerskiego na obszarach położonych w pobliżu linii kolejowych poprzez zakup taboru do obsługi regionalnych połączeń kolejowych, w zakresie którego nadal identyfikowana jest luka inwestycyjna. Istotna jest optymalizacja siatki połączeń i ich obsługi, aby w efekcie poprawić mobilność mieszkańców, skrócić czas podróży, podnieść komfort i bezpieczeństwo podróży.</w:t>
      </w:r>
    </w:p>
    <w:p w14:paraId="59FE2750" w14:textId="00030AFE" w:rsidR="00D31697" w:rsidRDefault="000E425C" w:rsidP="00C00C9D">
      <w:pPr>
        <w:spacing w:after="0" w:line="312" w:lineRule="auto"/>
        <w:rPr>
          <w:rFonts w:ascii="Arial" w:eastAsia="Arial" w:hAnsi="Arial" w:cs="Arial"/>
        </w:rPr>
      </w:pPr>
      <w:r>
        <w:rPr>
          <w:rFonts w:ascii="Arial" w:eastAsia="Arial" w:hAnsi="Arial" w:cs="Arial"/>
        </w:rPr>
        <w:t>Region cechuje niezadowalająca jakość lub brak transportu publicznego na obszarach pozamiejskich oraz słabe zintegrowanie różnych form transportu. Ponadto częstotliwość przejazdów autobusowych jest często niedostosowana do potrzeb pasażerów. Niewystarczająca sieć połączeń transportu zbiorowego skutkuje zwiększeniem nieefektywnego wykorzystania transportu indywidualnego, pośrednio zwiększającego nasilenie ruchu drogowego w miastach. Regres transportu publicznego jest szczególnie dotkliwy dla mieszkańców pozbawionych możliwości korzystania z samochodów.  Wsparcie dotyczyć będzie publicznego transportu pozamiejskiego w celu utworzenia, podtrzymania lub przywrócenia usług transportu publicznego lub powiązania obszarów wiejskich oraz o utrudnionej dostępności z lokalnymi / regionalnymi centrami wzrostu (drogowy transport publiczny wewnątrzwojewódzki, wewnątrzpowiatowy i wewnątrzgminny obejmujący m.in. obszary wiejskie i mniejsze miasta).</w:t>
      </w:r>
    </w:p>
    <w:p w14:paraId="0637050D" w14:textId="77777777" w:rsidR="00D31697" w:rsidRDefault="00D31697" w:rsidP="00C00C9D">
      <w:pPr>
        <w:spacing w:after="0" w:line="312" w:lineRule="auto"/>
        <w:rPr>
          <w:rFonts w:ascii="Arial" w:eastAsia="Arial" w:hAnsi="Arial" w:cs="Arial"/>
        </w:rPr>
      </w:pPr>
    </w:p>
    <w:p w14:paraId="07C98729"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55145C52" w14:textId="199837B5" w:rsidR="00D31697" w:rsidRDefault="00D31697">
      <w:pPr>
        <w:spacing w:after="0" w:line="312" w:lineRule="auto"/>
        <w:rPr>
          <w:rFonts w:ascii="Arial" w:eastAsia="Arial" w:hAnsi="Arial" w:cs="Arial"/>
          <w:u w:val="single"/>
        </w:rPr>
      </w:pPr>
      <w:bookmarkStart w:id="89" w:name="_heading=h.4f1mdlm" w:colFirst="0" w:colLast="0"/>
      <w:bookmarkEnd w:id="89"/>
    </w:p>
    <w:p w14:paraId="5392604F" w14:textId="77777777" w:rsidR="002052EC" w:rsidRPr="002052EC" w:rsidRDefault="002052EC" w:rsidP="002052EC">
      <w:pPr>
        <w:spacing w:after="0" w:line="312" w:lineRule="auto"/>
        <w:jc w:val="both"/>
        <w:rPr>
          <w:rFonts w:ascii="Arial" w:eastAsiaTheme="minorHAnsi" w:hAnsi="Arial" w:cs="Arial"/>
          <w:u w:val="single"/>
          <w:lang w:eastAsia="en-US"/>
        </w:rPr>
      </w:pPr>
      <w:r w:rsidRPr="002052EC">
        <w:rPr>
          <w:rFonts w:ascii="Arial" w:eastAsiaTheme="minorHAnsi" w:hAnsi="Arial" w:cs="Arial"/>
          <w:u w:val="single"/>
          <w:lang w:eastAsia="en-US"/>
        </w:rPr>
        <w:t>Inwestycje dotyczące dróg wojewódzkich, w tym inwestycje:</w:t>
      </w:r>
    </w:p>
    <w:p w14:paraId="3185A452" w14:textId="77777777" w:rsidR="002052EC" w:rsidRPr="002052EC" w:rsidRDefault="002052EC" w:rsidP="002052EC">
      <w:pPr>
        <w:numPr>
          <w:ilvl w:val="0"/>
          <w:numId w:val="365"/>
        </w:numPr>
        <w:spacing w:after="0" w:line="312" w:lineRule="auto"/>
        <w:ind w:left="426" w:hanging="426"/>
        <w:contextualSpacing/>
        <w:jc w:val="both"/>
        <w:rPr>
          <w:rFonts w:ascii="Arial" w:eastAsia="Times New Roman" w:hAnsi="Arial" w:cs="Arial"/>
          <w:lang w:eastAsia="en-US"/>
        </w:rPr>
      </w:pPr>
      <w:r w:rsidRPr="002052EC">
        <w:rPr>
          <w:rFonts w:ascii="Arial" w:eastAsiaTheme="minorHAnsi" w:hAnsi="Arial" w:cs="Arial"/>
          <w:lang w:eastAsia="en-US"/>
        </w:rPr>
        <w:t>w rozwój infrastruktury dróg wojewódzkich lub poprawę bezpieczeństwa ruchu drogowego (np. likwidacja miejsc niebezpiecznych) lub ukierunkowane na zmniejszenie ruchu samochodowego (tranzytowego) w miastach (np. obwodnice),</w:t>
      </w:r>
    </w:p>
    <w:p w14:paraId="6EFDADA9"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systemy / narzędzia cyfrowe (np. ITS),</w:t>
      </w:r>
    </w:p>
    <w:p w14:paraId="14FC1E5D"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w infrastrukturę wykorzystującą alternatywne źródła energii (np. oświetlenie dróg, podświetlane znaki drogowe, urządzenia bezpieczeństwa ruchu drogowego wykorzystujące OZE) - wyłącznie jako niezbędny i niedominujący element projektów,</w:t>
      </w:r>
    </w:p>
    <w:p w14:paraId="272593E7" w14:textId="77777777" w:rsidR="002052EC" w:rsidRPr="002052EC" w:rsidRDefault="002052EC" w:rsidP="002052EC">
      <w:pPr>
        <w:spacing w:after="0" w:line="240" w:lineRule="auto"/>
        <w:jc w:val="both"/>
        <w:rPr>
          <w:rFonts w:ascii="Arial" w:eastAsiaTheme="minorHAnsi" w:hAnsi="Arial" w:cs="Arial"/>
          <w:u w:val="single"/>
          <w:lang w:eastAsia="en-US"/>
        </w:rPr>
      </w:pPr>
      <w:r w:rsidRPr="002052EC">
        <w:rPr>
          <w:rFonts w:ascii="Arial" w:eastAsiaTheme="minorHAnsi" w:hAnsi="Arial" w:cs="Arial"/>
          <w:u w:val="single"/>
          <w:lang w:eastAsia="en-US"/>
        </w:rPr>
        <w:t>spełniające co najmniej jeden z poniższych warunków:</w:t>
      </w:r>
    </w:p>
    <w:p w14:paraId="67A7CEA5"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lastRenderedPageBreak/>
        <w:t>bezpośrednie połączenia do dróg TEN-T, przejść granicznych, portów lotniczych, istniejących lub nowych terenów inwestycyjnych, terminali intermodalnych, centrów lub platform logistycznych, stacji kolejowych, innych węzłów transportowych / gałęzi transportu,</w:t>
      </w:r>
    </w:p>
    <w:p w14:paraId="2BAF85F4"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pośrednie połączenia do sieci TEN-T na obszarach górskich,</w:t>
      </w:r>
    </w:p>
    <w:p w14:paraId="07B2BEB5"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poprawa dostępności obszarów o utrudnionej dostępności (obszary o najniższej dostępności lub najbardziej oddalone) oraz obszarów atrakcyjnych turystycznie z ośrodkami koncentracji funkcji gospodarczych,</w:t>
      </w:r>
    </w:p>
    <w:p w14:paraId="6F4AC9CB"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infrastruktura wykorzystywana do wykonywania regularnych usług publicznego transportu zbiorowego na zasadach użyteczności publicznej,</w:t>
      </w:r>
    </w:p>
    <w:p w14:paraId="232C58C0" w14:textId="77777777" w:rsidR="002052EC" w:rsidRPr="002052EC" w:rsidRDefault="002052EC" w:rsidP="002052EC">
      <w:pPr>
        <w:numPr>
          <w:ilvl w:val="0"/>
          <w:numId w:val="365"/>
        </w:numPr>
        <w:spacing w:after="0" w:line="312" w:lineRule="auto"/>
        <w:ind w:left="426" w:hanging="426"/>
        <w:contextualSpacing/>
        <w:jc w:val="both"/>
        <w:rPr>
          <w:rFonts w:ascii="Arial" w:eastAsiaTheme="minorHAnsi" w:hAnsi="Arial" w:cs="Arial"/>
          <w:lang w:eastAsia="en-US"/>
        </w:rPr>
      </w:pPr>
      <w:r w:rsidRPr="002052EC">
        <w:rPr>
          <w:rFonts w:ascii="Arial" w:eastAsiaTheme="minorHAnsi" w:hAnsi="Arial" w:cs="Arial"/>
          <w:lang w:eastAsia="en-US"/>
        </w:rPr>
        <w:t>obwodnice.</w:t>
      </w:r>
    </w:p>
    <w:p w14:paraId="79FB47A5" w14:textId="77777777" w:rsidR="002052EC" w:rsidRDefault="002052EC">
      <w:pPr>
        <w:spacing w:after="0" w:line="312" w:lineRule="auto"/>
        <w:rPr>
          <w:rFonts w:ascii="Arial" w:eastAsia="Arial" w:hAnsi="Arial" w:cs="Arial"/>
          <w:u w:val="single"/>
        </w:rPr>
      </w:pPr>
    </w:p>
    <w:p w14:paraId="0926A729" w14:textId="77777777" w:rsidR="00D31697" w:rsidRDefault="000E425C">
      <w:pPr>
        <w:spacing w:after="0" w:line="312" w:lineRule="auto"/>
        <w:rPr>
          <w:rFonts w:ascii="Arial" w:eastAsia="Arial" w:hAnsi="Arial" w:cs="Arial"/>
          <w:u w:val="single"/>
        </w:rPr>
      </w:pPr>
      <w:r>
        <w:rPr>
          <w:rFonts w:ascii="Arial" w:eastAsia="Arial" w:hAnsi="Arial" w:cs="Arial"/>
          <w:u w:val="single"/>
        </w:rPr>
        <w:t>Inwestycje kolejowe (zgodnie z regionalnym planem transportowym):</w:t>
      </w:r>
    </w:p>
    <w:p w14:paraId="2AE77C8E" w14:textId="3F9A6598" w:rsidR="00D31697" w:rsidRPr="00C00C9D" w:rsidRDefault="000E425C">
      <w:pPr>
        <w:numPr>
          <w:ilvl w:val="0"/>
          <w:numId w:val="1"/>
        </w:numPr>
        <w:pBdr>
          <w:top w:val="nil"/>
          <w:left w:val="nil"/>
          <w:bottom w:val="nil"/>
          <w:right w:val="nil"/>
          <w:between w:val="nil"/>
        </w:pBdr>
        <w:spacing w:after="0" w:line="312" w:lineRule="auto"/>
        <w:ind w:left="426" w:hanging="426"/>
        <w:rPr>
          <w:rFonts w:ascii="Arial" w:hAnsi="Arial"/>
          <w:color w:val="000000"/>
        </w:rPr>
      </w:pPr>
      <w:bookmarkStart w:id="90" w:name="_heading=h.2u6wntf" w:colFirst="0" w:colLast="0"/>
      <w:bookmarkStart w:id="91" w:name="_Hlk90284955"/>
      <w:bookmarkEnd w:id="90"/>
      <w:r w:rsidRPr="00C00C9D">
        <w:rPr>
          <w:rFonts w:ascii="Arial" w:hAnsi="Arial"/>
          <w:color w:val="000000"/>
        </w:rPr>
        <w:t>bezemisyjny tabor kolejowy wyposażony w odpowiednie urządzenia ERTMS - wykorzystywany w przewozach pasażerskich o charakterze regionalnym (elektryczny lub wodorowy),</w:t>
      </w:r>
      <w:r>
        <w:rPr>
          <w:rFonts w:ascii="Arial" w:eastAsia="Arial" w:hAnsi="Arial" w:cs="Arial"/>
          <w:color w:val="000000"/>
        </w:rPr>
        <w:t xml:space="preserve"> </w:t>
      </w:r>
      <w:r w:rsidRPr="00C00C9D">
        <w:rPr>
          <w:rFonts w:ascii="Arial" w:hAnsi="Arial"/>
          <w:color w:val="000000"/>
        </w:rPr>
        <w:t>z możliwością obsługi połączeń wychodzących poza obszar województwa</w:t>
      </w:r>
      <w:bookmarkEnd w:id="91"/>
      <w:r>
        <w:rPr>
          <w:rFonts w:ascii="Arial" w:eastAsia="Arial" w:hAnsi="Arial" w:cs="Arial"/>
          <w:color w:val="000000"/>
        </w:rPr>
        <w:t>. Wsparciem będzie objęty tabor przeznaczony do przewozów o charakterze użyteczności publicznej wykonywanych przez operatorów wyłonionych</w:t>
      </w:r>
      <w:r w:rsidR="009B1082" w:rsidRPr="009B1082">
        <w:rPr>
          <w:rFonts w:ascii="Arial" w:hAnsi="Arial"/>
          <w:color w:val="000000"/>
        </w:rPr>
        <w:t xml:space="preserve"> </w:t>
      </w:r>
      <w:r w:rsidR="009B1082" w:rsidRPr="00560D55">
        <w:rPr>
          <w:rFonts w:ascii="Arial" w:hAnsi="Arial"/>
          <w:color w:val="000000"/>
        </w:rPr>
        <w:t>zgodnie z prawem UE (w tym tzw. czwartym pakietem kolejowym). W przypadku umów zawartych po grudniu 2020 r. dofinansowanie będzie dotyczyć zasadniczo operatorów wybranych w procedurze przetargowej w rozumieniu Rozporządzenia 1370/2007, z zastrzeżeniem wyjątków wskazanych w tym rozporządzeniu</w:t>
      </w:r>
      <w:r w:rsidR="009B1082">
        <w:rPr>
          <w:rFonts w:ascii="Arial" w:eastAsia="Arial" w:hAnsi="Arial" w:cs="Arial"/>
          <w:color w:val="000000"/>
        </w:rPr>
        <w:t>.</w:t>
      </w:r>
      <w:r w:rsidR="00F7382C">
        <w:rPr>
          <w:rFonts w:ascii="Arial" w:eastAsia="Arial" w:hAnsi="Arial" w:cs="Arial"/>
          <w:color w:val="000000"/>
        </w:rPr>
        <w:t xml:space="preserve"> </w:t>
      </w:r>
      <w:bookmarkStart w:id="92" w:name="_Hlk117504326"/>
      <w:r w:rsidR="00560D55">
        <w:rPr>
          <w:rFonts w:ascii="Arial" w:eastAsia="Arial" w:hAnsi="Arial" w:cs="Arial"/>
          <w:color w:val="000000"/>
        </w:rPr>
        <w:t>R</w:t>
      </w:r>
      <w:r w:rsidR="00F7382C">
        <w:rPr>
          <w:rFonts w:ascii="Arial" w:eastAsia="Arial" w:hAnsi="Arial" w:cs="Arial"/>
          <w:color w:val="000000"/>
        </w:rPr>
        <w:t>ealizowane</w:t>
      </w:r>
      <w:r w:rsidR="00F7382C" w:rsidRPr="00315EE1">
        <w:rPr>
          <w:rFonts w:ascii="Arial" w:eastAsia="Arial" w:hAnsi="Arial" w:cs="Arial"/>
          <w:color w:val="000000"/>
        </w:rPr>
        <w:t xml:space="preserve"> będą te projekty, w których nastąpi pełne rozliczenie korzyści wynikającej z dofinansowania inwestycji taborowej</w:t>
      </w:r>
      <w:r w:rsidR="00F7382C">
        <w:rPr>
          <w:rFonts w:ascii="Arial" w:eastAsia="Arial" w:hAnsi="Arial" w:cs="Arial"/>
          <w:color w:val="000000"/>
        </w:rPr>
        <w:t>; m</w:t>
      </w:r>
      <w:r w:rsidR="00560D55">
        <w:rPr>
          <w:rFonts w:ascii="Arial" w:eastAsia="Arial" w:hAnsi="Arial" w:cs="Arial"/>
          <w:color w:val="000000"/>
        </w:rPr>
        <w:t>.</w:t>
      </w:r>
      <w:r w:rsidR="00F7382C" w:rsidRPr="00315EE1">
        <w:rPr>
          <w:rFonts w:ascii="Arial" w:eastAsia="Arial" w:hAnsi="Arial" w:cs="Arial"/>
          <w:color w:val="000000"/>
        </w:rPr>
        <w:t xml:space="preserve"> in</w:t>
      </w:r>
      <w:r w:rsidR="00560D55">
        <w:rPr>
          <w:rFonts w:ascii="Arial" w:eastAsia="Arial" w:hAnsi="Arial" w:cs="Arial"/>
          <w:color w:val="000000"/>
        </w:rPr>
        <w:t>.</w:t>
      </w:r>
      <w:r w:rsidR="00F7382C" w:rsidRPr="00315EE1">
        <w:rPr>
          <w:rFonts w:ascii="Arial" w:eastAsia="Arial" w:hAnsi="Arial" w:cs="Arial"/>
          <w:color w:val="000000"/>
        </w:rPr>
        <w:t xml:space="preserve"> możliwe będzie przejęcie taboru przez organizatora po cenie rynkowej pomniejszonej o otrzymane przez operatora wsparcie (pomoc publiczną) bądź udostępnienie taboru innym uczestnikom rynku na niedyskryminujących warunkach</w:t>
      </w:r>
      <w:bookmarkEnd w:id="92"/>
      <w:r w:rsidR="00560D55">
        <w:rPr>
          <w:rFonts w:ascii="Arial" w:eastAsia="Arial" w:hAnsi="Arial" w:cs="Arial"/>
          <w:color w:val="000000"/>
        </w:rPr>
        <w:t>;</w:t>
      </w:r>
    </w:p>
    <w:p w14:paraId="0DA210F5" w14:textId="77777777" w:rsidR="00D31697" w:rsidRPr="00560D55" w:rsidRDefault="000E425C" w:rsidP="00560D55">
      <w:pPr>
        <w:pStyle w:val="Akapitzlist"/>
        <w:numPr>
          <w:ilvl w:val="0"/>
          <w:numId w:val="185"/>
        </w:numPr>
        <w:spacing w:after="0" w:line="312" w:lineRule="auto"/>
        <w:ind w:left="426" w:hanging="426"/>
        <w:rPr>
          <w:rFonts w:ascii="Arial" w:hAnsi="Arial"/>
        </w:rPr>
      </w:pPr>
      <w:r w:rsidRPr="00C00C9D">
        <w:rPr>
          <w:rFonts w:ascii="Arial" w:hAnsi="Arial"/>
          <w:color w:val="000000"/>
        </w:rPr>
        <w:t>baza utrzymaniowo – naprawcza taboru kolejowego,</w:t>
      </w:r>
    </w:p>
    <w:p w14:paraId="1D71316A"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rozwiązania cyfrowe (ITS, systemy organizacji przewozów, biletomaty, systemy informacji pasażerskiej, aplikacje planowania podróży, rezerwacji i zakupu biletów).</w:t>
      </w:r>
    </w:p>
    <w:p w14:paraId="1A818202" w14:textId="77777777" w:rsidR="00D31697" w:rsidRDefault="00D31697">
      <w:pPr>
        <w:spacing w:after="0" w:line="312" w:lineRule="auto"/>
        <w:rPr>
          <w:rFonts w:ascii="Arial" w:eastAsia="Arial" w:hAnsi="Arial" w:cs="Arial"/>
          <w:u w:val="single"/>
        </w:rPr>
      </w:pPr>
    </w:p>
    <w:p w14:paraId="756539AD" w14:textId="77777777" w:rsidR="00D31697" w:rsidRDefault="000E425C">
      <w:pPr>
        <w:spacing w:after="0" w:line="312" w:lineRule="auto"/>
        <w:rPr>
          <w:rFonts w:ascii="Arial" w:eastAsia="Arial" w:hAnsi="Arial" w:cs="Arial"/>
          <w:u w:val="single"/>
        </w:rPr>
      </w:pPr>
      <w:r>
        <w:rPr>
          <w:rFonts w:ascii="Arial" w:eastAsia="Arial" w:hAnsi="Arial" w:cs="Arial"/>
          <w:u w:val="single"/>
        </w:rPr>
        <w:t>Budowa i rozwój spójnego i efektywnego publicznego systemu pozamiejskich (subregionalnych - powiat-powiat, miasto-wieś) przewozów pasażerskich, w tym m.in.:</w:t>
      </w:r>
    </w:p>
    <w:p w14:paraId="47628F78" w14:textId="21385F79"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infrastruktura liniowa i punktowa publicznego transportu zbiorowego (m.in. węzły / miejsca przesiadkowe, parkingi, dworce, przystanki, zajezdnie i pętle autobusowe, stacje obsługi, infrastruktura ładowania / tankowania paliw alternatywnych</w:t>
      </w:r>
      <w:r>
        <w:rPr>
          <w:color w:val="000000"/>
        </w:rPr>
        <w:t xml:space="preserve"> </w:t>
      </w:r>
      <w:r>
        <w:rPr>
          <w:rFonts w:ascii="Arial" w:eastAsia="Arial" w:hAnsi="Arial" w:cs="Arial"/>
          <w:color w:val="000000"/>
        </w:rPr>
        <w:t xml:space="preserve">dla pojazdów o zerowej emisji, </w:t>
      </w:r>
      <w:r w:rsidRPr="00C00C9D">
        <w:rPr>
          <w:rFonts w:ascii="Arial" w:hAnsi="Arial"/>
          <w:color w:val="000000"/>
        </w:rPr>
        <w:t>inna infrastruktura towarzysząca), w tym dostosowanie do potrzeb osób o ograniczonej mobilności i z niepełnosprawnościami,</w:t>
      </w:r>
    </w:p>
    <w:p w14:paraId="2B26BE8B"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bookmarkStart w:id="93" w:name="_heading=h.19c6y18" w:colFirst="0" w:colLast="0"/>
      <w:bookmarkStart w:id="94" w:name="_Hlk89767800"/>
      <w:bookmarkStart w:id="95" w:name="_Hlk89772919"/>
      <w:bookmarkEnd w:id="93"/>
      <w:r w:rsidRPr="00C00C9D">
        <w:rPr>
          <w:rFonts w:ascii="Arial" w:hAnsi="Arial"/>
          <w:color w:val="000000"/>
        </w:rPr>
        <w:t xml:space="preserve">tabor autobusowy wykorzystywany w publicznym transporcie zbiorowym (na zasadzie użyteczności publicznej), </w:t>
      </w:r>
      <w:bookmarkStart w:id="96" w:name="_Hlk90378444"/>
      <w:r w:rsidRPr="00C00C9D">
        <w:rPr>
          <w:rFonts w:ascii="Arial" w:hAnsi="Arial"/>
          <w:color w:val="000000"/>
        </w:rPr>
        <w:t>spełniający wymogi dla „ekologicznie czystych pojazdów” w rozumieniu Dyrektywy 2019/1161 zmieniającej Dyrektywę 2009/33/WE</w:t>
      </w:r>
      <w:bookmarkEnd w:id="96"/>
      <w:r w:rsidRPr="00C00C9D">
        <w:rPr>
          <w:rFonts w:ascii="Arial" w:hAnsi="Arial"/>
          <w:color w:val="000000"/>
        </w:rPr>
        <w:t xml:space="preserve">, przy czym zakup </w:t>
      </w:r>
      <w:r w:rsidRPr="00C00C9D">
        <w:rPr>
          <w:rFonts w:ascii="Arial" w:hAnsi="Arial"/>
          <w:color w:val="000000"/>
        </w:rPr>
        <w:lastRenderedPageBreak/>
        <w:t>taboru innego niż bezemisyjny będzie możliwy tylko w przypadku, gdy zakup taboru bezemisyjnego nie będzie uzasadniony z przyczyn eksploatacyjnych lub technicznych;</w:t>
      </w:r>
    </w:p>
    <w:bookmarkEnd w:id="94"/>
    <w:bookmarkEnd w:id="95"/>
    <w:p w14:paraId="0868AD12" w14:textId="0AB363FA"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połączenia pierwszej / ostatniej mili (infrastruktura dla niezmotoryzowanych – drogi / pasy / ścieżki / trasy rowerowe oraz promocja ruchu pieszego i rowerowego zarówno w celach przejazdów i dojazdów codziennych, jak i turystycznych, systemy bike-sharing, parkingi P&amp;R</w:t>
      </w:r>
      <w:r>
        <w:rPr>
          <w:rFonts w:ascii="Arial" w:eastAsia="Arial" w:hAnsi="Arial" w:cs="Arial"/>
          <w:color w:val="000000"/>
        </w:rPr>
        <w:t xml:space="preserve"> zlokalizowane </w:t>
      </w:r>
      <w:r w:rsidR="00A43370">
        <w:rPr>
          <w:rFonts w:ascii="Arial" w:eastAsia="Arial" w:hAnsi="Arial" w:cs="Arial"/>
          <w:color w:val="000000"/>
        </w:rPr>
        <w:t>w miejscach zapewniających integrację z publicznym transportem zbiorowym</w:t>
      </w:r>
      <w:r>
        <w:rPr>
          <w:rFonts w:ascii="Arial" w:eastAsia="Arial" w:hAnsi="Arial" w:cs="Arial"/>
          <w:color w:val="000000"/>
        </w:rPr>
        <w:t xml:space="preserve"> (w miastach pow. 50 tys. mieszkańców wsparcie dla tych obiektów będzie możliwe pod warunkiem ich zlokalizowania poza obszarem funkcjonalnego śródmieścia, wyznaczonym w studium uwarunkowań i kierunków zagospodarowania przestrzennego), </w:t>
      </w:r>
      <w:r w:rsidRPr="00C00C9D">
        <w:rPr>
          <w:rFonts w:ascii="Arial" w:hAnsi="Arial"/>
          <w:color w:val="000000"/>
        </w:rPr>
        <w:t>ciągi pieszo-rowerowe, urządzenia transportu osobistego, innowacyjne formy transportu, np. transport na żądanie itp.),</w:t>
      </w:r>
    </w:p>
    <w:p w14:paraId="32C44576"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sieci tras rowerowych o ustalonych standardach technicznych zgodnie z założeniami Regionalnej Polityki Rowerowej Województwa Podkarpackiego,</w:t>
      </w:r>
    </w:p>
    <w:p w14:paraId="2EA98301" w14:textId="77777777"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rozwiązania cyfrowe (ITS, systemy organizacji przewozów / połączeń, informacji pasażerskiej, aplikacje planowania podróży, rezerwacji i zakupu biletów, bazy rozkładów jazdy, rozwiązania cyfrowe wykorzystywane dla aktywnych form mobilności i mikromobilności, itp.),</w:t>
      </w:r>
    </w:p>
    <w:p w14:paraId="38138D9D" w14:textId="1F0F1815" w:rsidR="00D31697" w:rsidRPr="00C00C9D" w:rsidRDefault="000E425C" w:rsidP="00C00C9D">
      <w:pPr>
        <w:numPr>
          <w:ilvl w:val="0"/>
          <w:numId w:val="1"/>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działania na rzecz taryfowej integracji transportu zbiorowego (np. systemy typu „wspólny bilet</w:t>
      </w:r>
      <w:r>
        <w:rPr>
          <w:rFonts w:ascii="Arial" w:eastAsia="Arial" w:hAnsi="Arial" w:cs="Arial"/>
          <w:color w:val="000000"/>
        </w:rPr>
        <w:t>”),</w:t>
      </w:r>
    </w:p>
    <w:p w14:paraId="612C881D" w14:textId="77777777" w:rsidR="00D31697" w:rsidRDefault="000E425C" w:rsidP="00D204C3">
      <w:pPr>
        <w:numPr>
          <w:ilvl w:val="0"/>
          <w:numId w:val="1"/>
        </w:numPr>
        <w:pBdr>
          <w:top w:val="nil"/>
          <w:left w:val="nil"/>
          <w:bottom w:val="nil"/>
          <w:right w:val="nil"/>
          <w:between w:val="nil"/>
        </w:pBdr>
        <w:spacing w:after="0" w:line="312" w:lineRule="auto"/>
        <w:ind w:left="426" w:hanging="426"/>
        <w:rPr>
          <w:rFonts w:ascii="Arial" w:eastAsia="Arial" w:hAnsi="Arial" w:cs="Arial"/>
          <w:color w:val="000000"/>
        </w:rPr>
      </w:pPr>
      <w:r>
        <w:rPr>
          <w:rFonts w:ascii="Arial" w:eastAsia="Arial" w:hAnsi="Arial" w:cs="Arial"/>
          <w:color w:val="000000"/>
        </w:rPr>
        <w:t>infrastruktura ładowania / tankowania pojazdów zeroemisyjnych wykorzystywanych przez użytkowników indywidualnych, pod warunkiem, że zapewniony zostanie niedyskryminujący dostęp dla wszystkich użytkowników, a inwestycja nie będzie mogła być finansowana ze źródeł prywatnych.</w:t>
      </w:r>
    </w:p>
    <w:p w14:paraId="046EB6B3" w14:textId="77777777" w:rsidR="00D31697" w:rsidRDefault="000E425C" w:rsidP="00C00C9D">
      <w:pPr>
        <w:spacing w:after="0" w:line="312" w:lineRule="auto"/>
        <w:rPr>
          <w:rFonts w:ascii="Arial" w:eastAsia="Arial" w:hAnsi="Arial" w:cs="Arial"/>
        </w:rPr>
      </w:pPr>
      <w:r>
        <w:rPr>
          <w:rFonts w:ascii="Arial" w:eastAsia="Arial" w:hAnsi="Arial" w:cs="Arial"/>
        </w:rPr>
        <w:t>Realizowane inwestycje drogowe będą umożliwiały ruch pojazdów o dopuszczalnym nacisku osi napędowej 11,5 tony.</w:t>
      </w:r>
    </w:p>
    <w:p w14:paraId="2663B5AA" w14:textId="77777777" w:rsidR="00D31697" w:rsidRDefault="000E425C">
      <w:pPr>
        <w:spacing w:after="0" w:line="312" w:lineRule="auto"/>
        <w:rPr>
          <w:rFonts w:ascii="Arial" w:eastAsia="Arial" w:hAnsi="Arial" w:cs="Arial"/>
        </w:rPr>
      </w:pPr>
      <w:r>
        <w:rPr>
          <w:rFonts w:ascii="Arial" w:eastAsia="Arial" w:hAnsi="Arial" w:cs="Arial"/>
        </w:rPr>
        <w:t>Tam gdzie jest to technicznie możliwe, realizowane projekty w zakresie infrastruktury drogowej będą obejmowały zapewnienie retencji i podczyszczania wód opadowych poprzez wykorzystanie zielonej i niebieskiej infrastruktury oraz rozwiązań opartych na przyrodzie.</w:t>
      </w:r>
    </w:p>
    <w:p w14:paraId="5A3CFCEB" w14:textId="77777777" w:rsidR="00D31697" w:rsidRDefault="000E425C">
      <w:pPr>
        <w:spacing w:after="0" w:line="312" w:lineRule="auto"/>
        <w:rPr>
          <w:rFonts w:ascii="Arial" w:eastAsia="Arial" w:hAnsi="Arial" w:cs="Arial"/>
        </w:rPr>
      </w:pPr>
      <w:r>
        <w:rPr>
          <w:rFonts w:ascii="Arial" w:eastAsia="Arial" w:hAnsi="Arial" w:cs="Arial"/>
        </w:rPr>
        <w:t>Cel interwencji w zakresie infrastruktury trwałej i odpornej na zmiany klimatu zostanie osiągnięty poprzez zastosowanie dopasowanych i adekwatnych rozwiązań, norm, materiałów i wymagań na etapie przygotowania inwestycji w zakresie projektowania, budowy i utrzymania.</w:t>
      </w:r>
    </w:p>
    <w:p w14:paraId="70BFAC1E" w14:textId="77777777" w:rsidR="00D31697" w:rsidRDefault="000E425C">
      <w:pPr>
        <w:spacing w:after="0" w:line="312" w:lineRule="auto"/>
        <w:rPr>
          <w:rFonts w:ascii="Arial" w:eastAsia="Arial" w:hAnsi="Arial" w:cs="Arial"/>
        </w:rPr>
      </w:pPr>
      <w:r>
        <w:rPr>
          <w:rFonts w:ascii="Arial" w:eastAsia="Arial" w:hAnsi="Arial" w:cs="Arial"/>
        </w:rPr>
        <w:t>Z zastrzeżeniem obwodnic i obiektów P+R, inwestycje drogowe realizowane na obszarach miast nie będą obejmowały budowy nowych, ani zwiększenia przepustowości istniejących dróg lub pojemności parkingów i nie będą przyczyniały się do zwiększenia natężenia ruchu samochodowego w obszarach miejskich.</w:t>
      </w:r>
    </w:p>
    <w:p w14:paraId="043AF88F" w14:textId="77777777" w:rsidR="00D31697" w:rsidRDefault="000E425C" w:rsidP="00C00C9D">
      <w:pPr>
        <w:spacing w:after="0" w:line="312" w:lineRule="auto"/>
        <w:rPr>
          <w:rFonts w:ascii="Arial" w:eastAsia="Arial" w:hAnsi="Arial" w:cs="Arial"/>
        </w:rPr>
      </w:pPr>
      <w:r>
        <w:rPr>
          <w:rFonts w:ascii="Arial" w:eastAsia="Arial" w:hAnsi="Arial" w:cs="Arial"/>
        </w:rPr>
        <w:t>Interwencja w zakresie dróg wojewódzkich będzie komplementarna do inwestycji finansowanych w ramach FEPW, a podstawę demarkacji będzie stanowił regionalny plan transportowy.</w:t>
      </w:r>
    </w:p>
    <w:p w14:paraId="655E2A96" w14:textId="211BA231" w:rsidR="00D31697" w:rsidRDefault="000E425C" w:rsidP="00C00C9D">
      <w:pPr>
        <w:spacing w:after="0" w:line="312" w:lineRule="auto"/>
        <w:rPr>
          <w:rFonts w:ascii="Arial" w:eastAsia="Arial" w:hAnsi="Arial" w:cs="Arial"/>
        </w:rPr>
      </w:pPr>
      <w:r>
        <w:rPr>
          <w:rFonts w:ascii="Arial" w:eastAsia="Arial" w:hAnsi="Arial" w:cs="Arial"/>
        </w:rPr>
        <w:t xml:space="preserve">Ze względu na rodzaj beneficjentów i projektów, wsparcie udzielane będzie w formie dotacji. Przedsięwzięcia w tym obszarze realizowane będą głównie przez podmioty publiczne </w:t>
      </w:r>
      <w:r>
        <w:rPr>
          <w:rFonts w:ascii="Arial" w:eastAsia="Arial" w:hAnsi="Arial" w:cs="Arial"/>
        </w:rPr>
        <w:lastRenderedPageBreak/>
        <w:t>świadczące usługi o charakterze użyteczności publicznej, które co do zasady nie są dochodowe i realizowane w ramach zadań jst.</w:t>
      </w:r>
    </w:p>
    <w:p w14:paraId="18714A3A" w14:textId="77777777" w:rsidR="002052EC" w:rsidRDefault="002052EC" w:rsidP="002052EC">
      <w:pPr>
        <w:spacing w:after="0" w:line="312" w:lineRule="auto"/>
        <w:rPr>
          <w:rFonts w:ascii="Arial" w:eastAsia="Arial" w:hAnsi="Arial" w:cs="Arial"/>
        </w:rPr>
      </w:pPr>
      <w:r w:rsidRPr="007E42A5">
        <w:rPr>
          <w:rFonts w:ascii="Arial" w:eastAsia="Arial" w:hAnsi="Arial" w:cs="Arial"/>
        </w:rPr>
        <w:t>Wspierane działania zostały ocenione jako zgodne z zasadą „nie czyń znaczących szkód” (DNSH).</w:t>
      </w:r>
      <w:r>
        <w:rPr>
          <w:rFonts w:ascii="Arial" w:eastAsia="Arial" w:hAnsi="Arial" w:cs="Arial"/>
        </w:rPr>
        <w:t xml:space="preserve"> </w:t>
      </w:r>
      <w:r w:rsidRPr="0053313C">
        <w:rPr>
          <w:rFonts w:ascii="Arial" w:eastAsia="Arial" w:hAnsi="Arial" w:cs="Arial"/>
          <w:color w:val="000000"/>
        </w:rPr>
        <w:t>Program został poddany strategicznej ocenie oddziaływania na środowisko (SEA).</w:t>
      </w:r>
    </w:p>
    <w:p w14:paraId="51B27A95" w14:textId="5F5772DF"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471578A0" w14:textId="77777777" w:rsidR="00D31697" w:rsidRDefault="000E425C" w:rsidP="00C00C9D">
      <w:pPr>
        <w:numPr>
          <w:ilvl w:val="0"/>
          <w:numId w:val="116"/>
        </w:numPr>
        <w:spacing w:after="0" w:line="312" w:lineRule="auto"/>
        <w:ind w:left="567" w:hanging="425"/>
        <w:rPr>
          <w:rFonts w:ascii="Arial" w:eastAsia="Arial" w:hAnsi="Arial" w:cs="Arial"/>
        </w:rPr>
      </w:pPr>
      <w:r>
        <w:rPr>
          <w:rFonts w:ascii="Arial" w:eastAsia="Arial" w:hAnsi="Arial" w:cs="Arial"/>
        </w:rPr>
        <w:t>jednostki samorządu terytorialnego, ich związki, porozumienia i stowarzyszenia,</w:t>
      </w:r>
    </w:p>
    <w:p w14:paraId="1DC16B71" w14:textId="77777777" w:rsidR="00D31697" w:rsidRDefault="000E425C" w:rsidP="00C00C9D">
      <w:pPr>
        <w:numPr>
          <w:ilvl w:val="0"/>
          <w:numId w:val="116"/>
        </w:numPr>
        <w:spacing w:after="0" w:line="312" w:lineRule="auto"/>
        <w:ind w:left="567" w:hanging="425"/>
        <w:rPr>
          <w:rFonts w:ascii="Arial" w:eastAsia="Arial" w:hAnsi="Arial" w:cs="Arial"/>
        </w:rPr>
      </w:pPr>
      <w:r>
        <w:rPr>
          <w:rFonts w:ascii="Arial" w:eastAsia="Arial" w:hAnsi="Arial" w:cs="Arial"/>
        </w:rPr>
        <w:t>przedsiębiorstwa - podmioty wykonujące zadania użyteczności publicznej na zlecenie jednostek samorządu terytorialnego / związku komunalnego, a także spółek prawa handlowego.</w:t>
      </w:r>
    </w:p>
    <w:p w14:paraId="2043954F" w14:textId="77777777" w:rsidR="00D31697" w:rsidRDefault="00D31697">
      <w:pPr>
        <w:spacing w:after="0" w:line="312" w:lineRule="auto"/>
        <w:rPr>
          <w:rFonts w:ascii="Arial" w:eastAsia="Arial" w:hAnsi="Arial" w:cs="Arial"/>
        </w:rPr>
      </w:pPr>
    </w:p>
    <w:p w14:paraId="5BC3C792"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00CC1E02" w14:textId="77777777" w:rsidR="00D31697" w:rsidRDefault="000E425C">
      <w:pPr>
        <w:spacing w:after="0" w:line="312" w:lineRule="auto"/>
        <w:rPr>
          <w:rFonts w:ascii="Arial" w:eastAsia="Arial" w:hAnsi="Arial" w:cs="Arial"/>
        </w:rPr>
      </w:pPr>
      <w:r>
        <w:rPr>
          <w:rFonts w:ascii="Arial" w:eastAsia="Arial" w:hAnsi="Arial" w:cs="Arial"/>
        </w:rPr>
        <w:t>Zwiększenie zrównoważonej mobilności mieszkańców, poprawa dostępności oraz warunków przemieszczania się, zwiększenie przepustowości transportowej, zmniejszenie negatywnego wpływu transportu na środowisko naturalne (spadek emisji CO2 i innych zanieczyszczeń), poprawa bezpieczeństwa użytkowników ruchu, zwiększenie zdolności przewozowych i atrakcyjności transportu kolejowego dla użytkowników, ograniczenie indywidualnego transportu samochodowego, zwiększenie efektywności energetycznej regionalnego systemu transportowego, zwiększenie dostępności dla osób o ograniczonej mobilności.</w:t>
      </w:r>
      <w:bookmarkEnd w:id="87"/>
    </w:p>
    <w:bookmarkEnd w:id="88"/>
    <w:p w14:paraId="31A7F0C5" w14:textId="77777777" w:rsidR="00D31697" w:rsidRPr="00C00C9D" w:rsidRDefault="00D31697">
      <w:pPr>
        <w:spacing w:after="0" w:line="312" w:lineRule="auto"/>
        <w:rPr>
          <w:rFonts w:ascii="Arial" w:hAnsi="Arial"/>
          <w:b/>
          <w:color w:val="000000"/>
        </w:rPr>
      </w:pPr>
    </w:p>
    <w:p w14:paraId="12CC7855"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49310DC9" w14:textId="77777777" w:rsidR="00D31697" w:rsidRPr="00C00C9D" w:rsidRDefault="000E425C">
      <w:pPr>
        <w:spacing w:after="0" w:line="312" w:lineRule="auto"/>
        <w:rPr>
          <w:rFonts w:ascii="Arial" w:hAnsi="Arial"/>
          <w:b/>
          <w:color w:val="000000"/>
        </w:rPr>
      </w:pPr>
      <w:r>
        <w:rPr>
          <w:rFonts w:ascii="Arial" w:eastAsia="Arial" w:hAnsi="Arial" w:cs="Arial"/>
        </w:rPr>
        <w:t>Mieszkańcy województwa, turyści, podmioty/instytucje korzystający z efektów projektu.</w:t>
      </w:r>
    </w:p>
    <w:p w14:paraId="79EAC35A" w14:textId="77777777" w:rsidR="00D31697" w:rsidRPr="00C00C9D" w:rsidRDefault="00D31697">
      <w:pPr>
        <w:spacing w:after="0" w:line="312" w:lineRule="auto"/>
        <w:rPr>
          <w:rFonts w:ascii="Arial" w:hAnsi="Arial"/>
          <w:b/>
          <w:color w:val="000000"/>
        </w:rPr>
      </w:pPr>
    </w:p>
    <w:p w14:paraId="3E55486F"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68C8A429" w14:textId="2BB79546" w:rsidR="00D31697" w:rsidRDefault="000E425C">
      <w:pPr>
        <w:spacing w:after="0" w:line="312" w:lineRule="auto"/>
        <w:rPr>
          <w:rFonts w:ascii="Arial" w:eastAsia="Arial" w:hAnsi="Arial" w:cs="Arial"/>
        </w:rPr>
      </w:pPr>
      <w:r>
        <w:rPr>
          <w:rFonts w:ascii="Arial" w:eastAsia="Arial" w:hAnsi="Arial" w:cs="Arial"/>
        </w:rPr>
        <w:t>W ramach obszaru wsparcia będą podejmowane szczególne działania na rzecz wyrównywania szans oraz przeciwdziałania dyskryminacji w dostępie do infrastruktury transportu kolejowego i drogowego. Wspierana infrastruktura będzie odpowiadała na potrzeby wszystkich potencjalnych użytkowników, w szczególności osób z niepełnosprawnościami, osób starszych, osób o ograniczonych możliwościach poruszania się, opiekunów z dziećmi czy osobami zależnymi</w:t>
      </w:r>
      <w:r w:rsidR="001B7DA2">
        <w:rPr>
          <w:rFonts w:ascii="Arial" w:eastAsia="Arial" w:hAnsi="Arial" w:cs="Arial"/>
        </w:rPr>
        <w:t xml:space="preserve"> - </w:t>
      </w:r>
      <w:r w:rsidR="001B7DA2" w:rsidRPr="001B7DA2">
        <w:rPr>
          <w:rFonts w:ascii="Arial" w:eastAsia="Arial" w:hAnsi="Arial" w:cs="Arial"/>
        </w:rPr>
        <w:t>w zakresie w jakim to możliwe</w:t>
      </w:r>
      <w:r>
        <w:rPr>
          <w:rFonts w:ascii="Arial" w:eastAsia="Arial" w:hAnsi="Arial" w:cs="Arial"/>
        </w:rPr>
        <w:t>.</w:t>
      </w:r>
    </w:p>
    <w:p w14:paraId="744EB0ED" w14:textId="77777777" w:rsidR="00D31697" w:rsidRDefault="000E425C">
      <w:pPr>
        <w:spacing w:after="0" w:line="312" w:lineRule="auto"/>
        <w:rPr>
          <w:rFonts w:ascii="Arial" w:eastAsia="Arial" w:hAnsi="Arial" w:cs="Arial"/>
        </w:rPr>
      </w:pPr>
      <w:r>
        <w:rPr>
          <w:rFonts w:ascii="Arial" w:eastAsia="Arial" w:hAnsi="Arial" w:cs="Arial"/>
        </w:rPr>
        <w:t xml:space="preserve">Celem podejmowanych działań m.in. w zakresie transportu kolejowego i drogowego, obiektów inżynieryjnych i obiektów obsługi podróżnych będzie eliminacja barier i zwiększenie dostępności dla osób ze szczególnymi potrzebami zgodnie z architektonicznym standardem dostępności. Inwestycje będą również uwzględniać kwestie bezpieczeństwa, w szczególności na rzecz niezmotoryzowanych uczestników ruchu. </w:t>
      </w:r>
    </w:p>
    <w:p w14:paraId="09E673DB" w14:textId="77777777" w:rsidR="00957E6E" w:rsidRDefault="00C51588">
      <w:pPr>
        <w:spacing w:after="0" w:line="312" w:lineRule="auto"/>
        <w:rPr>
          <w:rFonts w:ascii="Arial" w:eastAsia="Arial" w:hAnsi="Arial" w:cs="Arial"/>
        </w:rPr>
      </w:pPr>
      <w:r w:rsidRPr="007E1613">
        <w:rPr>
          <w:rFonts w:ascii="Arial" w:hAnsi="Arial" w:cs="Arial"/>
          <w:lang w:eastAsia="en-US"/>
        </w:rPr>
        <w:t xml:space="preserve">W celu uniknięcia dyskryminacji pośredniej, jaką jest nierówny dostęp do informacji, której doświadczają osoby państw trzecich możliwe będą działania zapewniające powszechnie dostępne, przejrzyste i aktualizowane przez </w:t>
      </w:r>
      <w:r w:rsidR="007E42A5">
        <w:rPr>
          <w:rFonts w:ascii="Arial" w:hAnsi="Arial" w:cs="Arial"/>
          <w:lang w:eastAsia="en-US"/>
        </w:rPr>
        <w:t>właściwe</w:t>
      </w:r>
      <w:r w:rsidRPr="007E1613">
        <w:rPr>
          <w:rFonts w:ascii="Arial" w:hAnsi="Arial" w:cs="Arial"/>
          <w:lang w:eastAsia="en-US"/>
        </w:rPr>
        <w:t xml:space="preserve"> instytucje informacje w językach obcych</w:t>
      </w:r>
      <w:r w:rsidR="00957E6E" w:rsidRPr="00F101DB">
        <w:rPr>
          <w:rFonts w:ascii="Arial" w:eastAsia="Arial" w:hAnsi="Arial" w:cs="Arial"/>
        </w:rPr>
        <w:t>.</w:t>
      </w:r>
    </w:p>
    <w:p w14:paraId="31EB80A0" w14:textId="77777777" w:rsidR="00D31697" w:rsidRPr="000F594D" w:rsidRDefault="000E425C" w:rsidP="000F594D">
      <w:pPr>
        <w:spacing w:after="0" w:line="312" w:lineRule="auto"/>
        <w:rPr>
          <w:rFonts w:ascii="Arial" w:eastAsia="Arial" w:hAnsi="Arial" w:cs="Arial"/>
        </w:rPr>
      </w:pPr>
      <w:r w:rsidRPr="000F594D">
        <w:rPr>
          <w:rFonts w:ascii="Arial" w:eastAsia="Arial" w:hAnsi="Arial" w:cs="Arial"/>
        </w:rPr>
        <w:lastRenderedPageBreak/>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32B25218" w14:textId="57D131F4" w:rsidR="00D31697" w:rsidRPr="00C00C9D" w:rsidRDefault="00D31697">
      <w:pPr>
        <w:spacing w:after="0" w:line="312" w:lineRule="auto"/>
        <w:rPr>
          <w:rFonts w:ascii="Arial" w:hAnsi="Arial"/>
          <w:b/>
          <w:color w:val="000000"/>
        </w:rPr>
      </w:pPr>
    </w:p>
    <w:p w14:paraId="7E041FA2"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7F3E7D8A" w14:textId="77777777" w:rsidR="00D31697" w:rsidRDefault="000E425C">
      <w:pPr>
        <w:spacing w:after="0" w:line="312" w:lineRule="auto"/>
        <w:rPr>
          <w:rFonts w:ascii="Arial" w:eastAsia="Arial" w:hAnsi="Arial" w:cs="Arial"/>
        </w:rPr>
      </w:pPr>
      <w:r>
        <w:rPr>
          <w:rFonts w:ascii="Arial" w:eastAsia="Arial" w:hAnsi="Arial" w:cs="Arial"/>
        </w:rPr>
        <w:t xml:space="preserve">Proponowane działania uwzględniają działania zmniejszające dysproporcje w dostępności transportowej wewnątrz regionu, skutkujące poprawą dostępności na obszarach zagrożonych trwałą marginalizacją, zapewniające lepsze powiązanie między obszarami wiejskimi a ośrodkami dostarczającymi podstawowe usługi publiczne oraz ułatwiające dostęp do kluczowych dla regionu ośrodków miejskich. </w:t>
      </w:r>
    </w:p>
    <w:p w14:paraId="1B63025C" w14:textId="77777777" w:rsidR="00D31697" w:rsidRDefault="000E425C">
      <w:pPr>
        <w:spacing w:after="0" w:line="312" w:lineRule="auto"/>
        <w:rPr>
          <w:rFonts w:ascii="Arial" w:eastAsia="Arial" w:hAnsi="Arial" w:cs="Arial"/>
        </w:rPr>
      </w:pPr>
      <w:r>
        <w:rPr>
          <w:rFonts w:ascii="Arial" w:eastAsia="Arial" w:hAnsi="Arial" w:cs="Arial"/>
        </w:rPr>
        <w:t>Działania przywracające transport publiczny będą realizowane głównie na obszarach z niedostateczną jego dostępnością.</w:t>
      </w:r>
    </w:p>
    <w:p w14:paraId="405E3433" w14:textId="77777777" w:rsidR="00D31697" w:rsidRPr="00C00C9D" w:rsidRDefault="00D31697">
      <w:pPr>
        <w:spacing w:after="0" w:line="312" w:lineRule="auto"/>
        <w:rPr>
          <w:rFonts w:ascii="Arial" w:hAnsi="Arial"/>
          <w:b/>
          <w:color w:val="000000"/>
        </w:rPr>
      </w:pPr>
    </w:p>
    <w:p w14:paraId="79056BE1"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60089165" w14:textId="713708F2" w:rsidR="00D31697" w:rsidRDefault="000E425C">
      <w:pPr>
        <w:spacing w:after="0" w:line="312" w:lineRule="auto"/>
        <w:rPr>
          <w:rFonts w:ascii="Arial" w:eastAsia="Arial" w:hAnsi="Arial" w:cs="Arial"/>
        </w:rPr>
      </w:pPr>
      <w:r>
        <w:rPr>
          <w:rFonts w:ascii="Arial" w:eastAsia="Arial" w:hAnsi="Arial" w:cs="Arial"/>
        </w:rPr>
        <w:t xml:space="preserve">W ramach CS 3(ii) realizowane będą projekty mające wymiar europejski, stąd też przewiduje się możliwość realizacji projektów i inicjatyw międzyregionalnych, transgranicznych i transnarodowych. </w:t>
      </w:r>
    </w:p>
    <w:p w14:paraId="43BEB6DE" w14:textId="675F2A77" w:rsidR="00D31697" w:rsidRDefault="000E425C">
      <w:pPr>
        <w:spacing w:after="0" w:line="312" w:lineRule="auto"/>
        <w:rPr>
          <w:rFonts w:ascii="Arial" w:eastAsia="Arial" w:hAnsi="Arial" w:cs="Arial"/>
        </w:rPr>
      </w:pPr>
      <w:r>
        <w:rPr>
          <w:rFonts w:ascii="Arial" w:eastAsia="Arial" w:hAnsi="Arial" w:cs="Arial"/>
        </w:rPr>
        <w:t xml:space="preserve">Pomimo regionalnego charakteru inwestycji, tj. realizowanych na obszarze województwa podkarpackiego, będą one miały wpływ na poprawę mobilności na poziomie UE. Spójny rozwój całej infrastruktury transportowej wymaga nie tylko wspierania poszczególnych jej poziomów, ale także zapewnienia ich wzajemnej komplementarności. </w:t>
      </w:r>
    </w:p>
    <w:p w14:paraId="067A4110" w14:textId="77777777" w:rsidR="00D31697" w:rsidRDefault="000E425C">
      <w:pPr>
        <w:spacing w:after="0" w:line="312" w:lineRule="auto"/>
        <w:rPr>
          <w:rFonts w:ascii="Arial" w:eastAsia="Arial" w:hAnsi="Arial" w:cs="Arial"/>
        </w:rPr>
      </w:pPr>
      <w:r>
        <w:rPr>
          <w:rFonts w:ascii="Arial" w:eastAsia="Arial" w:hAnsi="Arial" w:cs="Arial"/>
        </w:rPr>
        <w:t xml:space="preserve">Wspierane działania będą komplementarne m.in. z interwencją Programu Interreg Europa Środkowa 2021-2027, w ramach której przewidziano działania z zakresu współpracy transnarodowej, które zwiększają mobilność i dostępność regionów wiejskich i peryferyjnych, w szczególności mając na uwadze ich powiązania z głównymi korytarzami i węzłami transportowymi w UE (dopuszczalne działania z zakresu współpracy obejmują opracowanie i realizację strategii i planów działania, narzędzi, szkoleń i działań pilotażowych). W ramach Priorytetu 3 </w:t>
      </w:r>
      <w:r>
        <w:rPr>
          <w:rFonts w:ascii="Arial" w:eastAsia="Arial" w:hAnsi="Arial" w:cs="Arial"/>
          <w:i/>
        </w:rPr>
        <w:t>Współpraca na rzecz lepiej połączonej Europy Środkowej</w:t>
      </w:r>
      <w:r>
        <w:rPr>
          <w:rFonts w:ascii="Arial" w:eastAsia="Arial" w:hAnsi="Arial" w:cs="Arial"/>
        </w:rPr>
        <w:t xml:space="preserve">, cel szczegółowy 3.1 </w:t>
      </w:r>
      <w:r>
        <w:rPr>
          <w:rFonts w:ascii="Arial" w:eastAsia="Arial" w:hAnsi="Arial" w:cs="Arial"/>
          <w:i/>
        </w:rPr>
        <w:t>Poprawa połączeń transportowych regionów wiejskich i peryferyjnych w Europie Środkowej</w:t>
      </w:r>
      <w:r>
        <w:rPr>
          <w:rFonts w:ascii="Arial" w:eastAsia="Arial" w:hAnsi="Arial" w:cs="Arial"/>
        </w:rPr>
        <w:t>, planowana jest realizacja projektu pn. „Zapewnienie wszechobecnej usługi mobilności dla wiejskich i peryferyjnych regionów przygranicznych w Europie Środkowej”, którego liderem będzie RARR, a jednym z partnerów Województwo Podkarpackie.</w:t>
      </w:r>
    </w:p>
    <w:p w14:paraId="1B1EB132" w14:textId="77777777" w:rsidR="00D31697" w:rsidRDefault="000E425C">
      <w:pPr>
        <w:spacing w:after="0" w:line="312" w:lineRule="auto"/>
        <w:rPr>
          <w:rFonts w:ascii="Arial" w:eastAsia="Arial" w:hAnsi="Arial" w:cs="Arial"/>
        </w:rPr>
      </w:pPr>
      <w:r>
        <w:rPr>
          <w:rFonts w:ascii="Arial" w:eastAsia="Arial" w:hAnsi="Arial" w:cs="Arial"/>
        </w:rPr>
        <w:t xml:space="preserve">Działania FEP 2021-2027 będą również tworzyć synergię i stanowić uzupełnienie inwestycji w infrastrukturę transportową w innych instrumentach (np. „Łącząc Europę”, w ramach którego wsparcie otrzyma budowa trasy Via Carpatia w Polsce - budowa transgranicznego połączenia drogowego na trasie między Polską a Słowacją, tj.  odcinek drogi ekspresowej </w:t>
      </w:r>
      <w:r>
        <w:rPr>
          <w:rFonts w:ascii="Arial" w:eastAsia="Arial" w:hAnsi="Arial" w:cs="Arial"/>
        </w:rPr>
        <w:lastRenderedPageBreak/>
        <w:t xml:space="preserve">S19 Dukla–Barwinek (granica państwa) na Podkarpaciu) i programach, w tym programach Interreg (np. Programu Interreg Polska - Słowacja 2021-2027 zakładającego wsparcie działań dot. poprawy jakości infrastruktury drogowej o charakterze transgranicznym). </w:t>
      </w:r>
    </w:p>
    <w:p w14:paraId="03808F5A" w14:textId="77777777" w:rsidR="00D31697" w:rsidRDefault="000E425C">
      <w:pPr>
        <w:spacing w:after="0" w:line="312" w:lineRule="auto"/>
        <w:rPr>
          <w:rFonts w:ascii="Arial" w:eastAsia="Arial" w:hAnsi="Arial" w:cs="Arial"/>
        </w:rPr>
      </w:pPr>
      <w:r>
        <w:rPr>
          <w:rFonts w:ascii="Arial" w:eastAsia="Arial" w:hAnsi="Arial" w:cs="Arial"/>
        </w:rPr>
        <w:t xml:space="preserve">Zakres wsparcia wpisuje się pośrednio w SUE RMB cel 2 – Rozwój połączeń w regionie, obszar „Transport”. </w:t>
      </w:r>
    </w:p>
    <w:p w14:paraId="76082E68" w14:textId="77777777" w:rsidR="00D31697" w:rsidRDefault="000E425C">
      <w:pPr>
        <w:spacing w:after="0" w:line="312" w:lineRule="auto"/>
        <w:rPr>
          <w:rFonts w:ascii="Arial" w:eastAsia="Arial" w:hAnsi="Arial" w:cs="Arial"/>
        </w:rPr>
      </w:pPr>
      <w:r>
        <w:rPr>
          <w:rFonts w:ascii="Arial" w:eastAsia="Arial" w:hAnsi="Arial" w:cs="Arial"/>
        </w:rPr>
        <w:t>Wspierany tabor kolejowy, wykorzystywany w przewozach pasażerskich o charakterze regionalnym, będzie mógł obsługiwać połączenia wychodzące poza obszar województwa.</w:t>
      </w:r>
    </w:p>
    <w:p w14:paraId="32E94D42" w14:textId="77777777" w:rsidR="00D31697" w:rsidRPr="00C00C9D" w:rsidRDefault="00D31697">
      <w:pPr>
        <w:spacing w:after="0" w:line="312" w:lineRule="auto"/>
        <w:rPr>
          <w:rFonts w:ascii="Arial" w:hAnsi="Arial"/>
        </w:rPr>
      </w:pPr>
    </w:p>
    <w:p w14:paraId="3B45B205" w14:textId="77777777" w:rsidR="00D31697" w:rsidRDefault="00D31697">
      <w:pPr>
        <w:spacing w:after="0" w:line="312" w:lineRule="auto"/>
        <w:rPr>
          <w:rFonts w:ascii="Arial" w:eastAsia="Arial" w:hAnsi="Arial" w:cs="Arial"/>
          <w:b/>
        </w:rPr>
      </w:pPr>
    </w:p>
    <w:p w14:paraId="7BCB49DF" w14:textId="77777777" w:rsidR="00D31697" w:rsidRPr="00C00C9D" w:rsidRDefault="000E425C">
      <w:pPr>
        <w:spacing w:after="0" w:line="312" w:lineRule="auto"/>
        <w:rPr>
          <w:rFonts w:ascii="Arial" w:hAnsi="Arial"/>
          <w:b/>
        </w:rPr>
      </w:pPr>
      <w:r>
        <w:rPr>
          <w:rFonts w:ascii="Arial" w:eastAsia="Arial" w:hAnsi="Arial" w:cs="Arial"/>
          <w:b/>
        </w:rPr>
        <w:t xml:space="preserve">Planowane wykorzystanie instrumentów finansowych </w:t>
      </w:r>
      <w:r w:rsidRPr="00C00C9D">
        <w:rPr>
          <w:rFonts w:ascii="Arial" w:hAnsi="Arial"/>
          <w:b/>
        </w:rPr>
        <w:t xml:space="preserve">– art. 22 ust. 3 lit. d) ppkt (vii) rozporządzenia w sprawie wspólnych przepisów: </w:t>
      </w:r>
    </w:p>
    <w:p w14:paraId="40DDEAF8" w14:textId="77777777" w:rsidR="00D31697" w:rsidRDefault="000E425C">
      <w:pPr>
        <w:spacing w:after="0" w:line="312" w:lineRule="auto"/>
        <w:rPr>
          <w:rFonts w:ascii="Arial" w:eastAsia="Arial" w:hAnsi="Arial" w:cs="Arial"/>
        </w:rPr>
      </w:pPr>
      <w:r>
        <w:rPr>
          <w:rFonts w:ascii="Arial" w:eastAsia="Arial" w:hAnsi="Arial" w:cs="Arial"/>
        </w:rPr>
        <w:t>W ramach CS 3(ii) nie planuje się wykorzystania instrumentów finansowych.</w:t>
      </w:r>
    </w:p>
    <w:p w14:paraId="1C8C08C8" w14:textId="77777777" w:rsidR="00D31697" w:rsidRDefault="00D31697">
      <w:pPr>
        <w:spacing w:after="0" w:line="312" w:lineRule="auto"/>
        <w:rPr>
          <w:rFonts w:ascii="Arial" w:eastAsia="Arial" w:hAnsi="Arial" w:cs="Arial"/>
        </w:rPr>
      </w:pPr>
    </w:p>
    <w:p w14:paraId="4339AE95" w14:textId="77777777" w:rsidR="00D31697" w:rsidRDefault="00D31697">
      <w:pPr>
        <w:spacing w:after="0" w:line="312" w:lineRule="auto"/>
        <w:rPr>
          <w:rFonts w:ascii="Arial" w:eastAsia="Arial" w:hAnsi="Arial" w:cs="Arial"/>
        </w:rPr>
        <w:sectPr w:rsidR="00D31697" w:rsidSect="002F5642">
          <w:pgSz w:w="11906" w:h="16838"/>
          <w:pgMar w:top="1417" w:right="1417" w:bottom="1417" w:left="1417" w:header="708" w:footer="708" w:gutter="0"/>
          <w:cols w:space="708"/>
          <w:docGrid w:linePitch="360"/>
        </w:sectPr>
      </w:pPr>
    </w:p>
    <w:p w14:paraId="16EB6060"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2.1.4.1.2 Wskaźniki </w:t>
      </w:r>
    </w:p>
    <w:p w14:paraId="5EDCF8F9" w14:textId="77777777" w:rsidR="00D31697"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p w14:paraId="5E4847D7" w14:textId="77777777" w:rsidR="00D31697" w:rsidRDefault="00D31697">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88"/>
        <w:gridCol w:w="2149"/>
        <w:gridCol w:w="970"/>
        <w:gridCol w:w="1491"/>
        <w:gridCol w:w="1531"/>
        <w:gridCol w:w="2767"/>
        <w:gridCol w:w="1121"/>
        <w:gridCol w:w="1212"/>
        <w:gridCol w:w="1265"/>
      </w:tblGrid>
      <w:tr w:rsidR="00D31697" w14:paraId="08915275" w14:textId="77777777" w:rsidTr="00C00C9D">
        <w:trPr>
          <w:trHeight w:val="425"/>
        </w:trPr>
        <w:tc>
          <w:tcPr>
            <w:tcW w:w="5000" w:type="pct"/>
            <w:gridSpan w:val="9"/>
            <w:shd w:val="clear" w:color="auto" w:fill="auto"/>
            <w:vAlign w:val="center"/>
          </w:tcPr>
          <w:p w14:paraId="15F8E5B7" w14:textId="77777777" w:rsidR="00D31697" w:rsidRPr="00C00C9D" w:rsidRDefault="000E425C" w:rsidP="00C00C9D">
            <w:pPr>
              <w:pBdr>
                <w:top w:val="nil"/>
                <w:left w:val="nil"/>
                <w:bottom w:val="nil"/>
                <w:right w:val="nil"/>
                <w:between w:val="nil"/>
              </w:pBdr>
              <w:spacing w:after="0" w:line="312" w:lineRule="auto"/>
              <w:ind w:left="22"/>
              <w:jc w:val="both"/>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0D35692B" w14:textId="77777777" w:rsidTr="00D204C3">
        <w:trPr>
          <w:trHeight w:val="1647"/>
        </w:trPr>
        <w:tc>
          <w:tcPr>
            <w:tcW w:w="535" w:type="pct"/>
            <w:shd w:val="clear" w:color="auto" w:fill="auto"/>
            <w:vAlign w:val="center"/>
          </w:tcPr>
          <w:p w14:paraId="4A151617"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Priorytet</w:t>
            </w:r>
          </w:p>
        </w:tc>
        <w:tc>
          <w:tcPr>
            <w:tcW w:w="771" w:type="pct"/>
            <w:shd w:val="clear" w:color="auto" w:fill="auto"/>
            <w:vAlign w:val="center"/>
          </w:tcPr>
          <w:p w14:paraId="25FD440D"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szczegółowy</w:t>
            </w:r>
          </w:p>
        </w:tc>
        <w:tc>
          <w:tcPr>
            <w:tcW w:w="341" w:type="pct"/>
            <w:shd w:val="clear" w:color="auto" w:fill="auto"/>
            <w:vAlign w:val="center"/>
          </w:tcPr>
          <w:p w14:paraId="00287C72"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Fundusz</w:t>
            </w:r>
          </w:p>
        </w:tc>
        <w:tc>
          <w:tcPr>
            <w:tcW w:w="536" w:type="pct"/>
            <w:shd w:val="clear" w:color="auto" w:fill="auto"/>
            <w:vAlign w:val="center"/>
          </w:tcPr>
          <w:p w14:paraId="2C3ACD19"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Kategoria regionu</w:t>
            </w:r>
          </w:p>
        </w:tc>
        <w:tc>
          <w:tcPr>
            <w:tcW w:w="540" w:type="pct"/>
            <w:shd w:val="clear" w:color="auto" w:fill="auto"/>
            <w:vAlign w:val="center"/>
          </w:tcPr>
          <w:p w14:paraId="66DB0DF3"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Nr identyfikacyjny [5]</w:t>
            </w:r>
          </w:p>
        </w:tc>
        <w:tc>
          <w:tcPr>
            <w:tcW w:w="992" w:type="pct"/>
            <w:shd w:val="clear" w:color="auto" w:fill="auto"/>
            <w:vAlign w:val="center"/>
          </w:tcPr>
          <w:p w14:paraId="7CB311A5"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Wskaźnik [255]</w:t>
            </w:r>
          </w:p>
        </w:tc>
        <w:tc>
          <w:tcPr>
            <w:tcW w:w="394" w:type="pct"/>
            <w:shd w:val="clear" w:color="auto" w:fill="auto"/>
            <w:vAlign w:val="center"/>
          </w:tcPr>
          <w:p w14:paraId="7CB8D622"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Jednostka miary</w:t>
            </w:r>
          </w:p>
        </w:tc>
        <w:tc>
          <w:tcPr>
            <w:tcW w:w="436" w:type="pct"/>
            <w:shd w:val="clear" w:color="auto" w:fill="auto"/>
            <w:vAlign w:val="center"/>
          </w:tcPr>
          <w:p w14:paraId="59FBC578"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pośredni (2024)</w:t>
            </w:r>
          </w:p>
        </w:tc>
        <w:tc>
          <w:tcPr>
            <w:tcW w:w="457" w:type="pct"/>
            <w:shd w:val="clear" w:color="auto" w:fill="auto"/>
            <w:vAlign w:val="center"/>
          </w:tcPr>
          <w:p w14:paraId="2AD374D2" w14:textId="77777777" w:rsidR="00D31697" w:rsidRPr="00C00C9D" w:rsidRDefault="000E425C" w:rsidP="00C00C9D">
            <w:pPr>
              <w:pBdr>
                <w:top w:val="nil"/>
                <w:left w:val="nil"/>
                <w:bottom w:val="nil"/>
                <w:right w:val="nil"/>
                <w:between w:val="nil"/>
              </w:pBdr>
              <w:spacing w:after="0" w:line="312" w:lineRule="auto"/>
              <w:jc w:val="center"/>
              <w:rPr>
                <w:rFonts w:ascii="Arial" w:hAnsi="Arial"/>
                <w:b/>
                <w:color w:val="000000"/>
                <w:sz w:val="18"/>
              </w:rPr>
            </w:pPr>
            <w:r w:rsidRPr="00C00C9D">
              <w:rPr>
                <w:rFonts w:ascii="Arial" w:hAnsi="Arial"/>
                <w:b/>
                <w:color w:val="000000"/>
                <w:sz w:val="18"/>
              </w:rPr>
              <w:t>Cel końcowy (2029)</w:t>
            </w:r>
          </w:p>
        </w:tc>
      </w:tr>
      <w:tr w:rsidR="00527258" w14:paraId="3EABAB9D" w14:textId="77777777" w:rsidTr="00D204C3">
        <w:trPr>
          <w:trHeight w:val="705"/>
        </w:trPr>
        <w:tc>
          <w:tcPr>
            <w:tcW w:w="535" w:type="pct"/>
            <w:shd w:val="clear" w:color="auto" w:fill="auto"/>
            <w:vAlign w:val="center"/>
          </w:tcPr>
          <w:p w14:paraId="5510580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w:t>
            </w:r>
          </w:p>
        </w:tc>
        <w:tc>
          <w:tcPr>
            <w:tcW w:w="771" w:type="pct"/>
            <w:shd w:val="clear" w:color="auto" w:fill="auto"/>
            <w:vAlign w:val="center"/>
          </w:tcPr>
          <w:p w14:paraId="6F0E1AB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3(ii)</w:t>
            </w:r>
          </w:p>
        </w:tc>
        <w:tc>
          <w:tcPr>
            <w:tcW w:w="341" w:type="pct"/>
            <w:shd w:val="clear" w:color="auto" w:fill="auto"/>
            <w:vAlign w:val="center"/>
          </w:tcPr>
          <w:p w14:paraId="0B231F2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36" w:type="pct"/>
            <w:shd w:val="clear" w:color="auto" w:fill="auto"/>
            <w:vAlign w:val="center"/>
          </w:tcPr>
          <w:p w14:paraId="5D6F7BE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0" w:type="pct"/>
            <w:shd w:val="clear" w:color="auto" w:fill="auto"/>
            <w:vAlign w:val="center"/>
          </w:tcPr>
          <w:p w14:paraId="18F0369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RCO044</w:t>
            </w:r>
          </w:p>
        </w:tc>
        <w:tc>
          <w:tcPr>
            <w:tcW w:w="992" w:type="pct"/>
            <w:shd w:val="clear" w:color="auto" w:fill="auto"/>
            <w:vAlign w:val="center"/>
          </w:tcPr>
          <w:p w14:paraId="526BF0A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Długość nowych lub rozbudowanych dróg – poza TEN-T</w:t>
            </w:r>
          </w:p>
        </w:tc>
        <w:tc>
          <w:tcPr>
            <w:tcW w:w="394" w:type="pct"/>
            <w:shd w:val="clear" w:color="auto" w:fill="auto"/>
            <w:vAlign w:val="center"/>
          </w:tcPr>
          <w:p w14:paraId="11FB819F"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km</w:t>
            </w:r>
          </w:p>
        </w:tc>
        <w:tc>
          <w:tcPr>
            <w:tcW w:w="436" w:type="pct"/>
            <w:shd w:val="clear" w:color="auto" w:fill="auto"/>
            <w:vAlign w:val="center"/>
          </w:tcPr>
          <w:p w14:paraId="78A87385"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0</w:t>
            </w:r>
          </w:p>
        </w:tc>
        <w:tc>
          <w:tcPr>
            <w:tcW w:w="457" w:type="pct"/>
            <w:shd w:val="clear" w:color="auto" w:fill="auto"/>
            <w:vAlign w:val="center"/>
          </w:tcPr>
          <w:p w14:paraId="7164AF72"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2</w:t>
            </w:r>
          </w:p>
        </w:tc>
      </w:tr>
      <w:tr w:rsidR="00527258" w14:paraId="143C1ECD" w14:textId="77777777" w:rsidTr="00D204C3">
        <w:trPr>
          <w:trHeight w:val="705"/>
        </w:trPr>
        <w:tc>
          <w:tcPr>
            <w:tcW w:w="535" w:type="pct"/>
            <w:shd w:val="clear" w:color="auto" w:fill="auto"/>
            <w:vAlign w:val="center"/>
          </w:tcPr>
          <w:p w14:paraId="5AE381F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w:t>
            </w:r>
          </w:p>
        </w:tc>
        <w:tc>
          <w:tcPr>
            <w:tcW w:w="771" w:type="pct"/>
            <w:shd w:val="clear" w:color="auto" w:fill="auto"/>
            <w:vAlign w:val="center"/>
          </w:tcPr>
          <w:p w14:paraId="64FE026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3(ii)</w:t>
            </w:r>
          </w:p>
        </w:tc>
        <w:tc>
          <w:tcPr>
            <w:tcW w:w="341" w:type="pct"/>
            <w:shd w:val="clear" w:color="auto" w:fill="auto"/>
            <w:vAlign w:val="center"/>
          </w:tcPr>
          <w:p w14:paraId="7FAFE8A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36" w:type="pct"/>
            <w:shd w:val="clear" w:color="auto" w:fill="auto"/>
            <w:vAlign w:val="center"/>
          </w:tcPr>
          <w:p w14:paraId="1A7E80A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0" w:type="pct"/>
            <w:shd w:val="clear" w:color="auto" w:fill="auto"/>
            <w:vAlign w:val="center"/>
          </w:tcPr>
          <w:p w14:paraId="021A62E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RCO046</w:t>
            </w:r>
          </w:p>
        </w:tc>
        <w:tc>
          <w:tcPr>
            <w:tcW w:w="992" w:type="pct"/>
            <w:shd w:val="clear" w:color="auto" w:fill="auto"/>
            <w:vAlign w:val="center"/>
          </w:tcPr>
          <w:p w14:paraId="495128C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Długość dróg przebudowanych lub zmodernizowanych – poza TEN-T</w:t>
            </w:r>
          </w:p>
        </w:tc>
        <w:tc>
          <w:tcPr>
            <w:tcW w:w="394" w:type="pct"/>
            <w:shd w:val="clear" w:color="auto" w:fill="auto"/>
            <w:vAlign w:val="center"/>
          </w:tcPr>
          <w:p w14:paraId="49958973"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km</w:t>
            </w:r>
          </w:p>
        </w:tc>
        <w:tc>
          <w:tcPr>
            <w:tcW w:w="436" w:type="pct"/>
            <w:shd w:val="clear" w:color="auto" w:fill="auto"/>
            <w:vAlign w:val="center"/>
          </w:tcPr>
          <w:p w14:paraId="08C6CBA2"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0</w:t>
            </w:r>
          </w:p>
        </w:tc>
        <w:tc>
          <w:tcPr>
            <w:tcW w:w="457" w:type="pct"/>
            <w:shd w:val="clear" w:color="auto" w:fill="auto"/>
            <w:vAlign w:val="center"/>
          </w:tcPr>
          <w:p w14:paraId="4D7ECAEF" w14:textId="24013347" w:rsidR="00D31697" w:rsidRPr="00C00C9D" w:rsidRDefault="00926C4B" w:rsidP="00C00C9D">
            <w:pPr>
              <w:pBdr>
                <w:top w:val="nil"/>
                <w:left w:val="nil"/>
                <w:bottom w:val="nil"/>
                <w:right w:val="nil"/>
                <w:between w:val="nil"/>
              </w:pBdr>
              <w:spacing w:after="0" w:line="312" w:lineRule="auto"/>
              <w:jc w:val="center"/>
              <w:rPr>
                <w:rFonts w:ascii="Arial" w:hAnsi="Arial"/>
                <w:color w:val="000000"/>
                <w:sz w:val="18"/>
              </w:rPr>
            </w:pPr>
            <w:r>
              <w:rPr>
                <w:rFonts w:ascii="Arial" w:eastAsia="Arial" w:hAnsi="Arial" w:cs="Arial"/>
                <w:color w:val="000000"/>
                <w:sz w:val="18"/>
                <w:szCs w:val="18"/>
              </w:rPr>
              <w:t>135</w:t>
            </w:r>
          </w:p>
        </w:tc>
      </w:tr>
      <w:tr w:rsidR="00527258" w14:paraId="42C3FE0D" w14:textId="77777777" w:rsidTr="00D204C3">
        <w:trPr>
          <w:trHeight w:val="705"/>
        </w:trPr>
        <w:tc>
          <w:tcPr>
            <w:tcW w:w="535" w:type="pct"/>
            <w:shd w:val="clear" w:color="auto" w:fill="auto"/>
            <w:vAlign w:val="center"/>
          </w:tcPr>
          <w:p w14:paraId="6176482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w:t>
            </w:r>
          </w:p>
        </w:tc>
        <w:tc>
          <w:tcPr>
            <w:tcW w:w="771" w:type="pct"/>
            <w:shd w:val="clear" w:color="auto" w:fill="auto"/>
            <w:vAlign w:val="center"/>
          </w:tcPr>
          <w:p w14:paraId="11BA19E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3(ii)</w:t>
            </w:r>
          </w:p>
        </w:tc>
        <w:tc>
          <w:tcPr>
            <w:tcW w:w="341" w:type="pct"/>
            <w:shd w:val="clear" w:color="auto" w:fill="auto"/>
            <w:vAlign w:val="center"/>
          </w:tcPr>
          <w:p w14:paraId="2B801BF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536" w:type="pct"/>
            <w:shd w:val="clear" w:color="auto" w:fill="auto"/>
            <w:vAlign w:val="center"/>
          </w:tcPr>
          <w:p w14:paraId="6CBEA2C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0" w:type="pct"/>
            <w:shd w:val="clear" w:color="auto" w:fill="auto"/>
            <w:vAlign w:val="center"/>
          </w:tcPr>
          <w:p w14:paraId="6877C5B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PLRO113</w:t>
            </w:r>
          </w:p>
        </w:tc>
        <w:tc>
          <w:tcPr>
            <w:tcW w:w="992" w:type="pct"/>
            <w:shd w:val="clear" w:color="auto" w:fill="auto"/>
            <w:vAlign w:val="center"/>
          </w:tcPr>
          <w:p w14:paraId="55EA0A3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zakupionych jednostek kolejowego taboru pasażerskiego</w:t>
            </w:r>
          </w:p>
        </w:tc>
        <w:tc>
          <w:tcPr>
            <w:tcW w:w="394" w:type="pct"/>
            <w:shd w:val="clear" w:color="auto" w:fill="auto"/>
            <w:vAlign w:val="center"/>
          </w:tcPr>
          <w:p w14:paraId="0E9724BF"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szt.</w:t>
            </w:r>
          </w:p>
        </w:tc>
        <w:tc>
          <w:tcPr>
            <w:tcW w:w="436" w:type="pct"/>
            <w:shd w:val="clear" w:color="auto" w:fill="auto"/>
            <w:vAlign w:val="center"/>
          </w:tcPr>
          <w:p w14:paraId="57696669" w14:textId="5D18EC34" w:rsidR="00D31697" w:rsidRPr="00C00C9D" w:rsidRDefault="00FB0F9F" w:rsidP="00C00C9D">
            <w:pPr>
              <w:pBdr>
                <w:top w:val="nil"/>
                <w:left w:val="nil"/>
                <w:bottom w:val="nil"/>
                <w:right w:val="nil"/>
                <w:between w:val="nil"/>
              </w:pBdr>
              <w:spacing w:after="0" w:line="312" w:lineRule="auto"/>
              <w:jc w:val="center"/>
              <w:rPr>
                <w:rFonts w:ascii="Arial" w:hAnsi="Arial"/>
                <w:color w:val="000000"/>
                <w:sz w:val="18"/>
              </w:rPr>
            </w:pPr>
            <w:r>
              <w:rPr>
                <w:rFonts w:ascii="Arial" w:hAnsi="Arial"/>
                <w:color w:val="000000"/>
                <w:sz w:val="18"/>
              </w:rPr>
              <w:t>2</w:t>
            </w:r>
          </w:p>
        </w:tc>
        <w:tc>
          <w:tcPr>
            <w:tcW w:w="457" w:type="pct"/>
            <w:shd w:val="clear" w:color="auto" w:fill="auto"/>
            <w:vAlign w:val="center"/>
          </w:tcPr>
          <w:p w14:paraId="018ABEBD"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6</w:t>
            </w:r>
          </w:p>
        </w:tc>
      </w:tr>
    </w:tbl>
    <w:p w14:paraId="73F604B3" w14:textId="62FC2562" w:rsidR="00D31697" w:rsidRDefault="00D31697">
      <w:pPr>
        <w:spacing w:after="0" w:line="312" w:lineRule="auto"/>
        <w:rPr>
          <w:rFonts w:ascii="Arial" w:hAnsi="Arial"/>
          <w:b/>
          <w:color w:val="000000"/>
        </w:rPr>
      </w:pPr>
    </w:p>
    <w:p w14:paraId="7E3301A1" w14:textId="05D28650" w:rsidR="00C57977" w:rsidRDefault="00C57977">
      <w:pPr>
        <w:spacing w:after="0" w:line="312" w:lineRule="auto"/>
        <w:rPr>
          <w:rFonts w:ascii="Arial" w:hAnsi="Arial"/>
          <w:b/>
          <w:color w:val="000000"/>
        </w:rPr>
      </w:pPr>
    </w:p>
    <w:p w14:paraId="7877523F" w14:textId="149B3B04" w:rsidR="00C57977" w:rsidRDefault="00C57977">
      <w:pPr>
        <w:spacing w:after="0" w:line="312" w:lineRule="auto"/>
        <w:rPr>
          <w:rFonts w:ascii="Arial" w:hAnsi="Arial"/>
          <w:b/>
          <w:color w:val="000000"/>
        </w:rPr>
      </w:pPr>
    </w:p>
    <w:p w14:paraId="2233D34F" w14:textId="393E42C9" w:rsidR="00C57977" w:rsidRDefault="00C57977">
      <w:pPr>
        <w:spacing w:after="0" w:line="312" w:lineRule="auto"/>
        <w:rPr>
          <w:rFonts w:ascii="Arial" w:hAnsi="Arial"/>
          <w:b/>
          <w:color w:val="000000"/>
        </w:rPr>
      </w:pPr>
    </w:p>
    <w:p w14:paraId="2494DEA1" w14:textId="7E2D9682" w:rsidR="00C57977" w:rsidRDefault="00C57977">
      <w:pPr>
        <w:spacing w:after="0" w:line="312" w:lineRule="auto"/>
        <w:rPr>
          <w:rFonts w:ascii="Arial" w:hAnsi="Arial"/>
          <w:b/>
          <w:color w:val="000000"/>
        </w:rPr>
      </w:pPr>
    </w:p>
    <w:p w14:paraId="35F3F921" w14:textId="6BA94339" w:rsidR="00C57977" w:rsidRDefault="00C57977">
      <w:pPr>
        <w:spacing w:after="0" w:line="312" w:lineRule="auto"/>
        <w:rPr>
          <w:rFonts w:ascii="Arial" w:hAnsi="Arial"/>
          <w:b/>
          <w:color w:val="000000"/>
        </w:rPr>
      </w:pPr>
    </w:p>
    <w:p w14:paraId="5784D28C" w14:textId="1D8E33FB" w:rsidR="00C57977" w:rsidRDefault="00C57977">
      <w:pPr>
        <w:spacing w:after="0" w:line="312" w:lineRule="auto"/>
        <w:rPr>
          <w:rFonts w:ascii="Arial" w:hAnsi="Arial"/>
          <w:b/>
          <w:color w:val="000000"/>
        </w:rPr>
      </w:pPr>
    </w:p>
    <w:p w14:paraId="4C21A6C2" w14:textId="77777777" w:rsidR="00C57977" w:rsidRPr="00C00C9D" w:rsidRDefault="00C57977">
      <w:pPr>
        <w:spacing w:after="0" w:line="312" w:lineRule="auto"/>
        <w:rPr>
          <w:rFonts w:ascii="Arial" w:hAnsi="Arial"/>
          <w:b/>
          <w:color w:val="000000"/>
        </w:rPr>
      </w:pPr>
    </w:p>
    <w:p w14:paraId="401F3360"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lastRenderedPageBreak/>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1391"/>
        <w:gridCol w:w="1121"/>
        <w:gridCol w:w="1221"/>
        <w:gridCol w:w="1301"/>
        <w:gridCol w:w="1105"/>
        <w:gridCol w:w="991"/>
        <w:gridCol w:w="1000"/>
      </w:tblGrid>
      <w:tr w:rsidR="00D31697" w14:paraId="6B212BE9" w14:textId="77777777" w:rsidTr="00C00C9D">
        <w:trPr>
          <w:trHeight w:val="480"/>
        </w:trPr>
        <w:tc>
          <w:tcPr>
            <w:tcW w:w="5000" w:type="pct"/>
            <w:gridSpan w:val="12"/>
            <w:shd w:val="clear" w:color="auto" w:fill="auto"/>
            <w:vAlign w:val="center"/>
          </w:tcPr>
          <w:p w14:paraId="0802B688"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Tabela 3: Wskaźniki rezultatu</w:t>
            </w:r>
          </w:p>
        </w:tc>
      </w:tr>
      <w:tr w:rsidR="00527258" w14:paraId="7FA87C7B" w14:textId="77777777" w:rsidTr="00D204C3">
        <w:trPr>
          <w:trHeight w:val="1768"/>
        </w:trPr>
        <w:tc>
          <w:tcPr>
            <w:tcW w:w="342" w:type="pct"/>
            <w:shd w:val="clear" w:color="auto" w:fill="auto"/>
            <w:vAlign w:val="center"/>
          </w:tcPr>
          <w:p w14:paraId="729E85CC" w14:textId="77777777" w:rsidR="00D31697" w:rsidRPr="00C00C9D" w:rsidRDefault="000E425C" w:rsidP="00C00C9D">
            <w:pPr>
              <w:pBdr>
                <w:top w:val="nil"/>
                <w:left w:val="nil"/>
                <w:bottom w:val="nil"/>
                <w:right w:val="nil"/>
                <w:between w:val="nil"/>
              </w:pBdr>
              <w:spacing w:after="0" w:line="240" w:lineRule="auto"/>
              <w:jc w:val="both"/>
              <w:rPr>
                <w:rFonts w:ascii="Arial" w:hAnsi="Arial"/>
                <w:b/>
                <w:color w:val="000000"/>
                <w:sz w:val="18"/>
              </w:rPr>
            </w:pPr>
            <w:r w:rsidRPr="00C00C9D">
              <w:rPr>
                <w:rFonts w:ascii="Arial" w:hAnsi="Arial"/>
                <w:b/>
                <w:color w:val="000000"/>
                <w:sz w:val="18"/>
              </w:rPr>
              <w:t xml:space="preserve">Priorytet </w:t>
            </w:r>
          </w:p>
        </w:tc>
        <w:tc>
          <w:tcPr>
            <w:tcW w:w="471" w:type="pct"/>
            <w:shd w:val="clear" w:color="auto" w:fill="auto"/>
            <w:vAlign w:val="center"/>
          </w:tcPr>
          <w:p w14:paraId="467FE290"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szczegółowy</w:t>
            </w:r>
          </w:p>
        </w:tc>
        <w:tc>
          <w:tcPr>
            <w:tcW w:w="342" w:type="pct"/>
            <w:shd w:val="clear" w:color="auto" w:fill="auto"/>
            <w:vAlign w:val="center"/>
          </w:tcPr>
          <w:p w14:paraId="3323871B"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Fundusz</w:t>
            </w:r>
          </w:p>
        </w:tc>
        <w:tc>
          <w:tcPr>
            <w:tcW w:w="374" w:type="pct"/>
            <w:shd w:val="clear" w:color="auto" w:fill="auto"/>
            <w:vAlign w:val="center"/>
          </w:tcPr>
          <w:p w14:paraId="7502D3A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087E7408"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Nr identyfikacyjny [5]</w:t>
            </w:r>
          </w:p>
        </w:tc>
        <w:tc>
          <w:tcPr>
            <w:tcW w:w="492" w:type="pct"/>
            <w:shd w:val="clear" w:color="auto" w:fill="auto"/>
            <w:vAlign w:val="center"/>
          </w:tcPr>
          <w:p w14:paraId="7635F998"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0FB5403F"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Jednostka miary</w:t>
            </w:r>
          </w:p>
        </w:tc>
        <w:tc>
          <w:tcPr>
            <w:tcW w:w="431" w:type="pct"/>
            <w:shd w:val="clear" w:color="auto" w:fill="auto"/>
            <w:vAlign w:val="center"/>
          </w:tcPr>
          <w:p w14:paraId="376E667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Wartość bazowa lub wartość odniesienia</w:t>
            </w:r>
          </w:p>
        </w:tc>
        <w:tc>
          <w:tcPr>
            <w:tcW w:w="460" w:type="pct"/>
            <w:shd w:val="clear" w:color="auto" w:fill="auto"/>
            <w:vAlign w:val="center"/>
          </w:tcPr>
          <w:p w14:paraId="215D91D7"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Rok referencyjny</w:t>
            </w:r>
          </w:p>
        </w:tc>
        <w:tc>
          <w:tcPr>
            <w:tcW w:w="422" w:type="pct"/>
            <w:shd w:val="clear" w:color="auto" w:fill="auto"/>
            <w:vAlign w:val="center"/>
          </w:tcPr>
          <w:p w14:paraId="1DB097D6"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Cel (2029)</w:t>
            </w:r>
          </w:p>
        </w:tc>
        <w:tc>
          <w:tcPr>
            <w:tcW w:w="344" w:type="pct"/>
            <w:shd w:val="clear" w:color="auto" w:fill="auto"/>
            <w:vAlign w:val="center"/>
          </w:tcPr>
          <w:p w14:paraId="1ABD9F19"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Źródło danych [200]</w:t>
            </w:r>
          </w:p>
        </w:tc>
        <w:tc>
          <w:tcPr>
            <w:tcW w:w="384" w:type="pct"/>
            <w:shd w:val="clear" w:color="auto" w:fill="auto"/>
            <w:vAlign w:val="center"/>
          </w:tcPr>
          <w:p w14:paraId="778D37F4" w14:textId="77777777" w:rsidR="00D31697" w:rsidRPr="00C00C9D" w:rsidRDefault="000E425C" w:rsidP="00C00C9D">
            <w:pPr>
              <w:pBdr>
                <w:top w:val="nil"/>
                <w:left w:val="nil"/>
                <w:bottom w:val="nil"/>
                <w:right w:val="nil"/>
                <w:between w:val="nil"/>
              </w:pBdr>
              <w:spacing w:after="0" w:line="312" w:lineRule="auto"/>
              <w:jc w:val="both"/>
              <w:rPr>
                <w:rFonts w:ascii="Arial" w:hAnsi="Arial"/>
                <w:b/>
                <w:color w:val="000000"/>
                <w:sz w:val="18"/>
              </w:rPr>
            </w:pPr>
            <w:r w:rsidRPr="00C00C9D">
              <w:rPr>
                <w:rFonts w:ascii="Arial" w:hAnsi="Arial"/>
                <w:b/>
                <w:color w:val="000000"/>
                <w:sz w:val="18"/>
              </w:rPr>
              <w:t>Uwagi [200]</w:t>
            </w:r>
          </w:p>
        </w:tc>
      </w:tr>
      <w:tr w:rsidR="00527258" w14:paraId="56C8A4E7"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BC69C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w:t>
            </w:r>
          </w:p>
        </w:tc>
        <w:tc>
          <w:tcPr>
            <w:tcW w:w="4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33C5B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3(ii)</w:t>
            </w:r>
          </w:p>
        </w:tc>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3430F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47D59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D8E0F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RCR056</w:t>
            </w:r>
          </w:p>
        </w:tc>
        <w:tc>
          <w:tcPr>
            <w:tcW w:w="49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3BFE2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Oszczędność czasu dzięki udoskonalonej infrastrukturze drogowej</w:t>
            </w:r>
          </w:p>
        </w:tc>
        <w:tc>
          <w:tcPr>
            <w:tcW w:w="396" w:type="pct"/>
            <w:shd w:val="clear" w:color="auto" w:fill="auto"/>
            <w:vAlign w:val="center"/>
          </w:tcPr>
          <w:p w14:paraId="03914F59" w14:textId="202A76B0"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osobodni/ rok</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9DB982"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0</w:t>
            </w:r>
          </w:p>
        </w:tc>
        <w:tc>
          <w:tcPr>
            <w:tcW w:w="4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E2A88F" w14:textId="7777777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C00C9D">
              <w:rPr>
                <w:rFonts w:ascii="Arial" w:hAnsi="Arial"/>
                <w:color w:val="000000"/>
                <w:sz w:val="18"/>
              </w:rPr>
              <w:t>2021</w:t>
            </w:r>
          </w:p>
        </w:tc>
        <w:tc>
          <w:tcPr>
            <w:tcW w:w="4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696B5C" w14:textId="1817F1B7"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3C5259">
              <w:rPr>
                <w:rFonts w:ascii="Arial" w:eastAsia="Arial" w:hAnsi="Arial" w:cs="Arial"/>
                <w:color w:val="000000"/>
                <w:sz w:val="18"/>
                <w:szCs w:val="18"/>
              </w:rPr>
              <w:t>33 450</w:t>
            </w:r>
          </w:p>
        </w:tc>
        <w:tc>
          <w:tcPr>
            <w:tcW w:w="3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489A77" w14:textId="69A0C0A9" w:rsidR="00D31697" w:rsidRPr="00C00C9D" w:rsidRDefault="000E425C" w:rsidP="00C00C9D">
            <w:pPr>
              <w:pBdr>
                <w:top w:val="nil"/>
                <w:left w:val="nil"/>
                <w:bottom w:val="nil"/>
                <w:right w:val="nil"/>
                <w:between w:val="nil"/>
              </w:pBdr>
              <w:spacing w:after="0" w:line="312" w:lineRule="auto"/>
              <w:jc w:val="center"/>
              <w:rPr>
                <w:rFonts w:ascii="Arial" w:hAnsi="Arial"/>
                <w:color w:val="000000"/>
                <w:sz w:val="18"/>
              </w:rPr>
            </w:pPr>
            <w:r w:rsidRPr="003C5259">
              <w:rPr>
                <w:rFonts w:ascii="Arial" w:eastAsia="Arial" w:hAnsi="Arial" w:cs="Arial"/>
                <w:color w:val="000000"/>
                <w:sz w:val="18"/>
                <w:szCs w:val="18"/>
              </w:rPr>
              <w:t>CST2021</w:t>
            </w:r>
          </w:p>
        </w:tc>
        <w:tc>
          <w:tcPr>
            <w:tcW w:w="38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5A8C64" w14:textId="570C02A9"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6A6B242E" w14:textId="77777777" w:rsidR="00D31697" w:rsidRPr="00C00C9D" w:rsidRDefault="00D31697">
      <w:pPr>
        <w:spacing w:after="0" w:line="312" w:lineRule="auto"/>
        <w:rPr>
          <w:rFonts w:ascii="Arial" w:hAnsi="Arial"/>
        </w:rPr>
      </w:pPr>
    </w:p>
    <w:p w14:paraId="2B57F8FD" w14:textId="77777777" w:rsidR="00D31697" w:rsidRPr="00C00C9D" w:rsidRDefault="00D31697">
      <w:pPr>
        <w:spacing w:after="0" w:line="312" w:lineRule="auto"/>
        <w:rPr>
          <w:rFonts w:ascii="Arial" w:hAnsi="Arial"/>
          <w:b/>
          <w:color w:val="000000"/>
        </w:rPr>
      </w:pPr>
    </w:p>
    <w:p w14:paraId="68F7DA8C" w14:textId="77777777" w:rsidR="00D31697" w:rsidRDefault="000E425C">
      <w:pPr>
        <w:spacing w:after="0" w:line="312" w:lineRule="auto"/>
        <w:rPr>
          <w:rFonts w:ascii="Arial" w:eastAsia="Arial" w:hAnsi="Arial" w:cs="Arial"/>
          <w:b/>
        </w:rPr>
      </w:pPr>
      <w:r>
        <w:rPr>
          <w:rFonts w:ascii="Arial" w:eastAsia="Arial" w:hAnsi="Arial" w:cs="Arial"/>
          <w:b/>
        </w:rPr>
        <w:t xml:space="preserve">2.1.3.1.3 Indykatywny podział zaprogramowanych zasobów (UE) według rodzaju interwencji </w:t>
      </w:r>
      <w:r>
        <w:rPr>
          <w:rFonts w:ascii="Arial" w:eastAsia="Arial" w:hAnsi="Arial" w:cs="Arial"/>
        </w:rPr>
        <w:t>(nie dotyczy EFMRA)</w:t>
      </w:r>
    </w:p>
    <w:p w14:paraId="0788287F" w14:textId="77777777" w:rsidR="00D31697" w:rsidRDefault="000E425C">
      <w:pPr>
        <w:spacing w:after="0" w:line="312" w:lineRule="auto"/>
        <w:rPr>
          <w:rFonts w:ascii="Arial" w:eastAsia="Arial" w:hAnsi="Arial" w:cs="Arial"/>
        </w:rPr>
      </w:pPr>
      <w:r>
        <w:rPr>
          <w:rFonts w:ascii="Arial" w:eastAsia="Arial" w:hAnsi="Arial" w:cs="Arial"/>
          <w:i/>
        </w:rPr>
        <w:t>Podstawa prawna: art. 22 ust. 3 lit. d) ppkt (viii) rozporządzenia w sprawie wspólnych przepisów</w:t>
      </w:r>
    </w:p>
    <w:p w14:paraId="0D863860" w14:textId="77777777" w:rsidR="00D31697" w:rsidRDefault="00D31697">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2"/>
        <w:gridCol w:w="971"/>
        <w:gridCol w:w="1061"/>
        <w:gridCol w:w="1332"/>
        <w:gridCol w:w="7173"/>
        <w:gridCol w:w="2385"/>
      </w:tblGrid>
      <w:tr w:rsidR="005C6753" w14:paraId="7A0B808A" w14:textId="77777777" w:rsidTr="00C00C9D">
        <w:tc>
          <w:tcPr>
            <w:tcW w:w="5000" w:type="pct"/>
            <w:gridSpan w:val="6"/>
            <w:shd w:val="clear" w:color="auto" w:fill="BFBFBF"/>
          </w:tcPr>
          <w:p w14:paraId="712D831A"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Tabela 4: Wymiar 1 – zakres interwencji</w:t>
            </w:r>
          </w:p>
        </w:tc>
      </w:tr>
      <w:tr w:rsidR="00527258" w14:paraId="5402C416" w14:textId="77777777" w:rsidTr="008A694F">
        <w:tc>
          <w:tcPr>
            <w:tcW w:w="383" w:type="pct"/>
            <w:shd w:val="clear" w:color="auto" w:fill="BFBFBF"/>
          </w:tcPr>
          <w:p w14:paraId="264F3754"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Nr priorytetu</w:t>
            </w:r>
          </w:p>
        </w:tc>
        <w:tc>
          <w:tcPr>
            <w:tcW w:w="347" w:type="pct"/>
            <w:shd w:val="clear" w:color="auto" w:fill="BFBFBF"/>
          </w:tcPr>
          <w:p w14:paraId="480A5B78"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Fundusz</w:t>
            </w:r>
          </w:p>
        </w:tc>
        <w:tc>
          <w:tcPr>
            <w:tcW w:w="379" w:type="pct"/>
            <w:shd w:val="clear" w:color="auto" w:fill="BFBFBF"/>
          </w:tcPr>
          <w:p w14:paraId="5063EF26"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Kategoria regionu</w:t>
            </w:r>
          </w:p>
        </w:tc>
        <w:tc>
          <w:tcPr>
            <w:tcW w:w="476" w:type="pct"/>
            <w:shd w:val="clear" w:color="auto" w:fill="BFBFBF"/>
          </w:tcPr>
          <w:p w14:paraId="24DA5581"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Cel szczegółowy</w:t>
            </w:r>
          </w:p>
        </w:tc>
        <w:tc>
          <w:tcPr>
            <w:tcW w:w="2563" w:type="pct"/>
            <w:shd w:val="clear" w:color="auto" w:fill="BFBFBF"/>
          </w:tcPr>
          <w:p w14:paraId="670F0164"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 xml:space="preserve">Kod </w:t>
            </w:r>
          </w:p>
        </w:tc>
        <w:tc>
          <w:tcPr>
            <w:tcW w:w="854" w:type="pct"/>
            <w:shd w:val="clear" w:color="auto" w:fill="BFBFBF"/>
          </w:tcPr>
          <w:p w14:paraId="45B536C4" w14:textId="77777777" w:rsidR="005C6753" w:rsidRPr="00CF387B" w:rsidRDefault="005C6753" w:rsidP="00CF387B">
            <w:pPr>
              <w:spacing w:after="0" w:line="312" w:lineRule="auto"/>
              <w:rPr>
                <w:rFonts w:ascii="Arial" w:eastAsia="Arial" w:hAnsi="Arial" w:cs="Arial"/>
                <w:b/>
                <w:sz w:val="18"/>
                <w:szCs w:val="18"/>
              </w:rPr>
            </w:pPr>
            <w:r w:rsidRPr="00CF387B">
              <w:rPr>
                <w:rFonts w:ascii="Arial" w:eastAsia="Arial" w:hAnsi="Arial" w:cs="Arial"/>
                <w:b/>
                <w:sz w:val="18"/>
                <w:szCs w:val="18"/>
              </w:rPr>
              <w:t>Kwota (w EUR)</w:t>
            </w:r>
          </w:p>
        </w:tc>
      </w:tr>
      <w:tr w:rsidR="00527258" w14:paraId="388A50C4" w14:textId="77777777" w:rsidTr="008A694F">
        <w:trPr>
          <w:trHeight w:val="188"/>
        </w:trPr>
        <w:tc>
          <w:tcPr>
            <w:tcW w:w="383" w:type="pct"/>
            <w:vMerge w:val="restart"/>
            <w:shd w:val="clear" w:color="auto" w:fill="auto"/>
          </w:tcPr>
          <w:p w14:paraId="09295364" w14:textId="77777777" w:rsidR="005D218B" w:rsidRPr="00CF387B" w:rsidRDefault="005D218B" w:rsidP="00CF387B">
            <w:pPr>
              <w:spacing w:after="0" w:line="312" w:lineRule="auto"/>
              <w:rPr>
                <w:rFonts w:ascii="Arial" w:eastAsia="Arial" w:hAnsi="Arial" w:cs="Arial"/>
                <w:b/>
                <w:sz w:val="18"/>
                <w:szCs w:val="18"/>
              </w:rPr>
            </w:pPr>
            <w:r w:rsidRPr="00CF387B">
              <w:rPr>
                <w:rFonts w:ascii="Arial" w:eastAsia="Arial" w:hAnsi="Arial" w:cs="Arial"/>
                <w:sz w:val="18"/>
                <w:szCs w:val="18"/>
              </w:rPr>
              <w:t>4</w:t>
            </w:r>
          </w:p>
        </w:tc>
        <w:tc>
          <w:tcPr>
            <w:tcW w:w="347" w:type="pct"/>
            <w:vMerge w:val="restart"/>
            <w:shd w:val="clear" w:color="auto" w:fill="auto"/>
          </w:tcPr>
          <w:p w14:paraId="1170DD2D" w14:textId="77777777" w:rsidR="005D218B" w:rsidRPr="00CF387B" w:rsidRDefault="005D218B" w:rsidP="00CF387B">
            <w:pPr>
              <w:spacing w:after="0" w:line="312" w:lineRule="auto"/>
              <w:rPr>
                <w:rFonts w:ascii="Arial" w:eastAsia="Arial" w:hAnsi="Arial" w:cs="Arial"/>
                <w:b/>
                <w:sz w:val="18"/>
                <w:szCs w:val="18"/>
              </w:rPr>
            </w:pPr>
            <w:r w:rsidRPr="00CF387B">
              <w:rPr>
                <w:rFonts w:ascii="Arial" w:eastAsia="Arial" w:hAnsi="Arial" w:cs="Arial"/>
                <w:sz w:val="18"/>
                <w:szCs w:val="18"/>
              </w:rPr>
              <w:t>EFRR</w:t>
            </w:r>
          </w:p>
        </w:tc>
        <w:tc>
          <w:tcPr>
            <w:tcW w:w="379" w:type="pct"/>
            <w:vMerge w:val="restart"/>
            <w:shd w:val="clear" w:color="auto" w:fill="auto"/>
          </w:tcPr>
          <w:p w14:paraId="31E1C384" w14:textId="77777777" w:rsidR="005D218B" w:rsidRPr="00CF387B" w:rsidRDefault="005D218B" w:rsidP="00CF387B">
            <w:pPr>
              <w:spacing w:after="0" w:line="312" w:lineRule="auto"/>
              <w:rPr>
                <w:rFonts w:ascii="Arial" w:eastAsia="Arial" w:hAnsi="Arial" w:cs="Arial"/>
                <w:b/>
                <w:sz w:val="18"/>
                <w:szCs w:val="18"/>
              </w:rPr>
            </w:pPr>
            <w:r w:rsidRPr="00CF387B">
              <w:rPr>
                <w:rFonts w:ascii="Arial" w:eastAsia="Arial" w:hAnsi="Arial" w:cs="Arial"/>
                <w:sz w:val="18"/>
                <w:szCs w:val="18"/>
              </w:rPr>
              <w:t>Słabiej rozwinięty</w:t>
            </w:r>
          </w:p>
        </w:tc>
        <w:tc>
          <w:tcPr>
            <w:tcW w:w="476" w:type="pct"/>
            <w:vMerge w:val="restart"/>
            <w:shd w:val="clear" w:color="auto" w:fill="auto"/>
          </w:tcPr>
          <w:p w14:paraId="3D167353" w14:textId="77777777" w:rsidR="005D218B" w:rsidRPr="00CF387B" w:rsidRDefault="005D218B" w:rsidP="00CF387B">
            <w:pPr>
              <w:spacing w:after="0" w:line="312" w:lineRule="auto"/>
              <w:rPr>
                <w:rFonts w:ascii="Arial" w:eastAsia="Arial" w:hAnsi="Arial" w:cs="Arial"/>
                <w:b/>
                <w:sz w:val="18"/>
                <w:szCs w:val="18"/>
              </w:rPr>
            </w:pPr>
            <w:r w:rsidRPr="00CF387B">
              <w:rPr>
                <w:rFonts w:ascii="Arial" w:eastAsia="Arial" w:hAnsi="Arial" w:cs="Arial"/>
                <w:sz w:val="18"/>
                <w:szCs w:val="18"/>
              </w:rPr>
              <w:t>3(ii)</w:t>
            </w:r>
          </w:p>
        </w:tc>
        <w:tc>
          <w:tcPr>
            <w:tcW w:w="2563" w:type="pct"/>
            <w:shd w:val="clear" w:color="auto" w:fill="auto"/>
          </w:tcPr>
          <w:p w14:paraId="2152FEDC" w14:textId="77777777" w:rsidR="005D218B" w:rsidRPr="00CF387B" w:rsidRDefault="005D218B" w:rsidP="00CF387B">
            <w:pPr>
              <w:spacing w:after="0" w:line="312" w:lineRule="auto"/>
              <w:rPr>
                <w:rFonts w:ascii="Arial" w:eastAsia="Arial" w:hAnsi="Arial" w:cs="Arial"/>
                <w:sz w:val="18"/>
                <w:szCs w:val="18"/>
              </w:rPr>
            </w:pPr>
            <w:r w:rsidRPr="00CF387B">
              <w:rPr>
                <w:rFonts w:ascii="Arial" w:eastAsia="Arial" w:hAnsi="Arial" w:cs="Arial"/>
                <w:sz w:val="18"/>
                <w:szCs w:val="18"/>
              </w:rPr>
              <w:t>077 - Działania mające na celu poprawę jakości powietrza i ograniczenie hałasu</w:t>
            </w:r>
          </w:p>
        </w:tc>
        <w:tc>
          <w:tcPr>
            <w:tcW w:w="854" w:type="pct"/>
            <w:shd w:val="clear" w:color="auto" w:fill="auto"/>
          </w:tcPr>
          <w:p w14:paraId="0808113F" w14:textId="02CF037C" w:rsidR="005D218B" w:rsidRPr="00CF387B" w:rsidRDefault="00DB524A" w:rsidP="00CF387B">
            <w:pPr>
              <w:spacing w:after="0" w:line="312" w:lineRule="auto"/>
              <w:jc w:val="center"/>
              <w:rPr>
                <w:rFonts w:ascii="Arial" w:eastAsia="Arial" w:hAnsi="Arial" w:cs="Arial"/>
                <w:sz w:val="18"/>
                <w:szCs w:val="18"/>
              </w:rPr>
            </w:pPr>
            <w:r>
              <w:rPr>
                <w:rFonts w:ascii="Arial" w:eastAsia="Arial" w:hAnsi="Arial" w:cs="Arial"/>
                <w:sz w:val="18"/>
                <w:szCs w:val="18"/>
              </w:rPr>
              <w:t>13</w:t>
            </w:r>
            <w:r w:rsidR="00371E40">
              <w:rPr>
                <w:rFonts w:ascii="Arial" w:eastAsia="Arial" w:hAnsi="Arial" w:cs="Arial"/>
                <w:sz w:val="18"/>
                <w:szCs w:val="18"/>
              </w:rPr>
              <w:t xml:space="preserve"> </w:t>
            </w:r>
            <w:r w:rsidR="00F856B1">
              <w:rPr>
                <w:rFonts w:ascii="Arial" w:eastAsia="Arial" w:hAnsi="Arial" w:cs="Arial"/>
                <w:sz w:val="18"/>
                <w:szCs w:val="18"/>
              </w:rPr>
              <w:t>347 793</w:t>
            </w:r>
          </w:p>
        </w:tc>
      </w:tr>
      <w:tr w:rsidR="00527258" w14:paraId="676725B9" w14:textId="77777777" w:rsidTr="008A694F">
        <w:trPr>
          <w:trHeight w:val="188"/>
        </w:trPr>
        <w:tc>
          <w:tcPr>
            <w:tcW w:w="383" w:type="pct"/>
            <w:vMerge/>
            <w:shd w:val="clear" w:color="auto" w:fill="auto"/>
          </w:tcPr>
          <w:p w14:paraId="2D492F7E"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6BAFC8C4"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51B5F8CB"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D166BAC"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702D7CD9" w14:textId="77777777" w:rsidR="005D218B" w:rsidRPr="00CF387B" w:rsidRDefault="005D218B" w:rsidP="00CF387B">
            <w:pPr>
              <w:spacing w:after="0" w:line="312" w:lineRule="auto"/>
              <w:rPr>
                <w:rFonts w:ascii="Arial" w:eastAsia="Arial" w:hAnsi="Arial" w:cs="Arial"/>
                <w:sz w:val="18"/>
                <w:szCs w:val="18"/>
              </w:rPr>
            </w:pPr>
            <w:r w:rsidRPr="00CF387B">
              <w:rPr>
                <w:rFonts w:ascii="Arial" w:eastAsia="Arial" w:hAnsi="Arial" w:cs="Arial"/>
                <w:sz w:val="18"/>
                <w:szCs w:val="18"/>
              </w:rPr>
              <w:t>081 - Infrastruktura czystego transportu miejskiego</w:t>
            </w:r>
          </w:p>
        </w:tc>
        <w:tc>
          <w:tcPr>
            <w:tcW w:w="854" w:type="pct"/>
            <w:shd w:val="clear" w:color="auto" w:fill="auto"/>
          </w:tcPr>
          <w:p w14:paraId="1C1B8918" w14:textId="5AC569B6" w:rsidR="005D218B" w:rsidRPr="00CF387B" w:rsidRDefault="005D218B" w:rsidP="00CF387B">
            <w:pPr>
              <w:spacing w:after="0" w:line="312" w:lineRule="auto"/>
              <w:jc w:val="center"/>
              <w:rPr>
                <w:rFonts w:ascii="Arial" w:eastAsia="Arial" w:hAnsi="Arial" w:cs="Arial"/>
                <w:sz w:val="18"/>
                <w:szCs w:val="18"/>
              </w:rPr>
            </w:pPr>
            <w:r w:rsidRPr="00CF387B">
              <w:rPr>
                <w:rFonts w:ascii="Arial" w:eastAsia="Arial" w:hAnsi="Arial" w:cs="Arial"/>
                <w:sz w:val="18"/>
                <w:szCs w:val="18"/>
              </w:rPr>
              <w:t>4</w:t>
            </w:r>
            <w:r w:rsidR="00371E40">
              <w:rPr>
                <w:rFonts w:ascii="Arial" w:eastAsia="Arial" w:hAnsi="Arial" w:cs="Arial"/>
                <w:sz w:val="18"/>
                <w:szCs w:val="18"/>
              </w:rPr>
              <w:t xml:space="preserve"> </w:t>
            </w:r>
            <w:r w:rsidRPr="00CF387B">
              <w:rPr>
                <w:rFonts w:ascii="Arial" w:eastAsia="Arial" w:hAnsi="Arial" w:cs="Arial"/>
                <w:sz w:val="18"/>
                <w:szCs w:val="18"/>
              </w:rPr>
              <w:t>450 000</w:t>
            </w:r>
          </w:p>
        </w:tc>
      </w:tr>
      <w:tr w:rsidR="00527258" w14:paraId="0DADAAE7" w14:textId="77777777" w:rsidTr="008A694F">
        <w:trPr>
          <w:trHeight w:val="188"/>
        </w:trPr>
        <w:tc>
          <w:tcPr>
            <w:tcW w:w="383" w:type="pct"/>
            <w:vMerge/>
            <w:shd w:val="clear" w:color="auto" w:fill="auto"/>
          </w:tcPr>
          <w:p w14:paraId="7B1F1966"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731E4D2C"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6C837935"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0ACDD992"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16207E7F" w14:textId="77777777" w:rsidR="005D218B" w:rsidRPr="00CF387B" w:rsidRDefault="005D218B" w:rsidP="00CF387B">
            <w:pPr>
              <w:spacing w:after="0" w:line="312" w:lineRule="auto"/>
              <w:rPr>
                <w:rFonts w:ascii="Arial" w:eastAsia="Arial" w:hAnsi="Arial" w:cs="Arial"/>
                <w:sz w:val="18"/>
                <w:szCs w:val="18"/>
              </w:rPr>
            </w:pPr>
            <w:r w:rsidRPr="00CF387B">
              <w:rPr>
                <w:rFonts w:ascii="Arial" w:eastAsia="Arial" w:hAnsi="Arial" w:cs="Arial"/>
                <w:sz w:val="18"/>
                <w:szCs w:val="18"/>
              </w:rPr>
              <w:t>082 - Tabor czystego transportu miejskiego</w:t>
            </w:r>
          </w:p>
        </w:tc>
        <w:tc>
          <w:tcPr>
            <w:tcW w:w="854" w:type="pct"/>
            <w:shd w:val="clear" w:color="auto" w:fill="auto"/>
          </w:tcPr>
          <w:p w14:paraId="77A19A69" w14:textId="627557C4" w:rsidR="005D218B" w:rsidRPr="00CF387B" w:rsidRDefault="00DB524A" w:rsidP="00CF387B">
            <w:pPr>
              <w:spacing w:after="0" w:line="312" w:lineRule="auto"/>
              <w:jc w:val="center"/>
              <w:rPr>
                <w:rFonts w:ascii="Arial" w:eastAsia="Arial" w:hAnsi="Arial" w:cs="Arial"/>
                <w:sz w:val="18"/>
                <w:szCs w:val="18"/>
              </w:rPr>
            </w:pPr>
            <w:r>
              <w:rPr>
                <w:rFonts w:ascii="Arial" w:eastAsia="Arial" w:hAnsi="Arial" w:cs="Arial"/>
                <w:sz w:val="18"/>
                <w:szCs w:val="18"/>
              </w:rPr>
              <w:t>11</w:t>
            </w:r>
            <w:r w:rsidR="00371E40">
              <w:rPr>
                <w:rFonts w:ascii="Arial" w:eastAsia="Arial" w:hAnsi="Arial" w:cs="Arial"/>
                <w:sz w:val="18"/>
                <w:szCs w:val="18"/>
              </w:rPr>
              <w:t xml:space="preserve"> </w:t>
            </w:r>
            <w:r w:rsidR="005D218B" w:rsidRPr="00CF387B">
              <w:rPr>
                <w:rFonts w:ascii="Arial" w:eastAsia="Arial" w:hAnsi="Arial" w:cs="Arial"/>
                <w:sz w:val="18"/>
                <w:szCs w:val="18"/>
              </w:rPr>
              <w:t>000 000</w:t>
            </w:r>
          </w:p>
        </w:tc>
      </w:tr>
      <w:tr w:rsidR="00527258" w14:paraId="7F786B9C" w14:textId="77777777" w:rsidTr="008A694F">
        <w:trPr>
          <w:trHeight w:val="188"/>
        </w:trPr>
        <w:tc>
          <w:tcPr>
            <w:tcW w:w="383" w:type="pct"/>
            <w:vMerge/>
            <w:shd w:val="clear" w:color="auto" w:fill="auto"/>
          </w:tcPr>
          <w:p w14:paraId="5A822407"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4DACFEA7"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00B22BE8"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4E4B1196" w14:textId="77777777" w:rsidR="005D218B" w:rsidRPr="00CF387B" w:rsidRDefault="005D218B"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30EE8B13" w14:textId="77777777" w:rsidR="005D218B" w:rsidRPr="00CF387B" w:rsidRDefault="005D218B" w:rsidP="00CF387B">
            <w:pPr>
              <w:spacing w:after="0" w:line="312" w:lineRule="auto"/>
              <w:rPr>
                <w:rFonts w:ascii="Arial" w:eastAsia="Arial" w:hAnsi="Arial" w:cs="Arial"/>
                <w:sz w:val="18"/>
                <w:szCs w:val="18"/>
              </w:rPr>
            </w:pPr>
            <w:r w:rsidRPr="00CF387B">
              <w:rPr>
                <w:rFonts w:ascii="Arial" w:eastAsia="Arial" w:hAnsi="Arial" w:cs="Arial"/>
                <w:sz w:val="18"/>
                <w:szCs w:val="18"/>
              </w:rPr>
              <w:t>083 - Infrastruktura rowerowa</w:t>
            </w:r>
          </w:p>
        </w:tc>
        <w:tc>
          <w:tcPr>
            <w:tcW w:w="854" w:type="pct"/>
            <w:shd w:val="clear" w:color="auto" w:fill="auto"/>
          </w:tcPr>
          <w:p w14:paraId="4A5A2634" w14:textId="4AB4D338" w:rsidR="005D218B" w:rsidRPr="00CF387B" w:rsidRDefault="00DB524A" w:rsidP="00CF387B">
            <w:pPr>
              <w:spacing w:after="0" w:line="312" w:lineRule="auto"/>
              <w:jc w:val="center"/>
              <w:rPr>
                <w:rFonts w:ascii="Arial" w:eastAsia="Arial" w:hAnsi="Arial" w:cs="Arial"/>
                <w:sz w:val="18"/>
                <w:szCs w:val="18"/>
              </w:rPr>
            </w:pPr>
            <w:r>
              <w:rPr>
                <w:rFonts w:ascii="Arial" w:eastAsia="Arial" w:hAnsi="Arial" w:cs="Arial"/>
                <w:sz w:val="18"/>
                <w:szCs w:val="18"/>
              </w:rPr>
              <w:t>2</w:t>
            </w:r>
            <w:r w:rsidR="00F856B1">
              <w:rPr>
                <w:rFonts w:ascii="Arial" w:eastAsia="Arial" w:hAnsi="Arial" w:cs="Arial"/>
                <w:sz w:val="18"/>
                <w:szCs w:val="18"/>
              </w:rPr>
              <w:t>5</w:t>
            </w:r>
            <w:r w:rsidR="00371E40">
              <w:rPr>
                <w:rFonts w:ascii="Arial" w:eastAsia="Arial" w:hAnsi="Arial" w:cs="Arial"/>
                <w:sz w:val="18"/>
                <w:szCs w:val="18"/>
              </w:rPr>
              <w:t xml:space="preserve"> </w:t>
            </w:r>
            <w:r w:rsidR="005D218B" w:rsidRPr="00CF387B">
              <w:rPr>
                <w:rFonts w:ascii="Arial" w:eastAsia="Arial" w:hAnsi="Arial" w:cs="Arial"/>
                <w:sz w:val="18"/>
                <w:szCs w:val="18"/>
              </w:rPr>
              <w:t>000 000</w:t>
            </w:r>
          </w:p>
        </w:tc>
      </w:tr>
      <w:tr w:rsidR="008A694F" w14:paraId="6A6FF9DE" w14:textId="77777777" w:rsidTr="008A694F">
        <w:trPr>
          <w:trHeight w:val="188"/>
        </w:trPr>
        <w:tc>
          <w:tcPr>
            <w:tcW w:w="383" w:type="pct"/>
            <w:vMerge/>
            <w:shd w:val="clear" w:color="auto" w:fill="auto"/>
          </w:tcPr>
          <w:p w14:paraId="323A0D56"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781E7780"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43DB72D8"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54D1A05C"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0901C5BD" w14:textId="24F4B4F1"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086 - Infrastruktura paliw alternatywnych</w:t>
            </w:r>
          </w:p>
        </w:tc>
        <w:tc>
          <w:tcPr>
            <w:tcW w:w="854" w:type="pct"/>
            <w:shd w:val="clear" w:color="auto" w:fill="auto"/>
          </w:tcPr>
          <w:p w14:paraId="240B8EBF" w14:textId="42C3A88A" w:rsidR="008A694F" w:rsidRPr="00CF387B" w:rsidRDefault="008A694F" w:rsidP="008A694F">
            <w:pPr>
              <w:spacing w:after="0" w:line="312" w:lineRule="auto"/>
              <w:jc w:val="center"/>
              <w:rPr>
                <w:rFonts w:ascii="Arial" w:eastAsia="Arial" w:hAnsi="Arial" w:cs="Arial"/>
                <w:sz w:val="18"/>
                <w:szCs w:val="18"/>
              </w:rPr>
            </w:pPr>
            <w:r w:rsidRPr="00CF387B">
              <w:rPr>
                <w:rFonts w:ascii="Arial" w:eastAsia="Arial" w:hAnsi="Arial" w:cs="Arial"/>
                <w:sz w:val="18"/>
                <w:szCs w:val="18"/>
              </w:rPr>
              <w:t>1</w:t>
            </w:r>
            <w:r w:rsidR="00371E40">
              <w:rPr>
                <w:rFonts w:ascii="Arial" w:eastAsia="Arial" w:hAnsi="Arial" w:cs="Arial"/>
                <w:sz w:val="18"/>
                <w:szCs w:val="18"/>
              </w:rPr>
              <w:t xml:space="preserve"> </w:t>
            </w:r>
            <w:r w:rsidRPr="00CF387B">
              <w:rPr>
                <w:rFonts w:ascii="Arial" w:eastAsia="Arial" w:hAnsi="Arial" w:cs="Arial"/>
                <w:sz w:val="18"/>
                <w:szCs w:val="18"/>
              </w:rPr>
              <w:t>000</w:t>
            </w:r>
            <w:r w:rsidR="00371E40">
              <w:rPr>
                <w:rFonts w:ascii="Arial" w:eastAsia="Arial" w:hAnsi="Arial" w:cs="Arial"/>
                <w:sz w:val="18"/>
                <w:szCs w:val="18"/>
              </w:rPr>
              <w:t xml:space="preserve"> </w:t>
            </w:r>
            <w:r w:rsidRPr="00CF387B">
              <w:rPr>
                <w:rFonts w:ascii="Arial" w:eastAsia="Arial" w:hAnsi="Arial" w:cs="Arial"/>
                <w:sz w:val="18"/>
                <w:szCs w:val="18"/>
              </w:rPr>
              <w:t>000</w:t>
            </w:r>
          </w:p>
        </w:tc>
      </w:tr>
      <w:tr w:rsidR="008A694F" w14:paraId="27EA7E43" w14:textId="77777777" w:rsidTr="008A694F">
        <w:trPr>
          <w:trHeight w:val="188"/>
        </w:trPr>
        <w:tc>
          <w:tcPr>
            <w:tcW w:w="383" w:type="pct"/>
            <w:vMerge/>
            <w:shd w:val="clear" w:color="auto" w:fill="auto"/>
          </w:tcPr>
          <w:p w14:paraId="54850E74" w14:textId="77777777" w:rsidR="008A694F" w:rsidRPr="00CF387B" w:rsidRDefault="008A694F" w:rsidP="008A694F">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0F886DEE" w14:textId="77777777" w:rsidR="008A694F" w:rsidRPr="00CF387B" w:rsidRDefault="008A694F" w:rsidP="008A694F">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7FEE0B9D" w14:textId="77777777" w:rsidR="008A694F" w:rsidRPr="00CF387B" w:rsidRDefault="008A694F" w:rsidP="008A694F">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6A40832A" w14:textId="77777777" w:rsidR="008A694F" w:rsidRPr="00CF387B" w:rsidRDefault="008A694F" w:rsidP="008A694F">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47F4C949" w14:textId="5902DEBC"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089 - Nowo wybudowane lub rozbudowane drugorzędne połączenia drogowe z siecią drogową i węzłami TEN-T</w:t>
            </w:r>
          </w:p>
        </w:tc>
        <w:tc>
          <w:tcPr>
            <w:tcW w:w="854" w:type="pct"/>
            <w:shd w:val="clear" w:color="auto" w:fill="auto"/>
          </w:tcPr>
          <w:p w14:paraId="14DAC5FF" w14:textId="2C899BB7" w:rsidR="008A694F" w:rsidRPr="00CF387B" w:rsidRDefault="00371E40" w:rsidP="008A694F">
            <w:pPr>
              <w:spacing w:after="0" w:line="312" w:lineRule="auto"/>
              <w:jc w:val="center"/>
              <w:rPr>
                <w:rFonts w:ascii="Arial" w:eastAsia="Arial" w:hAnsi="Arial" w:cs="Arial"/>
                <w:sz w:val="18"/>
                <w:szCs w:val="18"/>
              </w:rPr>
            </w:pPr>
            <w:r>
              <w:rPr>
                <w:rFonts w:ascii="Arial" w:eastAsia="Arial" w:hAnsi="Arial" w:cs="Arial"/>
                <w:sz w:val="18"/>
                <w:szCs w:val="18"/>
              </w:rPr>
              <w:t xml:space="preserve">4 </w:t>
            </w:r>
            <w:r w:rsidR="000D5618">
              <w:rPr>
                <w:rFonts w:ascii="Arial" w:eastAsia="Arial" w:hAnsi="Arial" w:cs="Arial"/>
                <w:sz w:val="18"/>
                <w:szCs w:val="18"/>
              </w:rPr>
              <w:t>25</w:t>
            </w:r>
            <w:r w:rsidR="000D5618" w:rsidRPr="00CF387B">
              <w:rPr>
                <w:rFonts w:ascii="Arial" w:eastAsia="Arial" w:hAnsi="Arial" w:cs="Arial"/>
                <w:sz w:val="18"/>
                <w:szCs w:val="18"/>
              </w:rPr>
              <w:t>0</w:t>
            </w:r>
            <w:r>
              <w:rPr>
                <w:rFonts w:ascii="Arial" w:eastAsia="Arial" w:hAnsi="Arial" w:cs="Arial"/>
                <w:sz w:val="18"/>
                <w:szCs w:val="18"/>
              </w:rPr>
              <w:t xml:space="preserve"> </w:t>
            </w:r>
            <w:r w:rsidR="008A694F" w:rsidRPr="00CF387B">
              <w:rPr>
                <w:rFonts w:ascii="Arial" w:eastAsia="Arial" w:hAnsi="Arial" w:cs="Arial"/>
                <w:sz w:val="18"/>
                <w:szCs w:val="18"/>
              </w:rPr>
              <w:t>000</w:t>
            </w:r>
          </w:p>
        </w:tc>
      </w:tr>
      <w:tr w:rsidR="008A694F" w14:paraId="0060D015" w14:textId="77777777" w:rsidTr="008A694F">
        <w:trPr>
          <w:trHeight w:val="188"/>
        </w:trPr>
        <w:tc>
          <w:tcPr>
            <w:tcW w:w="383" w:type="pct"/>
            <w:vMerge/>
            <w:shd w:val="clear" w:color="auto" w:fill="auto"/>
          </w:tcPr>
          <w:p w14:paraId="64D1BA99"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5CF07093"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0F1B8DF3"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2F214EE3"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2BDC295E" w14:textId="77777777"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090 - Nowo wybudowane lub rozbudowane inne krajowe, regionalne i lokalne drogi dojazdowe</w:t>
            </w:r>
          </w:p>
        </w:tc>
        <w:tc>
          <w:tcPr>
            <w:tcW w:w="854" w:type="pct"/>
            <w:shd w:val="clear" w:color="auto" w:fill="auto"/>
          </w:tcPr>
          <w:p w14:paraId="382BB8E4" w14:textId="253C979F" w:rsidR="008A694F" w:rsidRPr="00CF387B" w:rsidRDefault="00371E40" w:rsidP="008A694F">
            <w:pPr>
              <w:spacing w:after="0" w:line="312" w:lineRule="auto"/>
              <w:jc w:val="center"/>
              <w:rPr>
                <w:rFonts w:ascii="Arial" w:eastAsia="Arial" w:hAnsi="Arial" w:cs="Arial"/>
                <w:sz w:val="18"/>
                <w:szCs w:val="18"/>
              </w:rPr>
            </w:pPr>
            <w:r>
              <w:rPr>
                <w:rFonts w:ascii="Arial" w:eastAsia="Arial" w:hAnsi="Arial" w:cs="Arial"/>
                <w:sz w:val="18"/>
                <w:szCs w:val="18"/>
              </w:rPr>
              <w:t xml:space="preserve">4 </w:t>
            </w:r>
            <w:r w:rsidR="000D5618">
              <w:rPr>
                <w:rFonts w:ascii="Arial" w:eastAsia="Arial" w:hAnsi="Arial" w:cs="Arial"/>
                <w:sz w:val="18"/>
                <w:szCs w:val="18"/>
              </w:rPr>
              <w:t>250</w:t>
            </w:r>
            <w:r>
              <w:rPr>
                <w:rFonts w:ascii="Arial" w:eastAsia="Arial" w:hAnsi="Arial" w:cs="Arial"/>
                <w:sz w:val="18"/>
                <w:szCs w:val="18"/>
              </w:rPr>
              <w:t xml:space="preserve"> </w:t>
            </w:r>
            <w:r w:rsidR="008A694F" w:rsidRPr="00CF387B">
              <w:rPr>
                <w:rFonts w:ascii="Arial" w:eastAsia="Arial" w:hAnsi="Arial" w:cs="Arial"/>
                <w:sz w:val="18"/>
                <w:szCs w:val="18"/>
              </w:rPr>
              <w:t>000</w:t>
            </w:r>
          </w:p>
        </w:tc>
      </w:tr>
      <w:tr w:rsidR="008A694F" w14:paraId="34D31846" w14:textId="77777777" w:rsidTr="008A694F">
        <w:trPr>
          <w:trHeight w:val="188"/>
        </w:trPr>
        <w:tc>
          <w:tcPr>
            <w:tcW w:w="383" w:type="pct"/>
            <w:vMerge/>
            <w:shd w:val="clear" w:color="auto" w:fill="auto"/>
          </w:tcPr>
          <w:p w14:paraId="1D1B7386"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412B9081"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3F538F43"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03ABD47C"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72035609" w14:textId="77777777"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093 - Inne drogi przebudowane lub zmodernizowane (autostrady, drogi krajowe, regionalne lub lokalne)</w:t>
            </w:r>
          </w:p>
        </w:tc>
        <w:tc>
          <w:tcPr>
            <w:tcW w:w="854" w:type="pct"/>
            <w:shd w:val="clear" w:color="auto" w:fill="auto"/>
          </w:tcPr>
          <w:p w14:paraId="050891EE" w14:textId="20917738" w:rsidR="008A694F" w:rsidRPr="00CF387B" w:rsidRDefault="00F856B1" w:rsidP="008A694F">
            <w:pPr>
              <w:spacing w:after="0" w:line="312" w:lineRule="auto"/>
              <w:jc w:val="center"/>
              <w:rPr>
                <w:rFonts w:ascii="Arial" w:eastAsia="Arial" w:hAnsi="Arial" w:cs="Arial"/>
                <w:sz w:val="18"/>
                <w:szCs w:val="18"/>
              </w:rPr>
            </w:pPr>
            <w:r>
              <w:rPr>
                <w:rFonts w:ascii="Arial" w:eastAsia="Arial" w:hAnsi="Arial" w:cs="Arial"/>
                <w:sz w:val="18"/>
                <w:szCs w:val="18"/>
              </w:rPr>
              <w:t>141 060 323</w:t>
            </w:r>
          </w:p>
        </w:tc>
      </w:tr>
      <w:tr w:rsidR="008A694F" w14:paraId="68865F7A" w14:textId="77777777" w:rsidTr="008A694F">
        <w:trPr>
          <w:trHeight w:val="188"/>
        </w:trPr>
        <w:tc>
          <w:tcPr>
            <w:tcW w:w="383" w:type="pct"/>
            <w:vMerge/>
            <w:shd w:val="clear" w:color="auto" w:fill="auto"/>
          </w:tcPr>
          <w:p w14:paraId="215713D7"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24A0F3DA"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4DB7B661"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1BDC8C52"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76FFDA89" w14:textId="77777777"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107 - Bezemisyjny / zasilany energią elektryczną tabor kolejowy</w:t>
            </w:r>
          </w:p>
        </w:tc>
        <w:tc>
          <w:tcPr>
            <w:tcW w:w="854" w:type="pct"/>
            <w:shd w:val="clear" w:color="auto" w:fill="auto"/>
          </w:tcPr>
          <w:p w14:paraId="506FB52D" w14:textId="57088927" w:rsidR="008A694F" w:rsidRPr="00CF387B" w:rsidRDefault="008A694F" w:rsidP="008A694F">
            <w:pPr>
              <w:spacing w:after="0" w:line="312" w:lineRule="auto"/>
              <w:jc w:val="center"/>
              <w:rPr>
                <w:rFonts w:ascii="Arial" w:eastAsia="Arial" w:hAnsi="Arial" w:cs="Arial"/>
                <w:sz w:val="18"/>
                <w:szCs w:val="18"/>
              </w:rPr>
            </w:pPr>
            <w:r w:rsidRPr="00CF387B">
              <w:rPr>
                <w:rFonts w:ascii="Arial" w:eastAsia="Arial" w:hAnsi="Arial" w:cs="Arial"/>
                <w:sz w:val="18"/>
                <w:szCs w:val="18"/>
              </w:rPr>
              <w:t>28</w:t>
            </w:r>
            <w:r w:rsidR="00371E40">
              <w:rPr>
                <w:rFonts w:ascii="Arial" w:eastAsia="Arial" w:hAnsi="Arial" w:cs="Arial"/>
                <w:sz w:val="18"/>
                <w:szCs w:val="18"/>
              </w:rPr>
              <w:t xml:space="preserve"> </w:t>
            </w:r>
            <w:r w:rsidRPr="00CF387B">
              <w:rPr>
                <w:rFonts w:ascii="Arial" w:eastAsia="Arial" w:hAnsi="Arial" w:cs="Arial"/>
                <w:sz w:val="18"/>
                <w:szCs w:val="18"/>
              </w:rPr>
              <w:t>000</w:t>
            </w:r>
            <w:r w:rsidR="00371E40">
              <w:rPr>
                <w:rFonts w:ascii="Arial" w:eastAsia="Arial" w:hAnsi="Arial" w:cs="Arial"/>
                <w:sz w:val="18"/>
                <w:szCs w:val="18"/>
              </w:rPr>
              <w:t xml:space="preserve"> </w:t>
            </w:r>
            <w:r w:rsidRPr="00CF387B">
              <w:rPr>
                <w:rFonts w:ascii="Arial" w:eastAsia="Arial" w:hAnsi="Arial" w:cs="Arial"/>
                <w:sz w:val="18"/>
                <w:szCs w:val="18"/>
              </w:rPr>
              <w:t>000</w:t>
            </w:r>
          </w:p>
        </w:tc>
      </w:tr>
      <w:tr w:rsidR="008A694F" w14:paraId="4BA5CBA0" w14:textId="77777777" w:rsidTr="008A694F">
        <w:trPr>
          <w:trHeight w:val="188"/>
        </w:trPr>
        <w:tc>
          <w:tcPr>
            <w:tcW w:w="383" w:type="pct"/>
            <w:vMerge/>
            <w:shd w:val="clear" w:color="auto" w:fill="auto"/>
          </w:tcPr>
          <w:p w14:paraId="0609CD40"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4113C261"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2E14CA92"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6EAC19E1"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shd w:val="clear" w:color="auto" w:fill="auto"/>
          </w:tcPr>
          <w:p w14:paraId="5B69BA95" w14:textId="77777777"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109 – Transport multimodalny (poza miastami)</w:t>
            </w:r>
          </w:p>
        </w:tc>
        <w:tc>
          <w:tcPr>
            <w:tcW w:w="854" w:type="pct"/>
            <w:shd w:val="clear" w:color="auto" w:fill="auto"/>
          </w:tcPr>
          <w:p w14:paraId="0227CB10" w14:textId="13979CD2" w:rsidR="008A694F" w:rsidRPr="00CF387B" w:rsidRDefault="008A694F" w:rsidP="008A694F">
            <w:pPr>
              <w:spacing w:after="0" w:line="312" w:lineRule="auto"/>
              <w:jc w:val="center"/>
              <w:rPr>
                <w:rFonts w:ascii="Arial" w:eastAsia="Arial" w:hAnsi="Arial" w:cs="Arial"/>
                <w:sz w:val="18"/>
                <w:szCs w:val="18"/>
              </w:rPr>
            </w:pPr>
            <w:r w:rsidRPr="00CF387B">
              <w:rPr>
                <w:rFonts w:ascii="Arial" w:eastAsia="Arial" w:hAnsi="Arial" w:cs="Arial"/>
                <w:sz w:val="18"/>
                <w:szCs w:val="18"/>
              </w:rPr>
              <w:t>1</w:t>
            </w:r>
            <w:r w:rsidR="00371E40">
              <w:rPr>
                <w:rFonts w:ascii="Arial" w:eastAsia="Arial" w:hAnsi="Arial" w:cs="Arial"/>
                <w:sz w:val="18"/>
                <w:szCs w:val="18"/>
              </w:rPr>
              <w:t xml:space="preserve"> </w:t>
            </w:r>
            <w:r w:rsidRPr="00CF387B">
              <w:rPr>
                <w:rFonts w:ascii="Arial" w:eastAsia="Arial" w:hAnsi="Arial" w:cs="Arial"/>
                <w:sz w:val="18"/>
                <w:szCs w:val="18"/>
              </w:rPr>
              <w:t>000</w:t>
            </w:r>
            <w:r w:rsidR="00371E40">
              <w:rPr>
                <w:rFonts w:ascii="Arial" w:eastAsia="Arial" w:hAnsi="Arial" w:cs="Arial"/>
                <w:sz w:val="18"/>
                <w:szCs w:val="18"/>
              </w:rPr>
              <w:t xml:space="preserve"> </w:t>
            </w:r>
            <w:r w:rsidRPr="00CF387B">
              <w:rPr>
                <w:rFonts w:ascii="Arial" w:eastAsia="Arial" w:hAnsi="Arial" w:cs="Arial"/>
                <w:sz w:val="18"/>
                <w:szCs w:val="18"/>
              </w:rPr>
              <w:t>000</w:t>
            </w:r>
          </w:p>
        </w:tc>
      </w:tr>
      <w:tr w:rsidR="008A694F" w14:paraId="6ED93FA3" w14:textId="77777777" w:rsidTr="008A694F">
        <w:trPr>
          <w:trHeight w:val="188"/>
        </w:trPr>
        <w:tc>
          <w:tcPr>
            <w:tcW w:w="383" w:type="pct"/>
            <w:vMerge/>
            <w:shd w:val="clear" w:color="auto" w:fill="auto"/>
          </w:tcPr>
          <w:p w14:paraId="3281966A"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47" w:type="pct"/>
            <w:vMerge/>
            <w:shd w:val="clear" w:color="auto" w:fill="auto"/>
          </w:tcPr>
          <w:p w14:paraId="30743075"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379" w:type="pct"/>
            <w:vMerge/>
            <w:shd w:val="clear" w:color="auto" w:fill="auto"/>
          </w:tcPr>
          <w:p w14:paraId="7473CB12"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476" w:type="pct"/>
            <w:vMerge/>
            <w:shd w:val="clear" w:color="auto" w:fill="auto"/>
          </w:tcPr>
          <w:p w14:paraId="19427830" w14:textId="77777777" w:rsidR="008A694F" w:rsidRPr="00CF387B" w:rsidRDefault="008A694F"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56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098CA6" w14:textId="77777777" w:rsidR="008A694F" w:rsidRPr="00CF387B" w:rsidRDefault="008A694F" w:rsidP="008A694F">
            <w:pPr>
              <w:spacing w:after="0" w:line="312" w:lineRule="auto"/>
              <w:rPr>
                <w:rFonts w:ascii="Arial" w:eastAsia="Arial" w:hAnsi="Arial" w:cs="Arial"/>
                <w:sz w:val="18"/>
                <w:szCs w:val="18"/>
              </w:rPr>
            </w:pPr>
            <w:r w:rsidRPr="00CF387B">
              <w:rPr>
                <w:rFonts w:ascii="Arial" w:eastAsia="Arial" w:hAnsi="Arial" w:cs="Arial"/>
                <w:sz w:val="18"/>
                <w:szCs w:val="18"/>
              </w:rPr>
              <w:t>119 - Cyfryzacja transportu: inne rodzaje transportu</w:t>
            </w:r>
          </w:p>
        </w:tc>
        <w:tc>
          <w:tcPr>
            <w:tcW w:w="854" w:type="pct"/>
            <w:shd w:val="clear" w:color="auto" w:fill="auto"/>
          </w:tcPr>
          <w:p w14:paraId="57659385" w14:textId="3A67E15B" w:rsidR="008A694F" w:rsidRPr="00CF387B" w:rsidRDefault="008A694F" w:rsidP="008A694F">
            <w:pPr>
              <w:spacing w:after="0" w:line="312" w:lineRule="auto"/>
              <w:jc w:val="center"/>
              <w:rPr>
                <w:rFonts w:ascii="Arial" w:eastAsia="Arial" w:hAnsi="Arial" w:cs="Arial"/>
                <w:sz w:val="18"/>
                <w:szCs w:val="18"/>
              </w:rPr>
            </w:pPr>
            <w:r w:rsidRPr="00CF387B">
              <w:rPr>
                <w:rFonts w:ascii="Arial" w:eastAsia="Arial" w:hAnsi="Arial" w:cs="Arial"/>
                <w:sz w:val="18"/>
                <w:szCs w:val="18"/>
              </w:rPr>
              <w:t>1</w:t>
            </w:r>
            <w:r w:rsidR="00371E40">
              <w:rPr>
                <w:rFonts w:ascii="Arial" w:eastAsia="Arial" w:hAnsi="Arial" w:cs="Arial"/>
                <w:sz w:val="18"/>
                <w:szCs w:val="18"/>
              </w:rPr>
              <w:t xml:space="preserve"> </w:t>
            </w:r>
            <w:r w:rsidRPr="00CF387B">
              <w:rPr>
                <w:rFonts w:ascii="Arial" w:eastAsia="Arial" w:hAnsi="Arial" w:cs="Arial"/>
                <w:sz w:val="18"/>
                <w:szCs w:val="18"/>
              </w:rPr>
              <w:t>543 444</w:t>
            </w:r>
          </w:p>
        </w:tc>
      </w:tr>
    </w:tbl>
    <w:p w14:paraId="1F6B46C1" w14:textId="77777777" w:rsidR="005C6753" w:rsidRDefault="005C6753">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1"/>
        <w:gridCol w:w="1536"/>
        <w:gridCol w:w="1562"/>
        <w:gridCol w:w="2830"/>
        <w:gridCol w:w="2203"/>
        <w:gridCol w:w="4092"/>
      </w:tblGrid>
      <w:tr w:rsidR="00D31697" w14:paraId="40D513BB" w14:textId="77777777" w:rsidTr="00C00C9D">
        <w:tc>
          <w:tcPr>
            <w:tcW w:w="5000" w:type="pct"/>
            <w:gridSpan w:val="6"/>
            <w:shd w:val="clear" w:color="auto" w:fill="auto"/>
            <w:vAlign w:val="center"/>
          </w:tcPr>
          <w:p w14:paraId="71861B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6D8AB3B3" w14:textId="77777777" w:rsidTr="00D204C3">
        <w:tc>
          <w:tcPr>
            <w:tcW w:w="633" w:type="pct"/>
            <w:shd w:val="clear" w:color="auto" w:fill="auto"/>
            <w:vAlign w:val="center"/>
          </w:tcPr>
          <w:p w14:paraId="4962CF7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9" w:type="pct"/>
            <w:shd w:val="clear" w:color="auto" w:fill="auto"/>
            <w:vAlign w:val="center"/>
          </w:tcPr>
          <w:p w14:paraId="6EBDDC9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58" w:type="pct"/>
            <w:shd w:val="clear" w:color="auto" w:fill="auto"/>
            <w:vAlign w:val="center"/>
          </w:tcPr>
          <w:p w14:paraId="04C4C7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11" w:type="pct"/>
            <w:shd w:val="clear" w:color="auto" w:fill="auto"/>
            <w:vAlign w:val="center"/>
          </w:tcPr>
          <w:p w14:paraId="0C2C251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87" w:type="pct"/>
            <w:shd w:val="clear" w:color="auto" w:fill="auto"/>
            <w:vAlign w:val="center"/>
          </w:tcPr>
          <w:p w14:paraId="1496B70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2" w:type="pct"/>
            <w:shd w:val="clear" w:color="auto" w:fill="auto"/>
            <w:vAlign w:val="center"/>
          </w:tcPr>
          <w:p w14:paraId="74F81D5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1BB1100" w14:textId="77777777" w:rsidTr="00D204C3">
        <w:trPr>
          <w:trHeight w:val="548"/>
        </w:trPr>
        <w:tc>
          <w:tcPr>
            <w:tcW w:w="633" w:type="pct"/>
            <w:shd w:val="clear" w:color="auto" w:fill="auto"/>
            <w:vAlign w:val="center"/>
          </w:tcPr>
          <w:p w14:paraId="7D1CC83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w:t>
            </w:r>
          </w:p>
        </w:tc>
        <w:tc>
          <w:tcPr>
            <w:tcW w:w="549" w:type="pct"/>
            <w:shd w:val="clear" w:color="auto" w:fill="auto"/>
            <w:vAlign w:val="center"/>
          </w:tcPr>
          <w:p w14:paraId="543AFA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58" w:type="pct"/>
            <w:shd w:val="clear" w:color="auto" w:fill="auto"/>
            <w:vAlign w:val="center"/>
          </w:tcPr>
          <w:p w14:paraId="759E0E6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rozwinięty</w:t>
            </w:r>
          </w:p>
        </w:tc>
        <w:tc>
          <w:tcPr>
            <w:tcW w:w="1011" w:type="pct"/>
            <w:shd w:val="clear" w:color="auto" w:fill="auto"/>
            <w:vAlign w:val="center"/>
          </w:tcPr>
          <w:p w14:paraId="4B9AAF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3(ii)</w:t>
            </w:r>
          </w:p>
        </w:tc>
        <w:tc>
          <w:tcPr>
            <w:tcW w:w="787" w:type="pct"/>
            <w:shd w:val="clear" w:color="auto" w:fill="auto"/>
            <w:vAlign w:val="center"/>
          </w:tcPr>
          <w:p w14:paraId="0859078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462" w:type="pct"/>
            <w:shd w:val="clear" w:color="auto" w:fill="auto"/>
            <w:vAlign w:val="center"/>
          </w:tcPr>
          <w:p w14:paraId="5A837F64"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234 901 560</w:t>
            </w:r>
          </w:p>
        </w:tc>
      </w:tr>
    </w:tbl>
    <w:p w14:paraId="0087CF2C" w14:textId="77777777" w:rsidR="00D31697" w:rsidRDefault="00D31697">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1"/>
        <w:gridCol w:w="1536"/>
        <w:gridCol w:w="1562"/>
        <w:gridCol w:w="2830"/>
        <w:gridCol w:w="2203"/>
        <w:gridCol w:w="4092"/>
      </w:tblGrid>
      <w:tr w:rsidR="00D31697" w14:paraId="6CBA68EA" w14:textId="77777777" w:rsidTr="00C00C9D">
        <w:tc>
          <w:tcPr>
            <w:tcW w:w="5000" w:type="pct"/>
            <w:gridSpan w:val="6"/>
            <w:shd w:val="clear" w:color="auto" w:fill="auto"/>
            <w:vAlign w:val="center"/>
          </w:tcPr>
          <w:p w14:paraId="752377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64753425" w14:textId="77777777" w:rsidTr="00D204C3">
        <w:tc>
          <w:tcPr>
            <w:tcW w:w="633" w:type="pct"/>
            <w:shd w:val="clear" w:color="auto" w:fill="auto"/>
            <w:vAlign w:val="center"/>
          </w:tcPr>
          <w:p w14:paraId="4657CDF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9" w:type="pct"/>
            <w:shd w:val="clear" w:color="auto" w:fill="auto"/>
            <w:vAlign w:val="center"/>
          </w:tcPr>
          <w:p w14:paraId="318591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58" w:type="pct"/>
            <w:shd w:val="clear" w:color="auto" w:fill="auto"/>
            <w:vAlign w:val="center"/>
          </w:tcPr>
          <w:p w14:paraId="6C35CA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11" w:type="pct"/>
            <w:shd w:val="clear" w:color="auto" w:fill="auto"/>
            <w:vAlign w:val="center"/>
          </w:tcPr>
          <w:p w14:paraId="66A815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87" w:type="pct"/>
            <w:shd w:val="clear" w:color="auto" w:fill="auto"/>
            <w:vAlign w:val="center"/>
          </w:tcPr>
          <w:p w14:paraId="593F7CB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2" w:type="pct"/>
            <w:shd w:val="clear" w:color="auto" w:fill="auto"/>
            <w:vAlign w:val="center"/>
          </w:tcPr>
          <w:p w14:paraId="73A0374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7EA6D23" w14:textId="77777777" w:rsidTr="00D204C3">
        <w:tc>
          <w:tcPr>
            <w:tcW w:w="633" w:type="pct"/>
            <w:vMerge w:val="restart"/>
            <w:shd w:val="clear" w:color="auto" w:fill="auto"/>
            <w:vAlign w:val="center"/>
          </w:tcPr>
          <w:p w14:paraId="7F5E66C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w:t>
            </w:r>
          </w:p>
        </w:tc>
        <w:tc>
          <w:tcPr>
            <w:tcW w:w="549" w:type="pct"/>
            <w:vMerge w:val="restart"/>
            <w:shd w:val="clear" w:color="auto" w:fill="auto"/>
            <w:vAlign w:val="center"/>
          </w:tcPr>
          <w:p w14:paraId="639AADD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58" w:type="pct"/>
            <w:vMerge w:val="restart"/>
            <w:shd w:val="clear" w:color="auto" w:fill="auto"/>
            <w:vAlign w:val="center"/>
          </w:tcPr>
          <w:p w14:paraId="400D375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rozwinięty</w:t>
            </w:r>
          </w:p>
        </w:tc>
        <w:tc>
          <w:tcPr>
            <w:tcW w:w="1011" w:type="pct"/>
            <w:vMerge w:val="restart"/>
            <w:shd w:val="clear" w:color="auto" w:fill="auto"/>
            <w:vAlign w:val="center"/>
          </w:tcPr>
          <w:p w14:paraId="561059E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3(ii)</w:t>
            </w:r>
          </w:p>
        </w:tc>
        <w:tc>
          <w:tcPr>
            <w:tcW w:w="787" w:type="pct"/>
            <w:shd w:val="clear" w:color="auto" w:fill="auto"/>
            <w:vAlign w:val="center"/>
          </w:tcPr>
          <w:p w14:paraId="4C5591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26 - Miasta, małe miasta i przedmieścia</w:t>
            </w:r>
          </w:p>
        </w:tc>
        <w:tc>
          <w:tcPr>
            <w:tcW w:w="1462" w:type="pct"/>
            <w:shd w:val="clear" w:color="auto" w:fill="auto"/>
            <w:vAlign w:val="center"/>
          </w:tcPr>
          <w:p w14:paraId="09C9A5CD"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sz w:val="18"/>
                <w:szCs w:val="18"/>
              </w:rPr>
              <w:t>29 362 695</w:t>
            </w:r>
          </w:p>
        </w:tc>
      </w:tr>
      <w:tr w:rsidR="00527258" w14:paraId="5C92B1BA" w14:textId="77777777" w:rsidTr="00D204C3">
        <w:tc>
          <w:tcPr>
            <w:tcW w:w="633" w:type="pct"/>
            <w:vMerge/>
            <w:shd w:val="clear" w:color="auto" w:fill="auto"/>
            <w:vAlign w:val="center"/>
          </w:tcPr>
          <w:p w14:paraId="17698C0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49" w:type="pct"/>
            <w:vMerge/>
            <w:shd w:val="clear" w:color="auto" w:fill="auto"/>
            <w:vAlign w:val="center"/>
          </w:tcPr>
          <w:p w14:paraId="472D470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558" w:type="pct"/>
            <w:vMerge/>
            <w:shd w:val="clear" w:color="auto" w:fill="auto"/>
            <w:vAlign w:val="center"/>
          </w:tcPr>
          <w:p w14:paraId="2F0B902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1011" w:type="pct"/>
            <w:vMerge/>
            <w:shd w:val="clear" w:color="auto" w:fill="auto"/>
            <w:vAlign w:val="center"/>
          </w:tcPr>
          <w:p w14:paraId="69A5ADC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87" w:type="pct"/>
            <w:shd w:val="clear" w:color="auto" w:fill="auto"/>
            <w:vAlign w:val="center"/>
          </w:tcPr>
          <w:p w14:paraId="1408E9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27 - Miejskie obszary funkcjonalne </w:t>
            </w:r>
          </w:p>
        </w:tc>
        <w:tc>
          <w:tcPr>
            <w:tcW w:w="1462" w:type="pct"/>
            <w:shd w:val="clear" w:color="auto" w:fill="auto"/>
            <w:vAlign w:val="center"/>
          </w:tcPr>
          <w:p w14:paraId="34FCAD57"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29 362 695</w:t>
            </w:r>
          </w:p>
        </w:tc>
      </w:tr>
      <w:tr w:rsidR="00527258" w14:paraId="3BE3729E" w14:textId="77777777" w:rsidTr="00D204C3">
        <w:tc>
          <w:tcPr>
            <w:tcW w:w="633" w:type="pct"/>
            <w:vMerge/>
            <w:shd w:val="clear" w:color="auto" w:fill="auto"/>
            <w:vAlign w:val="center"/>
          </w:tcPr>
          <w:p w14:paraId="02B9259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49" w:type="pct"/>
            <w:vMerge/>
            <w:shd w:val="clear" w:color="auto" w:fill="auto"/>
            <w:vAlign w:val="center"/>
          </w:tcPr>
          <w:p w14:paraId="13E3860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58" w:type="pct"/>
            <w:vMerge/>
            <w:shd w:val="clear" w:color="auto" w:fill="auto"/>
            <w:vAlign w:val="center"/>
          </w:tcPr>
          <w:p w14:paraId="1A992CD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1" w:type="pct"/>
            <w:vMerge/>
            <w:shd w:val="clear" w:color="auto" w:fill="auto"/>
            <w:vAlign w:val="center"/>
          </w:tcPr>
          <w:p w14:paraId="0159CF0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vAlign w:val="center"/>
          </w:tcPr>
          <w:p w14:paraId="6D673B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28 - Obszary wiejskie</w:t>
            </w:r>
          </w:p>
        </w:tc>
        <w:tc>
          <w:tcPr>
            <w:tcW w:w="1462" w:type="pct"/>
            <w:shd w:val="clear" w:color="auto" w:fill="auto"/>
            <w:vAlign w:val="center"/>
          </w:tcPr>
          <w:p w14:paraId="2C57B5BA"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58 725 390</w:t>
            </w:r>
          </w:p>
        </w:tc>
      </w:tr>
      <w:tr w:rsidR="00527258" w14:paraId="7D815F03" w14:textId="77777777" w:rsidTr="00D204C3">
        <w:tc>
          <w:tcPr>
            <w:tcW w:w="633" w:type="pct"/>
            <w:vMerge/>
            <w:shd w:val="clear" w:color="auto" w:fill="auto"/>
            <w:vAlign w:val="center"/>
          </w:tcPr>
          <w:p w14:paraId="1FB0ED4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49" w:type="pct"/>
            <w:vMerge/>
            <w:shd w:val="clear" w:color="auto" w:fill="auto"/>
            <w:vAlign w:val="center"/>
          </w:tcPr>
          <w:p w14:paraId="618B29AF"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58" w:type="pct"/>
            <w:vMerge/>
            <w:shd w:val="clear" w:color="auto" w:fill="auto"/>
            <w:vAlign w:val="center"/>
          </w:tcPr>
          <w:p w14:paraId="32CB129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11" w:type="pct"/>
            <w:vMerge/>
            <w:shd w:val="clear" w:color="auto" w:fill="auto"/>
            <w:vAlign w:val="center"/>
          </w:tcPr>
          <w:p w14:paraId="3393FF0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vAlign w:val="center"/>
          </w:tcPr>
          <w:p w14:paraId="4FAC35F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33 - Brak ukierunkowania terytorialnego</w:t>
            </w:r>
          </w:p>
        </w:tc>
        <w:tc>
          <w:tcPr>
            <w:tcW w:w="1462" w:type="pct"/>
            <w:shd w:val="clear" w:color="auto" w:fill="auto"/>
            <w:vAlign w:val="center"/>
          </w:tcPr>
          <w:p w14:paraId="1C9E3C70"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117 450 780</w:t>
            </w:r>
          </w:p>
        </w:tc>
      </w:tr>
    </w:tbl>
    <w:p w14:paraId="6726FD7C" w14:textId="77777777" w:rsidR="00D31697" w:rsidRDefault="00D31697">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6"/>
        <w:gridCol w:w="2690"/>
        <w:gridCol w:w="2583"/>
        <w:gridCol w:w="2365"/>
        <w:gridCol w:w="3269"/>
        <w:gridCol w:w="1531"/>
      </w:tblGrid>
      <w:tr w:rsidR="00D31697" w14:paraId="2AA0E223" w14:textId="77777777" w:rsidTr="00C00C9D">
        <w:tc>
          <w:tcPr>
            <w:tcW w:w="5000" w:type="pct"/>
            <w:gridSpan w:val="6"/>
            <w:shd w:val="clear" w:color="auto" w:fill="auto"/>
          </w:tcPr>
          <w:p w14:paraId="5DD7609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3CF002F0" w14:textId="77777777" w:rsidTr="00C00C9D">
        <w:tc>
          <w:tcPr>
            <w:tcW w:w="556" w:type="pct"/>
            <w:shd w:val="clear" w:color="auto" w:fill="auto"/>
          </w:tcPr>
          <w:p w14:paraId="7910206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961" w:type="pct"/>
            <w:shd w:val="clear" w:color="auto" w:fill="auto"/>
          </w:tcPr>
          <w:p w14:paraId="7AB8A2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923" w:type="pct"/>
            <w:shd w:val="clear" w:color="auto" w:fill="auto"/>
          </w:tcPr>
          <w:p w14:paraId="1840FAD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845" w:type="pct"/>
            <w:shd w:val="clear" w:color="auto" w:fill="auto"/>
          </w:tcPr>
          <w:p w14:paraId="0FE3576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168" w:type="pct"/>
            <w:shd w:val="clear" w:color="auto" w:fill="auto"/>
          </w:tcPr>
          <w:p w14:paraId="1F9BFF3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547" w:type="pct"/>
            <w:shd w:val="clear" w:color="auto" w:fill="auto"/>
          </w:tcPr>
          <w:p w14:paraId="3E9A34F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0D5618" w14:paraId="483D06B2" w14:textId="77777777" w:rsidTr="00C00C9D">
        <w:tc>
          <w:tcPr>
            <w:tcW w:w="556" w:type="pct"/>
            <w:shd w:val="clear" w:color="auto" w:fill="auto"/>
          </w:tcPr>
          <w:p w14:paraId="77E44BFF" w14:textId="1F276315" w:rsidR="000D5618" w:rsidRPr="00C00C9D" w:rsidRDefault="000D5618" w:rsidP="000D5618">
            <w:pPr>
              <w:spacing w:after="0" w:line="312" w:lineRule="auto"/>
              <w:rPr>
                <w:rFonts w:ascii="Arial" w:hAnsi="Arial"/>
                <w:sz w:val="18"/>
              </w:rPr>
            </w:pPr>
            <w:r w:rsidRPr="005C6753">
              <w:rPr>
                <w:rFonts w:ascii="Arial" w:eastAsia="Arial" w:hAnsi="Arial" w:cs="Arial"/>
                <w:sz w:val="18"/>
                <w:szCs w:val="18"/>
              </w:rPr>
              <w:t>4</w:t>
            </w:r>
          </w:p>
        </w:tc>
        <w:tc>
          <w:tcPr>
            <w:tcW w:w="961" w:type="pct"/>
            <w:shd w:val="clear" w:color="auto" w:fill="auto"/>
          </w:tcPr>
          <w:p w14:paraId="0C447910" w14:textId="4510E05E" w:rsidR="000D5618" w:rsidRPr="00C00C9D" w:rsidRDefault="000D5618" w:rsidP="000D5618">
            <w:pPr>
              <w:spacing w:after="0" w:line="312" w:lineRule="auto"/>
              <w:rPr>
                <w:rFonts w:ascii="Arial" w:hAnsi="Arial"/>
                <w:sz w:val="18"/>
              </w:rPr>
            </w:pPr>
            <w:r w:rsidRPr="005C6753">
              <w:rPr>
                <w:rFonts w:ascii="Arial" w:eastAsia="Arial" w:hAnsi="Arial" w:cs="Arial"/>
                <w:sz w:val="18"/>
                <w:szCs w:val="18"/>
              </w:rPr>
              <w:t>EFRR</w:t>
            </w:r>
          </w:p>
        </w:tc>
        <w:tc>
          <w:tcPr>
            <w:tcW w:w="923" w:type="pct"/>
            <w:shd w:val="clear" w:color="auto" w:fill="auto"/>
          </w:tcPr>
          <w:p w14:paraId="39E5255E" w14:textId="337C486C" w:rsidR="000D5618" w:rsidRPr="00C00C9D" w:rsidRDefault="000D5618" w:rsidP="000D5618">
            <w:pPr>
              <w:spacing w:after="0" w:line="312" w:lineRule="auto"/>
              <w:rPr>
                <w:rFonts w:ascii="Arial" w:hAnsi="Arial"/>
                <w:sz w:val="18"/>
              </w:rPr>
            </w:pPr>
            <w:r w:rsidRPr="005C6753">
              <w:rPr>
                <w:rFonts w:ascii="Arial" w:eastAsia="Arial" w:hAnsi="Arial" w:cs="Arial"/>
                <w:sz w:val="18"/>
                <w:szCs w:val="18"/>
              </w:rPr>
              <w:t>Słabiej rozwinięty</w:t>
            </w:r>
          </w:p>
        </w:tc>
        <w:tc>
          <w:tcPr>
            <w:tcW w:w="845" w:type="pct"/>
            <w:shd w:val="clear" w:color="auto" w:fill="auto"/>
          </w:tcPr>
          <w:p w14:paraId="26D756B9" w14:textId="41F31BA5" w:rsidR="000D5618" w:rsidRPr="00C00C9D" w:rsidRDefault="000D5618" w:rsidP="000D5618">
            <w:pPr>
              <w:spacing w:after="0" w:line="312" w:lineRule="auto"/>
              <w:rPr>
                <w:rFonts w:ascii="Arial" w:hAnsi="Arial"/>
                <w:sz w:val="18"/>
              </w:rPr>
            </w:pPr>
            <w:r w:rsidRPr="005C6753">
              <w:rPr>
                <w:rFonts w:ascii="Arial" w:eastAsia="Arial" w:hAnsi="Arial" w:cs="Arial"/>
                <w:sz w:val="18"/>
                <w:szCs w:val="18"/>
              </w:rPr>
              <w:t>3(ii)</w:t>
            </w:r>
          </w:p>
        </w:tc>
        <w:tc>
          <w:tcPr>
            <w:tcW w:w="1168" w:type="pct"/>
            <w:shd w:val="clear" w:color="auto" w:fill="auto"/>
          </w:tcPr>
          <w:p w14:paraId="26785C90" w14:textId="77777777" w:rsidR="000D5618" w:rsidRPr="005C6753" w:rsidRDefault="000D5618" w:rsidP="000D5618">
            <w:pPr>
              <w:spacing w:after="0" w:line="312" w:lineRule="auto"/>
              <w:rPr>
                <w:rFonts w:ascii="Arial" w:eastAsia="Arial" w:hAnsi="Arial" w:cs="Arial"/>
                <w:sz w:val="18"/>
                <w:szCs w:val="18"/>
              </w:rPr>
            </w:pPr>
            <w:r w:rsidRPr="005C6753">
              <w:rPr>
                <w:rFonts w:ascii="Arial" w:eastAsia="Arial" w:hAnsi="Arial" w:cs="Arial"/>
                <w:sz w:val="18"/>
                <w:szCs w:val="18"/>
              </w:rPr>
              <w:t>02 - Projekty uwzględniające kwestię równouprawnienia płci</w:t>
            </w:r>
          </w:p>
          <w:p w14:paraId="219ED180" w14:textId="7283CF0F" w:rsidR="000D5618" w:rsidRPr="00C00C9D" w:rsidRDefault="000D5618" w:rsidP="000D5618">
            <w:pPr>
              <w:spacing w:after="0" w:line="312" w:lineRule="auto"/>
              <w:rPr>
                <w:rFonts w:ascii="Arial" w:hAnsi="Arial"/>
                <w:sz w:val="18"/>
              </w:rPr>
            </w:pPr>
            <w:r w:rsidRPr="005C6753">
              <w:rPr>
                <w:rFonts w:ascii="Arial" w:eastAsia="Arial" w:hAnsi="Arial" w:cs="Arial"/>
                <w:sz w:val="18"/>
                <w:szCs w:val="18"/>
              </w:rPr>
              <w:lastRenderedPageBreak/>
              <w:t>Współczynnik do obliczania wsparcia na rzecz równouprawnienia płci 40 %</w:t>
            </w:r>
          </w:p>
        </w:tc>
        <w:tc>
          <w:tcPr>
            <w:tcW w:w="547" w:type="pct"/>
            <w:shd w:val="clear" w:color="auto" w:fill="auto"/>
          </w:tcPr>
          <w:p w14:paraId="64D7DCC3" w14:textId="3E3D3B52" w:rsidR="000D5618" w:rsidRPr="00C00C9D" w:rsidRDefault="00F856B1" w:rsidP="000D5618">
            <w:pPr>
              <w:spacing w:after="0" w:line="312" w:lineRule="auto"/>
              <w:jc w:val="center"/>
              <w:rPr>
                <w:rFonts w:ascii="Arial" w:hAnsi="Arial"/>
                <w:sz w:val="18"/>
              </w:rPr>
            </w:pPr>
            <w:r>
              <w:rPr>
                <w:rFonts w:ascii="Arial" w:eastAsia="Arial" w:hAnsi="Arial" w:cs="Arial"/>
                <w:sz w:val="18"/>
                <w:szCs w:val="18"/>
              </w:rPr>
              <w:lastRenderedPageBreak/>
              <w:t>85 341 237</w:t>
            </w:r>
          </w:p>
        </w:tc>
      </w:tr>
      <w:tr w:rsidR="000D5618" w14:paraId="1AB07E50" w14:textId="77777777" w:rsidTr="008A694F">
        <w:tc>
          <w:tcPr>
            <w:tcW w:w="556" w:type="pct"/>
            <w:shd w:val="clear" w:color="auto" w:fill="auto"/>
          </w:tcPr>
          <w:p w14:paraId="28742494" w14:textId="21FA2CC3"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4</w:t>
            </w:r>
          </w:p>
        </w:tc>
        <w:tc>
          <w:tcPr>
            <w:tcW w:w="961" w:type="pct"/>
            <w:shd w:val="clear" w:color="auto" w:fill="auto"/>
          </w:tcPr>
          <w:p w14:paraId="0AAC03DB" w14:textId="15940B3C"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923" w:type="pct"/>
            <w:shd w:val="clear" w:color="auto" w:fill="auto"/>
          </w:tcPr>
          <w:p w14:paraId="041CA3FB" w14:textId="6B7FC0D4"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Słabiej rozwinięty</w:t>
            </w:r>
          </w:p>
        </w:tc>
        <w:tc>
          <w:tcPr>
            <w:tcW w:w="845" w:type="pct"/>
            <w:shd w:val="clear" w:color="auto" w:fill="auto"/>
          </w:tcPr>
          <w:p w14:paraId="59CB893B" w14:textId="1F158286"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3(ii)</w:t>
            </w:r>
          </w:p>
        </w:tc>
        <w:tc>
          <w:tcPr>
            <w:tcW w:w="1168" w:type="pct"/>
            <w:shd w:val="clear" w:color="auto" w:fill="auto"/>
          </w:tcPr>
          <w:p w14:paraId="173D0BC0" w14:textId="77777777"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03 - Projekty neutralne w kwestii równouprawnienia płci</w:t>
            </w:r>
          </w:p>
          <w:p w14:paraId="705C8D59" w14:textId="1BF879A7" w:rsidR="000D5618" w:rsidRPr="003C5259" w:rsidRDefault="000D5618" w:rsidP="000D5618">
            <w:pPr>
              <w:spacing w:after="0" w:line="312" w:lineRule="auto"/>
              <w:rPr>
                <w:rFonts w:ascii="Arial" w:eastAsia="Arial" w:hAnsi="Arial" w:cs="Arial"/>
                <w:sz w:val="18"/>
                <w:szCs w:val="18"/>
              </w:rPr>
            </w:pPr>
            <w:r w:rsidRPr="003C5259">
              <w:rPr>
                <w:rFonts w:ascii="Arial" w:eastAsia="Arial" w:hAnsi="Arial" w:cs="Arial"/>
                <w:sz w:val="18"/>
                <w:szCs w:val="18"/>
              </w:rPr>
              <w:t>Współczynnik do obliczania wsparcia na rzecz równouprawnienia płci 0 %</w:t>
            </w:r>
          </w:p>
        </w:tc>
        <w:tc>
          <w:tcPr>
            <w:tcW w:w="547" w:type="pct"/>
            <w:shd w:val="clear" w:color="auto" w:fill="auto"/>
          </w:tcPr>
          <w:p w14:paraId="29A78545" w14:textId="7DE0D2A3" w:rsidR="000D5618" w:rsidRPr="00D4401B" w:rsidRDefault="00F856B1" w:rsidP="000D5618">
            <w:pPr>
              <w:spacing w:after="0" w:line="312" w:lineRule="auto"/>
              <w:jc w:val="center"/>
              <w:rPr>
                <w:rFonts w:ascii="Arial" w:eastAsia="Times New Roman" w:hAnsi="Arial" w:cs="Arial"/>
                <w:iCs/>
                <w:noProof/>
                <w:sz w:val="18"/>
                <w:szCs w:val="18"/>
              </w:rPr>
            </w:pPr>
            <w:r>
              <w:rPr>
                <w:rFonts w:ascii="Arial" w:eastAsia="Arial" w:hAnsi="Arial" w:cs="Arial"/>
                <w:sz w:val="18"/>
                <w:szCs w:val="18"/>
              </w:rPr>
              <w:t>149 560 323</w:t>
            </w:r>
          </w:p>
        </w:tc>
      </w:tr>
    </w:tbl>
    <w:p w14:paraId="6836BD0B" w14:textId="77777777" w:rsidR="00676A7C" w:rsidRPr="00C00C9D" w:rsidRDefault="00676A7C" w:rsidP="00C00C9D">
      <w:pPr>
        <w:rPr>
          <w:rFonts w:ascii="Arial" w:hAnsi="Arial"/>
        </w:rPr>
        <w:sectPr w:rsidR="00676A7C" w:rsidRPr="00C00C9D" w:rsidSect="00371E40">
          <w:pgSz w:w="16838" w:h="11906" w:orient="landscape"/>
          <w:pgMar w:top="1417" w:right="1417" w:bottom="1417" w:left="1417" w:header="708" w:footer="708" w:gutter="0"/>
          <w:cols w:space="708"/>
          <w:docGrid w:linePitch="360"/>
        </w:sectPr>
      </w:pPr>
    </w:p>
    <w:p w14:paraId="16FF3BCB" w14:textId="052A5DA2" w:rsidR="00D31697" w:rsidRDefault="000E425C" w:rsidP="00C00C9D">
      <w:pPr>
        <w:pStyle w:val="Nagwek3"/>
        <w:numPr>
          <w:ilvl w:val="2"/>
          <w:numId w:val="55"/>
        </w:numPr>
        <w:ind w:left="851"/>
        <w:rPr>
          <w:rFonts w:ascii="Arial" w:eastAsia="Arial" w:hAnsi="Arial" w:cs="Arial"/>
          <w:b/>
          <w:i w:val="0"/>
          <w:sz w:val="22"/>
          <w:szCs w:val="22"/>
        </w:rPr>
      </w:pPr>
      <w:bookmarkStart w:id="97" w:name="_Toc98142788"/>
      <w:bookmarkStart w:id="98" w:name="_Toc115951589"/>
      <w:r>
        <w:rPr>
          <w:rFonts w:ascii="Arial" w:eastAsia="Arial" w:hAnsi="Arial" w:cs="Arial"/>
          <w:b/>
          <w:i w:val="0"/>
          <w:sz w:val="22"/>
          <w:szCs w:val="22"/>
        </w:rPr>
        <w:lastRenderedPageBreak/>
        <w:t xml:space="preserve">PRIORYTET 5 – </w:t>
      </w:r>
      <w:bookmarkEnd w:id="97"/>
      <w:r>
        <w:rPr>
          <w:rFonts w:ascii="Arial" w:eastAsia="Arial" w:hAnsi="Arial" w:cs="Arial"/>
          <w:b/>
          <w:i w:val="0"/>
          <w:sz w:val="22"/>
          <w:szCs w:val="22"/>
        </w:rPr>
        <w:t>PRZYJAZNA PRZESTRZEŃ SPOŁECZNA</w:t>
      </w:r>
      <w:bookmarkEnd w:id="98"/>
    </w:p>
    <w:p w14:paraId="58A5AAB2" w14:textId="77777777" w:rsidR="00D31697" w:rsidRDefault="000E425C" w:rsidP="00C00C9D">
      <w:pPr>
        <w:pStyle w:val="Nagwek4"/>
        <w:numPr>
          <w:ilvl w:val="3"/>
          <w:numId w:val="55"/>
        </w:numPr>
        <w:ind w:left="993" w:hanging="993"/>
        <w:rPr>
          <w:i/>
        </w:rPr>
      </w:pPr>
      <w:bookmarkStart w:id="99" w:name="_Toc115951590"/>
      <w:bookmarkStart w:id="100" w:name="_Toc98142789"/>
      <w:r>
        <w:t xml:space="preserve">Cel szczegółowy </w:t>
      </w:r>
      <w:r w:rsidRPr="00C00C9D">
        <w:t>4</w:t>
      </w:r>
      <w:r>
        <w:t>(ii) Poprawa równego dostępu do wysokiej jakości usług sprzyjających włączeniu społecznemu w zakresie kształcenia, szkoleń i uczenia się przez całe życie poprzez rozwój łatwo dostępnej infrastruktury, w tym poprzez wspieranie odporności w zakresie kształcenia i szkolenia na odległość oraz online.</w:t>
      </w:r>
      <w:bookmarkEnd w:id="99"/>
      <w:bookmarkEnd w:id="100"/>
    </w:p>
    <w:p w14:paraId="6692413C" w14:textId="77777777" w:rsidR="00D31697" w:rsidRDefault="00D31697">
      <w:pPr>
        <w:spacing w:after="0" w:line="312" w:lineRule="auto"/>
        <w:jc w:val="both"/>
        <w:rPr>
          <w:rFonts w:ascii="Arial" w:eastAsia="Arial" w:hAnsi="Arial" w:cs="Arial"/>
          <w:b/>
        </w:rPr>
      </w:pPr>
    </w:p>
    <w:p w14:paraId="13DD7B15" w14:textId="77777777" w:rsidR="00D31697" w:rsidRDefault="000E425C">
      <w:pPr>
        <w:spacing w:after="0" w:line="312" w:lineRule="auto"/>
        <w:jc w:val="both"/>
        <w:rPr>
          <w:rFonts w:ascii="Arial" w:eastAsia="Arial" w:hAnsi="Arial" w:cs="Arial"/>
          <w:b/>
        </w:rPr>
      </w:pPr>
      <w:r>
        <w:rPr>
          <w:rFonts w:ascii="Arial" w:eastAsia="Arial" w:hAnsi="Arial" w:cs="Arial"/>
          <w:b/>
        </w:rPr>
        <w:t>2.1.5.1.1 Interwencje w ramach funduszy</w:t>
      </w:r>
    </w:p>
    <w:p w14:paraId="32C797C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2E160A74" w14:textId="77777777" w:rsidR="00D31697" w:rsidRDefault="000E425C">
      <w:pPr>
        <w:spacing w:after="0" w:line="312" w:lineRule="auto"/>
        <w:rPr>
          <w:rFonts w:ascii="Arial" w:eastAsia="Arial" w:hAnsi="Arial" w:cs="Arial"/>
          <w:i/>
        </w:rPr>
      </w:pPr>
      <w:r>
        <w:rPr>
          <w:rFonts w:ascii="Arial" w:eastAsia="Arial" w:hAnsi="Arial" w:cs="Arial"/>
          <w:i/>
        </w:rPr>
        <w:t xml:space="preserve">Powiązane rodzaje działań – art. 22 ust. 3 lit. d) ppkt (i) rozporządzenia w sprawie wspólnych przepisów </w:t>
      </w:r>
    </w:p>
    <w:p w14:paraId="1E9BCC39" w14:textId="77777777" w:rsidR="00D31697" w:rsidRDefault="00D31697">
      <w:pPr>
        <w:spacing w:after="0" w:line="312" w:lineRule="auto"/>
        <w:rPr>
          <w:rFonts w:ascii="Arial" w:eastAsia="Arial" w:hAnsi="Arial" w:cs="Arial"/>
          <w:b/>
          <w:i/>
        </w:rPr>
      </w:pPr>
    </w:p>
    <w:p w14:paraId="5F2D1DDC"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 xml:space="preserve"> </w:t>
      </w:r>
    </w:p>
    <w:p w14:paraId="60DF6972" w14:textId="37A868FD" w:rsidR="00D31697" w:rsidRDefault="000E425C">
      <w:pPr>
        <w:spacing w:after="0" w:line="312" w:lineRule="auto"/>
        <w:rPr>
          <w:rFonts w:ascii="Arial" w:eastAsia="Arial" w:hAnsi="Arial" w:cs="Arial"/>
        </w:rPr>
      </w:pPr>
      <w:r>
        <w:rPr>
          <w:rFonts w:ascii="Arial" w:eastAsia="Arial" w:hAnsi="Arial" w:cs="Arial"/>
        </w:rPr>
        <w:t xml:space="preserve">Priorytetem będą inwestycje skoncentrowane na edukacji przedszkolnej i zawodowej oraz dostępności dla </w:t>
      </w:r>
      <w:r w:rsidR="00B37C4E">
        <w:rPr>
          <w:rFonts w:ascii="Arial" w:eastAsia="Arial" w:hAnsi="Arial" w:cs="Arial"/>
        </w:rPr>
        <w:t>osób ze specjalnymi potrzebami edukacyjnymi</w:t>
      </w:r>
      <w:r w:rsidR="00B37C4E" w:rsidRPr="000720E4">
        <w:rPr>
          <w:rFonts w:ascii="Arial" w:eastAsia="Arial" w:hAnsi="Arial" w:cs="Arial"/>
        </w:rPr>
        <w:t xml:space="preserve"> </w:t>
      </w:r>
      <w:r>
        <w:rPr>
          <w:rFonts w:ascii="Arial" w:eastAsia="Arial" w:hAnsi="Arial" w:cs="Arial"/>
        </w:rPr>
        <w:t xml:space="preserve">(na wszystkich szczeblach edukacji). </w:t>
      </w:r>
      <w:r w:rsidR="003B4F71">
        <w:rPr>
          <w:rFonts w:ascii="Arial" w:eastAsia="Arial" w:hAnsi="Arial" w:cs="Arial"/>
        </w:rPr>
        <w:t>Inne i</w:t>
      </w:r>
      <w:r>
        <w:rPr>
          <w:rFonts w:ascii="Arial" w:eastAsia="Arial" w:hAnsi="Arial" w:cs="Arial"/>
        </w:rPr>
        <w:t>nwesty</w:t>
      </w:r>
      <w:r w:rsidR="003B4F71">
        <w:rPr>
          <w:rFonts w:ascii="Arial" w:eastAsia="Arial" w:hAnsi="Arial" w:cs="Arial"/>
        </w:rPr>
        <w:t xml:space="preserve">cje infrastrukturalne </w:t>
      </w:r>
      <w:r w:rsidR="005D6D1C" w:rsidRPr="005D6D1C">
        <w:rPr>
          <w:rFonts w:ascii="Arial" w:eastAsia="Arial" w:hAnsi="Arial" w:cs="Arial"/>
        </w:rPr>
        <w:t xml:space="preserve">będą </w:t>
      </w:r>
      <w:r w:rsidR="008F0744">
        <w:rPr>
          <w:rFonts w:ascii="Arial" w:eastAsia="Arial" w:hAnsi="Arial" w:cs="Arial"/>
        </w:rPr>
        <w:t>komplementarne do działań</w:t>
      </w:r>
      <w:r w:rsidR="005D6D1C" w:rsidRPr="005D6D1C">
        <w:rPr>
          <w:rFonts w:ascii="Arial" w:eastAsia="Arial" w:hAnsi="Arial" w:cs="Arial"/>
        </w:rPr>
        <w:t xml:space="preserve"> EFS+ i będą możliwe w mniejszym stopniu, jeżeli na etapie wdrażania na podstawie analiz potrzeb regionalnych lub lokalnych zostanie wykazane, że potrzeby w zakresie edukacji włączającej, edukacji przedszkolnej oraz kształceniu zawodowym zostały wyczerpane, z zastrzeżeniem, że podstawowa baza dydaktyczna nie będzie wspierana.</w:t>
      </w:r>
      <w:r>
        <w:rPr>
          <w:rFonts w:ascii="Arial" w:eastAsia="Arial" w:hAnsi="Arial" w:cs="Arial"/>
        </w:rPr>
        <w:t xml:space="preserve"> Działania związane z budową</w:t>
      </w:r>
      <w:r w:rsidR="009701DA">
        <w:rPr>
          <w:rFonts w:ascii="Arial" w:eastAsia="Arial" w:hAnsi="Arial" w:cs="Arial"/>
        </w:rPr>
        <w:t xml:space="preserve"> (tylko w</w:t>
      </w:r>
      <w:r w:rsidR="00B95A71">
        <w:rPr>
          <w:rFonts w:ascii="Arial" w:eastAsia="Arial" w:hAnsi="Arial" w:cs="Arial"/>
        </w:rPr>
        <w:t> </w:t>
      </w:r>
      <w:r w:rsidR="009701DA">
        <w:rPr>
          <w:rFonts w:ascii="Arial" w:eastAsia="Arial" w:hAnsi="Arial" w:cs="Arial"/>
        </w:rPr>
        <w:t>należycie uzasadnionych przypadkach)</w:t>
      </w:r>
      <w:r>
        <w:rPr>
          <w:rFonts w:ascii="Arial" w:eastAsia="Arial" w:hAnsi="Arial" w:cs="Arial"/>
        </w:rPr>
        <w:t>, rozbudową infrastruktury będą realizowane z</w:t>
      </w:r>
      <w:r w:rsidR="00B95A71">
        <w:rPr>
          <w:rFonts w:ascii="Arial" w:eastAsia="Arial" w:hAnsi="Arial" w:cs="Arial"/>
        </w:rPr>
        <w:t> </w:t>
      </w:r>
      <w:r>
        <w:rPr>
          <w:rFonts w:ascii="Arial" w:eastAsia="Arial" w:hAnsi="Arial" w:cs="Arial"/>
        </w:rPr>
        <w:t>uwzględnieniem sytuacji demograficznej regionu, specyfiki regionalnej oraz diagnozy potrzeb w obszarze edukacji.</w:t>
      </w:r>
    </w:p>
    <w:p w14:paraId="75DD2329" w14:textId="4862C1FA" w:rsidR="00D31697" w:rsidRDefault="000E425C">
      <w:pPr>
        <w:spacing w:after="0" w:line="312" w:lineRule="auto"/>
        <w:rPr>
          <w:rFonts w:ascii="Arial" w:eastAsia="Arial" w:hAnsi="Arial" w:cs="Arial"/>
        </w:rPr>
      </w:pPr>
      <w:r>
        <w:rPr>
          <w:rFonts w:ascii="Arial" w:eastAsia="Arial" w:hAnsi="Arial" w:cs="Arial"/>
        </w:rPr>
        <w:t xml:space="preserve">Kontynuowane będzie wsparcie obejmujące poprawę dostępności do edukacji przedszkolnej, w szczególności na obszarach o najniższym wskaźniku upowszechnienia edukacji przedszkolnej. Ma to szczególne znaczenie w kontekście wyrównywania szans dostępu do edukacji przedszkolnej, jak i aktywności zawodowej, w szczególności kobiet. </w:t>
      </w:r>
    </w:p>
    <w:p w14:paraId="3F9AD98D" w14:textId="48FE0A87" w:rsidR="00D31697" w:rsidRDefault="000E425C">
      <w:pPr>
        <w:spacing w:after="0" w:line="312" w:lineRule="auto"/>
        <w:rPr>
          <w:color w:val="000000"/>
          <w:sz w:val="20"/>
          <w:szCs w:val="20"/>
        </w:rPr>
      </w:pPr>
      <w:r>
        <w:rPr>
          <w:rFonts w:ascii="Arial" w:eastAsia="Arial" w:hAnsi="Arial" w:cs="Arial"/>
        </w:rPr>
        <w:t xml:space="preserve">Wsparcie szkolnictwa ogólnego obejmie poprawę </w:t>
      </w:r>
      <w:r w:rsidR="005B5C3C" w:rsidRPr="005B5C3C">
        <w:rPr>
          <w:rFonts w:ascii="Arial" w:eastAsia="Arial" w:hAnsi="Arial" w:cs="Arial"/>
        </w:rPr>
        <w:t>dostępności dla osób ze specjalnymi potrzebami oraz w mniejszym stopniu doposażenie infrastruktury technicznej pracowni STE</w:t>
      </w:r>
      <w:r w:rsidR="00F9651E">
        <w:rPr>
          <w:rFonts w:ascii="Arial" w:eastAsia="Arial" w:hAnsi="Arial" w:cs="Arial"/>
        </w:rPr>
        <w:t>A</w:t>
      </w:r>
      <w:r w:rsidR="005B5C3C" w:rsidRPr="005B5C3C">
        <w:rPr>
          <w:rFonts w:ascii="Arial" w:eastAsia="Arial" w:hAnsi="Arial" w:cs="Arial"/>
        </w:rPr>
        <w:t>M, oparte na szczegółowej analizie potrzeb w tym zakresie, która wykaże związek z</w:t>
      </w:r>
      <w:r w:rsidR="00B95A71">
        <w:rPr>
          <w:rFonts w:ascii="Arial" w:eastAsia="Arial" w:hAnsi="Arial" w:cs="Arial"/>
        </w:rPr>
        <w:t> </w:t>
      </w:r>
      <w:r w:rsidR="005B5C3C" w:rsidRPr="005B5C3C">
        <w:rPr>
          <w:rFonts w:ascii="Arial" w:eastAsia="Arial" w:hAnsi="Arial" w:cs="Arial"/>
        </w:rPr>
        <w:t>nauczaniem w branżach deficytowych. Inwestycje w podstawową bazę dydaktyczną, niezwiązaną z nauczaniem praktycznym lub zawodowym nie są możliwe. Niewielkie inwestycje w TIK mogą być jedynie elementem projektu, jeżeli wynika to z analizy potrzeb, z</w:t>
      </w:r>
      <w:r w:rsidR="00B95A71">
        <w:rPr>
          <w:rFonts w:ascii="Arial" w:eastAsia="Arial" w:hAnsi="Arial" w:cs="Arial"/>
        </w:rPr>
        <w:t> </w:t>
      </w:r>
      <w:r w:rsidR="005B5C3C" w:rsidRPr="005B5C3C">
        <w:rPr>
          <w:rFonts w:ascii="Arial" w:eastAsia="Arial" w:hAnsi="Arial" w:cs="Arial"/>
        </w:rPr>
        <w:t xml:space="preserve">zastrzeżeniem, że inwestycje nie mogą dotyczyć zakresu wsparcia, który będzie objęty KPO. </w:t>
      </w:r>
      <w:r w:rsidR="00603CAF">
        <w:rPr>
          <w:rFonts w:ascii="Arial" w:eastAsia="Arial" w:hAnsi="Arial" w:cs="Arial"/>
        </w:rPr>
        <w:t>P</w:t>
      </w:r>
      <w:r>
        <w:rPr>
          <w:rFonts w:ascii="Arial" w:eastAsia="Arial" w:hAnsi="Arial" w:cs="Arial"/>
        </w:rPr>
        <w:t>odniesie</w:t>
      </w:r>
      <w:r w:rsidR="00603CAF">
        <w:rPr>
          <w:rFonts w:ascii="Arial" w:eastAsia="Arial" w:hAnsi="Arial" w:cs="Arial"/>
        </w:rPr>
        <w:t xml:space="preserve"> to</w:t>
      </w:r>
      <w:r>
        <w:rPr>
          <w:rFonts w:ascii="Arial" w:eastAsia="Arial" w:hAnsi="Arial" w:cs="Arial"/>
        </w:rPr>
        <w:t xml:space="preserve"> jakoś</w:t>
      </w:r>
      <w:r w:rsidR="00603CAF">
        <w:rPr>
          <w:rFonts w:ascii="Arial" w:eastAsia="Arial" w:hAnsi="Arial" w:cs="Arial"/>
        </w:rPr>
        <w:t>ć</w:t>
      </w:r>
      <w:r>
        <w:rPr>
          <w:rFonts w:ascii="Arial" w:eastAsia="Arial" w:hAnsi="Arial" w:cs="Arial"/>
        </w:rPr>
        <w:t xml:space="preserve"> i </w:t>
      </w:r>
      <w:r w:rsidR="00603CAF">
        <w:rPr>
          <w:rFonts w:ascii="Arial" w:eastAsia="Arial" w:hAnsi="Arial" w:cs="Arial"/>
        </w:rPr>
        <w:t xml:space="preserve">atrakcyjność </w:t>
      </w:r>
      <w:r>
        <w:rPr>
          <w:rFonts w:ascii="Arial" w:eastAsia="Arial" w:hAnsi="Arial" w:cs="Arial"/>
        </w:rPr>
        <w:t xml:space="preserve">kształcenia, zapewni kompleksowe kształcenie na wszystkich poziomach, umożliwi także uzupełnienie zdobytej wiedzy teoretycznej ćwiczeniami praktycznymi. Ukończenie konkretnego etapu edukacji umożliwi zdobycie kompetencji kluczowych oraz umiejętności przydatnych na etapie dalszego kształcenia, bądź na rynku pracy. </w:t>
      </w:r>
      <w:r>
        <w:rPr>
          <w:rFonts w:ascii="Arial" w:eastAsia="Arial" w:hAnsi="Arial" w:cs="Arial"/>
          <w:color w:val="000000"/>
        </w:rPr>
        <w:t>W celu zapewnienia integracji i włączenia</w:t>
      </w:r>
      <w:r w:rsidR="00C50CC8" w:rsidRPr="00C50CC8">
        <w:rPr>
          <w:rFonts w:ascii="Arial" w:eastAsia="Arial" w:hAnsi="Arial" w:cs="Arial"/>
          <w:color w:val="000000"/>
        </w:rPr>
        <w:t xml:space="preserve"> możliwe będzie uzupełnienie przyszkolnej infrastruktury sportowej, w</w:t>
      </w:r>
      <w:r w:rsidR="003F3C36">
        <w:rPr>
          <w:rFonts w:ascii="Arial" w:eastAsia="Arial" w:hAnsi="Arial" w:cs="Arial"/>
          <w:color w:val="000000"/>
        </w:rPr>
        <w:t> </w:t>
      </w:r>
      <w:r w:rsidR="00C50CC8" w:rsidRPr="00C50CC8">
        <w:rPr>
          <w:rFonts w:ascii="Arial" w:eastAsia="Arial" w:hAnsi="Arial" w:cs="Arial"/>
          <w:color w:val="000000"/>
        </w:rPr>
        <w:t xml:space="preserve">tym przystosowanie do potrzeb osób z </w:t>
      </w:r>
      <w:r w:rsidR="00C50CC8" w:rsidRPr="00C50CC8">
        <w:rPr>
          <w:rFonts w:ascii="Arial" w:eastAsia="Arial" w:hAnsi="Arial" w:cs="Arial"/>
          <w:color w:val="000000"/>
        </w:rPr>
        <w:lastRenderedPageBreak/>
        <w:t xml:space="preserve">niepełnosprawnościami, o ile wynika to z analizy potrzeb, jest powiązane z celami EFS+ </w:t>
      </w:r>
      <w:r w:rsidR="00DF36F8">
        <w:rPr>
          <w:rFonts w:ascii="Arial" w:eastAsia="Arial" w:hAnsi="Arial" w:cs="Arial"/>
          <w:color w:val="000000"/>
        </w:rPr>
        <w:t>(</w:t>
      </w:r>
      <w:r w:rsidR="00DF36F8" w:rsidRPr="00523FA1">
        <w:rPr>
          <w:rFonts w:ascii="Arial" w:eastAsia="Arial" w:hAnsi="Arial" w:cs="Arial"/>
          <w:color w:val="000000"/>
        </w:rPr>
        <w:t>zarówno w obszarze edukacji jak i włączenie i integracji społecznej</w:t>
      </w:r>
      <w:r w:rsidR="00DF36F8">
        <w:rPr>
          <w:rFonts w:ascii="Arial" w:eastAsia="Arial" w:hAnsi="Arial" w:cs="Arial"/>
          <w:color w:val="000000"/>
        </w:rPr>
        <w:t xml:space="preserve">) </w:t>
      </w:r>
      <w:r w:rsidR="00C50CC8" w:rsidRPr="00C50CC8">
        <w:rPr>
          <w:rFonts w:ascii="Arial" w:eastAsia="Arial" w:hAnsi="Arial" w:cs="Arial"/>
          <w:color w:val="000000"/>
        </w:rPr>
        <w:t>i wspiera rozwój działań integracyjnych, włączających, w ramach walki z wykluczeniem społecznym</w:t>
      </w:r>
      <w:r w:rsidR="00DF36F8">
        <w:rPr>
          <w:rFonts w:ascii="Arial" w:eastAsia="Arial" w:hAnsi="Arial" w:cs="Arial"/>
          <w:color w:val="000000"/>
        </w:rPr>
        <w:t xml:space="preserve"> i edukacyjnym</w:t>
      </w:r>
      <w:r w:rsidR="00C50CC8" w:rsidRPr="00C50CC8">
        <w:rPr>
          <w:rFonts w:ascii="Arial" w:eastAsia="Arial" w:hAnsi="Arial" w:cs="Arial"/>
          <w:color w:val="000000"/>
        </w:rPr>
        <w:t xml:space="preserve"> (z zastrzeżeniem, że wsparcie infrastruktury sportowej nie może stanowić samodzielnego projektu, a wyłącznie być częścią większego projektu oraz zapewniać pełną dostęp</w:t>
      </w:r>
      <w:r w:rsidR="003F3C36">
        <w:rPr>
          <w:rFonts w:ascii="Arial" w:eastAsia="Arial" w:hAnsi="Arial" w:cs="Arial"/>
          <w:color w:val="000000"/>
        </w:rPr>
        <w:t>ność do wspartej infrastruktury</w:t>
      </w:r>
      <w:r w:rsidR="00C50CC8" w:rsidRPr="00C50CC8">
        <w:rPr>
          <w:rFonts w:ascii="Arial" w:eastAsia="Arial" w:hAnsi="Arial" w:cs="Arial"/>
          <w:color w:val="000000"/>
        </w:rPr>
        <w:t>)</w:t>
      </w:r>
      <w:r w:rsidR="003F3C36">
        <w:rPr>
          <w:rFonts w:ascii="Arial" w:eastAsia="Arial" w:hAnsi="Arial" w:cs="Arial"/>
          <w:color w:val="000000"/>
        </w:rPr>
        <w:t>.</w:t>
      </w:r>
      <w:r w:rsidR="00C50CC8" w:rsidRPr="00C50CC8">
        <w:rPr>
          <w:rFonts w:ascii="Arial" w:eastAsia="Arial" w:hAnsi="Arial" w:cs="Arial"/>
          <w:color w:val="000000"/>
        </w:rPr>
        <w:t xml:space="preserve"> </w:t>
      </w:r>
      <w:r w:rsidRPr="00C00C9D">
        <w:rPr>
          <w:rFonts w:ascii="Arial" w:hAnsi="Arial"/>
          <w:b/>
          <w:color w:val="000000"/>
        </w:rPr>
        <w:t xml:space="preserve"> </w:t>
      </w:r>
    </w:p>
    <w:p w14:paraId="3298C13A" w14:textId="54E6B322" w:rsidR="00D31697" w:rsidRDefault="000E425C">
      <w:pPr>
        <w:spacing w:after="0" w:line="312" w:lineRule="auto"/>
        <w:rPr>
          <w:rFonts w:ascii="Arial" w:eastAsia="Arial" w:hAnsi="Arial" w:cs="Arial"/>
        </w:rPr>
      </w:pPr>
      <w:r>
        <w:rPr>
          <w:rFonts w:ascii="Arial" w:eastAsia="Arial" w:hAnsi="Arial" w:cs="Arial"/>
        </w:rPr>
        <w:t xml:space="preserve">Założenia interwencji w obszarze sektora szkolnictwa zawodowego oraz ustawicznego są kontynuacją wsparcia realizowanego w okresie 2014-2020. Priorytetem pozostaje wsparcie infrastruktury szkół zawodowych, a także doposażenie pracowni i laboratoriów w nowoczesny sprzęt. Wsparcie szkolnictwa zawodowego będzie bazować na wykorzystaniu obecnej infrastruktury (kompleksy budynków, hale warsztatowe), którą należy dostosować do warunków zbliżonych do rzeczywistego środowiska pracy zawodowej. Działania będą realizowane tak, aby w jak największym stopniu stworzone warunki kształcenia były praktyczne i odpowiadały potrzebom rynkowym. Wzmacnianie sektora szkolnictwa zawodowego uwzględniać będzie preferencje branż kluczowych dla rozwoju gospodarczego województwa określonych w dokumentach strategicznych, w tym RIS. </w:t>
      </w:r>
    </w:p>
    <w:p w14:paraId="2939A118" w14:textId="77777777" w:rsidR="00D31697" w:rsidRDefault="000E425C">
      <w:pPr>
        <w:spacing w:after="0" w:line="312" w:lineRule="auto"/>
        <w:rPr>
          <w:rFonts w:ascii="Arial" w:eastAsia="Arial" w:hAnsi="Arial" w:cs="Arial"/>
        </w:rPr>
      </w:pPr>
      <w:r>
        <w:rPr>
          <w:rFonts w:ascii="Arial" w:eastAsia="Arial" w:hAnsi="Arial" w:cs="Arial"/>
        </w:rPr>
        <w:t>Wsparcie obejmie również – w szczególnie uzasadnionych przypadkach uczelnie zawodowe w zakresie dostępności, dostosowania i poprawy jakości oferty kształcenia, w zakresie infrastruktury i dostosowania do prowadzenia nauczania na poziomie dostosowanym do potrzeb gospodarki. Wsparcie sektora zawodowego i wyższego szkolnictwa zawodowego zapewnić ma poprawę przygotowania zawodowego i praktycznego w regionie.</w:t>
      </w:r>
    </w:p>
    <w:p w14:paraId="22E5D316" w14:textId="3173143E" w:rsidR="00D31697" w:rsidRDefault="000E425C">
      <w:pPr>
        <w:spacing w:after="0" w:line="312" w:lineRule="auto"/>
        <w:rPr>
          <w:rFonts w:ascii="Arial" w:eastAsia="Arial" w:hAnsi="Arial" w:cs="Arial"/>
        </w:rPr>
      </w:pPr>
      <w:r>
        <w:rPr>
          <w:rFonts w:ascii="Arial" w:eastAsia="Arial" w:hAnsi="Arial" w:cs="Arial"/>
        </w:rPr>
        <w:t>Problemem w skali regionu pozostaje wciąż istotnie niski wskaźnik osób dorosłych korzystających z jakiejkolwiek formy dokształcania lub podnoszenia kwalifikacji</w:t>
      </w:r>
      <w:r w:rsidR="001C55E6">
        <w:rPr>
          <w:rFonts w:ascii="Arial" w:eastAsia="Arial" w:hAnsi="Arial" w:cs="Arial"/>
        </w:rPr>
        <w:t xml:space="preserve"> zawodowych</w:t>
      </w:r>
      <w:r>
        <w:rPr>
          <w:rFonts w:ascii="Arial" w:eastAsia="Arial" w:hAnsi="Arial" w:cs="Arial"/>
        </w:rPr>
        <w:t xml:space="preserve">. </w:t>
      </w:r>
      <w:r w:rsidR="001C55E6">
        <w:rPr>
          <w:rFonts w:ascii="Arial" w:eastAsia="Arial" w:hAnsi="Arial" w:cs="Arial"/>
        </w:rPr>
        <w:t>Planuje się działania w celu</w:t>
      </w:r>
      <w:r>
        <w:rPr>
          <w:rFonts w:ascii="Arial" w:eastAsia="Arial" w:hAnsi="Arial" w:cs="Arial"/>
        </w:rPr>
        <w:t xml:space="preserve"> zwiększenia dostępu</w:t>
      </w:r>
      <w:r w:rsidR="001C55E6">
        <w:rPr>
          <w:rFonts w:ascii="Arial" w:eastAsia="Arial" w:hAnsi="Arial" w:cs="Arial"/>
        </w:rPr>
        <w:t xml:space="preserve"> dla osób ze specjalnymi potrzebami edukacyjnymi</w:t>
      </w:r>
      <w:r>
        <w:rPr>
          <w:rFonts w:ascii="Arial" w:eastAsia="Arial" w:hAnsi="Arial" w:cs="Arial"/>
        </w:rPr>
        <w:t xml:space="preserve"> i rozwój kształcenia ustawicznego</w:t>
      </w:r>
      <w:r w:rsidR="001C55E6">
        <w:rPr>
          <w:rFonts w:ascii="Arial" w:eastAsia="Arial" w:hAnsi="Arial" w:cs="Arial"/>
        </w:rPr>
        <w:t xml:space="preserve"> (tylko w zakresie doposażenia pracowni zawodowych)</w:t>
      </w:r>
      <w:r>
        <w:rPr>
          <w:rFonts w:ascii="Arial" w:eastAsia="Arial" w:hAnsi="Arial" w:cs="Arial"/>
        </w:rPr>
        <w:t>, w szczególności w kontekście postępujących zmian na rynku pracy oraz dynamicznego rozwoju sektorów gospodarki: zielonego, białego oraz usług osobistych.</w:t>
      </w:r>
    </w:p>
    <w:p w14:paraId="6F0DA79F" w14:textId="77777777" w:rsidR="00A13B32" w:rsidRDefault="00A13B32" w:rsidP="00A13B32">
      <w:pPr>
        <w:spacing w:after="0" w:line="312" w:lineRule="auto"/>
        <w:rPr>
          <w:rFonts w:ascii="Arial" w:eastAsia="Arial" w:hAnsi="Arial" w:cs="Arial"/>
        </w:rPr>
      </w:pPr>
      <w:r w:rsidRPr="008C16D7">
        <w:rPr>
          <w:rFonts w:ascii="Arial" w:eastAsia="Arial" w:hAnsi="Arial" w:cs="Arial"/>
        </w:rPr>
        <w:t xml:space="preserve">Szkoły specjalne i inne placówki prowadzące do segregacji lub utrzymania segregacji jakiejkolwiek grupy defaworyzowanej i/lub zagrożonej wykluczeniem społecznym nie będą wspierane w zakresie infrastruktury i wyposażenia.  </w:t>
      </w:r>
    </w:p>
    <w:p w14:paraId="546608B3" w14:textId="314B2FEB" w:rsidR="00D31697" w:rsidRDefault="000E425C">
      <w:pPr>
        <w:spacing w:after="0" w:line="312" w:lineRule="auto"/>
        <w:rPr>
          <w:rFonts w:ascii="Arial" w:eastAsia="Arial" w:hAnsi="Arial" w:cs="Arial"/>
          <w:b/>
        </w:rPr>
      </w:pPr>
      <w:r>
        <w:rPr>
          <w:rFonts w:ascii="Arial" w:eastAsia="Arial" w:hAnsi="Arial" w:cs="Arial"/>
        </w:rPr>
        <w:t xml:space="preserve">Jednocześnie na każdym etapie modernizacji infrastruktury </w:t>
      </w:r>
      <w:r w:rsidR="00A13B32">
        <w:rPr>
          <w:rFonts w:ascii="Arial" w:eastAsia="Arial" w:hAnsi="Arial" w:cs="Arial"/>
        </w:rPr>
        <w:t xml:space="preserve">edukacyjnej </w:t>
      </w:r>
      <w:r>
        <w:rPr>
          <w:rFonts w:ascii="Arial" w:eastAsia="Arial" w:hAnsi="Arial" w:cs="Arial"/>
        </w:rPr>
        <w:t>w regionie (na wszystkich szczeblach), uwzględnione zostaną potrzeby w zakresie dostępności</w:t>
      </w:r>
      <w:r w:rsidR="00BC3422">
        <w:rPr>
          <w:rStyle w:val="Odwoanieprzypisudolnego"/>
          <w:rFonts w:ascii="Arial" w:eastAsia="Arial" w:hAnsi="Arial" w:cs="Arial"/>
        </w:rPr>
        <w:footnoteReference w:id="69"/>
      </w:r>
      <w:r w:rsidR="00A13B32">
        <w:rPr>
          <w:rFonts w:ascii="Arial" w:eastAsia="Arial" w:hAnsi="Arial" w:cs="Arial"/>
        </w:rPr>
        <w:t xml:space="preserve"> dla osób ze specjalnymi potrzebami edukacyjnymi.</w:t>
      </w:r>
      <w:r>
        <w:rPr>
          <w:rFonts w:ascii="Arial" w:eastAsia="Arial" w:hAnsi="Arial" w:cs="Arial"/>
        </w:rPr>
        <w:t xml:space="preserve"> </w:t>
      </w:r>
    </w:p>
    <w:p w14:paraId="6C0FBB39" w14:textId="2C7A2855" w:rsidR="00D31697" w:rsidRDefault="000E425C">
      <w:pPr>
        <w:spacing w:after="0" w:line="312" w:lineRule="auto"/>
        <w:rPr>
          <w:rFonts w:ascii="Arial" w:eastAsia="Arial" w:hAnsi="Arial" w:cs="Arial"/>
          <w:color w:val="000000"/>
        </w:rPr>
      </w:pPr>
      <w:r>
        <w:rPr>
          <w:rFonts w:ascii="Arial" w:eastAsia="Arial" w:hAnsi="Arial" w:cs="Arial"/>
          <w:color w:val="000000"/>
        </w:rPr>
        <w:t>W celu zapewnienia pełnej efektywności wsparcia, przewiduje się komplementarność działania z celami EFS+</w:t>
      </w:r>
      <w:r w:rsidR="00AC7AC5">
        <w:rPr>
          <w:rFonts w:ascii="Arial" w:eastAsia="Arial" w:hAnsi="Arial" w:cs="Arial"/>
          <w:color w:val="000000"/>
        </w:rPr>
        <w:t xml:space="preserve">: </w:t>
      </w:r>
      <w:r w:rsidR="00AC7AC5" w:rsidRPr="00AC7AC5">
        <w:rPr>
          <w:rFonts w:ascii="Arial" w:eastAsia="Arial" w:hAnsi="Arial" w:cs="Arial"/>
          <w:color w:val="000000"/>
        </w:rPr>
        <w:t>e) poprawa jakości, poziomu włączenia społecznego i skuteczności systemów kształcenia i szkolenia (…) oraz f) wspieranie równego dostępu do dobrej jakości, włączającego kształcenia i szkolenia oraz możliwości ich ukończenia, (…)</w:t>
      </w:r>
    </w:p>
    <w:p w14:paraId="328E6FF2" w14:textId="6CC7ABDF" w:rsidR="00D31697" w:rsidRPr="0036408F" w:rsidRDefault="0036408F">
      <w:pPr>
        <w:spacing w:after="0" w:line="312" w:lineRule="auto"/>
        <w:rPr>
          <w:rFonts w:ascii="Arial" w:eastAsia="Arial" w:hAnsi="Arial" w:cs="Arial"/>
          <w:bCs/>
        </w:rPr>
      </w:pPr>
      <w:r w:rsidRPr="0036408F">
        <w:rPr>
          <w:rFonts w:ascii="Arial" w:eastAsia="Arial" w:hAnsi="Arial" w:cs="Arial"/>
          <w:bCs/>
        </w:rPr>
        <w:t>Wspierane działania zostały ocenione jako zgodne z zasadą „nie czyń znaczących szkód” (DNSH).</w:t>
      </w:r>
      <w:r w:rsidR="00203734">
        <w:rPr>
          <w:rFonts w:ascii="Arial" w:eastAsia="Arial" w:hAnsi="Arial" w:cs="Arial"/>
          <w:bCs/>
        </w:rPr>
        <w:t xml:space="preserve"> </w:t>
      </w:r>
      <w:r w:rsidR="00203734" w:rsidRPr="00203734">
        <w:rPr>
          <w:rFonts w:ascii="Arial" w:eastAsia="Arial" w:hAnsi="Arial" w:cs="Arial"/>
          <w:bCs/>
        </w:rPr>
        <w:t>Program został poddany strategicznej ocenie oddziaływania na środowisko (SEA).</w:t>
      </w:r>
    </w:p>
    <w:p w14:paraId="1D6962AB" w14:textId="77777777" w:rsidR="0036408F" w:rsidRDefault="0036408F">
      <w:pPr>
        <w:spacing w:after="0" w:line="312" w:lineRule="auto"/>
        <w:rPr>
          <w:rFonts w:ascii="Arial" w:eastAsia="Arial" w:hAnsi="Arial" w:cs="Arial"/>
          <w:b/>
        </w:rPr>
      </w:pPr>
    </w:p>
    <w:p w14:paraId="6EFB0619"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2F25CDF7" w14:textId="77777777" w:rsidR="00D31697" w:rsidRDefault="000E425C">
      <w:pPr>
        <w:spacing w:after="0" w:line="312" w:lineRule="auto"/>
        <w:rPr>
          <w:rFonts w:ascii="Arial" w:eastAsia="Arial" w:hAnsi="Arial" w:cs="Arial"/>
          <w:b/>
        </w:rPr>
      </w:pPr>
      <w:r>
        <w:rPr>
          <w:rFonts w:ascii="Arial" w:eastAsia="Arial" w:hAnsi="Arial" w:cs="Arial"/>
          <w:b/>
        </w:rPr>
        <w:t xml:space="preserve"> </w:t>
      </w:r>
    </w:p>
    <w:p w14:paraId="585B5153" w14:textId="77777777" w:rsidR="00D31697" w:rsidRDefault="000E425C">
      <w:pPr>
        <w:spacing w:after="0" w:line="312" w:lineRule="auto"/>
        <w:ind w:left="357"/>
        <w:rPr>
          <w:rFonts w:ascii="Arial" w:eastAsia="Arial" w:hAnsi="Arial" w:cs="Arial"/>
          <w:b/>
        </w:rPr>
      </w:pPr>
      <w:r>
        <w:rPr>
          <w:rFonts w:ascii="Arial" w:eastAsia="Arial" w:hAnsi="Arial" w:cs="Arial"/>
          <w:b/>
        </w:rPr>
        <w:t>Infrastruktura przedszkoli:</w:t>
      </w:r>
    </w:p>
    <w:p w14:paraId="424BB9C4" w14:textId="77777777" w:rsidR="00D31697" w:rsidRPr="007E7AC4" w:rsidRDefault="000E425C" w:rsidP="007E7AC4">
      <w:pPr>
        <w:pStyle w:val="Akapitzlist"/>
        <w:numPr>
          <w:ilvl w:val="0"/>
          <w:numId w:val="249"/>
        </w:numPr>
        <w:spacing w:after="0" w:line="312" w:lineRule="auto"/>
        <w:ind w:left="357" w:hanging="357"/>
        <w:rPr>
          <w:rFonts w:ascii="Arial" w:hAnsi="Arial"/>
          <w:i/>
          <w:color w:val="000000"/>
        </w:rPr>
      </w:pPr>
      <w:r w:rsidRPr="007E7AC4">
        <w:rPr>
          <w:rFonts w:ascii="Arial" w:hAnsi="Arial"/>
        </w:rPr>
        <w:t>inwestycje w infrastrukturę na potrzeby świadczenia usług wychowania przedszkolnego (przedszkoli lub innych form edukacji przedszkolnej) wraz z niezbędnym wyposażeniem gwarantującym wysoką jakość edukacji przedszkolnej. W szczególnie uzasadnionych przypadkach dopuszczalna będzie budowa nowego obiektu.</w:t>
      </w:r>
      <w:r w:rsidR="007F33F7">
        <w:rPr>
          <w:rFonts w:ascii="Arial" w:eastAsia="Arial" w:hAnsi="Arial" w:cs="Arial"/>
          <w:color w:val="000000"/>
        </w:rPr>
        <w:t xml:space="preserve"> </w:t>
      </w:r>
    </w:p>
    <w:p w14:paraId="6E225B28" w14:textId="77777777" w:rsidR="00D31697" w:rsidRDefault="00D31697">
      <w:pPr>
        <w:spacing w:after="0" w:line="312" w:lineRule="auto"/>
        <w:ind w:left="357"/>
        <w:rPr>
          <w:rFonts w:ascii="Arial" w:eastAsia="Arial" w:hAnsi="Arial" w:cs="Arial"/>
        </w:rPr>
      </w:pPr>
    </w:p>
    <w:p w14:paraId="37100E42" w14:textId="77777777" w:rsidR="00D31697" w:rsidRDefault="000E425C">
      <w:pPr>
        <w:spacing w:after="0" w:line="312" w:lineRule="auto"/>
        <w:ind w:left="357"/>
        <w:rPr>
          <w:rFonts w:ascii="Arial" w:eastAsia="Arial" w:hAnsi="Arial" w:cs="Arial"/>
          <w:b/>
        </w:rPr>
      </w:pPr>
      <w:r>
        <w:rPr>
          <w:rFonts w:ascii="Arial" w:eastAsia="Arial" w:hAnsi="Arial" w:cs="Arial"/>
          <w:b/>
        </w:rPr>
        <w:t>Infrastruktura szkolnictwa ogólnego:</w:t>
      </w:r>
    </w:p>
    <w:p w14:paraId="37D26DBF" w14:textId="7BA94E37" w:rsidR="007E7AC4" w:rsidRPr="007E7AC4" w:rsidRDefault="007E7AC4" w:rsidP="007E7AC4">
      <w:pPr>
        <w:numPr>
          <w:ilvl w:val="0"/>
          <w:numId w:val="91"/>
        </w:numPr>
        <w:pBdr>
          <w:top w:val="nil"/>
          <w:left w:val="nil"/>
          <w:bottom w:val="nil"/>
          <w:right w:val="nil"/>
          <w:between w:val="nil"/>
        </w:pBdr>
        <w:spacing w:after="0" w:line="312" w:lineRule="auto"/>
        <w:ind w:left="357" w:hanging="357"/>
        <w:rPr>
          <w:rFonts w:ascii="Arial" w:hAnsi="Arial"/>
          <w:i/>
          <w:color w:val="000000"/>
        </w:rPr>
      </w:pPr>
      <w:r>
        <w:rPr>
          <w:rFonts w:ascii="Arial" w:hAnsi="Arial"/>
          <w:color w:val="000000"/>
        </w:rPr>
        <w:t>p</w:t>
      </w:r>
      <w:r w:rsidRPr="00CE7F9D">
        <w:rPr>
          <w:rFonts w:ascii="Arial" w:hAnsi="Arial"/>
          <w:color w:val="000000"/>
        </w:rPr>
        <w:t>opraw</w:t>
      </w:r>
      <w:sdt>
        <w:sdtPr>
          <w:rPr>
            <w:rFonts w:ascii="Arial" w:hAnsi="Arial"/>
            <w:color w:val="000000"/>
          </w:rPr>
          <w:tag w:val="goog_rdk_2861"/>
          <w:id w:val="-1560553465"/>
        </w:sdtPr>
        <w:sdtEndPr/>
        <w:sdtContent/>
      </w:sdt>
      <w:r w:rsidRPr="00CE7F9D">
        <w:rPr>
          <w:rFonts w:ascii="Arial" w:hAnsi="Arial"/>
          <w:color w:val="000000"/>
        </w:rPr>
        <w:t>a dostępności dla osób ze specjalnymi potrzebami</w:t>
      </w:r>
      <w:r w:rsidR="00744ADB">
        <w:rPr>
          <w:rFonts w:ascii="Arial" w:hAnsi="Arial"/>
          <w:color w:val="000000"/>
        </w:rPr>
        <w:t xml:space="preserve"> edukacyjnymi</w:t>
      </w:r>
      <w:r w:rsidRPr="00CE7F9D">
        <w:rPr>
          <w:rFonts w:ascii="Arial" w:hAnsi="Arial"/>
          <w:color w:val="000000"/>
        </w:rPr>
        <w:t xml:space="preserve"> oraz w mniejszym stopniu doposażenie infrastruktury technicznej pracowni STE</w:t>
      </w:r>
      <w:r w:rsidR="00E10E6A">
        <w:rPr>
          <w:rFonts w:ascii="Arial" w:hAnsi="Arial"/>
          <w:color w:val="000000"/>
        </w:rPr>
        <w:t>A</w:t>
      </w:r>
      <w:r w:rsidRPr="00CE7F9D">
        <w:rPr>
          <w:rFonts w:ascii="Arial" w:hAnsi="Arial"/>
          <w:color w:val="000000"/>
        </w:rPr>
        <w:t>M, oparte na szczegółowej analizie potrzeb w tym zakresie, która wykaże związek z nauczaniem w branżach deficytowych. Inwestycje w podstawową bazę dydaktyczną, niezwiązaną z nauczaniem praktycznym lub zawodowym nie są możliwe.</w:t>
      </w:r>
      <w:r w:rsidRPr="007E7AC4">
        <w:rPr>
          <w:rFonts w:ascii="Arial" w:eastAsia="Arial" w:hAnsi="Arial" w:cs="Arial"/>
          <w:color w:val="000000"/>
        </w:rPr>
        <w:t xml:space="preserve"> </w:t>
      </w:r>
    </w:p>
    <w:p w14:paraId="1EC911A1" w14:textId="77777777" w:rsidR="007E7AC4" w:rsidRDefault="007E7AC4">
      <w:pPr>
        <w:spacing w:after="0" w:line="312" w:lineRule="auto"/>
        <w:ind w:left="357"/>
        <w:rPr>
          <w:rFonts w:ascii="Arial" w:hAnsi="Arial"/>
          <w:color w:val="000000"/>
        </w:rPr>
      </w:pPr>
    </w:p>
    <w:p w14:paraId="5AC9C675" w14:textId="01417817" w:rsidR="00D31697" w:rsidRDefault="000E425C">
      <w:pPr>
        <w:spacing w:after="0" w:line="312" w:lineRule="auto"/>
        <w:ind w:left="357"/>
        <w:rPr>
          <w:rFonts w:ascii="Arial" w:eastAsia="Arial" w:hAnsi="Arial" w:cs="Arial"/>
          <w:b/>
        </w:rPr>
      </w:pPr>
      <w:r>
        <w:rPr>
          <w:rFonts w:ascii="Arial" w:eastAsia="Arial" w:hAnsi="Arial" w:cs="Arial"/>
          <w:b/>
        </w:rPr>
        <w:t>Infrastruktura szkolnictwa zawodowego</w:t>
      </w:r>
      <w:r w:rsidR="007E7AC4">
        <w:rPr>
          <w:rFonts w:ascii="Arial" w:eastAsia="Arial" w:hAnsi="Arial" w:cs="Arial"/>
          <w:b/>
        </w:rPr>
        <w:t xml:space="preserve"> (w tym wyższego zawodowego)</w:t>
      </w:r>
      <w:r>
        <w:rPr>
          <w:rFonts w:ascii="Arial" w:eastAsia="Arial" w:hAnsi="Arial" w:cs="Arial"/>
          <w:b/>
        </w:rPr>
        <w:t>:</w:t>
      </w:r>
    </w:p>
    <w:p w14:paraId="09CF65A0" w14:textId="72763E88" w:rsidR="00D31697" w:rsidRDefault="000E425C" w:rsidP="007E7AC4">
      <w:pPr>
        <w:numPr>
          <w:ilvl w:val="0"/>
          <w:numId w:val="92"/>
        </w:numPr>
        <w:spacing w:after="0" w:line="312" w:lineRule="auto"/>
        <w:ind w:left="357" w:hanging="357"/>
        <w:rPr>
          <w:rFonts w:ascii="Arial" w:eastAsia="Arial" w:hAnsi="Arial" w:cs="Arial"/>
          <w:i/>
          <w:lang w:eastAsia="en-US"/>
        </w:rPr>
      </w:pPr>
      <w:r w:rsidRPr="007E7AC4">
        <w:rPr>
          <w:rFonts w:ascii="Arial" w:hAnsi="Arial"/>
          <w:color w:val="000000"/>
        </w:rPr>
        <w:t>inwestycje w istniejącą bazę dydaktyczną szkół zawodowych</w:t>
      </w:r>
      <w:r w:rsidR="007E7AC4">
        <w:rPr>
          <w:rFonts w:ascii="Arial" w:hAnsi="Arial"/>
          <w:color w:val="000000"/>
        </w:rPr>
        <w:t xml:space="preserve"> i uczelni zawodowych</w:t>
      </w:r>
      <w:r w:rsidRPr="007E7AC4">
        <w:rPr>
          <w:rFonts w:ascii="Arial" w:hAnsi="Arial"/>
          <w:color w:val="000000"/>
        </w:rPr>
        <w:t>, wyposażenie pracowni/warsztatów w urządzenia i sprzęt niezbędny do kształcenia a</w:t>
      </w:r>
      <w:r w:rsidR="00BC3422">
        <w:rPr>
          <w:rFonts w:ascii="Arial" w:hAnsi="Arial"/>
          <w:color w:val="000000"/>
        </w:rPr>
        <w:t> </w:t>
      </w:r>
      <w:r w:rsidRPr="007E7AC4">
        <w:rPr>
          <w:rFonts w:ascii="Arial" w:hAnsi="Arial"/>
          <w:color w:val="000000"/>
        </w:rPr>
        <w:t xml:space="preserve">także ukierunkowane wyposażenie/doposażenie na tworzenie i rozwój warsztatów/pracowni kształcenia praktycznego - w branżach zgodnych z potrzebami rynku pracy, w tym z inteligentnymi specjalizacjami określonymi w </w:t>
      </w:r>
      <w:r w:rsidRPr="007E7AC4">
        <w:rPr>
          <w:rFonts w:ascii="Arial" w:hAnsi="Arial"/>
          <w:color w:val="000000"/>
          <w:sz w:val="20"/>
        </w:rPr>
        <w:t>RIS</w:t>
      </w:r>
      <w:r>
        <w:rPr>
          <w:rFonts w:ascii="Arial" w:eastAsia="Arial" w:hAnsi="Arial" w:cs="Arial"/>
        </w:rPr>
        <w:t>,</w:t>
      </w:r>
    </w:p>
    <w:p w14:paraId="7E62DCE8" w14:textId="77777777" w:rsidR="00D31697" w:rsidRDefault="00D31697">
      <w:pPr>
        <w:spacing w:after="0" w:line="312" w:lineRule="auto"/>
        <w:rPr>
          <w:rFonts w:ascii="Arial" w:eastAsia="Arial" w:hAnsi="Arial" w:cs="Arial"/>
        </w:rPr>
      </w:pPr>
    </w:p>
    <w:p w14:paraId="31C19A28" w14:textId="4651691C" w:rsidR="00D31697" w:rsidRDefault="000E425C">
      <w:pPr>
        <w:spacing w:after="0" w:line="312" w:lineRule="auto"/>
        <w:rPr>
          <w:rFonts w:ascii="Arial" w:eastAsia="Arial" w:hAnsi="Arial" w:cs="Arial"/>
        </w:rPr>
      </w:pPr>
      <w:bookmarkStart w:id="101" w:name="_heading=h.nmf14n" w:colFirst="0" w:colLast="0"/>
      <w:bookmarkEnd w:id="101"/>
      <w:r>
        <w:rPr>
          <w:rFonts w:ascii="Arial" w:eastAsia="Arial" w:hAnsi="Arial" w:cs="Arial"/>
        </w:rPr>
        <w:t xml:space="preserve">Inwestycje w infrastrukturę </w:t>
      </w:r>
      <w:r w:rsidRPr="005E531E">
        <w:rPr>
          <w:rFonts w:ascii="Arial" w:hAnsi="Arial"/>
          <w:b/>
        </w:rPr>
        <w:t xml:space="preserve">w zakresie dostosowania do potrzeb </w:t>
      </w:r>
      <w:r w:rsidR="005E531E">
        <w:rPr>
          <w:rFonts w:ascii="Arial" w:hAnsi="Arial"/>
          <w:b/>
        </w:rPr>
        <w:t>osób ze specjalnymi potrzebami edukacyjnymi</w:t>
      </w:r>
      <w:r w:rsidR="005E531E">
        <w:rPr>
          <w:rFonts w:ascii="Arial" w:eastAsia="Arial" w:hAnsi="Arial" w:cs="Arial"/>
        </w:rPr>
        <w:t xml:space="preserve"> </w:t>
      </w:r>
      <w:r>
        <w:rPr>
          <w:rFonts w:ascii="Arial" w:eastAsia="Arial" w:hAnsi="Arial" w:cs="Arial"/>
        </w:rPr>
        <w:t>poprzez roboty budowlane, w tym zakup niezbędnego wyposażenia</w:t>
      </w:r>
      <w:r>
        <w:rPr>
          <w:rFonts w:ascii="Arial" w:eastAsia="Arial" w:hAnsi="Arial" w:cs="Arial"/>
          <w:vertAlign w:val="superscript"/>
        </w:rPr>
        <w:footnoteReference w:id="70"/>
      </w:r>
      <w:r>
        <w:rPr>
          <w:rFonts w:ascii="Arial" w:eastAsia="Arial" w:hAnsi="Arial" w:cs="Arial"/>
        </w:rPr>
        <w:t xml:space="preserve"> (samodzielne projekty lub jako element projektu). </w:t>
      </w:r>
      <w:bookmarkStart w:id="102" w:name="_Hlk86917482"/>
      <w:r>
        <w:rPr>
          <w:rFonts w:ascii="Arial" w:eastAsia="Arial" w:hAnsi="Arial" w:cs="Arial"/>
        </w:rPr>
        <w:t xml:space="preserve">Dotyczy wszystkich </w:t>
      </w:r>
      <w:bookmarkEnd w:id="102"/>
      <w:r>
        <w:rPr>
          <w:rFonts w:ascii="Arial" w:eastAsia="Arial" w:hAnsi="Arial" w:cs="Arial"/>
        </w:rPr>
        <w:t>szczebli edukacji formalnej.</w:t>
      </w:r>
    </w:p>
    <w:p w14:paraId="6B43BD55" w14:textId="77777777" w:rsidR="00D31697" w:rsidRDefault="00D31697">
      <w:pPr>
        <w:spacing w:after="0" w:line="312" w:lineRule="auto"/>
        <w:rPr>
          <w:rFonts w:ascii="Arial" w:eastAsia="Arial" w:hAnsi="Arial" w:cs="Arial"/>
          <w:b/>
        </w:rPr>
      </w:pPr>
    </w:p>
    <w:p w14:paraId="20C346B0" w14:textId="217C7A7C" w:rsidR="00D31697" w:rsidRDefault="000E425C">
      <w:pPr>
        <w:spacing w:after="0" w:line="312" w:lineRule="auto"/>
        <w:rPr>
          <w:rFonts w:ascii="Arial" w:eastAsia="Arial" w:hAnsi="Arial" w:cs="Arial"/>
          <w:b/>
        </w:rPr>
      </w:pPr>
      <w:r>
        <w:rPr>
          <w:rFonts w:ascii="Arial" w:eastAsia="Arial" w:hAnsi="Arial" w:cs="Arial"/>
          <w:b/>
        </w:rPr>
        <w:t xml:space="preserve">Główne typy beneficjentów: </w:t>
      </w:r>
    </w:p>
    <w:p w14:paraId="7E7B9B7C" w14:textId="77777777" w:rsidR="00D31697" w:rsidRDefault="000E425C">
      <w:pPr>
        <w:spacing w:after="0" w:line="312" w:lineRule="auto"/>
        <w:ind w:left="357"/>
        <w:rPr>
          <w:rFonts w:ascii="Arial" w:eastAsia="Arial" w:hAnsi="Arial" w:cs="Arial"/>
          <w:b/>
        </w:rPr>
      </w:pPr>
      <w:r>
        <w:rPr>
          <w:rFonts w:ascii="Arial" w:eastAsia="Arial" w:hAnsi="Arial" w:cs="Arial"/>
          <w:b/>
        </w:rPr>
        <w:t>Infrastruktura edukacji:</w:t>
      </w:r>
    </w:p>
    <w:p w14:paraId="6708E42C" w14:textId="77777777" w:rsidR="00D31697" w:rsidRDefault="000E425C" w:rsidP="005E531E">
      <w:pPr>
        <w:numPr>
          <w:ilvl w:val="0"/>
          <w:numId w:val="92"/>
        </w:numPr>
        <w:spacing w:after="0" w:line="312" w:lineRule="auto"/>
        <w:ind w:left="357" w:hanging="357"/>
        <w:rPr>
          <w:rFonts w:ascii="Arial" w:eastAsia="Arial" w:hAnsi="Arial" w:cs="Arial"/>
          <w:i/>
        </w:rPr>
      </w:pPr>
      <w:r>
        <w:rPr>
          <w:rFonts w:ascii="Arial" w:eastAsia="Arial" w:hAnsi="Arial" w:cs="Arial"/>
          <w:color w:val="000000"/>
        </w:rPr>
        <w:t>JST, ich związki, porozumienia i stowarzyszenia</w:t>
      </w:r>
      <w:r>
        <w:rPr>
          <w:rFonts w:ascii="Arial" w:eastAsia="Arial" w:hAnsi="Arial" w:cs="Arial"/>
        </w:rPr>
        <w:t>,</w:t>
      </w:r>
    </w:p>
    <w:p w14:paraId="5B265D33" w14:textId="77777777" w:rsidR="00D31697" w:rsidRDefault="000E425C" w:rsidP="005E531E">
      <w:pPr>
        <w:numPr>
          <w:ilvl w:val="0"/>
          <w:numId w:val="92"/>
        </w:numPr>
        <w:spacing w:after="0" w:line="312" w:lineRule="auto"/>
        <w:ind w:left="357" w:hanging="357"/>
        <w:rPr>
          <w:rFonts w:ascii="Arial" w:eastAsia="Arial" w:hAnsi="Arial" w:cs="Arial"/>
          <w:i/>
        </w:rPr>
      </w:pPr>
      <w:r>
        <w:rPr>
          <w:rFonts w:ascii="Arial" w:eastAsia="Arial" w:hAnsi="Arial" w:cs="Arial"/>
          <w:color w:val="000000"/>
        </w:rPr>
        <w:t>inne jednostki zaliczane do sektora finansów publicznych posiadające osobowość       prawną</w:t>
      </w:r>
      <w:r>
        <w:rPr>
          <w:rFonts w:ascii="Arial" w:eastAsia="Arial" w:hAnsi="Arial" w:cs="Arial"/>
        </w:rPr>
        <w:t>,</w:t>
      </w:r>
    </w:p>
    <w:p w14:paraId="69D258F9" w14:textId="3F73B38D" w:rsidR="00D31697" w:rsidRPr="00C00C9D" w:rsidRDefault="000E425C" w:rsidP="005E531E">
      <w:pPr>
        <w:numPr>
          <w:ilvl w:val="0"/>
          <w:numId w:val="92"/>
        </w:numPr>
        <w:spacing w:after="0" w:line="312" w:lineRule="auto"/>
        <w:ind w:left="357" w:hanging="357"/>
        <w:rPr>
          <w:rFonts w:ascii="Arial" w:eastAsia="Arial" w:hAnsi="Arial" w:cs="Arial"/>
        </w:rPr>
      </w:pPr>
      <w:r>
        <w:rPr>
          <w:rFonts w:ascii="Arial" w:eastAsia="Arial" w:hAnsi="Arial" w:cs="Arial"/>
          <w:color w:val="000000"/>
        </w:rPr>
        <w:t xml:space="preserve">osoby prawne i fizyczne będące organami prowadzącymi szkoły i placówki tworzące system oświaty, </w:t>
      </w:r>
    </w:p>
    <w:p w14:paraId="45AC346E" w14:textId="431983B2" w:rsidR="00D31697" w:rsidRDefault="000E425C" w:rsidP="005E531E">
      <w:pPr>
        <w:numPr>
          <w:ilvl w:val="0"/>
          <w:numId w:val="92"/>
        </w:numPr>
        <w:spacing w:after="0" w:line="312" w:lineRule="auto"/>
        <w:ind w:left="357" w:hanging="357"/>
        <w:rPr>
          <w:rFonts w:ascii="Arial" w:eastAsia="Arial" w:hAnsi="Arial" w:cs="Arial"/>
        </w:rPr>
      </w:pPr>
      <w:r>
        <w:rPr>
          <w:rFonts w:ascii="Arial" w:eastAsia="Arial" w:hAnsi="Arial" w:cs="Arial"/>
        </w:rPr>
        <w:t>porozumienia podmiotów wyżej wymienionych reprezentowanych przez lidera</w:t>
      </w:r>
      <w:r w:rsidR="002A3A0E">
        <w:rPr>
          <w:rFonts w:ascii="Arial" w:eastAsia="Arial" w:hAnsi="Arial" w:cs="Arial"/>
        </w:rPr>
        <w:t>,</w:t>
      </w:r>
    </w:p>
    <w:p w14:paraId="7A642FFB" w14:textId="562A93F1" w:rsidR="00D31697" w:rsidRDefault="000E425C" w:rsidP="005E531E">
      <w:pPr>
        <w:numPr>
          <w:ilvl w:val="0"/>
          <w:numId w:val="92"/>
        </w:numPr>
        <w:spacing w:after="0" w:line="312" w:lineRule="auto"/>
        <w:ind w:left="357" w:hanging="357"/>
        <w:rPr>
          <w:rFonts w:ascii="Arial" w:eastAsia="Arial" w:hAnsi="Arial" w:cs="Arial"/>
        </w:rPr>
      </w:pPr>
      <w:r>
        <w:rPr>
          <w:rFonts w:ascii="Arial" w:eastAsia="Arial" w:hAnsi="Arial" w:cs="Arial"/>
        </w:rPr>
        <w:t>osoby prawne i fizyczne prowadzące kształcenie ogólne i zawodowe, centra kształcenia zawodowego i ustawicznego (ckziu) i inne zespoły realizujące zadania ckziu,</w:t>
      </w:r>
    </w:p>
    <w:p w14:paraId="7091B015" w14:textId="77777777" w:rsidR="00D31697" w:rsidRDefault="000E425C" w:rsidP="005E531E">
      <w:pPr>
        <w:spacing w:after="0" w:line="312" w:lineRule="auto"/>
        <w:ind w:left="357"/>
        <w:rPr>
          <w:rFonts w:ascii="Arial" w:eastAsia="Arial" w:hAnsi="Arial" w:cs="Arial"/>
        </w:rPr>
      </w:pPr>
      <w:r>
        <w:rPr>
          <w:rFonts w:ascii="Arial" w:eastAsia="Arial" w:hAnsi="Arial" w:cs="Arial"/>
          <w:b/>
        </w:rPr>
        <w:lastRenderedPageBreak/>
        <w:t>Infrastruktura szkolnictwa wyższego zawodowego:</w:t>
      </w:r>
    </w:p>
    <w:p w14:paraId="201D183B" w14:textId="1542301D" w:rsidR="00D31697" w:rsidRDefault="000E425C" w:rsidP="005E531E">
      <w:pPr>
        <w:numPr>
          <w:ilvl w:val="0"/>
          <w:numId w:val="78"/>
        </w:numPr>
        <w:spacing w:after="0" w:line="312" w:lineRule="auto"/>
        <w:ind w:left="357" w:hanging="357"/>
        <w:rPr>
          <w:rFonts w:ascii="Arial" w:eastAsia="Arial" w:hAnsi="Arial" w:cs="Arial"/>
        </w:rPr>
      </w:pPr>
      <w:r>
        <w:rPr>
          <w:rFonts w:ascii="Arial" w:eastAsia="Arial" w:hAnsi="Arial" w:cs="Arial"/>
        </w:rPr>
        <w:t>uczelnie</w:t>
      </w:r>
      <w:r w:rsidR="0053538B">
        <w:rPr>
          <w:rFonts w:ascii="Arial" w:eastAsia="Arial" w:hAnsi="Arial" w:cs="Arial"/>
        </w:rPr>
        <w:t xml:space="preserve"> (tylko w zakresie poprawy dostępności)</w:t>
      </w:r>
    </w:p>
    <w:p w14:paraId="382A364B" w14:textId="44416F8F" w:rsidR="0053538B" w:rsidRDefault="0053538B" w:rsidP="005E531E">
      <w:pPr>
        <w:numPr>
          <w:ilvl w:val="0"/>
          <w:numId w:val="78"/>
        </w:numPr>
        <w:spacing w:after="0" w:line="312" w:lineRule="auto"/>
        <w:ind w:left="357" w:hanging="357"/>
        <w:rPr>
          <w:rFonts w:ascii="Arial" w:eastAsia="Arial" w:hAnsi="Arial" w:cs="Arial"/>
        </w:rPr>
      </w:pPr>
      <w:r>
        <w:rPr>
          <w:rFonts w:ascii="Arial" w:eastAsia="Arial" w:hAnsi="Arial" w:cs="Arial"/>
        </w:rPr>
        <w:t>uczelnie zawodowe</w:t>
      </w:r>
    </w:p>
    <w:p w14:paraId="173759FD" w14:textId="035BB5D1" w:rsidR="00D31697" w:rsidRDefault="00D31697" w:rsidP="005E531E">
      <w:pPr>
        <w:spacing w:after="0" w:line="312" w:lineRule="auto"/>
        <w:ind w:left="284"/>
        <w:rPr>
          <w:rFonts w:ascii="Arial" w:eastAsia="Arial" w:hAnsi="Arial" w:cs="Arial"/>
        </w:rPr>
      </w:pPr>
    </w:p>
    <w:p w14:paraId="022C8125"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0063109B" w14:textId="77777777" w:rsidR="00D31697" w:rsidRDefault="000E425C">
      <w:pPr>
        <w:spacing w:after="0" w:line="312" w:lineRule="auto"/>
        <w:ind w:left="357"/>
        <w:rPr>
          <w:rFonts w:ascii="Arial" w:eastAsia="Arial" w:hAnsi="Arial" w:cs="Arial"/>
          <w:b/>
        </w:rPr>
      </w:pPr>
      <w:r>
        <w:rPr>
          <w:rFonts w:ascii="Arial" w:eastAsia="Arial" w:hAnsi="Arial" w:cs="Arial"/>
          <w:b/>
        </w:rPr>
        <w:t>Infrastruktura edukacji</w:t>
      </w:r>
    </w:p>
    <w:p w14:paraId="7380CB92" w14:textId="705AB2EB" w:rsidR="00D31697" w:rsidRDefault="000E425C">
      <w:pPr>
        <w:spacing w:after="0" w:line="312" w:lineRule="auto"/>
        <w:rPr>
          <w:rFonts w:ascii="Arial" w:eastAsia="Arial" w:hAnsi="Arial" w:cs="Arial"/>
          <w:b/>
        </w:rPr>
      </w:pPr>
      <w:r>
        <w:rPr>
          <w:rFonts w:ascii="Arial" w:eastAsia="Arial" w:hAnsi="Arial" w:cs="Arial"/>
        </w:rPr>
        <w:t xml:space="preserve">Zwiększenie miejsc w placówkach wychowania przedszkolnego. Unowocześnienie infrastruktury dydaktycznej. Poprawa jakości, wzrost liczby uczniów kształcenia zawodowego. Polepszenie jakości kształcenia i opieki w </w:t>
      </w:r>
      <w:r>
        <w:rPr>
          <w:rFonts w:ascii="Arial" w:eastAsia="Arial" w:hAnsi="Arial" w:cs="Arial"/>
          <w:b/>
        </w:rPr>
        <w:t xml:space="preserve">placówkach realizujących kształcenie dla uczniów ze specjalnymi potrzebami edukacyjnymi. </w:t>
      </w:r>
    </w:p>
    <w:p w14:paraId="46D50CB1" w14:textId="77777777" w:rsidR="003B0790" w:rsidRDefault="003B0790">
      <w:pPr>
        <w:spacing w:after="0" w:line="312" w:lineRule="auto"/>
        <w:ind w:left="357"/>
        <w:rPr>
          <w:rFonts w:ascii="Arial" w:eastAsia="Arial" w:hAnsi="Arial" w:cs="Arial"/>
          <w:b/>
        </w:rPr>
      </w:pPr>
    </w:p>
    <w:p w14:paraId="2F0E98E5" w14:textId="77777777" w:rsidR="00D31697" w:rsidRDefault="000E425C">
      <w:pPr>
        <w:spacing w:after="0" w:line="312" w:lineRule="auto"/>
        <w:ind w:left="357"/>
        <w:rPr>
          <w:rFonts w:ascii="Arial" w:eastAsia="Arial" w:hAnsi="Arial" w:cs="Arial"/>
          <w:b/>
        </w:rPr>
      </w:pPr>
      <w:r>
        <w:rPr>
          <w:rFonts w:ascii="Arial" w:eastAsia="Arial" w:hAnsi="Arial" w:cs="Arial"/>
          <w:b/>
        </w:rPr>
        <w:t>Infrastruktura szkolnictwa wyższego zawodowego:</w:t>
      </w:r>
    </w:p>
    <w:p w14:paraId="5E0C5265" w14:textId="77777777" w:rsidR="00D31697" w:rsidRDefault="000E425C">
      <w:pPr>
        <w:rPr>
          <w:rFonts w:ascii="Arial" w:eastAsia="Arial" w:hAnsi="Arial" w:cs="Arial"/>
        </w:rPr>
      </w:pPr>
      <w:r>
        <w:rPr>
          <w:rFonts w:ascii="Arial" w:eastAsia="Arial" w:hAnsi="Arial" w:cs="Arial"/>
        </w:rPr>
        <w:t>Unowocześnienie infrastruktury dydaktycznej. Poszerzenie i ulepszenie oferty kształcenia.</w:t>
      </w:r>
    </w:p>
    <w:p w14:paraId="19C1D84B" w14:textId="77777777" w:rsidR="00D31697" w:rsidRDefault="00D31697">
      <w:pPr>
        <w:spacing w:after="0" w:line="312" w:lineRule="auto"/>
        <w:jc w:val="both"/>
        <w:rPr>
          <w:rFonts w:ascii="Arial" w:eastAsia="Arial" w:hAnsi="Arial" w:cs="Arial"/>
          <w:i/>
        </w:rPr>
      </w:pPr>
    </w:p>
    <w:p w14:paraId="3C93626E"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 </w:t>
      </w:r>
      <w:r>
        <w:rPr>
          <w:rFonts w:ascii="Arial" w:eastAsia="Arial" w:hAnsi="Arial" w:cs="Arial"/>
          <w:i/>
        </w:rPr>
        <w:t>art. 22 ust. 3 lit. d) ppkt (iii) rozporządzenia w sprawie wspólnych przepisów</w:t>
      </w:r>
    </w:p>
    <w:p w14:paraId="7D33DDBD" w14:textId="628ED0B6" w:rsidR="00D31697" w:rsidRDefault="0053538B">
      <w:pPr>
        <w:spacing w:after="0" w:line="312" w:lineRule="auto"/>
        <w:rPr>
          <w:rFonts w:ascii="Arial" w:eastAsia="Arial" w:hAnsi="Arial" w:cs="Arial"/>
        </w:rPr>
      </w:pPr>
      <w:r>
        <w:rPr>
          <w:rFonts w:ascii="Arial" w:eastAsia="Arial" w:hAnsi="Arial" w:cs="Arial"/>
          <w:color w:val="000000"/>
        </w:rPr>
        <w:t>U</w:t>
      </w:r>
      <w:r w:rsidRPr="0053538B">
        <w:rPr>
          <w:rFonts w:ascii="Arial" w:eastAsia="Arial" w:hAnsi="Arial" w:cs="Arial"/>
          <w:color w:val="000000"/>
        </w:rPr>
        <w:t>czniowie i studenci (ze szczególnym uwzględnieniem osób o specjalnych potrzebach edukacyjnych), nauczyciele i kadra pedagogiczna, kadra zarządzająca szkołą/placówką systemu oświaty</w:t>
      </w:r>
      <w:r w:rsidR="000E425C">
        <w:rPr>
          <w:rFonts w:ascii="Arial" w:eastAsia="Arial" w:hAnsi="Arial" w:cs="Arial"/>
          <w:color w:val="000000"/>
        </w:rPr>
        <w:t>, podmioty/instytucje korzystające z efektów projektu.</w:t>
      </w:r>
    </w:p>
    <w:p w14:paraId="49CE9C50" w14:textId="77777777" w:rsidR="00D31697" w:rsidRDefault="00D31697" w:rsidP="00D418F2">
      <w:pPr>
        <w:spacing w:after="0"/>
        <w:jc w:val="both"/>
        <w:rPr>
          <w:rFonts w:ascii="Arial" w:eastAsia="Arial" w:hAnsi="Arial" w:cs="Arial"/>
          <w:i/>
        </w:rPr>
      </w:pPr>
    </w:p>
    <w:p w14:paraId="164F7E42" w14:textId="77777777" w:rsidR="00D31697" w:rsidRDefault="000E425C">
      <w:pPr>
        <w:spacing w:after="0" w:line="312" w:lineRule="auto"/>
        <w:jc w:val="both"/>
        <w:rPr>
          <w:rFonts w:ascii="Arial" w:eastAsia="Arial" w:hAnsi="Arial" w:cs="Arial"/>
        </w:rPr>
      </w:pPr>
      <w:r>
        <w:rPr>
          <w:rFonts w:ascii="Arial" w:eastAsia="Arial" w:hAnsi="Arial" w:cs="Arial"/>
          <w:b/>
        </w:rPr>
        <w:t xml:space="preserve">Działania mające na celu zapewnienie równości, włączenia społecznego i niedyskryminacji </w:t>
      </w:r>
      <w:r>
        <w:rPr>
          <w:rFonts w:ascii="Arial" w:eastAsia="Arial" w:hAnsi="Arial" w:cs="Arial"/>
        </w:rPr>
        <w:t xml:space="preserve">– </w:t>
      </w:r>
      <w:r>
        <w:rPr>
          <w:rFonts w:ascii="Arial" w:eastAsia="Arial" w:hAnsi="Arial" w:cs="Arial"/>
          <w:i/>
        </w:rPr>
        <w:t xml:space="preserve">art. 22 ust. 3 lit. d) ppkt (iv) rozporządzenia w sprawie wspólnych przepisów </w:t>
      </w:r>
    </w:p>
    <w:p w14:paraId="06323A07" w14:textId="11E39434" w:rsidR="00D31697" w:rsidRDefault="00D31697" w:rsidP="00C63A3B">
      <w:pPr>
        <w:spacing w:after="0" w:line="312" w:lineRule="auto"/>
        <w:rPr>
          <w:rFonts w:ascii="Arial" w:eastAsia="Arial" w:hAnsi="Arial" w:cs="Arial"/>
        </w:rPr>
      </w:pPr>
    </w:p>
    <w:p w14:paraId="5715D542" w14:textId="78BBB48E" w:rsidR="00A2571B" w:rsidRDefault="00A2571B" w:rsidP="00C63A3B">
      <w:pPr>
        <w:spacing w:after="0" w:line="312" w:lineRule="auto"/>
        <w:rPr>
          <w:rFonts w:ascii="Arial" w:eastAsia="Arial" w:hAnsi="Arial" w:cs="Arial"/>
        </w:rPr>
      </w:pPr>
      <w:r w:rsidRPr="00A2571B">
        <w:rPr>
          <w:rFonts w:ascii="Arial" w:eastAsia="Arial" w:hAnsi="Arial" w:cs="Arial"/>
        </w:rPr>
        <w:t>Podejmowane w ramach CS działania dotyczące infrastruktury będą obejmowały m.in. zapewnienie równego dostępu do wysokiej jakości usług sprzyjających włączeniu społecznemu w zakresie kształcenia, w tym zwiększenie dostępności placówek edukacyjnych dla uczniów ze szczególnymi potrzebami na wszystkich poziomach edukacji.  W wyniku realizowanych projektów nastąpi poprawa dostępu do usług edukacyjnych w wymiarze terytorialnym, głównie na obszarach wiejskich. Szczególne działania będą również nakierowane na poprawę dostępu do edukacji, podnoszenia kwalifikacji i rozwoju osób z grup dyskryminowanych, w tym zapewnienie dostępu do zajęć z zakresu rozwoju osobistego, poprawy kondycji fizycznej oraz mo</w:t>
      </w:r>
      <w:r>
        <w:rPr>
          <w:rFonts w:ascii="Arial" w:eastAsia="Arial" w:hAnsi="Arial" w:cs="Arial"/>
        </w:rPr>
        <w:t>ż</w:t>
      </w:r>
      <w:r w:rsidRPr="00A2571B">
        <w:rPr>
          <w:rFonts w:ascii="Arial" w:eastAsia="Arial" w:hAnsi="Arial" w:cs="Arial"/>
        </w:rPr>
        <w:t xml:space="preserve">liwości pracy z psychologiem. Edukacja włączająca zostanie zapewniona m.in. dzięki wykorzystaniu edukacyjnego standardu dostępności, czy Modelu Dostępnej Szkoły. Umożliwi uczestnictwo w życiu szkoły każdego ucznia, bez względu na ograniczenia wynikające z niepełnosprawności czy specjalnych potrzeb. Realizowane projekty w szkolnictwie zawodowym umożliwią osobom narażonym na dyskryminację ze względu na niepełnosprawność czy wiek nabycie umiejętności i kompetencji zawodowych. Zwiększenie dostępności do edukacji przedszkolnej wyrówna z </w:t>
      </w:r>
      <w:r w:rsidRPr="00A2571B">
        <w:rPr>
          <w:rFonts w:ascii="Arial" w:eastAsia="Arial" w:hAnsi="Arial" w:cs="Arial"/>
        </w:rPr>
        <w:lastRenderedPageBreak/>
        <w:t>kolei szanse w dostępie do zatrudnienia opiekunów dzieci, w szczególności kobiet z obszarów wiejskich, sprzyjając ich aktywizacji zawodowej.</w:t>
      </w:r>
    </w:p>
    <w:p w14:paraId="5EFBB16F" w14:textId="27793796" w:rsidR="005750CE" w:rsidRPr="00EE2B3D" w:rsidRDefault="005750CE" w:rsidP="005750CE">
      <w:pPr>
        <w:spacing w:after="0" w:line="312" w:lineRule="auto"/>
        <w:rPr>
          <w:rFonts w:ascii="Arial" w:hAnsi="Arial" w:cs="Arial"/>
        </w:rPr>
      </w:pPr>
      <w:r w:rsidRPr="00EE2B3D">
        <w:rPr>
          <w:rFonts w:ascii="Arial" w:hAnsi="Arial" w:cs="Arial"/>
        </w:rPr>
        <w:t xml:space="preserve">Podstawowym trybem wyboru projektów do dofinansowania jest tryb konkurencyjny. </w:t>
      </w:r>
    </w:p>
    <w:p w14:paraId="774F8EA2" w14:textId="77777777" w:rsidR="00D31697" w:rsidRDefault="00D31697" w:rsidP="00C00C9D">
      <w:pPr>
        <w:spacing w:after="0"/>
        <w:jc w:val="both"/>
        <w:rPr>
          <w:rFonts w:ascii="Arial" w:eastAsia="Arial" w:hAnsi="Arial" w:cs="Arial"/>
          <w:i/>
        </w:rPr>
      </w:pPr>
    </w:p>
    <w:p w14:paraId="421FE599"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rozporządzenia w sprawie wspólnych przepisów: </w:t>
      </w:r>
    </w:p>
    <w:p w14:paraId="5CB7E517" w14:textId="77777777" w:rsidR="00D31697" w:rsidRDefault="000E425C">
      <w:pPr>
        <w:spacing w:after="0" w:line="312" w:lineRule="auto"/>
        <w:rPr>
          <w:rFonts w:ascii="Arial" w:eastAsia="Arial" w:hAnsi="Arial" w:cs="Arial"/>
        </w:rPr>
      </w:pPr>
      <w:r>
        <w:rPr>
          <w:rFonts w:ascii="Arial" w:eastAsia="Arial" w:hAnsi="Arial" w:cs="Arial"/>
        </w:rPr>
        <w:t>Nie dotyczy.</w:t>
      </w:r>
    </w:p>
    <w:p w14:paraId="15DC7A46" w14:textId="77777777" w:rsidR="00D31697" w:rsidRDefault="00D31697">
      <w:pPr>
        <w:spacing w:after="0" w:line="312" w:lineRule="auto"/>
        <w:rPr>
          <w:rFonts w:ascii="Arial" w:eastAsia="Arial" w:hAnsi="Arial" w:cs="Arial"/>
          <w:b/>
        </w:rPr>
      </w:pPr>
    </w:p>
    <w:p w14:paraId="464B9DE1" w14:textId="77777777" w:rsidR="00D31697" w:rsidRDefault="000E425C">
      <w:pPr>
        <w:spacing w:after="0" w:line="312" w:lineRule="auto"/>
        <w:rPr>
          <w:rFonts w:ascii="Arial" w:eastAsia="Arial" w:hAnsi="Arial" w:cs="Arial"/>
          <w:i/>
        </w:rPr>
      </w:pPr>
      <w:r>
        <w:rPr>
          <w:rFonts w:ascii="Arial" w:eastAsia="Arial" w:hAnsi="Arial" w:cs="Arial"/>
          <w:b/>
        </w:rPr>
        <w:t xml:space="preserve">Działania międzyregionalne, transgraniczne i transnarodowe </w:t>
      </w:r>
      <w:r>
        <w:rPr>
          <w:rFonts w:ascii="Arial" w:eastAsia="Arial" w:hAnsi="Arial" w:cs="Arial"/>
          <w:i/>
        </w:rPr>
        <w:t xml:space="preserve">– art. 22 ust. 3 lit. d) ppkt (vi) rozporządzenia w sprawie wspólnych przepisów: </w:t>
      </w:r>
    </w:p>
    <w:p w14:paraId="0CE085AC" w14:textId="56328E07" w:rsidR="00D31697" w:rsidRDefault="000E425C">
      <w:pPr>
        <w:spacing w:after="0" w:line="312" w:lineRule="auto"/>
        <w:rPr>
          <w:rFonts w:ascii="Arial" w:eastAsia="Arial" w:hAnsi="Arial" w:cs="Arial"/>
        </w:rPr>
      </w:pPr>
      <w:r>
        <w:rPr>
          <w:rFonts w:ascii="Arial" w:eastAsia="Arial" w:hAnsi="Arial" w:cs="Arial"/>
        </w:rPr>
        <w:t xml:space="preserve">Działania o charakterze międzyregionalnym, transgranicznym i ponadnarodowym obejmować będą m.in.: wzajemną wymianę doświadczeń i identyfikację dobrych praktyk, analizę doświadczeń, rozwój nowej wiedzy poprzez udział we wspólnych działaniach edukacyjnych oraz uczenie się indywidualne i organizacyjne, w zakresie dostępu i edukacji przez całe życie grup szczególnie narażonych, rozwój infrastruktury edukacyjnej. </w:t>
      </w:r>
    </w:p>
    <w:p w14:paraId="1C74D321" w14:textId="6FED12B7" w:rsidR="00D31697" w:rsidRDefault="000E425C">
      <w:pPr>
        <w:spacing w:after="0" w:line="312" w:lineRule="auto"/>
        <w:rPr>
          <w:rFonts w:ascii="Arial" w:eastAsia="Arial" w:hAnsi="Arial" w:cs="Arial"/>
        </w:rPr>
      </w:pPr>
      <w:r>
        <w:rPr>
          <w:rFonts w:ascii="Arial" w:eastAsia="Arial" w:hAnsi="Arial" w:cs="Arial"/>
        </w:rPr>
        <w:t>Kluczowymi elementami dla integracji obszaru wsparcia są kompetencje interkulturowe i</w:t>
      </w:r>
      <w:r w:rsidR="0052410A">
        <w:rPr>
          <w:rFonts w:ascii="Arial" w:eastAsia="Arial" w:hAnsi="Arial" w:cs="Arial"/>
        </w:rPr>
        <w:t> </w:t>
      </w:r>
      <w:r>
        <w:rPr>
          <w:rFonts w:ascii="Arial" w:eastAsia="Arial" w:hAnsi="Arial" w:cs="Arial"/>
        </w:rPr>
        <w:t>językowe. Przygotowanie dobrej oferty edukacyjnej na wszystkich szczeblach pozwoli na aktywizację edukacyjno-zawodową obywateli wszystkich grup wiekowych. Możliwość rozpoczęcia lub kontynuacji kształcenia w zakresie kompetencji, w szczególności językowych otwiera szansę na asymilację w społecznym środowisku transgranicznym, wzajemne poznawanie kultur, likwidację barier społecznych, edukacyjnych i kulturalnych oraz inicjowanie nowych ścieżek współpracy. Zdobyta wiedza i umiejętności umożliwią mieszkańcom regionu udział w transgranicznym rynku pracy oraz korzystanie ze ścieżki kształcenia w kraju sąsiedzkim jak i transgraniczne korzystanie z różnorodnych instytucji i</w:t>
      </w:r>
      <w:r w:rsidR="0052410A">
        <w:rPr>
          <w:rFonts w:ascii="Arial" w:eastAsia="Arial" w:hAnsi="Arial" w:cs="Arial"/>
        </w:rPr>
        <w:t> </w:t>
      </w:r>
      <w:r>
        <w:rPr>
          <w:rFonts w:ascii="Arial" w:eastAsia="Arial" w:hAnsi="Arial" w:cs="Arial"/>
        </w:rPr>
        <w:t>infrastruktury. Jest to niezwykle istotne w przypadku już podjętych inicjatyw dotyczących np. wymiany doświadczeń i kadr nauczycielskich oraz akademickich. Kluczowym elementem uzupełniającym dla osiągnięcia tego celu jest wspólna realizacja przedsięwzięć w zakresie likwidacji transgranicznych barier infrastrukturalnych – zwłaszcza poprawy dostępności przy ścisłej komplementarności EFS+.</w:t>
      </w:r>
    </w:p>
    <w:p w14:paraId="48D462F1" w14:textId="74F3DCC1" w:rsidR="00D31697" w:rsidRDefault="000E425C">
      <w:pPr>
        <w:spacing w:after="0" w:line="312" w:lineRule="auto"/>
        <w:rPr>
          <w:rFonts w:ascii="Arial" w:eastAsia="Arial" w:hAnsi="Arial" w:cs="Arial"/>
          <w:b/>
        </w:rPr>
      </w:pPr>
      <w:r>
        <w:rPr>
          <w:rFonts w:ascii="Arial" w:eastAsia="Arial" w:hAnsi="Arial" w:cs="Arial"/>
        </w:rPr>
        <w:t>Z uwagi na wspomnianą już podjętą współpracę międzynarodową zidentyfikowano możliwość rozszerzenia jej o poprawę transgranicznej dostępności obiektów infrastruktury wraz z krajami przygranicznymi, Słowacją - Państwem Członkowskim oraz Ukrainą - w</w:t>
      </w:r>
      <w:r w:rsidR="0052410A">
        <w:rPr>
          <w:rFonts w:ascii="Arial" w:eastAsia="Arial" w:hAnsi="Arial" w:cs="Arial"/>
        </w:rPr>
        <w:t> </w:t>
      </w:r>
      <w:r>
        <w:rPr>
          <w:rFonts w:ascii="Arial" w:eastAsia="Arial" w:hAnsi="Arial" w:cs="Arial"/>
        </w:rPr>
        <w:t>komplementarności do programów Interreg. Wstępnie zidentyfikowano możliwość takiej współpracy poprzez zastosowanie kryteriów wyboru.</w:t>
      </w:r>
    </w:p>
    <w:p w14:paraId="61F0CAA8" w14:textId="77777777" w:rsidR="0052410A" w:rsidRDefault="0052410A">
      <w:pPr>
        <w:spacing w:after="0" w:line="312" w:lineRule="auto"/>
        <w:rPr>
          <w:rFonts w:ascii="Arial" w:eastAsia="Arial" w:hAnsi="Arial" w:cs="Arial"/>
          <w:b/>
        </w:rPr>
      </w:pPr>
    </w:p>
    <w:p w14:paraId="16E49C1B" w14:textId="77777777" w:rsidR="00D31697" w:rsidRPr="00C00C9D" w:rsidRDefault="000E425C">
      <w:pPr>
        <w:spacing w:after="0" w:line="312" w:lineRule="auto"/>
        <w:rPr>
          <w:rFonts w:ascii="Arial" w:hAnsi="Arial"/>
          <w:i/>
        </w:rPr>
      </w:pPr>
      <w:r>
        <w:rPr>
          <w:rFonts w:ascii="Arial" w:eastAsia="Arial" w:hAnsi="Arial" w:cs="Arial"/>
          <w:b/>
        </w:rPr>
        <w:t xml:space="preserve">Planowane wykorzystanie instrumentów finansowych </w:t>
      </w:r>
      <w:r w:rsidRPr="00C00C9D">
        <w:rPr>
          <w:rFonts w:ascii="Arial" w:hAnsi="Arial"/>
          <w:i/>
        </w:rPr>
        <w:t xml:space="preserve">– art. 22 ust. 3 lit. d) ppkt (vii) rozporządzenia w sprawie wspólnych przepisów: </w:t>
      </w:r>
    </w:p>
    <w:p w14:paraId="5B458881" w14:textId="61FAB42B" w:rsidR="00D31697" w:rsidRDefault="00891C23" w:rsidP="00D204C3">
      <w:pPr>
        <w:spacing w:after="0" w:line="312" w:lineRule="auto"/>
        <w:jc w:val="both"/>
        <w:rPr>
          <w:rFonts w:ascii="Arial" w:eastAsia="Arial" w:hAnsi="Arial" w:cs="Arial"/>
          <w:highlight w:val="yellow"/>
        </w:rPr>
        <w:sectPr w:rsidR="00D31697">
          <w:pgSz w:w="11906" w:h="16838"/>
          <w:pgMar w:top="1417" w:right="1417" w:bottom="1417" w:left="1417" w:header="708" w:footer="708" w:gutter="0"/>
          <w:cols w:space="708"/>
        </w:sectPr>
      </w:pPr>
      <w:r w:rsidRPr="00213809">
        <w:rPr>
          <w:rFonts w:ascii="Arial" w:hAnsi="Arial" w:cs="Arial"/>
          <w:szCs w:val="20"/>
        </w:rPr>
        <w:t xml:space="preserve">Ze względu na rodzaje działań oraz typy beneficjentów nie przewiduje się stosowania instrumentów finansowych w ramach celu szczegółowego (ii). Działania realizowane w tym celu nie dotyczą projektów, które będą generowały dochody lub oszczędności. Ponadto </w:t>
      </w:r>
      <w:r w:rsidRPr="00213809">
        <w:rPr>
          <w:rFonts w:ascii="Arial" w:hAnsi="Arial" w:cs="Arial"/>
          <w:szCs w:val="20"/>
        </w:rPr>
        <w:lastRenderedPageBreak/>
        <w:t>charakteryzują się niską opłacalnością finansową a za ich realizacją przemawiają względy społeczne. W związku z tym jedyną formą wsparcia będą dotacje.</w:t>
      </w:r>
    </w:p>
    <w:p w14:paraId="1592AEC2" w14:textId="77777777" w:rsidR="00D31697" w:rsidRDefault="000E425C">
      <w:pPr>
        <w:spacing w:before="240" w:after="240" w:line="240" w:lineRule="auto"/>
        <w:jc w:val="both"/>
        <w:rPr>
          <w:rFonts w:ascii="Arial" w:eastAsia="Arial" w:hAnsi="Arial" w:cs="Arial"/>
          <w:highlight w:val="yellow"/>
        </w:rPr>
      </w:pPr>
      <w:r>
        <w:rPr>
          <w:rFonts w:ascii="Arial" w:eastAsia="Arial" w:hAnsi="Arial" w:cs="Arial"/>
          <w:b/>
        </w:rPr>
        <w:lastRenderedPageBreak/>
        <w:t xml:space="preserve">2.1.5.1.2 Wskaźniki </w:t>
      </w:r>
    </w:p>
    <w:p w14:paraId="3746FF8D" w14:textId="77777777" w:rsidR="00D31697" w:rsidRDefault="000E425C">
      <w:pPr>
        <w:spacing w:before="120" w:after="120" w:line="240" w:lineRule="auto"/>
        <w:jc w:val="both"/>
        <w:rPr>
          <w:rFonts w:ascii="Arial" w:eastAsia="Arial" w:hAnsi="Arial" w:cs="Arial"/>
          <w:i/>
        </w:rPr>
      </w:pPr>
      <w:r>
        <w:rPr>
          <w:rFonts w:ascii="Arial" w:eastAsia="Arial" w:hAnsi="Arial" w:cs="Arial"/>
          <w:i/>
        </w:rPr>
        <w:t>Podstawa prawna: art. 22 ust. 3 lit. d) ppkt (ii) rozporządzenia w sprawie wspólnych przepisów oraz art. 8 rozporządzenia w sprawie EFRR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607"/>
        <w:gridCol w:w="1607"/>
        <w:gridCol w:w="1386"/>
        <w:gridCol w:w="1608"/>
        <w:gridCol w:w="1531"/>
        <w:gridCol w:w="2102"/>
        <w:gridCol w:w="1387"/>
        <w:gridCol w:w="1387"/>
        <w:gridCol w:w="1379"/>
      </w:tblGrid>
      <w:tr w:rsidR="00D31697" w14:paraId="10D35E35" w14:textId="77777777" w:rsidTr="00C00C9D">
        <w:trPr>
          <w:trHeight w:val="425"/>
        </w:trPr>
        <w:tc>
          <w:tcPr>
            <w:tcW w:w="5000" w:type="pct"/>
            <w:gridSpan w:val="9"/>
            <w:shd w:val="clear" w:color="auto" w:fill="auto"/>
            <w:vAlign w:val="center"/>
          </w:tcPr>
          <w:p w14:paraId="39C68B1B" w14:textId="77777777" w:rsidR="00D31697" w:rsidRPr="00C00C9D" w:rsidRDefault="000E425C" w:rsidP="003C5259">
            <w:pPr>
              <w:spacing w:after="0" w:line="240"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527258" w14:paraId="7597814C" w14:textId="77777777" w:rsidTr="00C00C9D">
        <w:trPr>
          <w:trHeight w:val="1647"/>
        </w:trPr>
        <w:tc>
          <w:tcPr>
            <w:tcW w:w="591" w:type="pct"/>
            <w:shd w:val="clear" w:color="auto" w:fill="auto"/>
            <w:vAlign w:val="center"/>
          </w:tcPr>
          <w:p w14:paraId="17D1D11A" w14:textId="77777777" w:rsidR="00D31697" w:rsidRPr="00C00C9D" w:rsidRDefault="000E425C" w:rsidP="003C5259">
            <w:pPr>
              <w:spacing w:after="0" w:line="240" w:lineRule="auto"/>
              <w:jc w:val="center"/>
              <w:rPr>
                <w:rFonts w:ascii="Arial" w:hAnsi="Arial"/>
                <w:b/>
                <w:sz w:val="18"/>
              </w:rPr>
            </w:pPr>
            <w:r w:rsidRPr="00C00C9D">
              <w:rPr>
                <w:rFonts w:ascii="Arial" w:hAnsi="Arial"/>
                <w:b/>
                <w:sz w:val="18"/>
              </w:rPr>
              <w:t>Priorytet</w:t>
            </w:r>
          </w:p>
        </w:tc>
        <w:tc>
          <w:tcPr>
            <w:tcW w:w="591" w:type="pct"/>
            <w:shd w:val="clear" w:color="auto" w:fill="auto"/>
            <w:vAlign w:val="center"/>
          </w:tcPr>
          <w:p w14:paraId="674F8E9C"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512" w:type="pct"/>
            <w:shd w:val="clear" w:color="auto" w:fill="auto"/>
            <w:vAlign w:val="center"/>
          </w:tcPr>
          <w:p w14:paraId="721EF167"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591" w:type="pct"/>
            <w:shd w:val="clear" w:color="auto" w:fill="auto"/>
            <w:vAlign w:val="center"/>
          </w:tcPr>
          <w:p w14:paraId="281FEA7D"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12" w:type="pct"/>
            <w:shd w:val="clear" w:color="auto" w:fill="auto"/>
            <w:vAlign w:val="center"/>
          </w:tcPr>
          <w:p w14:paraId="6B7390CE"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670" w:type="pct"/>
            <w:shd w:val="clear" w:color="auto" w:fill="auto"/>
            <w:vAlign w:val="center"/>
          </w:tcPr>
          <w:p w14:paraId="4B870F0B"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512" w:type="pct"/>
            <w:shd w:val="clear" w:color="auto" w:fill="auto"/>
            <w:vAlign w:val="center"/>
          </w:tcPr>
          <w:p w14:paraId="1758FB88"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512" w:type="pct"/>
            <w:shd w:val="clear" w:color="auto" w:fill="auto"/>
            <w:vAlign w:val="center"/>
          </w:tcPr>
          <w:p w14:paraId="4BB63E69"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pośredni (2024)</w:t>
            </w:r>
          </w:p>
        </w:tc>
        <w:tc>
          <w:tcPr>
            <w:tcW w:w="512" w:type="pct"/>
            <w:shd w:val="clear" w:color="auto" w:fill="auto"/>
            <w:vAlign w:val="center"/>
          </w:tcPr>
          <w:p w14:paraId="29853037"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tc>
      </w:tr>
      <w:tr w:rsidR="00527258" w14:paraId="6C797C8A" w14:textId="77777777" w:rsidTr="00C00C9D">
        <w:trPr>
          <w:trHeight w:val="470"/>
        </w:trPr>
        <w:tc>
          <w:tcPr>
            <w:tcW w:w="591" w:type="pct"/>
            <w:shd w:val="clear" w:color="auto" w:fill="auto"/>
          </w:tcPr>
          <w:p w14:paraId="50484036" w14:textId="77777777" w:rsidR="00D31697" w:rsidRPr="00C00C9D" w:rsidRDefault="000E425C" w:rsidP="003C5259">
            <w:pPr>
              <w:spacing w:after="0" w:line="240" w:lineRule="auto"/>
              <w:rPr>
                <w:rFonts w:ascii="Arial" w:hAnsi="Arial"/>
                <w:b/>
                <w:sz w:val="18"/>
              </w:rPr>
            </w:pPr>
            <w:r w:rsidRPr="003C5259">
              <w:rPr>
                <w:rFonts w:ascii="Arial" w:eastAsia="Arial" w:hAnsi="Arial" w:cs="Arial"/>
                <w:sz w:val="18"/>
                <w:szCs w:val="18"/>
              </w:rPr>
              <w:t>5</w:t>
            </w:r>
          </w:p>
        </w:tc>
        <w:tc>
          <w:tcPr>
            <w:tcW w:w="591" w:type="pct"/>
            <w:shd w:val="clear" w:color="auto" w:fill="auto"/>
          </w:tcPr>
          <w:p w14:paraId="7ED43E57"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4 (ii)</w:t>
            </w:r>
          </w:p>
        </w:tc>
        <w:tc>
          <w:tcPr>
            <w:tcW w:w="512" w:type="pct"/>
            <w:shd w:val="clear" w:color="auto" w:fill="auto"/>
          </w:tcPr>
          <w:p w14:paraId="2F6890EF"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EFRR</w:t>
            </w:r>
          </w:p>
        </w:tc>
        <w:tc>
          <w:tcPr>
            <w:tcW w:w="591" w:type="pct"/>
            <w:shd w:val="clear" w:color="auto" w:fill="auto"/>
          </w:tcPr>
          <w:p w14:paraId="598CE814"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Słabiej rozwinięte</w:t>
            </w:r>
          </w:p>
        </w:tc>
        <w:tc>
          <w:tcPr>
            <w:tcW w:w="512" w:type="pct"/>
            <w:shd w:val="clear" w:color="auto" w:fill="auto"/>
          </w:tcPr>
          <w:p w14:paraId="0DB03D82"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PLRO121</w:t>
            </w:r>
          </w:p>
        </w:tc>
        <w:tc>
          <w:tcPr>
            <w:tcW w:w="670" w:type="pct"/>
            <w:shd w:val="clear" w:color="auto" w:fill="auto"/>
          </w:tcPr>
          <w:p w14:paraId="3D344977"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Liczba wspartych przedszkoli</w:t>
            </w:r>
          </w:p>
        </w:tc>
        <w:tc>
          <w:tcPr>
            <w:tcW w:w="512" w:type="pct"/>
            <w:shd w:val="clear" w:color="auto" w:fill="auto"/>
          </w:tcPr>
          <w:p w14:paraId="19F33EA3"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szt.</w:t>
            </w:r>
          </w:p>
        </w:tc>
        <w:tc>
          <w:tcPr>
            <w:tcW w:w="512" w:type="pct"/>
            <w:shd w:val="clear" w:color="auto" w:fill="auto"/>
          </w:tcPr>
          <w:p w14:paraId="23B6B5FA"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0</w:t>
            </w:r>
          </w:p>
        </w:tc>
        <w:tc>
          <w:tcPr>
            <w:tcW w:w="512" w:type="pct"/>
            <w:shd w:val="clear" w:color="auto" w:fill="auto"/>
          </w:tcPr>
          <w:p w14:paraId="33700B97"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23</w:t>
            </w:r>
          </w:p>
        </w:tc>
      </w:tr>
      <w:tr w:rsidR="00527258" w14:paraId="42AFA3FC" w14:textId="77777777" w:rsidTr="00C00C9D">
        <w:trPr>
          <w:trHeight w:val="419"/>
        </w:trPr>
        <w:tc>
          <w:tcPr>
            <w:tcW w:w="591" w:type="pct"/>
            <w:shd w:val="clear" w:color="auto" w:fill="auto"/>
          </w:tcPr>
          <w:p w14:paraId="0BABAE6D" w14:textId="77777777" w:rsidR="00D31697" w:rsidRPr="00C00C9D" w:rsidRDefault="000E425C" w:rsidP="003C5259">
            <w:pPr>
              <w:spacing w:after="0" w:line="240" w:lineRule="auto"/>
              <w:rPr>
                <w:rFonts w:ascii="Arial" w:hAnsi="Arial"/>
                <w:b/>
                <w:sz w:val="18"/>
              </w:rPr>
            </w:pPr>
            <w:r w:rsidRPr="003C5259">
              <w:rPr>
                <w:rFonts w:ascii="Arial" w:eastAsia="Arial" w:hAnsi="Arial" w:cs="Arial"/>
                <w:sz w:val="18"/>
                <w:szCs w:val="18"/>
              </w:rPr>
              <w:t>5</w:t>
            </w:r>
          </w:p>
        </w:tc>
        <w:tc>
          <w:tcPr>
            <w:tcW w:w="591" w:type="pct"/>
            <w:shd w:val="clear" w:color="auto" w:fill="auto"/>
          </w:tcPr>
          <w:p w14:paraId="544F3B7A"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4 (ii)</w:t>
            </w:r>
          </w:p>
        </w:tc>
        <w:tc>
          <w:tcPr>
            <w:tcW w:w="512" w:type="pct"/>
            <w:shd w:val="clear" w:color="auto" w:fill="auto"/>
          </w:tcPr>
          <w:p w14:paraId="7EA993C7"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EFRR</w:t>
            </w:r>
          </w:p>
        </w:tc>
        <w:tc>
          <w:tcPr>
            <w:tcW w:w="591" w:type="pct"/>
            <w:shd w:val="clear" w:color="auto" w:fill="auto"/>
          </w:tcPr>
          <w:p w14:paraId="4A973F0A"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Słabiej rozwinięte</w:t>
            </w:r>
          </w:p>
        </w:tc>
        <w:tc>
          <w:tcPr>
            <w:tcW w:w="512" w:type="pct"/>
            <w:shd w:val="clear" w:color="auto" w:fill="auto"/>
          </w:tcPr>
          <w:p w14:paraId="275A4551"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PLRO125</w:t>
            </w:r>
          </w:p>
        </w:tc>
        <w:tc>
          <w:tcPr>
            <w:tcW w:w="670" w:type="pct"/>
            <w:shd w:val="clear" w:color="auto" w:fill="auto"/>
          </w:tcPr>
          <w:p w14:paraId="4D21F05E"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Liczba wspartych szkół</w:t>
            </w:r>
          </w:p>
        </w:tc>
        <w:tc>
          <w:tcPr>
            <w:tcW w:w="512" w:type="pct"/>
            <w:shd w:val="clear" w:color="auto" w:fill="auto"/>
          </w:tcPr>
          <w:p w14:paraId="2A0F2BFA"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color w:val="000000"/>
                <w:sz w:val="18"/>
                <w:szCs w:val="18"/>
              </w:rPr>
              <w:t>szt.</w:t>
            </w:r>
          </w:p>
        </w:tc>
        <w:tc>
          <w:tcPr>
            <w:tcW w:w="512" w:type="pct"/>
            <w:shd w:val="clear" w:color="auto" w:fill="auto"/>
          </w:tcPr>
          <w:p w14:paraId="2316E9E4"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0</w:t>
            </w:r>
          </w:p>
        </w:tc>
        <w:tc>
          <w:tcPr>
            <w:tcW w:w="512" w:type="pct"/>
            <w:shd w:val="clear" w:color="auto" w:fill="auto"/>
          </w:tcPr>
          <w:p w14:paraId="4117A206"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22</w:t>
            </w:r>
          </w:p>
        </w:tc>
      </w:tr>
      <w:tr w:rsidR="00527258" w14:paraId="498173B4" w14:textId="77777777" w:rsidTr="00C00C9D">
        <w:trPr>
          <w:trHeight w:val="411"/>
        </w:trPr>
        <w:tc>
          <w:tcPr>
            <w:tcW w:w="591" w:type="pct"/>
            <w:shd w:val="clear" w:color="auto" w:fill="auto"/>
          </w:tcPr>
          <w:p w14:paraId="6732D249" w14:textId="77777777" w:rsidR="00D31697" w:rsidRPr="00C00C9D" w:rsidRDefault="000E425C" w:rsidP="003C5259">
            <w:pPr>
              <w:spacing w:after="0" w:line="240" w:lineRule="auto"/>
              <w:rPr>
                <w:rFonts w:ascii="Arial" w:hAnsi="Arial"/>
                <w:b/>
                <w:sz w:val="18"/>
              </w:rPr>
            </w:pPr>
            <w:r w:rsidRPr="003C5259">
              <w:rPr>
                <w:rFonts w:ascii="Arial" w:eastAsia="Arial" w:hAnsi="Arial" w:cs="Arial"/>
                <w:sz w:val="18"/>
                <w:szCs w:val="18"/>
              </w:rPr>
              <w:t>5</w:t>
            </w:r>
          </w:p>
        </w:tc>
        <w:tc>
          <w:tcPr>
            <w:tcW w:w="591" w:type="pct"/>
            <w:shd w:val="clear" w:color="auto" w:fill="auto"/>
          </w:tcPr>
          <w:p w14:paraId="23BA2F43"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4 (ii)</w:t>
            </w:r>
          </w:p>
        </w:tc>
        <w:tc>
          <w:tcPr>
            <w:tcW w:w="512" w:type="pct"/>
            <w:shd w:val="clear" w:color="auto" w:fill="auto"/>
          </w:tcPr>
          <w:p w14:paraId="38B3D0AB"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EFRR</w:t>
            </w:r>
          </w:p>
        </w:tc>
        <w:tc>
          <w:tcPr>
            <w:tcW w:w="591" w:type="pct"/>
            <w:shd w:val="clear" w:color="auto" w:fill="auto"/>
          </w:tcPr>
          <w:p w14:paraId="6558F3DB"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Słabiej rozwinięte</w:t>
            </w:r>
          </w:p>
        </w:tc>
        <w:tc>
          <w:tcPr>
            <w:tcW w:w="512" w:type="pct"/>
            <w:shd w:val="clear" w:color="auto" w:fill="auto"/>
          </w:tcPr>
          <w:p w14:paraId="208FFA31"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PLRO128</w:t>
            </w:r>
          </w:p>
        </w:tc>
        <w:tc>
          <w:tcPr>
            <w:tcW w:w="670" w:type="pct"/>
            <w:shd w:val="clear" w:color="auto" w:fill="auto"/>
          </w:tcPr>
          <w:p w14:paraId="4E7DF747"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Liczba wspartych uczelni</w:t>
            </w:r>
          </w:p>
        </w:tc>
        <w:tc>
          <w:tcPr>
            <w:tcW w:w="512" w:type="pct"/>
            <w:shd w:val="clear" w:color="auto" w:fill="auto"/>
          </w:tcPr>
          <w:p w14:paraId="51843197"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szt.</w:t>
            </w:r>
          </w:p>
        </w:tc>
        <w:tc>
          <w:tcPr>
            <w:tcW w:w="512" w:type="pct"/>
            <w:shd w:val="clear" w:color="auto" w:fill="auto"/>
          </w:tcPr>
          <w:p w14:paraId="576F3CAE"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0</w:t>
            </w:r>
          </w:p>
        </w:tc>
        <w:tc>
          <w:tcPr>
            <w:tcW w:w="512" w:type="pct"/>
            <w:shd w:val="clear" w:color="auto" w:fill="auto"/>
          </w:tcPr>
          <w:p w14:paraId="6177BC58"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sz w:val="18"/>
                <w:szCs w:val="18"/>
              </w:rPr>
              <w:t>2</w:t>
            </w:r>
          </w:p>
        </w:tc>
      </w:tr>
      <w:tr w:rsidR="005F129D" w14:paraId="2DE0A4A1" w14:textId="77777777" w:rsidTr="00C00C9D">
        <w:trPr>
          <w:trHeight w:val="411"/>
        </w:trPr>
        <w:tc>
          <w:tcPr>
            <w:tcW w:w="591" w:type="pct"/>
            <w:shd w:val="clear" w:color="auto" w:fill="auto"/>
          </w:tcPr>
          <w:p w14:paraId="1C0FB658" w14:textId="500E63E8" w:rsidR="005F129D" w:rsidRPr="003C5259" w:rsidRDefault="005F129D" w:rsidP="003C5259">
            <w:pPr>
              <w:spacing w:after="0" w:line="240" w:lineRule="auto"/>
              <w:rPr>
                <w:rFonts w:ascii="Arial" w:eastAsia="Arial" w:hAnsi="Arial" w:cs="Arial"/>
                <w:sz w:val="18"/>
                <w:szCs w:val="18"/>
              </w:rPr>
            </w:pPr>
            <w:r w:rsidRPr="003C5259">
              <w:rPr>
                <w:rFonts w:ascii="Arial" w:eastAsia="Arial" w:hAnsi="Arial" w:cs="Arial"/>
                <w:sz w:val="18"/>
                <w:szCs w:val="18"/>
              </w:rPr>
              <w:t>5</w:t>
            </w:r>
          </w:p>
        </w:tc>
        <w:tc>
          <w:tcPr>
            <w:tcW w:w="591" w:type="pct"/>
            <w:shd w:val="clear" w:color="auto" w:fill="auto"/>
          </w:tcPr>
          <w:p w14:paraId="21D2FFCC" w14:textId="52C0C726" w:rsidR="005F129D" w:rsidRPr="003C5259" w:rsidRDefault="005F129D" w:rsidP="003C5259">
            <w:pPr>
              <w:spacing w:after="0" w:line="240" w:lineRule="auto"/>
              <w:rPr>
                <w:rFonts w:ascii="Arial" w:eastAsia="Arial" w:hAnsi="Arial" w:cs="Arial"/>
                <w:sz w:val="18"/>
                <w:szCs w:val="18"/>
              </w:rPr>
            </w:pPr>
            <w:r w:rsidRPr="003C5259">
              <w:rPr>
                <w:rFonts w:ascii="Arial" w:eastAsia="Arial" w:hAnsi="Arial" w:cs="Arial"/>
                <w:sz w:val="18"/>
                <w:szCs w:val="18"/>
              </w:rPr>
              <w:t>4 (ii)</w:t>
            </w:r>
          </w:p>
        </w:tc>
        <w:tc>
          <w:tcPr>
            <w:tcW w:w="512" w:type="pct"/>
            <w:shd w:val="clear" w:color="auto" w:fill="auto"/>
          </w:tcPr>
          <w:p w14:paraId="36AC06EF" w14:textId="28946905" w:rsidR="005F129D" w:rsidRPr="003C5259" w:rsidRDefault="005F129D" w:rsidP="003C5259">
            <w:pPr>
              <w:spacing w:after="0" w:line="240" w:lineRule="auto"/>
              <w:rPr>
                <w:rFonts w:ascii="Arial" w:eastAsia="Arial" w:hAnsi="Arial" w:cs="Arial"/>
                <w:sz w:val="18"/>
                <w:szCs w:val="18"/>
              </w:rPr>
            </w:pPr>
            <w:r w:rsidRPr="003C5259">
              <w:rPr>
                <w:rFonts w:ascii="Arial" w:eastAsia="Arial" w:hAnsi="Arial" w:cs="Arial"/>
                <w:sz w:val="18"/>
                <w:szCs w:val="18"/>
              </w:rPr>
              <w:t>EFRR</w:t>
            </w:r>
          </w:p>
        </w:tc>
        <w:tc>
          <w:tcPr>
            <w:tcW w:w="591" w:type="pct"/>
            <w:shd w:val="clear" w:color="auto" w:fill="auto"/>
          </w:tcPr>
          <w:p w14:paraId="0092BFCB" w14:textId="0973522B" w:rsidR="005F129D" w:rsidRPr="003C5259" w:rsidRDefault="005F129D" w:rsidP="003C5259">
            <w:pPr>
              <w:spacing w:after="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512" w:type="pct"/>
            <w:shd w:val="clear" w:color="auto" w:fill="auto"/>
          </w:tcPr>
          <w:p w14:paraId="18D46E5E" w14:textId="5DC9BB2B" w:rsidR="005F129D" w:rsidRPr="003C5259" w:rsidRDefault="005F129D" w:rsidP="003C5259">
            <w:pPr>
              <w:spacing w:after="0" w:line="240" w:lineRule="auto"/>
              <w:rPr>
                <w:rFonts w:ascii="Arial" w:eastAsia="Arial" w:hAnsi="Arial" w:cs="Arial"/>
                <w:sz w:val="18"/>
                <w:szCs w:val="18"/>
              </w:rPr>
            </w:pPr>
            <w:r>
              <w:rPr>
                <w:rFonts w:ascii="Arial" w:eastAsia="Arial" w:hAnsi="Arial" w:cs="Arial"/>
                <w:sz w:val="18"/>
                <w:szCs w:val="18"/>
              </w:rPr>
              <w:t>PLRO132</w:t>
            </w:r>
          </w:p>
        </w:tc>
        <w:tc>
          <w:tcPr>
            <w:tcW w:w="670" w:type="pct"/>
            <w:shd w:val="clear" w:color="auto" w:fill="auto"/>
          </w:tcPr>
          <w:p w14:paraId="289AD8A7" w14:textId="353871C2" w:rsidR="005F129D" w:rsidRPr="003C5259" w:rsidRDefault="005F129D" w:rsidP="003C5259">
            <w:pPr>
              <w:spacing w:after="0" w:line="240" w:lineRule="auto"/>
              <w:rPr>
                <w:rFonts w:ascii="Arial" w:eastAsia="Arial" w:hAnsi="Arial" w:cs="Arial"/>
                <w:sz w:val="18"/>
                <w:szCs w:val="18"/>
              </w:rPr>
            </w:pPr>
            <w:r w:rsidRPr="005935A0">
              <w:rPr>
                <w:rFonts w:ascii="Arial" w:eastAsia="Arial" w:hAnsi="Arial" w:cs="Arial"/>
                <w:sz w:val="18"/>
                <w:szCs w:val="18"/>
              </w:rPr>
              <w:t>Liczba obiektów dostosowanych do potrzeb osób z niepełnosprawnościami</w:t>
            </w:r>
          </w:p>
        </w:tc>
        <w:tc>
          <w:tcPr>
            <w:tcW w:w="512" w:type="pct"/>
            <w:shd w:val="clear" w:color="auto" w:fill="auto"/>
          </w:tcPr>
          <w:p w14:paraId="57764F1A" w14:textId="65E3CC76" w:rsidR="005F129D" w:rsidRPr="003C5259" w:rsidRDefault="005F129D" w:rsidP="003C5259">
            <w:pPr>
              <w:spacing w:after="0" w:line="240" w:lineRule="auto"/>
              <w:rPr>
                <w:rFonts w:ascii="Arial" w:eastAsia="Arial" w:hAnsi="Arial" w:cs="Arial"/>
                <w:sz w:val="18"/>
                <w:szCs w:val="18"/>
              </w:rPr>
            </w:pPr>
            <w:r>
              <w:rPr>
                <w:rFonts w:ascii="Arial" w:eastAsia="Arial" w:hAnsi="Arial" w:cs="Arial"/>
                <w:sz w:val="18"/>
                <w:szCs w:val="18"/>
              </w:rPr>
              <w:t>szt.</w:t>
            </w:r>
          </w:p>
        </w:tc>
        <w:tc>
          <w:tcPr>
            <w:tcW w:w="512" w:type="pct"/>
            <w:shd w:val="clear" w:color="auto" w:fill="auto"/>
          </w:tcPr>
          <w:p w14:paraId="70C58520" w14:textId="6C36169F" w:rsidR="005F129D" w:rsidRPr="003C5259" w:rsidRDefault="005F129D" w:rsidP="003C5259">
            <w:pPr>
              <w:spacing w:after="0" w:line="240" w:lineRule="auto"/>
              <w:rPr>
                <w:rFonts w:ascii="Arial" w:eastAsia="Arial" w:hAnsi="Arial" w:cs="Arial"/>
                <w:sz w:val="18"/>
                <w:szCs w:val="18"/>
              </w:rPr>
            </w:pPr>
            <w:r>
              <w:rPr>
                <w:rFonts w:ascii="Arial" w:eastAsia="Arial" w:hAnsi="Arial" w:cs="Arial"/>
                <w:sz w:val="18"/>
                <w:szCs w:val="18"/>
              </w:rPr>
              <w:t>0</w:t>
            </w:r>
          </w:p>
        </w:tc>
        <w:tc>
          <w:tcPr>
            <w:tcW w:w="512" w:type="pct"/>
            <w:shd w:val="clear" w:color="auto" w:fill="auto"/>
          </w:tcPr>
          <w:p w14:paraId="64911BB4" w14:textId="4E51BF83" w:rsidR="005F129D" w:rsidRPr="003C5259" w:rsidRDefault="005F129D" w:rsidP="003C5259">
            <w:pPr>
              <w:spacing w:after="0" w:line="240" w:lineRule="auto"/>
              <w:rPr>
                <w:rFonts w:ascii="Arial" w:eastAsia="Arial" w:hAnsi="Arial" w:cs="Arial"/>
                <w:sz w:val="18"/>
                <w:szCs w:val="18"/>
              </w:rPr>
            </w:pPr>
            <w:r>
              <w:rPr>
                <w:rFonts w:ascii="Arial" w:eastAsia="Arial" w:hAnsi="Arial" w:cs="Arial"/>
                <w:sz w:val="18"/>
                <w:szCs w:val="18"/>
              </w:rPr>
              <w:t>23</w:t>
            </w:r>
          </w:p>
        </w:tc>
      </w:tr>
      <w:tr w:rsidR="00B41216" w14:paraId="5703F20F" w14:textId="77777777" w:rsidTr="00C00C9D">
        <w:trPr>
          <w:trHeight w:val="411"/>
        </w:trPr>
        <w:tc>
          <w:tcPr>
            <w:tcW w:w="591" w:type="pct"/>
            <w:shd w:val="clear" w:color="auto" w:fill="auto"/>
          </w:tcPr>
          <w:p w14:paraId="6258BB9D" w14:textId="410B39E9"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5</w:t>
            </w:r>
          </w:p>
        </w:tc>
        <w:tc>
          <w:tcPr>
            <w:tcW w:w="591" w:type="pct"/>
            <w:shd w:val="clear" w:color="auto" w:fill="auto"/>
          </w:tcPr>
          <w:p w14:paraId="012267DB" w14:textId="66B97F2D"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4 (ii)</w:t>
            </w:r>
          </w:p>
        </w:tc>
        <w:tc>
          <w:tcPr>
            <w:tcW w:w="512" w:type="pct"/>
            <w:shd w:val="clear" w:color="auto" w:fill="auto"/>
          </w:tcPr>
          <w:p w14:paraId="1FF6ECAA" w14:textId="7550D1E3"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EFRR</w:t>
            </w:r>
          </w:p>
        </w:tc>
        <w:tc>
          <w:tcPr>
            <w:tcW w:w="591" w:type="pct"/>
            <w:shd w:val="clear" w:color="auto" w:fill="auto"/>
          </w:tcPr>
          <w:p w14:paraId="5EE200C3" w14:textId="3890EAED"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Słabiej rozwinięte</w:t>
            </w:r>
          </w:p>
        </w:tc>
        <w:tc>
          <w:tcPr>
            <w:tcW w:w="512" w:type="pct"/>
            <w:shd w:val="clear" w:color="auto" w:fill="auto"/>
            <w:vAlign w:val="center"/>
          </w:tcPr>
          <w:p w14:paraId="1F44175D" w14:textId="3CD57726"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RCO066</w:t>
            </w:r>
          </w:p>
        </w:tc>
        <w:tc>
          <w:tcPr>
            <w:tcW w:w="670" w:type="pct"/>
            <w:shd w:val="clear" w:color="auto" w:fill="auto"/>
          </w:tcPr>
          <w:p w14:paraId="124116C4" w14:textId="6A1B10E6"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Pojemność grup w nowych lub zmodernizowanych placówkach opieki nad dziećmi</w:t>
            </w:r>
          </w:p>
        </w:tc>
        <w:tc>
          <w:tcPr>
            <w:tcW w:w="512" w:type="pct"/>
            <w:shd w:val="clear" w:color="auto" w:fill="auto"/>
          </w:tcPr>
          <w:p w14:paraId="661317B8" w14:textId="10C18E52"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os.</w:t>
            </w:r>
          </w:p>
        </w:tc>
        <w:tc>
          <w:tcPr>
            <w:tcW w:w="512" w:type="pct"/>
            <w:shd w:val="clear" w:color="auto" w:fill="auto"/>
          </w:tcPr>
          <w:p w14:paraId="0581E8BB" w14:textId="6D536548"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0</w:t>
            </w:r>
          </w:p>
        </w:tc>
        <w:tc>
          <w:tcPr>
            <w:tcW w:w="512" w:type="pct"/>
            <w:shd w:val="clear" w:color="auto" w:fill="auto"/>
          </w:tcPr>
          <w:p w14:paraId="63C9FD36" w14:textId="336173DE"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1 748</w:t>
            </w:r>
          </w:p>
        </w:tc>
      </w:tr>
      <w:tr w:rsidR="00B41216" w14:paraId="0E419740" w14:textId="77777777" w:rsidTr="00C00C9D">
        <w:trPr>
          <w:trHeight w:val="411"/>
        </w:trPr>
        <w:tc>
          <w:tcPr>
            <w:tcW w:w="591" w:type="pct"/>
            <w:shd w:val="clear" w:color="auto" w:fill="auto"/>
          </w:tcPr>
          <w:p w14:paraId="5AA9EA0F" w14:textId="2A914A82"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5</w:t>
            </w:r>
          </w:p>
        </w:tc>
        <w:tc>
          <w:tcPr>
            <w:tcW w:w="591" w:type="pct"/>
            <w:shd w:val="clear" w:color="auto" w:fill="auto"/>
          </w:tcPr>
          <w:p w14:paraId="43853404" w14:textId="22E430D9"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4 (ii)</w:t>
            </w:r>
          </w:p>
        </w:tc>
        <w:tc>
          <w:tcPr>
            <w:tcW w:w="512" w:type="pct"/>
            <w:shd w:val="clear" w:color="auto" w:fill="auto"/>
          </w:tcPr>
          <w:p w14:paraId="68294CE0" w14:textId="2732C395"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EFRR</w:t>
            </w:r>
          </w:p>
        </w:tc>
        <w:tc>
          <w:tcPr>
            <w:tcW w:w="591" w:type="pct"/>
            <w:shd w:val="clear" w:color="auto" w:fill="auto"/>
          </w:tcPr>
          <w:p w14:paraId="13771BE6" w14:textId="6186014B"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Słabiej rozwinięte</w:t>
            </w:r>
          </w:p>
        </w:tc>
        <w:tc>
          <w:tcPr>
            <w:tcW w:w="512" w:type="pct"/>
            <w:shd w:val="clear" w:color="auto" w:fill="auto"/>
            <w:vAlign w:val="center"/>
          </w:tcPr>
          <w:p w14:paraId="5B75F6F5" w14:textId="6448B269"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RCO067</w:t>
            </w:r>
          </w:p>
        </w:tc>
        <w:tc>
          <w:tcPr>
            <w:tcW w:w="670" w:type="pct"/>
            <w:shd w:val="clear" w:color="auto" w:fill="auto"/>
          </w:tcPr>
          <w:p w14:paraId="578FFBE1" w14:textId="2B643C12"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Pojemność klas w nowych lub zmodernizowanych placówkach oświatowych</w:t>
            </w:r>
          </w:p>
        </w:tc>
        <w:tc>
          <w:tcPr>
            <w:tcW w:w="512" w:type="pct"/>
            <w:shd w:val="clear" w:color="auto" w:fill="auto"/>
          </w:tcPr>
          <w:p w14:paraId="49BECFA3" w14:textId="28844BA7" w:rsidR="00B41216" w:rsidRPr="00B41216" w:rsidRDefault="00B41216" w:rsidP="00B41216">
            <w:pPr>
              <w:spacing w:after="0" w:line="240" w:lineRule="auto"/>
              <w:rPr>
                <w:rFonts w:ascii="Arial" w:eastAsia="Arial" w:hAnsi="Arial" w:cs="Arial"/>
                <w:sz w:val="18"/>
                <w:szCs w:val="18"/>
              </w:rPr>
            </w:pPr>
            <w:r w:rsidRPr="00B41216">
              <w:rPr>
                <w:rFonts w:ascii="Arial" w:eastAsia="Arial" w:hAnsi="Arial" w:cs="Arial"/>
                <w:sz w:val="18"/>
                <w:szCs w:val="18"/>
              </w:rPr>
              <w:t>os.</w:t>
            </w:r>
          </w:p>
        </w:tc>
        <w:tc>
          <w:tcPr>
            <w:tcW w:w="512" w:type="pct"/>
            <w:shd w:val="clear" w:color="auto" w:fill="auto"/>
          </w:tcPr>
          <w:p w14:paraId="38308572" w14:textId="3CA6D71A"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0</w:t>
            </w:r>
          </w:p>
        </w:tc>
        <w:tc>
          <w:tcPr>
            <w:tcW w:w="512" w:type="pct"/>
            <w:shd w:val="clear" w:color="auto" w:fill="auto"/>
          </w:tcPr>
          <w:p w14:paraId="387C291A" w14:textId="6796D6E9" w:rsidR="00B41216" w:rsidRPr="00B41216" w:rsidRDefault="00B41216" w:rsidP="00B41216">
            <w:pPr>
              <w:spacing w:after="0" w:line="240" w:lineRule="auto"/>
              <w:rPr>
                <w:rFonts w:ascii="Arial" w:eastAsia="Arial" w:hAnsi="Arial" w:cs="Arial"/>
                <w:sz w:val="18"/>
                <w:szCs w:val="18"/>
              </w:rPr>
            </w:pPr>
            <w:r w:rsidRPr="00C00C9D">
              <w:rPr>
                <w:rFonts w:ascii="Arial" w:hAnsi="Arial" w:cs="Arial"/>
                <w:sz w:val="18"/>
                <w:szCs w:val="18"/>
              </w:rPr>
              <w:t>8 974</w:t>
            </w:r>
          </w:p>
        </w:tc>
      </w:tr>
    </w:tbl>
    <w:p w14:paraId="0640A446" w14:textId="77777777" w:rsidR="00D31697" w:rsidRDefault="000E425C">
      <w:pPr>
        <w:spacing w:after="0" w:line="312" w:lineRule="auto"/>
        <w:rPr>
          <w:rFonts w:ascii="Arial" w:eastAsia="Arial" w:hAnsi="Arial" w:cs="Arial"/>
          <w:i/>
        </w:rPr>
      </w:pPr>
      <w:r>
        <w:rPr>
          <w:rFonts w:ascii="Arial" w:eastAsia="Arial" w:hAnsi="Arial" w:cs="Arial"/>
          <w:i/>
        </w:rPr>
        <w:t xml:space="preserve">Podstawa prawna: art. 22 ust. 3 lit. d) ppkt (ii) rozporządzenia w sprawie wspólnych przepisów </w:t>
      </w:r>
    </w:p>
    <w:p w14:paraId="78EAC9C6" w14:textId="77777777" w:rsidR="00D31697" w:rsidRDefault="00D31697">
      <w:pPr>
        <w:spacing w:before="120" w:after="0" w:line="240" w:lineRule="auto"/>
        <w:jc w:val="both"/>
        <w:rPr>
          <w:rFonts w:ascii="Times New Roman" w:eastAsia="Times New Roman" w:hAnsi="Times New Roman" w:cs="Times New Roman"/>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944"/>
        <w:gridCol w:w="1293"/>
        <w:gridCol w:w="943"/>
        <w:gridCol w:w="1030"/>
        <w:gridCol w:w="1486"/>
        <w:gridCol w:w="1718"/>
        <w:gridCol w:w="1458"/>
        <w:gridCol w:w="1187"/>
        <w:gridCol w:w="1262"/>
        <w:gridCol w:w="971"/>
        <w:gridCol w:w="963"/>
        <w:gridCol w:w="739"/>
      </w:tblGrid>
      <w:tr w:rsidR="00D31697" w14:paraId="0A815200" w14:textId="77777777" w:rsidTr="00C00C9D">
        <w:trPr>
          <w:trHeight w:val="480"/>
        </w:trPr>
        <w:tc>
          <w:tcPr>
            <w:tcW w:w="5000" w:type="pct"/>
            <w:gridSpan w:val="12"/>
            <w:shd w:val="clear" w:color="auto" w:fill="auto"/>
            <w:vAlign w:val="center"/>
          </w:tcPr>
          <w:p w14:paraId="624BA18C" w14:textId="77777777" w:rsidR="00D31697" w:rsidRPr="00C00C9D" w:rsidRDefault="000E425C" w:rsidP="003C5259">
            <w:pPr>
              <w:spacing w:after="0" w:line="240" w:lineRule="auto"/>
              <w:jc w:val="both"/>
              <w:rPr>
                <w:rFonts w:ascii="Arial" w:hAnsi="Arial"/>
                <w:b/>
                <w:sz w:val="18"/>
              </w:rPr>
            </w:pPr>
            <w:r w:rsidRPr="00C00C9D">
              <w:rPr>
                <w:rFonts w:ascii="Arial" w:hAnsi="Arial"/>
                <w:b/>
                <w:sz w:val="18"/>
              </w:rPr>
              <w:lastRenderedPageBreak/>
              <w:t>Tabela 3: Wskaźniki rezultatów</w:t>
            </w:r>
          </w:p>
        </w:tc>
      </w:tr>
      <w:tr w:rsidR="00527258" w14:paraId="0064DE8F" w14:textId="77777777" w:rsidTr="00D204C3">
        <w:trPr>
          <w:trHeight w:val="1768"/>
        </w:trPr>
        <w:tc>
          <w:tcPr>
            <w:tcW w:w="337" w:type="pct"/>
            <w:shd w:val="clear" w:color="auto" w:fill="auto"/>
            <w:vAlign w:val="center"/>
          </w:tcPr>
          <w:p w14:paraId="1E33912F" w14:textId="77777777" w:rsidR="00D31697" w:rsidRPr="003C5259" w:rsidRDefault="000E425C" w:rsidP="003C5259">
            <w:pPr>
              <w:spacing w:after="0" w:line="240" w:lineRule="auto"/>
              <w:jc w:val="both"/>
              <w:rPr>
                <w:rFonts w:ascii="Arial" w:eastAsia="Arial" w:hAnsi="Arial" w:cs="Arial"/>
                <w:sz w:val="18"/>
                <w:szCs w:val="18"/>
              </w:rPr>
            </w:pPr>
            <w:r w:rsidRPr="003C5259">
              <w:rPr>
                <w:rFonts w:ascii="Arial" w:eastAsia="Arial" w:hAnsi="Arial" w:cs="Arial"/>
                <w:b/>
                <w:sz w:val="18"/>
                <w:szCs w:val="18"/>
              </w:rPr>
              <w:t xml:space="preserve">Priorytet </w:t>
            </w:r>
          </w:p>
        </w:tc>
        <w:tc>
          <w:tcPr>
            <w:tcW w:w="462" w:type="pct"/>
            <w:shd w:val="clear" w:color="auto" w:fill="auto"/>
            <w:vAlign w:val="center"/>
          </w:tcPr>
          <w:p w14:paraId="3B5580FB"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337" w:type="pct"/>
            <w:shd w:val="clear" w:color="auto" w:fill="auto"/>
            <w:vAlign w:val="center"/>
          </w:tcPr>
          <w:p w14:paraId="5A41ECE8"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Fundusz</w:t>
            </w:r>
          </w:p>
        </w:tc>
        <w:tc>
          <w:tcPr>
            <w:tcW w:w="368" w:type="pct"/>
            <w:shd w:val="clear" w:color="auto" w:fill="auto"/>
            <w:vAlign w:val="center"/>
          </w:tcPr>
          <w:p w14:paraId="2E2A6450"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531" w:type="pct"/>
            <w:shd w:val="clear" w:color="auto" w:fill="auto"/>
            <w:vAlign w:val="center"/>
          </w:tcPr>
          <w:p w14:paraId="2B571759"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Nr identyfikacyjny [5]</w:t>
            </w:r>
          </w:p>
        </w:tc>
        <w:tc>
          <w:tcPr>
            <w:tcW w:w="614" w:type="pct"/>
            <w:shd w:val="clear" w:color="auto" w:fill="auto"/>
            <w:vAlign w:val="center"/>
          </w:tcPr>
          <w:p w14:paraId="47277358"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Wskaźnik [255]</w:t>
            </w:r>
          </w:p>
        </w:tc>
        <w:tc>
          <w:tcPr>
            <w:tcW w:w="521" w:type="pct"/>
            <w:shd w:val="clear" w:color="auto" w:fill="auto"/>
            <w:vAlign w:val="center"/>
          </w:tcPr>
          <w:p w14:paraId="4F80D1C8"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Jednostka miary</w:t>
            </w:r>
          </w:p>
        </w:tc>
        <w:tc>
          <w:tcPr>
            <w:tcW w:w="424" w:type="pct"/>
            <w:shd w:val="clear" w:color="auto" w:fill="auto"/>
            <w:vAlign w:val="center"/>
          </w:tcPr>
          <w:p w14:paraId="1BFCC531"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51" w:type="pct"/>
            <w:shd w:val="clear" w:color="auto" w:fill="auto"/>
            <w:vAlign w:val="center"/>
          </w:tcPr>
          <w:p w14:paraId="4B25B2FB"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Rok referencyjny</w:t>
            </w:r>
          </w:p>
        </w:tc>
        <w:tc>
          <w:tcPr>
            <w:tcW w:w="347" w:type="pct"/>
            <w:shd w:val="clear" w:color="auto" w:fill="auto"/>
            <w:vAlign w:val="center"/>
          </w:tcPr>
          <w:p w14:paraId="00501A49"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Cel końcowy (2029)</w:t>
            </w:r>
          </w:p>
          <w:p w14:paraId="1C0D007E" w14:textId="77777777" w:rsidR="00D31697" w:rsidRPr="003C5259" w:rsidRDefault="00D31697" w:rsidP="003C5259">
            <w:pPr>
              <w:spacing w:after="0" w:line="240" w:lineRule="auto"/>
              <w:jc w:val="both"/>
              <w:rPr>
                <w:rFonts w:ascii="Arial" w:eastAsia="Arial" w:hAnsi="Arial" w:cs="Arial"/>
                <w:b/>
                <w:sz w:val="18"/>
                <w:szCs w:val="18"/>
              </w:rPr>
            </w:pPr>
          </w:p>
        </w:tc>
        <w:tc>
          <w:tcPr>
            <w:tcW w:w="344" w:type="pct"/>
            <w:shd w:val="clear" w:color="auto" w:fill="auto"/>
            <w:vAlign w:val="center"/>
          </w:tcPr>
          <w:p w14:paraId="39D8AE6D"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Źródło danych [200]</w:t>
            </w:r>
          </w:p>
        </w:tc>
        <w:tc>
          <w:tcPr>
            <w:tcW w:w="265" w:type="pct"/>
            <w:shd w:val="clear" w:color="auto" w:fill="auto"/>
            <w:vAlign w:val="center"/>
          </w:tcPr>
          <w:p w14:paraId="48A86CDB" w14:textId="77777777" w:rsidR="00D31697" w:rsidRPr="003C5259" w:rsidRDefault="000E425C" w:rsidP="003C5259">
            <w:pPr>
              <w:spacing w:after="0" w:line="240" w:lineRule="auto"/>
              <w:jc w:val="both"/>
              <w:rPr>
                <w:rFonts w:ascii="Arial" w:eastAsia="Arial" w:hAnsi="Arial" w:cs="Arial"/>
                <w:b/>
                <w:sz w:val="18"/>
                <w:szCs w:val="18"/>
              </w:rPr>
            </w:pPr>
            <w:r w:rsidRPr="003C5259">
              <w:rPr>
                <w:rFonts w:ascii="Arial" w:eastAsia="Arial" w:hAnsi="Arial" w:cs="Arial"/>
                <w:b/>
                <w:sz w:val="18"/>
                <w:szCs w:val="18"/>
              </w:rPr>
              <w:t>Uwagi [200]</w:t>
            </w:r>
          </w:p>
        </w:tc>
      </w:tr>
      <w:tr w:rsidR="00527258" w14:paraId="5F17D8E3" w14:textId="77777777" w:rsidTr="00D204C3">
        <w:trPr>
          <w:trHeight w:val="592"/>
        </w:trPr>
        <w:tc>
          <w:tcPr>
            <w:tcW w:w="337" w:type="pct"/>
            <w:tcBorders>
              <w:top w:val="single" w:sz="4" w:space="0" w:color="000000"/>
              <w:left w:val="single" w:sz="4" w:space="0" w:color="000000"/>
              <w:bottom w:val="single" w:sz="4" w:space="0" w:color="000000"/>
              <w:right w:val="single" w:sz="4" w:space="0" w:color="000000"/>
            </w:tcBorders>
            <w:shd w:val="clear" w:color="auto" w:fill="auto"/>
          </w:tcPr>
          <w:p w14:paraId="38BAD4F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w:t>
            </w:r>
          </w:p>
        </w:tc>
        <w:tc>
          <w:tcPr>
            <w:tcW w:w="462" w:type="pct"/>
            <w:tcBorders>
              <w:top w:val="single" w:sz="4" w:space="0" w:color="000000"/>
              <w:left w:val="single" w:sz="4" w:space="0" w:color="000000"/>
              <w:bottom w:val="single" w:sz="4" w:space="0" w:color="000000"/>
              <w:right w:val="single" w:sz="4" w:space="0" w:color="000000"/>
            </w:tcBorders>
            <w:shd w:val="clear" w:color="auto" w:fill="auto"/>
          </w:tcPr>
          <w:p w14:paraId="7289BAD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(ii) </w:t>
            </w:r>
          </w:p>
          <w:p w14:paraId="28D2870E" w14:textId="77777777" w:rsidR="00D31697" w:rsidRPr="003C5259" w:rsidRDefault="00D31697" w:rsidP="003C5259">
            <w:pPr>
              <w:spacing w:after="0" w:line="312" w:lineRule="auto"/>
              <w:rPr>
                <w:rFonts w:ascii="Arial" w:eastAsia="Arial" w:hAnsi="Arial" w:cs="Arial"/>
                <w:sz w:val="18"/>
                <w:szCs w:val="18"/>
              </w:rPr>
            </w:pPr>
          </w:p>
        </w:tc>
        <w:tc>
          <w:tcPr>
            <w:tcW w:w="337" w:type="pct"/>
            <w:tcBorders>
              <w:top w:val="single" w:sz="4" w:space="0" w:color="000000"/>
              <w:left w:val="single" w:sz="4" w:space="0" w:color="000000"/>
              <w:bottom w:val="single" w:sz="4" w:space="0" w:color="000000"/>
              <w:right w:val="single" w:sz="4" w:space="0" w:color="000000"/>
            </w:tcBorders>
            <w:shd w:val="clear" w:color="auto" w:fill="auto"/>
          </w:tcPr>
          <w:p w14:paraId="2F93E4C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57BB6A3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31" w:type="pct"/>
            <w:tcBorders>
              <w:top w:val="single" w:sz="4" w:space="0" w:color="000000"/>
              <w:left w:val="single" w:sz="4" w:space="0" w:color="000000"/>
              <w:bottom w:val="single" w:sz="4" w:space="0" w:color="000000"/>
              <w:right w:val="single" w:sz="4" w:space="0" w:color="000000"/>
            </w:tcBorders>
            <w:shd w:val="clear" w:color="auto" w:fill="auto"/>
          </w:tcPr>
          <w:p w14:paraId="4BE6E9B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RCR070</w:t>
            </w:r>
          </w:p>
        </w:tc>
        <w:tc>
          <w:tcPr>
            <w:tcW w:w="614" w:type="pct"/>
            <w:tcBorders>
              <w:top w:val="single" w:sz="4" w:space="0" w:color="000000"/>
              <w:left w:val="single" w:sz="4" w:space="0" w:color="000000"/>
              <w:bottom w:val="single" w:sz="4" w:space="0" w:color="000000"/>
              <w:right w:val="single" w:sz="4" w:space="0" w:color="000000"/>
            </w:tcBorders>
            <w:shd w:val="clear" w:color="auto" w:fill="auto"/>
          </w:tcPr>
          <w:p w14:paraId="74A0151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Roczna liczba użytkowników nowych lub zmodernizowanych placówek opieki nad dziećmi</w:t>
            </w:r>
          </w:p>
        </w:tc>
        <w:tc>
          <w:tcPr>
            <w:tcW w:w="521" w:type="pct"/>
            <w:shd w:val="clear" w:color="auto" w:fill="auto"/>
          </w:tcPr>
          <w:p w14:paraId="3C564C3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użytkownicy/</w:t>
            </w:r>
            <w:r w:rsidR="00A81D50">
              <w:rPr>
                <w:rFonts w:ascii="Arial" w:eastAsia="Arial" w:hAnsi="Arial" w:cs="Arial"/>
                <w:sz w:val="18"/>
                <w:szCs w:val="18"/>
              </w:rPr>
              <w:t xml:space="preserve"> </w:t>
            </w:r>
            <w:r w:rsidRPr="003C5259">
              <w:rPr>
                <w:rFonts w:ascii="Arial" w:eastAsia="Arial" w:hAnsi="Arial" w:cs="Arial"/>
                <w:sz w:val="18"/>
                <w:szCs w:val="18"/>
              </w:rPr>
              <w:t>rok</w:t>
            </w:r>
          </w:p>
        </w:tc>
        <w:tc>
          <w:tcPr>
            <w:tcW w:w="424" w:type="pct"/>
            <w:tcBorders>
              <w:top w:val="single" w:sz="4" w:space="0" w:color="000000"/>
              <w:left w:val="single" w:sz="4" w:space="0" w:color="000000"/>
              <w:bottom w:val="single" w:sz="4" w:space="0" w:color="000000"/>
              <w:right w:val="single" w:sz="4" w:space="0" w:color="000000"/>
            </w:tcBorders>
            <w:shd w:val="clear" w:color="auto" w:fill="auto"/>
          </w:tcPr>
          <w:p w14:paraId="55B644E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451" w:type="pct"/>
            <w:tcBorders>
              <w:top w:val="single" w:sz="4" w:space="0" w:color="000000"/>
              <w:left w:val="single" w:sz="4" w:space="0" w:color="000000"/>
              <w:bottom w:val="single" w:sz="4" w:space="0" w:color="000000"/>
              <w:right w:val="single" w:sz="4" w:space="0" w:color="000000"/>
            </w:tcBorders>
            <w:shd w:val="clear" w:color="auto" w:fill="auto"/>
          </w:tcPr>
          <w:p w14:paraId="4C7F105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347" w:type="pct"/>
            <w:tcBorders>
              <w:top w:val="single" w:sz="4" w:space="0" w:color="000000"/>
              <w:left w:val="single" w:sz="4" w:space="0" w:color="000000"/>
              <w:bottom w:val="single" w:sz="4" w:space="0" w:color="000000"/>
              <w:right w:val="single" w:sz="4" w:space="0" w:color="000000"/>
            </w:tcBorders>
            <w:shd w:val="clear" w:color="auto" w:fill="auto"/>
          </w:tcPr>
          <w:p w14:paraId="41A39893" w14:textId="69DEB66D" w:rsidR="00D31697" w:rsidRPr="003C5259" w:rsidRDefault="000E425C">
            <w:pPr>
              <w:spacing w:after="0" w:line="312" w:lineRule="auto"/>
              <w:rPr>
                <w:rFonts w:ascii="Arial" w:eastAsia="Arial" w:hAnsi="Arial" w:cs="Arial"/>
                <w:sz w:val="18"/>
                <w:szCs w:val="18"/>
              </w:rPr>
            </w:pPr>
            <w:r w:rsidRPr="003C5259">
              <w:rPr>
                <w:rFonts w:ascii="Arial" w:eastAsia="Arial" w:hAnsi="Arial" w:cs="Arial"/>
                <w:sz w:val="18"/>
                <w:szCs w:val="18"/>
              </w:rPr>
              <w:t xml:space="preserve">1 </w:t>
            </w:r>
            <w:r w:rsidR="007914F7" w:rsidRPr="003C5259">
              <w:rPr>
                <w:rFonts w:ascii="Arial" w:eastAsia="Arial" w:hAnsi="Arial" w:cs="Arial"/>
                <w:sz w:val="18"/>
                <w:szCs w:val="18"/>
              </w:rPr>
              <w:t>7</w:t>
            </w:r>
            <w:r w:rsidR="007914F7">
              <w:rPr>
                <w:rFonts w:ascii="Arial" w:eastAsia="Arial" w:hAnsi="Arial" w:cs="Arial"/>
                <w:sz w:val="18"/>
                <w:szCs w:val="18"/>
              </w:rPr>
              <w:t>02</w:t>
            </w:r>
          </w:p>
        </w:tc>
        <w:tc>
          <w:tcPr>
            <w:tcW w:w="344" w:type="pct"/>
            <w:tcBorders>
              <w:top w:val="single" w:sz="4" w:space="0" w:color="000000"/>
              <w:left w:val="single" w:sz="4" w:space="0" w:color="000000"/>
              <w:bottom w:val="single" w:sz="4" w:space="0" w:color="000000"/>
              <w:right w:val="single" w:sz="4" w:space="0" w:color="000000"/>
            </w:tcBorders>
            <w:shd w:val="clear" w:color="auto" w:fill="auto"/>
          </w:tcPr>
          <w:p w14:paraId="3C21229C" w14:textId="20096784"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65" w:type="pct"/>
            <w:tcBorders>
              <w:top w:val="single" w:sz="4" w:space="0" w:color="000000"/>
              <w:left w:val="single" w:sz="4" w:space="0" w:color="000000"/>
              <w:bottom w:val="single" w:sz="4" w:space="0" w:color="000000"/>
              <w:right w:val="single" w:sz="4" w:space="0" w:color="000000"/>
            </w:tcBorders>
            <w:shd w:val="clear" w:color="auto" w:fill="auto"/>
          </w:tcPr>
          <w:p w14:paraId="5E398107" w14:textId="77777777" w:rsidR="00D31697" w:rsidRPr="003C5259" w:rsidRDefault="00D31697" w:rsidP="003C5259">
            <w:pPr>
              <w:spacing w:after="0" w:line="312" w:lineRule="auto"/>
              <w:rPr>
                <w:rFonts w:ascii="Arial" w:eastAsia="Arial" w:hAnsi="Arial" w:cs="Arial"/>
                <w:sz w:val="18"/>
                <w:szCs w:val="18"/>
              </w:rPr>
            </w:pPr>
          </w:p>
        </w:tc>
      </w:tr>
      <w:tr w:rsidR="00527258" w14:paraId="0327D5FA" w14:textId="77777777" w:rsidTr="00D204C3">
        <w:trPr>
          <w:trHeight w:val="592"/>
        </w:trPr>
        <w:tc>
          <w:tcPr>
            <w:tcW w:w="337" w:type="pct"/>
            <w:tcBorders>
              <w:top w:val="single" w:sz="4" w:space="0" w:color="000000"/>
              <w:left w:val="single" w:sz="4" w:space="0" w:color="000000"/>
              <w:bottom w:val="single" w:sz="4" w:space="0" w:color="000000"/>
              <w:right w:val="single" w:sz="4" w:space="0" w:color="000000"/>
            </w:tcBorders>
            <w:shd w:val="clear" w:color="auto" w:fill="auto"/>
          </w:tcPr>
          <w:p w14:paraId="30E8532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w:t>
            </w:r>
          </w:p>
        </w:tc>
        <w:tc>
          <w:tcPr>
            <w:tcW w:w="462" w:type="pct"/>
            <w:tcBorders>
              <w:top w:val="single" w:sz="4" w:space="0" w:color="000000"/>
              <w:left w:val="single" w:sz="4" w:space="0" w:color="000000"/>
              <w:bottom w:val="single" w:sz="4" w:space="0" w:color="000000"/>
              <w:right w:val="single" w:sz="4" w:space="0" w:color="000000"/>
            </w:tcBorders>
            <w:shd w:val="clear" w:color="auto" w:fill="auto"/>
          </w:tcPr>
          <w:p w14:paraId="5BCB057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(ii) </w:t>
            </w:r>
          </w:p>
          <w:p w14:paraId="169C86B6" w14:textId="77777777" w:rsidR="00D31697" w:rsidRPr="003C5259" w:rsidRDefault="00D31697" w:rsidP="003C5259">
            <w:pPr>
              <w:spacing w:after="0" w:line="312" w:lineRule="auto"/>
              <w:rPr>
                <w:rFonts w:ascii="Arial" w:eastAsia="Arial" w:hAnsi="Arial" w:cs="Arial"/>
                <w:sz w:val="18"/>
                <w:szCs w:val="18"/>
              </w:rPr>
            </w:pPr>
          </w:p>
        </w:tc>
        <w:tc>
          <w:tcPr>
            <w:tcW w:w="337" w:type="pct"/>
            <w:tcBorders>
              <w:top w:val="single" w:sz="4" w:space="0" w:color="000000"/>
              <w:left w:val="single" w:sz="4" w:space="0" w:color="000000"/>
              <w:bottom w:val="single" w:sz="4" w:space="0" w:color="000000"/>
              <w:right w:val="single" w:sz="4" w:space="0" w:color="000000"/>
            </w:tcBorders>
            <w:shd w:val="clear" w:color="auto" w:fill="auto"/>
          </w:tcPr>
          <w:p w14:paraId="0DE8B29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68" w:type="pct"/>
            <w:tcBorders>
              <w:top w:val="single" w:sz="4" w:space="0" w:color="000000"/>
              <w:left w:val="single" w:sz="4" w:space="0" w:color="000000"/>
              <w:bottom w:val="single" w:sz="4" w:space="0" w:color="000000"/>
              <w:right w:val="single" w:sz="4" w:space="0" w:color="000000"/>
            </w:tcBorders>
            <w:shd w:val="clear" w:color="auto" w:fill="auto"/>
          </w:tcPr>
          <w:p w14:paraId="3318D0E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31" w:type="pct"/>
            <w:tcBorders>
              <w:top w:val="single" w:sz="4" w:space="0" w:color="000000"/>
              <w:left w:val="single" w:sz="4" w:space="0" w:color="000000"/>
              <w:bottom w:val="single" w:sz="4" w:space="0" w:color="000000"/>
              <w:right w:val="single" w:sz="4" w:space="0" w:color="000000"/>
            </w:tcBorders>
            <w:shd w:val="clear" w:color="auto" w:fill="auto"/>
          </w:tcPr>
          <w:p w14:paraId="5A12292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RCR071 </w:t>
            </w:r>
          </w:p>
        </w:tc>
        <w:tc>
          <w:tcPr>
            <w:tcW w:w="614" w:type="pct"/>
            <w:tcBorders>
              <w:top w:val="single" w:sz="4" w:space="0" w:color="000000"/>
              <w:left w:val="single" w:sz="4" w:space="0" w:color="000000"/>
              <w:bottom w:val="single" w:sz="4" w:space="0" w:color="000000"/>
              <w:right w:val="single" w:sz="4" w:space="0" w:color="000000"/>
            </w:tcBorders>
            <w:shd w:val="clear" w:color="auto" w:fill="auto"/>
          </w:tcPr>
          <w:p w14:paraId="05C14F6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Roczna liczba użytkowników nowych lub zmodernizowanych placówek oświatowych</w:t>
            </w:r>
          </w:p>
        </w:tc>
        <w:tc>
          <w:tcPr>
            <w:tcW w:w="521" w:type="pct"/>
            <w:shd w:val="clear" w:color="auto" w:fill="auto"/>
          </w:tcPr>
          <w:p w14:paraId="640EF50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użytkownicy/</w:t>
            </w:r>
            <w:r w:rsidR="00A81D50">
              <w:rPr>
                <w:rFonts w:ascii="Arial" w:eastAsia="Arial" w:hAnsi="Arial" w:cs="Arial"/>
                <w:sz w:val="18"/>
                <w:szCs w:val="18"/>
              </w:rPr>
              <w:t xml:space="preserve"> </w:t>
            </w:r>
            <w:r w:rsidRPr="003C5259">
              <w:rPr>
                <w:rFonts w:ascii="Arial" w:eastAsia="Arial" w:hAnsi="Arial" w:cs="Arial"/>
                <w:sz w:val="18"/>
                <w:szCs w:val="18"/>
              </w:rPr>
              <w:t>rok</w:t>
            </w:r>
          </w:p>
        </w:tc>
        <w:tc>
          <w:tcPr>
            <w:tcW w:w="424" w:type="pct"/>
            <w:tcBorders>
              <w:top w:val="single" w:sz="4" w:space="0" w:color="000000"/>
              <w:left w:val="single" w:sz="4" w:space="0" w:color="000000"/>
              <w:bottom w:val="single" w:sz="4" w:space="0" w:color="000000"/>
              <w:right w:val="single" w:sz="4" w:space="0" w:color="000000"/>
            </w:tcBorders>
            <w:shd w:val="clear" w:color="auto" w:fill="auto"/>
          </w:tcPr>
          <w:p w14:paraId="2CDB27F9" w14:textId="23D4E65B" w:rsidR="00D31697" w:rsidRPr="003C5259" w:rsidRDefault="000E425C">
            <w:pPr>
              <w:spacing w:after="0" w:line="312" w:lineRule="auto"/>
              <w:rPr>
                <w:rFonts w:ascii="Arial" w:eastAsia="Arial" w:hAnsi="Arial" w:cs="Arial"/>
                <w:sz w:val="18"/>
                <w:szCs w:val="18"/>
              </w:rPr>
            </w:pPr>
            <w:r w:rsidRPr="003C5259">
              <w:rPr>
                <w:rFonts w:ascii="Arial" w:eastAsia="Arial" w:hAnsi="Arial" w:cs="Arial"/>
                <w:sz w:val="18"/>
                <w:szCs w:val="18"/>
              </w:rPr>
              <w:t xml:space="preserve">8 </w:t>
            </w:r>
            <w:r w:rsidR="007914F7" w:rsidRPr="003C5259">
              <w:rPr>
                <w:rFonts w:ascii="Arial" w:eastAsia="Arial" w:hAnsi="Arial" w:cs="Arial"/>
                <w:sz w:val="18"/>
                <w:szCs w:val="18"/>
              </w:rPr>
              <w:t>3</w:t>
            </w:r>
            <w:r w:rsidR="007914F7">
              <w:rPr>
                <w:rFonts w:ascii="Arial" w:eastAsia="Arial" w:hAnsi="Arial" w:cs="Arial"/>
                <w:sz w:val="18"/>
                <w:szCs w:val="18"/>
              </w:rPr>
              <w:t>64</w:t>
            </w:r>
          </w:p>
        </w:tc>
        <w:tc>
          <w:tcPr>
            <w:tcW w:w="451" w:type="pct"/>
            <w:tcBorders>
              <w:top w:val="single" w:sz="4" w:space="0" w:color="000000"/>
              <w:left w:val="single" w:sz="4" w:space="0" w:color="000000"/>
              <w:bottom w:val="single" w:sz="4" w:space="0" w:color="000000"/>
              <w:right w:val="single" w:sz="4" w:space="0" w:color="000000"/>
            </w:tcBorders>
            <w:shd w:val="clear" w:color="auto" w:fill="auto"/>
          </w:tcPr>
          <w:p w14:paraId="6E993CC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347" w:type="pct"/>
            <w:tcBorders>
              <w:top w:val="single" w:sz="4" w:space="0" w:color="000000"/>
              <w:left w:val="single" w:sz="4" w:space="0" w:color="000000"/>
              <w:bottom w:val="single" w:sz="4" w:space="0" w:color="000000"/>
              <w:right w:val="single" w:sz="4" w:space="0" w:color="000000"/>
            </w:tcBorders>
            <w:shd w:val="clear" w:color="auto" w:fill="auto"/>
          </w:tcPr>
          <w:p w14:paraId="07BE2093" w14:textId="3995FBC3" w:rsidR="00D31697" w:rsidRPr="003C5259" w:rsidRDefault="000E425C">
            <w:pPr>
              <w:spacing w:after="0" w:line="312" w:lineRule="auto"/>
              <w:rPr>
                <w:rFonts w:ascii="Arial" w:eastAsia="Arial" w:hAnsi="Arial" w:cs="Arial"/>
                <w:sz w:val="18"/>
                <w:szCs w:val="18"/>
              </w:rPr>
            </w:pPr>
            <w:r w:rsidRPr="003C5259">
              <w:rPr>
                <w:rFonts w:ascii="Arial" w:eastAsia="Arial" w:hAnsi="Arial" w:cs="Arial"/>
                <w:sz w:val="18"/>
                <w:szCs w:val="18"/>
              </w:rPr>
              <w:t xml:space="preserve">8 </w:t>
            </w:r>
            <w:r w:rsidR="007914F7" w:rsidRPr="003C5259">
              <w:rPr>
                <w:rFonts w:ascii="Arial" w:eastAsia="Arial" w:hAnsi="Arial" w:cs="Arial"/>
                <w:sz w:val="18"/>
                <w:szCs w:val="18"/>
              </w:rPr>
              <w:t>3</w:t>
            </w:r>
            <w:r w:rsidR="007914F7">
              <w:rPr>
                <w:rFonts w:ascii="Arial" w:eastAsia="Arial" w:hAnsi="Arial" w:cs="Arial"/>
                <w:sz w:val="18"/>
                <w:szCs w:val="18"/>
              </w:rPr>
              <w:t>64</w:t>
            </w:r>
          </w:p>
        </w:tc>
        <w:tc>
          <w:tcPr>
            <w:tcW w:w="344" w:type="pct"/>
            <w:tcBorders>
              <w:top w:val="single" w:sz="4" w:space="0" w:color="000000"/>
              <w:left w:val="single" w:sz="4" w:space="0" w:color="000000"/>
              <w:bottom w:val="single" w:sz="4" w:space="0" w:color="000000"/>
              <w:right w:val="single" w:sz="4" w:space="0" w:color="000000"/>
            </w:tcBorders>
            <w:shd w:val="clear" w:color="auto" w:fill="auto"/>
          </w:tcPr>
          <w:p w14:paraId="23F45F60" w14:textId="49E8455A"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265" w:type="pct"/>
            <w:tcBorders>
              <w:top w:val="single" w:sz="4" w:space="0" w:color="000000"/>
              <w:left w:val="single" w:sz="4" w:space="0" w:color="000000"/>
              <w:bottom w:val="single" w:sz="4" w:space="0" w:color="000000"/>
              <w:right w:val="single" w:sz="4" w:space="0" w:color="000000"/>
            </w:tcBorders>
            <w:shd w:val="clear" w:color="auto" w:fill="auto"/>
          </w:tcPr>
          <w:p w14:paraId="70FBB3A6" w14:textId="77777777" w:rsidR="00D31697" w:rsidRPr="003C5259" w:rsidRDefault="00D31697" w:rsidP="003C5259">
            <w:pPr>
              <w:spacing w:after="0" w:line="312" w:lineRule="auto"/>
              <w:rPr>
                <w:rFonts w:ascii="Arial" w:eastAsia="Arial" w:hAnsi="Arial" w:cs="Arial"/>
                <w:sz w:val="18"/>
                <w:szCs w:val="18"/>
              </w:rPr>
            </w:pPr>
          </w:p>
        </w:tc>
      </w:tr>
    </w:tbl>
    <w:p w14:paraId="2A48963D" w14:textId="77777777" w:rsidR="00D31697" w:rsidRDefault="00D31697">
      <w:pPr>
        <w:spacing w:after="0" w:line="240" w:lineRule="auto"/>
        <w:jc w:val="both"/>
        <w:rPr>
          <w:rFonts w:ascii="Arial" w:eastAsia="Arial" w:hAnsi="Arial" w:cs="Arial"/>
          <w:b/>
        </w:rPr>
      </w:pPr>
    </w:p>
    <w:p w14:paraId="3DB86167" w14:textId="77777777" w:rsidR="00D31697" w:rsidRDefault="000E425C">
      <w:pPr>
        <w:spacing w:after="0" w:line="240" w:lineRule="auto"/>
        <w:jc w:val="both"/>
        <w:rPr>
          <w:rFonts w:ascii="Arial" w:eastAsia="Arial" w:hAnsi="Arial" w:cs="Arial"/>
          <w:b/>
        </w:rPr>
      </w:pPr>
      <w:r>
        <w:rPr>
          <w:rFonts w:ascii="Arial" w:eastAsia="Arial" w:hAnsi="Arial" w:cs="Arial"/>
          <w:b/>
        </w:rPr>
        <w:t>2.1.5.1.3 Indykatywny podział zaprogramowanych zasobów (UE) według rodzaju interwencji</w:t>
      </w:r>
      <w:r>
        <w:rPr>
          <w:rFonts w:ascii="Arial" w:eastAsia="Arial" w:hAnsi="Arial" w:cs="Arial"/>
        </w:rPr>
        <w:t xml:space="preserve"> (nie dotyczy EFMRA)</w:t>
      </w:r>
    </w:p>
    <w:p w14:paraId="657D8295" w14:textId="77777777" w:rsidR="00D31697" w:rsidRDefault="000E425C">
      <w:pPr>
        <w:spacing w:after="0" w:line="312" w:lineRule="auto"/>
        <w:jc w:val="both"/>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356"/>
        <w:gridCol w:w="2038"/>
        <w:gridCol w:w="2119"/>
        <w:gridCol w:w="2449"/>
        <w:gridCol w:w="1931"/>
        <w:gridCol w:w="3101"/>
      </w:tblGrid>
      <w:tr w:rsidR="00D31697" w14:paraId="0B456C0E" w14:textId="77777777" w:rsidTr="00C00C9D">
        <w:tc>
          <w:tcPr>
            <w:tcW w:w="5000" w:type="pct"/>
            <w:gridSpan w:val="6"/>
            <w:shd w:val="clear" w:color="auto" w:fill="auto"/>
          </w:tcPr>
          <w:p w14:paraId="1B0789F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7FFDEA2" w14:textId="77777777" w:rsidTr="00D204C3">
        <w:tc>
          <w:tcPr>
            <w:tcW w:w="842" w:type="pct"/>
            <w:shd w:val="clear" w:color="auto" w:fill="auto"/>
          </w:tcPr>
          <w:p w14:paraId="014F10F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728" w:type="pct"/>
            <w:shd w:val="clear" w:color="auto" w:fill="auto"/>
          </w:tcPr>
          <w:p w14:paraId="514A3F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57" w:type="pct"/>
            <w:shd w:val="clear" w:color="auto" w:fill="auto"/>
          </w:tcPr>
          <w:p w14:paraId="2872E9B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875" w:type="pct"/>
            <w:shd w:val="clear" w:color="auto" w:fill="auto"/>
          </w:tcPr>
          <w:p w14:paraId="5B7C089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690" w:type="pct"/>
            <w:shd w:val="clear" w:color="auto" w:fill="auto"/>
          </w:tcPr>
          <w:p w14:paraId="406241C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08" w:type="pct"/>
            <w:shd w:val="clear" w:color="auto" w:fill="auto"/>
          </w:tcPr>
          <w:p w14:paraId="1483311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FFF70C1" w14:textId="77777777" w:rsidTr="00D204C3">
        <w:trPr>
          <w:trHeight w:val="165"/>
        </w:trPr>
        <w:tc>
          <w:tcPr>
            <w:tcW w:w="842" w:type="pct"/>
            <w:vMerge w:val="restart"/>
            <w:shd w:val="clear" w:color="auto" w:fill="auto"/>
          </w:tcPr>
          <w:p w14:paraId="7E0CB00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w:t>
            </w:r>
          </w:p>
        </w:tc>
        <w:tc>
          <w:tcPr>
            <w:tcW w:w="728" w:type="pct"/>
            <w:vMerge w:val="restart"/>
            <w:shd w:val="clear" w:color="auto" w:fill="auto"/>
          </w:tcPr>
          <w:p w14:paraId="47CB2D0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757" w:type="pct"/>
            <w:vMerge w:val="restart"/>
            <w:shd w:val="clear" w:color="auto" w:fill="auto"/>
          </w:tcPr>
          <w:p w14:paraId="588B4F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875" w:type="pct"/>
            <w:vMerge w:val="restart"/>
            <w:shd w:val="clear" w:color="auto" w:fill="auto"/>
          </w:tcPr>
          <w:p w14:paraId="7383C7D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(ii) </w:t>
            </w:r>
          </w:p>
        </w:tc>
        <w:tc>
          <w:tcPr>
            <w:tcW w:w="690" w:type="pct"/>
            <w:shd w:val="clear" w:color="auto" w:fill="auto"/>
          </w:tcPr>
          <w:p w14:paraId="2195AAC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121 Infrastruktura na potrzeby wczesnej edukacji i opieki nad dzieckiem</w:t>
            </w:r>
          </w:p>
        </w:tc>
        <w:tc>
          <w:tcPr>
            <w:tcW w:w="1108" w:type="pct"/>
            <w:shd w:val="clear" w:color="auto" w:fill="auto"/>
          </w:tcPr>
          <w:p w14:paraId="05C4F53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9 838 416</w:t>
            </w:r>
          </w:p>
        </w:tc>
      </w:tr>
      <w:tr w:rsidR="00527258" w14:paraId="3C626948" w14:textId="77777777" w:rsidTr="00D204C3">
        <w:trPr>
          <w:trHeight w:val="165"/>
        </w:trPr>
        <w:tc>
          <w:tcPr>
            <w:tcW w:w="842" w:type="pct"/>
            <w:vMerge/>
            <w:shd w:val="clear" w:color="auto" w:fill="auto"/>
          </w:tcPr>
          <w:p w14:paraId="3595840A"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28" w:type="pct"/>
            <w:vMerge/>
            <w:shd w:val="clear" w:color="auto" w:fill="auto"/>
          </w:tcPr>
          <w:p w14:paraId="43F74B13"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57" w:type="pct"/>
            <w:vMerge/>
            <w:shd w:val="clear" w:color="auto" w:fill="auto"/>
          </w:tcPr>
          <w:p w14:paraId="0107F0C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875" w:type="pct"/>
            <w:vMerge/>
            <w:shd w:val="clear" w:color="auto" w:fill="auto"/>
          </w:tcPr>
          <w:p w14:paraId="28AC7961"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690" w:type="pct"/>
            <w:shd w:val="clear" w:color="auto" w:fill="auto"/>
          </w:tcPr>
          <w:p w14:paraId="7BB9407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122 Infrastruktura na potrzeby szkolnictwa podstawowego i średniego</w:t>
            </w:r>
          </w:p>
        </w:tc>
        <w:tc>
          <w:tcPr>
            <w:tcW w:w="1108" w:type="pct"/>
            <w:shd w:val="clear" w:color="auto" w:fill="auto"/>
          </w:tcPr>
          <w:p w14:paraId="0CEB5D2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5 778 637</w:t>
            </w:r>
          </w:p>
        </w:tc>
      </w:tr>
      <w:tr w:rsidR="00527258" w14:paraId="1C9CEA0A" w14:textId="77777777" w:rsidTr="00D204C3">
        <w:trPr>
          <w:trHeight w:val="165"/>
        </w:trPr>
        <w:tc>
          <w:tcPr>
            <w:tcW w:w="842" w:type="pct"/>
            <w:vMerge/>
            <w:shd w:val="clear" w:color="auto" w:fill="auto"/>
          </w:tcPr>
          <w:p w14:paraId="266DB22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28" w:type="pct"/>
            <w:vMerge/>
            <w:shd w:val="clear" w:color="auto" w:fill="auto"/>
          </w:tcPr>
          <w:p w14:paraId="5957F7C0"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757" w:type="pct"/>
            <w:vMerge/>
            <w:shd w:val="clear" w:color="auto" w:fill="auto"/>
          </w:tcPr>
          <w:p w14:paraId="1EC87770"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875" w:type="pct"/>
            <w:vMerge/>
            <w:shd w:val="clear" w:color="auto" w:fill="auto"/>
          </w:tcPr>
          <w:p w14:paraId="0B9AD2BE"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8"/>
              </w:rPr>
            </w:pPr>
          </w:p>
        </w:tc>
        <w:tc>
          <w:tcPr>
            <w:tcW w:w="690" w:type="pct"/>
            <w:shd w:val="clear" w:color="auto" w:fill="auto"/>
          </w:tcPr>
          <w:p w14:paraId="4D93685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123 Infrastruktura na potrzeby szkolnictwa wyższego</w:t>
            </w:r>
          </w:p>
        </w:tc>
        <w:tc>
          <w:tcPr>
            <w:tcW w:w="1108" w:type="pct"/>
            <w:shd w:val="clear" w:color="auto" w:fill="auto"/>
          </w:tcPr>
          <w:p w14:paraId="2B16969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9 010 670</w:t>
            </w:r>
          </w:p>
        </w:tc>
      </w:tr>
      <w:tr w:rsidR="00527258" w14:paraId="1F018B87" w14:textId="77777777" w:rsidTr="00D204C3">
        <w:trPr>
          <w:trHeight w:val="165"/>
        </w:trPr>
        <w:tc>
          <w:tcPr>
            <w:tcW w:w="842" w:type="pct"/>
            <w:vMerge/>
            <w:shd w:val="clear" w:color="auto" w:fill="auto"/>
          </w:tcPr>
          <w:p w14:paraId="4ACB55C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28" w:type="pct"/>
            <w:vMerge/>
            <w:shd w:val="clear" w:color="auto" w:fill="auto"/>
          </w:tcPr>
          <w:p w14:paraId="75A68C7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57" w:type="pct"/>
            <w:vMerge/>
            <w:shd w:val="clear" w:color="auto" w:fill="auto"/>
          </w:tcPr>
          <w:p w14:paraId="1167443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875" w:type="pct"/>
            <w:vMerge/>
            <w:shd w:val="clear" w:color="auto" w:fill="auto"/>
          </w:tcPr>
          <w:p w14:paraId="41AFBDA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90" w:type="pct"/>
            <w:shd w:val="clear" w:color="auto" w:fill="auto"/>
          </w:tcPr>
          <w:p w14:paraId="0E0A9B5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124 Infrastruktura na potrzeby kształcenia i szkolenia zawodowego oraz edukacji dorosłych</w:t>
            </w:r>
          </w:p>
        </w:tc>
        <w:tc>
          <w:tcPr>
            <w:tcW w:w="1108" w:type="pct"/>
            <w:shd w:val="clear" w:color="auto" w:fill="auto"/>
          </w:tcPr>
          <w:p w14:paraId="47F50D0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9 468 137</w:t>
            </w:r>
          </w:p>
        </w:tc>
      </w:tr>
    </w:tbl>
    <w:p w14:paraId="1952868C" w14:textId="77777777" w:rsidR="00D31697" w:rsidRDefault="00D31697">
      <w:pPr>
        <w:spacing w:after="0" w:line="240" w:lineRule="auto"/>
        <w:jc w:val="both"/>
        <w:rPr>
          <w:rFonts w:ascii="Arial" w:eastAsia="Arial" w:hAnsi="Arial" w:cs="Arial"/>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4180E2C8" w14:textId="77777777" w:rsidTr="00C00C9D">
        <w:tc>
          <w:tcPr>
            <w:tcW w:w="5000" w:type="pct"/>
            <w:gridSpan w:val="6"/>
            <w:shd w:val="clear" w:color="auto" w:fill="auto"/>
          </w:tcPr>
          <w:p w14:paraId="0E006DC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3E1305B4" w14:textId="77777777" w:rsidTr="00D204C3">
        <w:tc>
          <w:tcPr>
            <w:tcW w:w="861" w:type="pct"/>
            <w:shd w:val="clear" w:color="auto" w:fill="auto"/>
          </w:tcPr>
          <w:p w14:paraId="0888EAED"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45" w:type="pct"/>
            <w:shd w:val="clear" w:color="auto" w:fill="auto"/>
          </w:tcPr>
          <w:p w14:paraId="07A9388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71" w:type="pct"/>
            <w:shd w:val="clear" w:color="auto" w:fill="auto"/>
          </w:tcPr>
          <w:p w14:paraId="01EA4FE4"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85" w:type="pct"/>
            <w:shd w:val="clear" w:color="auto" w:fill="auto"/>
          </w:tcPr>
          <w:p w14:paraId="15077DD3"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67" w:type="pct"/>
            <w:shd w:val="clear" w:color="auto" w:fill="auto"/>
          </w:tcPr>
          <w:p w14:paraId="5B72D0A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71" w:type="pct"/>
            <w:shd w:val="clear" w:color="auto" w:fill="auto"/>
          </w:tcPr>
          <w:p w14:paraId="5EBAC48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21DCF389" w14:textId="77777777" w:rsidTr="00D204C3">
        <w:trPr>
          <w:trHeight w:val="705"/>
        </w:trPr>
        <w:tc>
          <w:tcPr>
            <w:tcW w:w="861" w:type="pct"/>
            <w:shd w:val="clear" w:color="auto" w:fill="auto"/>
          </w:tcPr>
          <w:p w14:paraId="7ACE91DE"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sz w:val="18"/>
                <w:szCs w:val="18"/>
              </w:rPr>
              <w:t>5</w:t>
            </w:r>
          </w:p>
        </w:tc>
        <w:tc>
          <w:tcPr>
            <w:tcW w:w="745" w:type="pct"/>
            <w:shd w:val="clear" w:color="auto" w:fill="auto"/>
          </w:tcPr>
          <w:p w14:paraId="61BEFCC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771" w:type="pct"/>
            <w:shd w:val="clear" w:color="auto" w:fill="auto"/>
          </w:tcPr>
          <w:p w14:paraId="76F4B70F"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885" w:type="pct"/>
            <w:shd w:val="clear" w:color="auto" w:fill="auto"/>
          </w:tcPr>
          <w:p w14:paraId="251FA6F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(ii) </w:t>
            </w:r>
          </w:p>
        </w:tc>
        <w:tc>
          <w:tcPr>
            <w:tcW w:w="567" w:type="pct"/>
            <w:shd w:val="clear" w:color="auto" w:fill="auto"/>
          </w:tcPr>
          <w:p w14:paraId="4A546C5A"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01 Dotacja</w:t>
            </w:r>
          </w:p>
        </w:tc>
        <w:tc>
          <w:tcPr>
            <w:tcW w:w="1171" w:type="pct"/>
            <w:shd w:val="clear" w:color="auto" w:fill="auto"/>
          </w:tcPr>
          <w:p w14:paraId="23CD9BC1"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sz w:val="18"/>
                <w:szCs w:val="18"/>
              </w:rPr>
              <w:t>34 095 860</w:t>
            </w:r>
          </w:p>
        </w:tc>
      </w:tr>
    </w:tbl>
    <w:p w14:paraId="34779FFE" w14:textId="77777777" w:rsidR="00D31697" w:rsidRDefault="00D31697">
      <w:pPr>
        <w:spacing w:after="0" w:line="312" w:lineRule="auto"/>
        <w:jc w:val="both"/>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393"/>
        <w:gridCol w:w="2071"/>
        <w:gridCol w:w="2144"/>
        <w:gridCol w:w="2460"/>
        <w:gridCol w:w="1668"/>
        <w:gridCol w:w="3258"/>
      </w:tblGrid>
      <w:tr w:rsidR="00D31697" w14:paraId="2E0589EF" w14:textId="77777777" w:rsidTr="00C00C9D">
        <w:tc>
          <w:tcPr>
            <w:tcW w:w="5000" w:type="pct"/>
            <w:gridSpan w:val="6"/>
            <w:shd w:val="clear" w:color="auto" w:fill="auto"/>
          </w:tcPr>
          <w:p w14:paraId="6C41A93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22C8EE7D" w14:textId="77777777" w:rsidTr="00D204C3">
        <w:tc>
          <w:tcPr>
            <w:tcW w:w="855" w:type="pct"/>
            <w:shd w:val="clear" w:color="auto" w:fill="auto"/>
          </w:tcPr>
          <w:p w14:paraId="25895F7B"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40" w:type="pct"/>
            <w:shd w:val="clear" w:color="auto" w:fill="auto"/>
          </w:tcPr>
          <w:p w14:paraId="2220BA5E"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66" w:type="pct"/>
            <w:shd w:val="clear" w:color="auto" w:fill="auto"/>
          </w:tcPr>
          <w:p w14:paraId="5C9A62F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79" w:type="pct"/>
            <w:shd w:val="clear" w:color="auto" w:fill="auto"/>
          </w:tcPr>
          <w:p w14:paraId="29D38E20"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96" w:type="pct"/>
            <w:shd w:val="clear" w:color="auto" w:fill="auto"/>
          </w:tcPr>
          <w:p w14:paraId="340026C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64" w:type="pct"/>
            <w:shd w:val="clear" w:color="auto" w:fill="auto"/>
          </w:tcPr>
          <w:p w14:paraId="04DCB99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32EE9292" w14:textId="77777777" w:rsidTr="00D204C3">
        <w:tc>
          <w:tcPr>
            <w:tcW w:w="855" w:type="pct"/>
            <w:shd w:val="clear" w:color="auto" w:fill="auto"/>
          </w:tcPr>
          <w:p w14:paraId="1171E4F7"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5</w:t>
            </w:r>
          </w:p>
        </w:tc>
        <w:tc>
          <w:tcPr>
            <w:tcW w:w="740" w:type="pct"/>
            <w:shd w:val="clear" w:color="auto" w:fill="auto"/>
          </w:tcPr>
          <w:p w14:paraId="59698A02"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EFRR</w:t>
            </w:r>
          </w:p>
        </w:tc>
        <w:tc>
          <w:tcPr>
            <w:tcW w:w="766" w:type="pct"/>
            <w:shd w:val="clear" w:color="auto" w:fill="auto"/>
          </w:tcPr>
          <w:p w14:paraId="40E043FF"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Słabiej rozwinięte</w:t>
            </w:r>
          </w:p>
        </w:tc>
        <w:tc>
          <w:tcPr>
            <w:tcW w:w="879" w:type="pct"/>
            <w:shd w:val="clear" w:color="auto" w:fill="auto"/>
          </w:tcPr>
          <w:p w14:paraId="769D5C3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(ii) </w:t>
            </w:r>
          </w:p>
        </w:tc>
        <w:tc>
          <w:tcPr>
            <w:tcW w:w="596" w:type="pct"/>
            <w:shd w:val="clear" w:color="auto" w:fill="auto"/>
          </w:tcPr>
          <w:p w14:paraId="0DE85865"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33- Brak ukierunkowania terytorialnego</w:t>
            </w:r>
          </w:p>
        </w:tc>
        <w:tc>
          <w:tcPr>
            <w:tcW w:w="1164" w:type="pct"/>
            <w:shd w:val="clear" w:color="auto" w:fill="auto"/>
          </w:tcPr>
          <w:p w14:paraId="2593D211"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sz w:val="18"/>
                <w:szCs w:val="18"/>
              </w:rPr>
              <w:t>34 095 860</w:t>
            </w:r>
          </w:p>
        </w:tc>
      </w:tr>
    </w:tbl>
    <w:p w14:paraId="0579ADF4" w14:textId="77777777" w:rsidR="00D31697" w:rsidRDefault="00D31697">
      <w:pPr>
        <w:spacing w:after="0" w:line="312" w:lineRule="auto"/>
        <w:jc w:val="both"/>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387"/>
        <w:gridCol w:w="2065"/>
        <w:gridCol w:w="2138"/>
        <w:gridCol w:w="2454"/>
        <w:gridCol w:w="1691"/>
        <w:gridCol w:w="3259"/>
      </w:tblGrid>
      <w:tr w:rsidR="00D31697" w14:paraId="017EABFF" w14:textId="77777777" w:rsidTr="00C00C9D">
        <w:tc>
          <w:tcPr>
            <w:tcW w:w="5000" w:type="pct"/>
            <w:gridSpan w:val="6"/>
            <w:shd w:val="clear" w:color="auto" w:fill="auto"/>
          </w:tcPr>
          <w:p w14:paraId="281324F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058C0B43" w14:textId="77777777" w:rsidTr="00D204C3">
        <w:tc>
          <w:tcPr>
            <w:tcW w:w="854" w:type="pct"/>
            <w:shd w:val="clear" w:color="auto" w:fill="auto"/>
          </w:tcPr>
          <w:p w14:paraId="7398FDF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39" w:type="pct"/>
            <w:shd w:val="clear" w:color="auto" w:fill="auto"/>
          </w:tcPr>
          <w:p w14:paraId="4F53227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65" w:type="pct"/>
            <w:shd w:val="clear" w:color="auto" w:fill="auto"/>
          </w:tcPr>
          <w:p w14:paraId="435E878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78" w:type="pct"/>
            <w:shd w:val="clear" w:color="auto" w:fill="auto"/>
          </w:tcPr>
          <w:p w14:paraId="1C82EEE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99" w:type="pct"/>
            <w:shd w:val="clear" w:color="auto" w:fill="auto"/>
          </w:tcPr>
          <w:p w14:paraId="66142D7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65" w:type="pct"/>
            <w:shd w:val="clear" w:color="auto" w:fill="auto"/>
          </w:tcPr>
          <w:p w14:paraId="2F204F3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25A78881" w14:textId="77777777" w:rsidTr="00D204C3">
        <w:tc>
          <w:tcPr>
            <w:tcW w:w="854" w:type="pct"/>
            <w:shd w:val="clear" w:color="auto" w:fill="auto"/>
          </w:tcPr>
          <w:p w14:paraId="6898BCBD"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5</w:t>
            </w:r>
          </w:p>
        </w:tc>
        <w:tc>
          <w:tcPr>
            <w:tcW w:w="739" w:type="pct"/>
            <w:shd w:val="clear" w:color="auto" w:fill="auto"/>
          </w:tcPr>
          <w:p w14:paraId="468D8FBA"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EFRR</w:t>
            </w:r>
          </w:p>
        </w:tc>
        <w:tc>
          <w:tcPr>
            <w:tcW w:w="765" w:type="pct"/>
            <w:shd w:val="clear" w:color="auto" w:fill="auto"/>
          </w:tcPr>
          <w:p w14:paraId="3FCFB015"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Słabiej rozwinięte</w:t>
            </w:r>
          </w:p>
        </w:tc>
        <w:tc>
          <w:tcPr>
            <w:tcW w:w="878" w:type="pct"/>
            <w:shd w:val="clear" w:color="auto" w:fill="auto"/>
          </w:tcPr>
          <w:p w14:paraId="1DA2E37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(ii) </w:t>
            </w:r>
          </w:p>
        </w:tc>
        <w:tc>
          <w:tcPr>
            <w:tcW w:w="599" w:type="pct"/>
            <w:shd w:val="clear" w:color="auto" w:fill="auto"/>
          </w:tcPr>
          <w:p w14:paraId="0CFDB4F6" w14:textId="57F9D922"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t xml:space="preserve">02- Projekty uwzględniające kwestię </w:t>
            </w:r>
            <w:r w:rsidRPr="003C5259">
              <w:rPr>
                <w:rFonts w:ascii="Arial" w:eastAsia="Arial" w:hAnsi="Arial" w:cs="Arial"/>
                <w:sz w:val="18"/>
                <w:szCs w:val="18"/>
              </w:rPr>
              <w:lastRenderedPageBreak/>
              <w:t>równouprawnienia płci</w:t>
            </w:r>
          </w:p>
        </w:tc>
        <w:tc>
          <w:tcPr>
            <w:tcW w:w="1165" w:type="pct"/>
            <w:shd w:val="clear" w:color="auto" w:fill="auto"/>
          </w:tcPr>
          <w:p w14:paraId="7C13FB95"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sz w:val="18"/>
                <w:szCs w:val="18"/>
              </w:rPr>
              <w:lastRenderedPageBreak/>
              <w:t>34 095 860</w:t>
            </w:r>
          </w:p>
        </w:tc>
      </w:tr>
    </w:tbl>
    <w:p w14:paraId="272C7CA1" w14:textId="77777777" w:rsidR="00676A7C" w:rsidRPr="00C00C9D" w:rsidRDefault="00676A7C" w:rsidP="00C00C9D">
      <w:pPr>
        <w:pStyle w:val="Nagwek4"/>
        <w:numPr>
          <w:ilvl w:val="0"/>
          <w:numId w:val="0"/>
        </w:numPr>
        <w:ind w:left="993"/>
        <w:rPr>
          <w:b w:val="0"/>
        </w:rPr>
        <w:sectPr w:rsidR="00676A7C" w:rsidRPr="00C00C9D" w:rsidSect="00C00C9D">
          <w:pgSz w:w="16838" w:h="11906" w:orient="landscape"/>
          <w:pgMar w:top="1417" w:right="1417" w:bottom="1417" w:left="1417" w:header="708" w:footer="708" w:gutter="0"/>
          <w:cols w:space="708"/>
        </w:sectPr>
      </w:pPr>
    </w:p>
    <w:p w14:paraId="70B5F611" w14:textId="77777777" w:rsidR="00D31697" w:rsidRDefault="000E425C" w:rsidP="00C00C9D">
      <w:pPr>
        <w:pStyle w:val="Nagwek4"/>
        <w:numPr>
          <w:ilvl w:val="3"/>
          <w:numId w:val="55"/>
        </w:numPr>
        <w:ind w:left="993" w:hanging="993"/>
      </w:pPr>
      <w:bookmarkStart w:id="103" w:name="_Toc115951591"/>
      <w:bookmarkStart w:id="104" w:name="_Toc98142790"/>
      <w:r>
        <w:lastRenderedPageBreak/>
        <w:t xml:space="preserve">Cel szczegółowy </w:t>
      </w:r>
      <w:r w:rsidRPr="00C00C9D">
        <w:t>4</w:t>
      </w:r>
      <w:r>
        <w:t>(iii) Wspieranie włączenia społeczno-gospodarczego społeczności marginalizowanych, gospodarstw domowych o niskich dochodach oraz grup w niekorzystnej sytuacji, w tym osób o szczególnych potrzebach, dzięki zintegrowanym działaniom obejmującym usługi mieszkaniowe i usługi społeczne</w:t>
      </w:r>
      <w:bookmarkEnd w:id="103"/>
      <w:bookmarkEnd w:id="104"/>
    </w:p>
    <w:p w14:paraId="0FADD241" w14:textId="77777777" w:rsidR="00D31697" w:rsidRDefault="00D31697">
      <w:pPr>
        <w:spacing w:after="0" w:line="312" w:lineRule="auto"/>
        <w:jc w:val="both"/>
        <w:rPr>
          <w:rFonts w:ascii="Arial" w:eastAsia="Arial" w:hAnsi="Arial" w:cs="Arial"/>
          <w:i/>
        </w:rPr>
      </w:pPr>
    </w:p>
    <w:p w14:paraId="1A67C6A1" w14:textId="77777777" w:rsidR="00D31697" w:rsidRDefault="000E425C">
      <w:pPr>
        <w:spacing w:after="0" w:line="312" w:lineRule="auto"/>
        <w:jc w:val="both"/>
        <w:rPr>
          <w:rFonts w:ascii="Arial" w:eastAsia="Arial" w:hAnsi="Arial" w:cs="Arial"/>
          <w:b/>
        </w:rPr>
      </w:pPr>
      <w:r>
        <w:rPr>
          <w:rFonts w:ascii="Arial" w:eastAsia="Arial" w:hAnsi="Arial" w:cs="Arial"/>
          <w:b/>
        </w:rPr>
        <w:t>2.1.5.2.1 Interwencje w ramach funduszy</w:t>
      </w:r>
    </w:p>
    <w:p w14:paraId="1A3BDF1D" w14:textId="77777777" w:rsidR="00D31697" w:rsidRDefault="00D31697">
      <w:pPr>
        <w:spacing w:after="0" w:line="312" w:lineRule="auto"/>
        <w:jc w:val="both"/>
        <w:rPr>
          <w:rFonts w:ascii="Arial" w:eastAsia="Arial" w:hAnsi="Arial" w:cs="Arial"/>
          <w:b/>
        </w:rPr>
      </w:pPr>
    </w:p>
    <w:p w14:paraId="05EB2019"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283B1A47" w14:textId="77777777" w:rsidR="00D31697" w:rsidRDefault="000E425C">
      <w:pPr>
        <w:spacing w:after="0" w:line="312" w:lineRule="auto"/>
        <w:rPr>
          <w:rFonts w:ascii="Arial" w:eastAsia="Arial" w:hAnsi="Arial" w:cs="Arial"/>
          <w:i/>
        </w:rPr>
      </w:pPr>
      <w:r>
        <w:rPr>
          <w:rFonts w:ascii="Arial" w:eastAsia="Arial" w:hAnsi="Arial" w:cs="Arial"/>
          <w:i/>
        </w:rPr>
        <w:t xml:space="preserve">Powiązane rodzaje działań – art. 22 ust. 3 lit. d) ppkt (i) rozporządzenia w sprawie wspólnych przepisów </w:t>
      </w:r>
    </w:p>
    <w:p w14:paraId="7E6BDC4C" w14:textId="77777777" w:rsidR="00D31697" w:rsidRDefault="00D31697">
      <w:pPr>
        <w:spacing w:after="0" w:line="312" w:lineRule="auto"/>
        <w:rPr>
          <w:rFonts w:ascii="Arial" w:eastAsia="Arial" w:hAnsi="Arial" w:cs="Arial"/>
          <w:b/>
          <w:i/>
        </w:rPr>
      </w:pPr>
    </w:p>
    <w:p w14:paraId="691CA573"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 xml:space="preserve"> </w:t>
      </w:r>
    </w:p>
    <w:p w14:paraId="0B0412C2" w14:textId="76FA5C41" w:rsidR="00D31697" w:rsidRDefault="000E425C" w:rsidP="00C00C9D">
      <w:pPr>
        <w:spacing w:after="0" w:line="312" w:lineRule="auto"/>
        <w:rPr>
          <w:rFonts w:ascii="Arial" w:eastAsia="Arial" w:hAnsi="Arial" w:cs="Arial"/>
        </w:rPr>
      </w:pPr>
      <w:r>
        <w:rPr>
          <w:rFonts w:ascii="Arial" w:eastAsia="Arial" w:hAnsi="Arial" w:cs="Arial"/>
        </w:rPr>
        <w:t xml:space="preserve">Głównym założeniem wsparcia w obszarze włączenia społecznego jest odejście od instytucjonalnego systemu opieki na rzecz usług świadczonych w społeczności lokalnej, uwzględniających potrzeby korzystających z niej osób. Zgodnie z wytycznymi KE – ze względu na horyzontalną zasadę deinstytucjonalizacji, środki europejskie mogą być przeznaczane wyłącznie na infrastrukturę placówek świadczących usługi w społeczności lokalnej, z poszanowaniem indywidualnych potrzeb mieszkańców. Dotychczasowa instytucjonalna forma usług społecznych i zdrowotnych wiąże się z koniecznością długotrwałego przebywania w </w:t>
      </w:r>
      <w:r w:rsidRPr="00AA48E6">
        <w:rPr>
          <w:rFonts w:ascii="Arial" w:hAnsi="Arial" w:cs="Arial"/>
        </w:rPr>
        <w:t>pomieszczeniu</w:t>
      </w:r>
      <w:r>
        <w:rPr>
          <w:rFonts w:ascii="Arial" w:eastAsia="Arial" w:hAnsi="Arial" w:cs="Arial"/>
        </w:rPr>
        <w:t xml:space="preserve"> zamkniętym w izolacji od ogółu społeczności, ponadto przedkłada wymogi organizacyjne nad indywidualne potrzeby korzystających, skutkuje także wygaszaniem kontroli nad osobistym życiem i potrzebami, niemal całkowicie podporządkowując je rytmowi funkcjonowania placówki, ostatecznie prowadząc do wykluczenia społecznego jednostek.</w:t>
      </w:r>
      <w:r w:rsidR="00D7227B">
        <w:rPr>
          <w:rFonts w:ascii="Arial" w:eastAsia="Arial" w:hAnsi="Arial" w:cs="Arial"/>
        </w:rPr>
        <w:t xml:space="preserve"> </w:t>
      </w:r>
    </w:p>
    <w:p w14:paraId="3650581F" w14:textId="77777777" w:rsidR="00D31697" w:rsidRDefault="000E425C" w:rsidP="00C00C9D">
      <w:pPr>
        <w:spacing w:after="0" w:line="312" w:lineRule="auto"/>
        <w:rPr>
          <w:rFonts w:ascii="Arial" w:eastAsia="Arial" w:hAnsi="Arial" w:cs="Arial"/>
        </w:rPr>
      </w:pPr>
      <w:r>
        <w:rPr>
          <w:rFonts w:ascii="Arial" w:eastAsia="Arial" w:hAnsi="Arial" w:cs="Arial"/>
        </w:rPr>
        <w:t xml:space="preserve">Działanie skierowane będzie </w:t>
      </w:r>
      <w:r>
        <w:rPr>
          <w:rFonts w:ascii="Arial" w:eastAsia="Arial" w:hAnsi="Arial" w:cs="Arial"/>
          <w:u w:val="single"/>
        </w:rPr>
        <w:t>wyłącznie</w:t>
      </w:r>
      <w:r>
        <w:rPr>
          <w:rFonts w:ascii="Arial" w:eastAsia="Arial" w:hAnsi="Arial" w:cs="Arial"/>
        </w:rPr>
        <w:t xml:space="preserve"> na wsparcie infrastrukturalne placówek świadczących usługi w formie zdeinstytucjonalizowanej. Wsparciem objęte zostaną zatem projekty z zakresu przebudowy i wyposażenia placówek świadczących usługi społeczne w celu realizacji usług w trybie dziennym oraz w miejscu zamieszkania osoby objętej pomocą.</w:t>
      </w:r>
    </w:p>
    <w:p w14:paraId="43516737" w14:textId="73CFF1A9" w:rsidR="00D31697" w:rsidRDefault="000E425C" w:rsidP="00C63A3B">
      <w:pPr>
        <w:spacing w:after="0" w:line="312" w:lineRule="auto"/>
        <w:rPr>
          <w:rFonts w:ascii="Arial" w:eastAsia="Arial" w:hAnsi="Arial" w:cs="Arial"/>
        </w:rPr>
      </w:pPr>
      <w:r>
        <w:rPr>
          <w:rFonts w:ascii="Arial" w:eastAsia="Arial" w:hAnsi="Arial" w:cs="Arial"/>
        </w:rPr>
        <w:t>W związku z odnotowaniem znacznych niedoborów w zakresie infrastruktury społecznej związanej ze świadczeniem usług socjalnych, nadal finansowane będą inwestycje dotyczące mieszkalnictwa wspomaganego (treningowego i wspieranego) i chronionego</w:t>
      </w:r>
      <w:r>
        <w:rPr>
          <w:rFonts w:ascii="Arial" w:eastAsia="Arial" w:hAnsi="Arial" w:cs="Arial"/>
          <w:vertAlign w:val="superscript"/>
        </w:rPr>
        <w:footnoteReference w:id="71"/>
      </w:r>
      <w:r>
        <w:rPr>
          <w:rFonts w:ascii="Arial" w:eastAsia="Arial" w:hAnsi="Arial" w:cs="Arial"/>
        </w:rPr>
        <w:t xml:space="preserve"> i innych form łączących wsparcie mieszkaniowe i społeczne, w oparciu o istniejącą infrastrukturę, w powiązaniu z procesem aktywizacji zawodowej, mające na celu usamodzielnienie ekonomiczne osób zagrożonych wykluczeniem społecznym. Kontynuowane będzie udzielanie wsparcia na realizację inwestycji polegających na przebudowie lub remoncie zdegradowanych budynków w celu ich adaptacji na ww. mieszkania. Dopuszczać się będzie </w:t>
      </w:r>
      <w:r>
        <w:rPr>
          <w:rFonts w:ascii="Arial" w:eastAsia="Arial" w:hAnsi="Arial" w:cs="Arial"/>
        </w:rPr>
        <w:lastRenderedPageBreak/>
        <w:t xml:space="preserve">interwencję wykraczającą poza części wspólne budynków mieszkalnych. Kluczowym efektem wsparcia będzie usamodzielnienie się ekonomiczne i społeczne osób objętych komplementarnym wsparciem z EFS. Wsparcie powiązane będzie z procesem integracji społecznej, aktywizacją społeczno - zawodową i deinstytucjonalizacją usług. Tworzenie efektywnej opieki środowiskowej będzie elementem równoległym z dostosowaniem usług społecznych do potrzeb społeczeństwa. Ze względu na zróżnicowanie potrzeb poszczególnych grup docelowych dla zapewnienia efektywności działań, podejmowane interwencje będą miały charakter zindywidualizowany, kompleksowy i długofalowy. </w:t>
      </w:r>
    </w:p>
    <w:p w14:paraId="24F18D89" w14:textId="77777777" w:rsidR="00D31697" w:rsidRDefault="000E425C" w:rsidP="00C63A3B">
      <w:pPr>
        <w:spacing w:after="0" w:line="312" w:lineRule="auto"/>
        <w:rPr>
          <w:rFonts w:ascii="Arial" w:eastAsia="Arial" w:hAnsi="Arial" w:cs="Arial"/>
        </w:rPr>
      </w:pPr>
      <w:r>
        <w:rPr>
          <w:rFonts w:ascii="Arial" w:eastAsia="Arial" w:hAnsi="Arial" w:cs="Arial"/>
        </w:rPr>
        <w:t>W ramach interwencji nadal preferowane będą przedsięwzięcia mające na celu polepszenie bazy lokalowej oraz wyposażenia jednostek systemu wspierania rodziny i systemu pieczy zastępczej, w tym, w szczególności podmiotów realizujących wsparcie dla rodzin z dziećmi (m.in. placówki wsparcia dziennego). Proces deinstytucjonalizacji pieczy zastępczej zostanie również wsparty działaniami na rzecz rozwoju infrastruktury rodzinnej pieczy zastępczej.</w:t>
      </w:r>
    </w:p>
    <w:p w14:paraId="61CF9177" w14:textId="67E13E5D" w:rsidR="00D31697" w:rsidRPr="00026796" w:rsidRDefault="000E425C" w:rsidP="00C00C9D">
      <w:pPr>
        <w:spacing w:line="312" w:lineRule="auto"/>
      </w:pPr>
      <w:r>
        <w:rPr>
          <w:rFonts w:ascii="Arial" w:eastAsia="Arial" w:hAnsi="Arial" w:cs="Arial"/>
        </w:rPr>
        <w:t>Rozwój infrastruktury w obszarze włączenia społecznego, wspomagany będzie komplementarn</w:t>
      </w:r>
      <w:r w:rsidR="00BC6B59">
        <w:rPr>
          <w:rFonts w:ascii="Arial" w:eastAsia="Arial" w:hAnsi="Arial" w:cs="Arial"/>
        </w:rPr>
        <w:t>i</w:t>
      </w:r>
      <w:r>
        <w:rPr>
          <w:rFonts w:ascii="Arial" w:eastAsia="Arial" w:hAnsi="Arial" w:cs="Arial"/>
        </w:rPr>
        <w:t>e z usługami opiekuńczymi planowanymi w cs (k) EFS+ w działaniu: "Usługi społeczne i zdrowotne świadczone w społeczności lokalnej".</w:t>
      </w:r>
    </w:p>
    <w:p w14:paraId="7CFB1F8D" w14:textId="77777777" w:rsidR="009448EB" w:rsidRDefault="000E425C" w:rsidP="00C00C9D">
      <w:pPr>
        <w:spacing w:after="0" w:line="312" w:lineRule="auto"/>
        <w:rPr>
          <w:rFonts w:ascii="Arial" w:eastAsia="Arial" w:hAnsi="Arial" w:cs="Arial"/>
        </w:rPr>
      </w:pPr>
      <w:r>
        <w:rPr>
          <w:rFonts w:ascii="Arial" w:eastAsia="Arial" w:hAnsi="Arial" w:cs="Arial"/>
        </w:rPr>
        <w:t xml:space="preserve">Wszystkie projekty realizowane w ramach działania muszą uwzględniać potrzeby osób z niepełnosprawnościami. Inwestycje infrastrukturalne nie będą </w:t>
      </w:r>
      <w:r w:rsidR="00532877" w:rsidRPr="0092141B">
        <w:rPr>
          <w:rFonts w:ascii="Arial" w:eastAsia="Arial" w:hAnsi="Arial" w:cs="Arial"/>
        </w:rPr>
        <w:t>przyczyniać się do segregacji przestrzennej grup marginalizowanych. Wsparte lokale nie powinny być zapewniane na obszarach odizolowanych od społeczności lokalnej i słabo skomunikowanej</w:t>
      </w:r>
      <w:r w:rsidR="009448EB">
        <w:rPr>
          <w:rFonts w:ascii="Arial" w:eastAsia="Arial" w:hAnsi="Arial" w:cs="Arial"/>
        </w:rPr>
        <w:t>.</w:t>
      </w:r>
    </w:p>
    <w:p w14:paraId="2F5A50EF" w14:textId="28B86FEF" w:rsidR="008744F6" w:rsidRDefault="008744F6" w:rsidP="008744F6">
      <w:pPr>
        <w:spacing w:after="0" w:line="312" w:lineRule="auto"/>
        <w:rPr>
          <w:rFonts w:ascii="Arial" w:eastAsia="Arial" w:hAnsi="Arial" w:cs="Arial"/>
        </w:rPr>
      </w:pPr>
      <w:r>
        <w:rPr>
          <w:rFonts w:ascii="Arial" w:eastAsia="Arial" w:hAnsi="Arial" w:cs="Arial"/>
        </w:rPr>
        <w:t>D</w:t>
      </w:r>
      <w:r w:rsidRPr="00146D8A">
        <w:rPr>
          <w:rFonts w:ascii="Arial" w:eastAsia="Arial" w:hAnsi="Arial" w:cs="Arial"/>
        </w:rPr>
        <w:t xml:space="preserve">ecyzje o udzieleniu wsparcia powinny być poprzedzone analizą dostępnych form świadczenia usług (tj. instytucjonalne, środowiskowe i w rodzinie) oraz  uwzględniać indywidualne  potrzeby jednostek, które będą odbiorcami usług (w tym preferowane przez nich opcje opieki, z uwzględnieniem opcji zgodnych z </w:t>
      </w:r>
      <w:r w:rsidR="00065F23">
        <w:rPr>
          <w:rFonts w:ascii="Arial" w:eastAsia="Arial" w:hAnsi="Arial" w:cs="Arial"/>
        </w:rPr>
        <w:t>KPON)</w:t>
      </w:r>
      <w:r w:rsidRPr="00146D8A">
        <w:rPr>
          <w:rFonts w:ascii="Arial" w:eastAsia="Arial" w:hAnsi="Arial" w:cs="Arial"/>
        </w:rPr>
        <w:t>. Jeśli opcje preferowane przez odbiorców usług nie są dostępne, priorytetem powinno być ich zapewnienie.  </w:t>
      </w:r>
    </w:p>
    <w:p w14:paraId="16900D48" w14:textId="77777777" w:rsidR="008744F6" w:rsidRDefault="008744F6" w:rsidP="00C00C9D">
      <w:pPr>
        <w:spacing w:after="0" w:line="312" w:lineRule="auto"/>
        <w:rPr>
          <w:rFonts w:ascii="Arial" w:eastAsia="Arial" w:hAnsi="Arial" w:cs="Arial"/>
        </w:rPr>
      </w:pPr>
    </w:p>
    <w:p w14:paraId="730C741E" w14:textId="54E1A240" w:rsidR="00D31697" w:rsidRDefault="000E425C" w:rsidP="00C00C9D">
      <w:pPr>
        <w:spacing w:after="0" w:line="312" w:lineRule="auto"/>
        <w:rPr>
          <w:rFonts w:ascii="Arial" w:hAnsi="Arial"/>
          <w:color w:val="000000"/>
        </w:rPr>
      </w:pPr>
      <w:r w:rsidRPr="00C00C9D">
        <w:rPr>
          <w:rFonts w:ascii="Arial" w:hAnsi="Arial"/>
          <w:color w:val="000000"/>
        </w:rPr>
        <w:t>Planuje się dostosowanie w szerokim zakresie dostępności infrastruktury obiektów użyteczności publicznej (w ramach CP4) do potrzeb OzN. Wsparcie dotyczyć będzie wyłącznie zidentyfikowanych np. braków lub uszkodzeń infrastruktury, istotnych w</w:t>
      </w:r>
      <w:r w:rsidR="0052410A">
        <w:rPr>
          <w:rFonts w:ascii="Arial" w:hAnsi="Arial"/>
          <w:color w:val="000000"/>
        </w:rPr>
        <w:t> </w:t>
      </w:r>
      <w:r w:rsidRPr="00C00C9D">
        <w:rPr>
          <w:rFonts w:ascii="Arial" w:hAnsi="Arial"/>
          <w:color w:val="000000"/>
        </w:rPr>
        <w:t>kontekście dostępności dla OzN. Jednocześnie nie będzie możliwe ubieganie się o</w:t>
      </w:r>
      <w:r w:rsidR="0052410A">
        <w:rPr>
          <w:rFonts w:ascii="Arial" w:hAnsi="Arial"/>
          <w:color w:val="000000"/>
        </w:rPr>
        <w:t> </w:t>
      </w:r>
      <w:r w:rsidRPr="00C00C9D">
        <w:rPr>
          <w:rFonts w:ascii="Arial" w:hAnsi="Arial"/>
          <w:color w:val="000000"/>
        </w:rPr>
        <w:t>dofinansowanie w przypadku, gdy obiekty objęte są innymi projektami w ramach pozostałych działań możliwych do realizacji w ramach programu FEP 2021-2027.</w:t>
      </w:r>
    </w:p>
    <w:p w14:paraId="3FCFA6B3" w14:textId="77777777" w:rsidR="00D31697" w:rsidRPr="0036408F" w:rsidRDefault="0036408F">
      <w:pPr>
        <w:spacing w:after="0" w:line="312" w:lineRule="auto"/>
        <w:rPr>
          <w:rFonts w:ascii="Arial" w:eastAsia="Arial" w:hAnsi="Arial" w:cs="Arial"/>
          <w:bCs/>
        </w:rPr>
      </w:pPr>
      <w:bookmarkStart w:id="105" w:name="_Hlk115779501"/>
      <w:r w:rsidRPr="0036408F">
        <w:rPr>
          <w:rFonts w:ascii="Arial" w:eastAsia="Arial" w:hAnsi="Arial" w:cs="Arial"/>
          <w:bCs/>
        </w:rPr>
        <w:t>Wspierane działania zostały ocenione jako zgodne z zasadą „nie czyń znaczących szkód” (DNSH).</w:t>
      </w:r>
      <w:r w:rsidR="00FE3F93" w:rsidRPr="00FE3F93">
        <w:t xml:space="preserve"> </w:t>
      </w:r>
      <w:r w:rsidR="00FE3F93" w:rsidRPr="00FE3F93">
        <w:rPr>
          <w:rFonts w:ascii="Arial" w:eastAsia="Arial" w:hAnsi="Arial" w:cs="Arial"/>
          <w:bCs/>
        </w:rPr>
        <w:t>Program został poddany strategicznej ocenie oddziaływania na środowisko (SEA).</w:t>
      </w:r>
    </w:p>
    <w:bookmarkEnd w:id="105"/>
    <w:p w14:paraId="1C3AE7FD" w14:textId="77777777" w:rsidR="0036408F" w:rsidRDefault="0036408F">
      <w:pPr>
        <w:pBdr>
          <w:top w:val="nil"/>
          <w:left w:val="nil"/>
          <w:bottom w:val="nil"/>
          <w:right w:val="nil"/>
          <w:between w:val="nil"/>
        </w:pBdr>
        <w:spacing w:after="0" w:line="312" w:lineRule="auto"/>
        <w:rPr>
          <w:rFonts w:ascii="Arial" w:eastAsia="Arial" w:hAnsi="Arial" w:cs="Arial"/>
          <w:b/>
          <w:color w:val="000000"/>
        </w:rPr>
      </w:pPr>
    </w:p>
    <w:p w14:paraId="1AE288EA" w14:textId="77777777" w:rsidR="00D31697" w:rsidRDefault="00400FB3">
      <w:pPr>
        <w:pBdr>
          <w:top w:val="nil"/>
          <w:left w:val="nil"/>
          <w:bottom w:val="nil"/>
          <w:right w:val="nil"/>
          <w:between w:val="nil"/>
        </w:pBdr>
        <w:spacing w:after="0" w:line="312" w:lineRule="auto"/>
        <w:rPr>
          <w:rFonts w:ascii="Arial" w:eastAsia="Arial" w:hAnsi="Arial" w:cs="Arial"/>
          <w:b/>
          <w:color w:val="000000"/>
        </w:rPr>
      </w:pPr>
      <w:r>
        <w:rPr>
          <w:rFonts w:ascii="Arial" w:eastAsia="Arial" w:hAnsi="Arial" w:cs="Arial"/>
          <w:b/>
          <w:color w:val="000000"/>
        </w:rPr>
        <w:t>Przykładowe r</w:t>
      </w:r>
      <w:r w:rsidR="000E425C">
        <w:rPr>
          <w:rFonts w:ascii="Arial" w:eastAsia="Arial" w:hAnsi="Arial" w:cs="Arial"/>
          <w:b/>
          <w:color w:val="000000"/>
        </w:rPr>
        <w:t>odzaje działań:</w:t>
      </w:r>
    </w:p>
    <w:p w14:paraId="7FAB2EBA"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652C9ED6"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t>W zakresie infrastruktury społecznej powiązanej z procesem integracji społecznej, aktywizacji społeczno-zawodowej i deinstytucjonalizacji usług:</w:t>
      </w:r>
    </w:p>
    <w:p w14:paraId="7BD66EF3" w14:textId="0673FE0F" w:rsidR="00D31697" w:rsidRDefault="000E425C" w:rsidP="00C00C9D">
      <w:pPr>
        <w:numPr>
          <w:ilvl w:val="0"/>
          <w:numId w:val="83"/>
        </w:numPr>
        <w:spacing w:after="0" w:line="312" w:lineRule="auto"/>
        <w:ind w:left="357" w:hanging="357"/>
        <w:rPr>
          <w:rFonts w:ascii="Arial" w:eastAsia="Arial" w:hAnsi="Arial" w:cs="Arial"/>
          <w:color w:val="000000"/>
        </w:rPr>
      </w:pPr>
      <w:r>
        <w:rPr>
          <w:rFonts w:ascii="Arial" w:eastAsia="Arial" w:hAnsi="Arial" w:cs="Arial"/>
          <w:color w:val="000000"/>
        </w:rPr>
        <w:lastRenderedPageBreak/>
        <w:t>wzmacnianie integracji społecznej poprzez inwestycje w</w:t>
      </w:r>
      <w:r w:rsidR="008A6881">
        <w:rPr>
          <w:rFonts w:ascii="Arial" w:eastAsia="Arial" w:hAnsi="Arial" w:cs="Arial"/>
          <w:color w:val="000000"/>
        </w:rPr>
        <w:t xml:space="preserve"> </w:t>
      </w:r>
      <w:r w:rsidR="008A6881" w:rsidRPr="008A6881">
        <w:rPr>
          <w:rFonts w:ascii="Arial" w:eastAsia="Arial" w:hAnsi="Arial" w:cs="Arial"/>
          <w:b/>
          <w:color w:val="000000"/>
        </w:rPr>
        <w:t>zdeinstytucj</w:t>
      </w:r>
      <w:r w:rsidR="00124FE1">
        <w:rPr>
          <w:rFonts w:ascii="Arial" w:eastAsia="Arial" w:hAnsi="Arial" w:cs="Arial"/>
          <w:b/>
          <w:color w:val="000000"/>
        </w:rPr>
        <w:t>o</w:t>
      </w:r>
      <w:r w:rsidR="008A6881" w:rsidRPr="008A6881">
        <w:rPr>
          <w:rFonts w:ascii="Arial" w:eastAsia="Arial" w:hAnsi="Arial" w:cs="Arial"/>
          <w:b/>
          <w:color w:val="000000"/>
        </w:rPr>
        <w:t>nalizowaną</w:t>
      </w:r>
      <w:r w:rsidRPr="008A6881">
        <w:rPr>
          <w:rFonts w:ascii="Arial" w:eastAsia="Arial" w:hAnsi="Arial" w:cs="Arial"/>
          <w:b/>
          <w:color w:val="000000"/>
        </w:rPr>
        <w:t xml:space="preserve"> </w:t>
      </w:r>
      <w:r>
        <w:rPr>
          <w:rFonts w:ascii="Arial" w:eastAsia="Arial" w:hAnsi="Arial" w:cs="Arial"/>
          <w:b/>
          <w:color w:val="000000"/>
        </w:rPr>
        <w:t>infrastrukturę społeczną powiązaną z procesem integracji społecznej, aktywizacji społeczno-zawodowej i deinstytucjonalizacji usług</w:t>
      </w:r>
      <w:r>
        <w:rPr>
          <w:rFonts w:ascii="Arial" w:eastAsia="Arial" w:hAnsi="Arial" w:cs="Arial"/>
          <w:color w:val="000000"/>
        </w:rPr>
        <w:t xml:space="preserve"> m.in.:</w:t>
      </w:r>
      <w:r>
        <w:rPr>
          <w:rFonts w:ascii="Arial" w:eastAsia="Arial" w:hAnsi="Arial" w:cs="Arial"/>
          <w:color w:val="000000"/>
        </w:rPr>
        <w:br/>
        <w:t>- ośrodków wsparcia</w:t>
      </w:r>
      <w:r w:rsidR="004C3BA6">
        <w:rPr>
          <w:rFonts w:ascii="Arial" w:eastAsia="Arial" w:hAnsi="Arial" w:cs="Arial"/>
          <w:color w:val="000000"/>
        </w:rPr>
        <w:t xml:space="preserve"> (w trybie dziennym)</w:t>
      </w:r>
      <w:r>
        <w:rPr>
          <w:rFonts w:ascii="Arial" w:eastAsia="Arial" w:hAnsi="Arial" w:cs="Arial"/>
          <w:color w:val="000000"/>
        </w:rPr>
        <w:t>,</w:t>
      </w:r>
      <w:r>
        <w:rPr>
          <w:rFonts w:ascii="Arial" w:eastAsia="Arial" w:hAnsi="Arial" w:cs="Arial"/>
          <w:color w:val="000000"/>
        </w:rPr>
        <w:br/>
        <w:t>- rodzinnych domów pomocy,</w:t>
      </w:r>
      <w:r>
        <w:rPr>
          <w:rFonts w:ascii="Arial" w:eastAsia="Arial" w:hAnsi="Arial" w:cs="Arial"/>
          <w:color w:val="000000"/>
        </w:rPr>
        <w:br/>
        <w:t>- placówek wsparcia dziennego,</w:t>
      </w:r>
      <w:r>
        <w:rPr>
          <w:rFonts w:ascii="Arial" w:eastAsia="Arial" w:hAnsi="Arial" w:cs="Arial"/>
          <w:strike/>
          <w:color w:val="000000"/>
        </w:rPr>
        <w:br/>
      </w:r>
      <w:r>
        <w:rPr>
          <w:rFonts w:ascii="Arial" w:eastAsia="Arial" w:hAnsi="Arial" w:cs="Arial"/>
          <w:color w:val="000000"/>
        </w:rPr>
        <w:t>- placówek reintegracyjnych, realizujących usługi reintegracji społecznej i zawodowej osób zagrożonych wykluczeniem społecznym,</w:t>
      </w:r>
      <w:r w:rsidR="009639AC">
        <w:rPr>
          <w:rFonts w:ascii="Arial" w:eastAsia="Arial" w:hAnsi="Arial" w:cs="Arial"/>
          <w:color w:val="000000"/>
        </w:rPr>
        <w:t xml:space="preserve"> </w:t>
      </w:r>
      <w:r>
        <w:rPr>
          <w:rFonts w:ascii="Arial" w:eastAsia="Arial" w:hAnsi="Arial" w:cs="Arial"/>
          <w:color w:val="000000"/>
        </w:rPr>
        <w:t xml:space="preserve">np. zakup dzierżawionych/wynajmowanych nieruchomości oraz remont, rozbudowa budynków do których organy prowadzące placówki posiadają tytuł prawny, </w:t>
      </w:r>
      <w:r>
        <w:rPr>
          <w:rFonts w:ascii="Arial" w:eastAsia="Arial" w:hAnsi="Arial" w:cs="Arial"/>
          <w:color w:val="000000"/>
        </w:rPr>
        <w:br/>
        <w:t>- związanych ze wsparciem pieczy zastępczej, rodzinnej (rodziny zastępcze oraz rodzinne domy dziecka) w tym przyjmujących dzieci z niepełnosprawnościami jak i</w:t>
      </w:r>
      <w:r w:rsidR="009639AC">
        <w:rPr>
          <w:rFonts w:ascii="Arial" w:eastAsia="Arial" w:hAnsi="Arial" w:cs="Arial"/>
          <w:color w:val="000000"/>
        </w:rPr>
        <w:t> </w:t>
      </w:r>
      <w:r>
        <w:rPr>
          <w:rFonts w:ascii="Arial" w:eastAsia="Arial" w:hAnsi="Arial" w:cs="Arial"/>
          <w:color w:val="000000"/>
        </w:rPr>
        <w:t>liczne rodzeństwa)</w:t>
      </w:r>
      <w:r w:rsidR="00953CC0">
        <w:rPr>
          <w:rFonts w:ascii="Arial" w:eastAsia="Arial" w:hAnsi="Arial" w:cs="Arial"/>
          <w:color w:val="000000"/>
        </w:rPr>
        <w:t>,</w:t>
      </w:r>
      <w:r>
        <w:rPr>
          <w:rFonts w:ascii="Arial" w:eastAsia="Arial" w:hAnsi="Arial" w:cs="Arial"/>
          <w:color w:val="000000"/>
        </w:rPr>
        <w:br/>
        <w:t>- tworzenie mieszkań zgodnie z modelem „Najpierw Mieszkanie”.</w:t>
      </w:r>
    </w:p>
    <w:p w14:paraId="6C6B601A" w14:textId="77777777" w:rsidR="00D31697" w:rsidRPr="00C00C9D" w:rsidRDefault="00D31697" w:rsidP="00C00C9D">
      <w:pPr>
        <w:pBdr>
          <w:top w:val="nil"/>
          <w:left w:val="nil"/>
          <w:bottom w:val="nil"/>
          <w:right w:val="nil"/>
          <w:between w:val="nil"/>
        </w:pBdr>
        <w:spacing w:after="0" w:line="312" w:lineRule="auto"/>
        <w:ind w:left="357"/>
        <w:rPr>
          <w:rFonts w:ascii="Arial" w:hAnsi="Arial"/>
        </w:rPr>
      </w:pPr>
    </w:p>
    <w:p w14:paraId="6E52C126" w14:textId="77777777" w:rsidR="00D31697" w:rsidRPr="00C00C9D" w:rsidRDefault="000E425C" w:rsidP="00C00C9D">
      <w:pPr>
        <w:pBdr>
          <w:top w:val="nil"/>
          <w:left w:val="nil"/>
          <w:bottom w:val="nil"/>
          <w:right w:val="nil"/>
          <w:between w:val="nil"/>
        </w:pBdr>
        <w:spacing w:after="0" w:line="312" w:lineRule="auto"/>
        <w:rPr>
          <w:rFonts w:ascii="Arial" w:hAnsi="Arial"/>
        </w:rPr>
      </w:pPr>
      <w:r w:rsidRPr="00C00C9D">
        <w:rPr>
          <w:rFonts w:ascii="Arial" w:hAnsi="Arial"/>
          <w:color w:val="000000"/>
        </w:rPr>
        <w:t>W zakresie zapewniania zintegrowanego wsparcia obejmującego mieszkanie i usługi społeczne:</w:t>
      </w:r>
    </w:p>
    <w:p w14:paraId="77C8CACF" w14:textId="1BE7A9F0" w:rsidR="00D31697" w:rsidRDefault="000E425C" w:rsidP="00C00C9D">
      <w:pPr>
        <w:numPr>
          <w:ilvl w:val="0"/>
          <w:numId w:val="82"/>
        </w:numPr>
        <w:spacing w:after="0" w:line="312" w:lineRule="auto"/>
        <w:rPr>
          <w:rFonts w:ascii="Arial" w:eastAsia="Arial" w:hAnsi="Arial" w:cs="Arial"/>
          <w:color w:val="000000"/>
        </w:rPr>
      </w:pPr>
      <w:r>
        <w:rPr>
          <w:rFonts w:ascii="Arial" w:eastAsia="Arial" w:hAnsi="Arial" w:cs="Arial"/>
          <w:color w:val="000000"/>
        </w:rPr>
        <w:t>inwestycje w mieszkania chronione realizowane w oparciu o istniejącą infrastrukturę i/lub wyposażenia powiązane z procesem integracji społecznej i aktywizacji społeczno – zawodow</w:t>
      </w:r>
      <w:r>
        <w:rPr>
          <w:rFonts w:ascii="Arial" w:eastAsia="Arial" w:hAnsi="Arial" w:cs="Arial"/>
        </w:rPr>
        <w:t>ej, mieszkania w ramach najmu społecznego, w tym wynajmowane przez społeczne agencje najmu skierowane do osób zagrożonych ubóstwem i wykluczeniem społecznym, które w pierwszej kolejności wymagają aktywizacji społeczno - zawodowej, w tym osób opuszczających instytucjonalne, a</w:t>
      </w:r>
      <w:r w:rsidR="008E500B">
        <w:rPr>
          <w:rFonts w:ascii="Arial" w:eastAsia="Arial" w:hAnsi="Arial" w:cs="Arial"/>
        </w:rPr>
        <w:t> </w:t>
      </w:r>
      <w:r>
        <w:rPr>
          <w:rFonts w:ascii="Arial" w:eastAsia="Arial" w:hAnsi="Arial" w:cs="Arial"/>
        </w:rPr>
        <w:t>także rodzinne formy pieczy zastępczej,</w:t>
      </w:r>
    </w:p>
    <w:p w14:paraId="6D1958B7" w14:textId="77777777" w:rsidR="00D31697" w:rsidRDefault="000E425C" w:rsidP="00C00C9D">
      <w:pPr>
        <w:numPr>
          <w:ilvl w:val="0"/>
          <w:numId w:val="82"/>
        </w:numPr>
        <w:spacing w:after="0" w:line="312" w:lineRule="auto"/>
        <w:rPr>
          <w:rFonts w:ascii="Arial" w:eastAsia="Arial" w:hAnsi="Arial" w:cs="Arial"/>
          <w:color w:val="000000"/>
        </w:rPr>
      </w:pPr>
      <w:r>
        <w:rPr>
          <w:rFonts w:ascii="Arial" w:eastAsia="Arial" w:hAnsi="Arial" w:cs="Arial"/>
          <w:color w:val="000000"/>
        </w:rPr>
        <w:t>wsparcie działań w zakresie tworzenia mieszkań na wynajem, szczególnie dla migrantów, rodzin i osób w kryzysie bezdomności;</w:t>
      </w:r>
    </w:p>
    <w:p w14:paraId="006D4584" w14:textId="77777777" w:rsidR="00D31697" w:rsidRDefault="000E425C" w:rsidP="00C00C9D">
      <w:pPr>
        <w:numPr>
          <w:ilvl w:val="0"/>
          <w:numId w:val="82"/>
        </w:numPr>
        <w:spacing w:after="0" w:line="312" w:lineRule="auto"/>
        <w:rPr>
          <w:rFonts w:ascii="Arial" w:eastAsia="Arial" w:hAnsi="Arial" w:cs="Arial"/>
          <w:color w:val="000000"/>
        </w:rPr>
      </w:pPr>
      <w:r>
        <w:rPr>
          <w:rFonts w:ascii="Arial" w:eastAsia="Arial" w:hAnsi="Arial" w:cs="Arial"/>
          <w:color w:val="000000"/>
        </w:rPr>
        <w:t>inwestycje w mieszkania adaptowalne.</w:t>
      </w:r>
    </w:p>
    <w:p w14:paraId="7B10951E" w14:textId="77777777" w:rsidR="00D31697" w:rsidRDefault="00D31697">
      <w:pPr>
        <w:ind w:left="360"/>
        <w:rPr>
          <w:rFonts w:ascii="Arial" w:eastAsia="Arial" w:hAnsi="Arial" w:cs="Arial"/>
          <w:color w:val="000000"/>
        </w:rPr>
      </w:pPr>
    </w:p>
    <w:p w14:paraId="46359AA2" w14:textId="77777777" w:rsidR="00D31697" w:rsidRDefault="000E425C">
      <w:pPr>
        <w:rPr>
          <w:rFonts w:ascii="Arial" w:eastAsia="Arial" w:hAnsi="Arial" w:cs="Arial"/>
          <w:color w:val="000000"/>
        </w:rPr>
      </w:pPr>
      <w:r>
        <w:rPr>
          <w:rFonts w:ascii="Arial" w:eastAsia="Arial" w:hAnsi="Arial" w:cs="Arial"/>
        </w:rPr>
        <w:t>Dopuszczalne będzie wsparcie wykraczające poza części wspólne budynków mieszkalnych.</w:t>
      </w:r>
    </w:p>
    <w:p w14:paraId="117A0C1A" w14:textId="1E76BF8C" w:rsidR="00B37EC8" w:rsidRDefault="000E425C" w:rsidP="00C00C9D">
      <w:pPr>
        <w:spacing w:after="0" w:line="312" w:lineRule="auto"/>
        <w:rPr>
          <w:rFonts w:ascii="Arial" w:eastAsia="Arial" w:hAnsi="Arial" w:cs="Arial"/>
        </w:rPr>
      </w:pPr>
      <w:r>
        <w:rPr>
          <w:rFonts w:ascii="Arial" w:eastAsia="Arial" w:hAnsi="Arial" w:cs="Arial"/>
        </w:rPr>
        <w:t>Inwestycje w infrastrukturę w zakresie dostosowania do potrzeb OzN poprzez roboty budowlane (np. instalacja wind), w tym zakup niezbędnego wyposażenia</w:t>
      </w:r>
      <w:r>
        <w:rPr>
          <w:vertAlign w:val="superscript"/>
        </w:rPr>
        <w:footnoteReference w:id="72"/>
      </w:r>
      <w:r w:rsidR="002A3A0E">
        <w:rPr>
          <w:rFonts w:ascii="Arial" w:eastAsia="Arial" w:hAnsi="Arial" w:cs="Arial"/>
        </w:rPr>
        <w:t>,</w:t>
      </w:r>
      <w:r>
        <w:rPr>
          <w:rFonts w:ascii="Arial" w:eastAsia="Arial" w:hAnsi="Arial" w:cs="Arial"/>
        </w:rPr>
        <w:t xml:space="preserve"> jako element projektu</w:t>
      </w:r>
      <w:r w:rsidR="00400FB3">
        <w:rPr>
          <w:rFonts w:ascii="Arial" w:eastAsia="Arial" w:hAnsi="Arial" w:cs="Arial"/>
        </w:rPr>
        <w:t xml:space="preserve"> lub samodzielne projekty dot. obiektów użyteczności publicznej</w:t>
      </w:r>
      <w:r>
        <w:rPr>
          <w:rFonts w:ascii="Arial" w:eastAsia="Arial" w:hAnsi="Arial" w:cs="Arial"/>
        </w:rPr>
        <w:t xml:space="preserve">. </w:t>
      </w:r>
    </w:p>
    <w:p w14:paraId="122EED5B" w14:textId="77777777" w:rsidR="00AE1E60" w:rsidRDefault="00AE1E60">
      <w:pPr>
        <w:spacing w:after="200" w:line="312" w:lineRule="auto"/>
        <w:rPr>
          <w:rFonts w:ascii="Arial" w:eastAsia="Arial" w:hAnsi="Arial" w:cs="Arial"/>
        </w:rPr>
      </w:pPr>
      <w:r w:rsidRPr="00580E19">
        <w:rPr>
          <w:rFonts w:ascii="Arial" w:eastAsia="Arial" w:hAnsi="Arial" w:cs="Arial"/>
        </w:rPr>
        <w:t>Wsparcie dla ZAZ oraz WTZ będzie mieć charakter warunkowy tj. będzie możliwe tylko o ile placówka otrzyma wsparcie z EFS+ zgodnie z warunkami wskazanymi w odpowiedniej części programu w ramach CS 4h oraz gdy będzie wynikało z regionalnej strategii deinstytucjonalizacji.</w:t>
      </w:r>
    </w:p>
    <w:p w14:paraId="2D548078" w14:textId="77777777" w:rsidR="00D31697" w:rsidRDefault="000E425C">
      <w:pPr>
        <w:spacing w:after="0" w:line="312" w:lineRule="auto"/>
        <w:rPr>
          <w:rFonts w:ascii="Arial" w:eastAsia="Arial" w:hAnsi="Arial" w:cs="Arial"/>
        </w:rPr>
      </w:pPr>
      <w:r>
        <w:rPr>
          <w:rFonts w:ascii="Arial" w:eastAsia="Arial" w:hAnsi="Arial" w:cs="Arial"/>
          <w:b/>
        </w:rPr>
        <w:t>Główne typy beneficjentów:</w:t>
      </w:r>
    </w:p>
    <w:p w14:paraId="1DD14F37" w14:textId="3E32EE1D"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lastRenderedPageBreak/>
        <w:t>jednostki samorządu terytorialnego i ich jednostki organizacyjne, związki, porozumienia i</w:t>
      </w:r>
      <w:r w:rsidR="005413EA">
        <w:rPr>
          <w:rFonts w:ascii="Arial" w:hAnsi="Arial"/>
          <w:color w:val="000000"/>
        </w:rPr>
        <w:t> </w:t>
      </w:r>
      <w:r w:rsidRPr="00C00C9D">
        <w:rPr>
          <w:rFonts w:ascii="Arial" w:hAnsi="Arial"/>
          <w:color w:val="000000"/>
        </w:rPr>
        <w:t>stowarzyszenia,</w:t>
      </w:r>
    </w:p>
    <w:p w14:paraId="01D8BFBC" w14:textId="77777777" w:rsidR="00D31697" w:rsidRDefault="000E425C" w:rsidP="00C00C9D">
      <w:pPr>
        <w:numPr>
          <w:ilvl w:val="0"/>
          <w:numId w:val="85"/>
        </w:numPr>
        <w:spacing w:after="0" w:line="312" w:lineRule="auto"/>
        <w:ind w:left="426" w:hanging="426"/>
        <w:rPr>
          <w:rFonts w:ascii="Arial" w:eastAsia="Arial" w:hAnsi="Arial" w:cs="Arial"/>
        </w:rPr>
      </w:pPr>
      <w:r>
        <w:rPr>
          <w:rFonts w:ascii="Arial" w:eastAsia="Arial" w:hAnsi="Arial" w:cs="Arial"/>
        </w:rPr>
        <w:t>wojewódzka samorządowa jednostka organizacyjna nieposiadająca osobowości prawnej - Regionalny Ośrodek Polityki Społecznej w Rzeszowie,</w:t>
      </w:r>
    </w:p>
    <w:p w14:paraId="73403F19" w14:textId="77777777"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 xml:space="preserve">podmioty w których większość udziałów lub akcji posiadają jednostki samorządu terytorialnego lub ich związki i stowarzyszenia podmioty działające w oparciu </w:t>
      </w:r>
      <w:r w:rsidRPr="00C00C9D">
        <w:rPr>
          <w:rFonts w:ascii="Arial" w:hAnsi="Arial"/>
          <w:color w:val="000000"/>
        </w:rPr>
        <w:br/>
        <w:t>o umowę/porozumienie w ramach partnerstwa publiczno–prywatnego,</w:t>
      </w:r>
    </w:p>
    <w:p w14:paraId="02C19DF2" w14:textId="77777777"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partnerstwa publiczno-społeczne,</w:t>
      </w:r>
    </w:p>
    <w:p w14:paraId="58D4FAB2" w14:textId="77777777"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inne jednostki zaliczane do sektora finansów publicznych posiadające osobowość prawną,</w:t>
      </w:r>
    </w:p>
    <w:p w14:paraId="7DA257D4" w14:textId="77777777"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podmioty uprawnione do realizacji zadań w zakresie wsparcia rodzinnej pieczy zastępczej,</w:t>
      </w:r>
    </w:p>
    <w:p w14:paraId="581056B3" w14:textId="77777777" w:rsidR="00D31697" w:rsidRPr="00C00C9D" w:rsidRDefault="000E425C" w:rsidP="00C00C9D">
      <w:pPr>
        <w:numPr>
          <w:ilvl w:val="0"/>
          <w:numId w:val="85"/>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 xml:space="preserve">podmioty wymienione w art. 3 ust. 2 i 3 ustawy o działalności pożytku publicznego i o wolontariacie statutowo działające w obszarze pomocy i integracji społecznej – w zakresie inwestycji związanych z infrastrukturą podmiotów świadczących usługi pomocy społecznej, wspierania rodziny, pieczy zastępczej i rozwoju mieszkalnictwa chronionego treningowego oraz chronionego wspieranego oraz usługi reintegracji społecznej i zawodowej osób zagrożonych wykluczeniem społecznym. </w:t>
      </w:r>
    </w:p>
    <w:p w14:paraId="05DB0672" w14:textId="77777777" w:rsidR="00D31697" w:rsidRDefault="000E425C">
      <w:pPr>
        <w:spacing w:before="120" w:after="0" w:line="312" w:lineRule="auto"/>
        <w:rPr>
          <w:rFonts w:ascii="Arial" w:eastAsia="Arial" w:hAnsi="Arial" w:cs="Arial"/>
        </w:rPr>
      </w:pPr>
      <w:r>
        <w:rPr>
          <w:rFonts w:ascii="Arial" w:eastAsia="Arial" w:hAnsi="Arial" w:cs="Arial"/>
          <w:b/>
        </w:rPr>
        <w:t>Oczekiwane rezultaty:</w:t>
      </w:r>
      <w:r>
        <w:rPr>
          <w:rFonts w:ascii="Arial" w:eastAsia="Arial" w:hAnsi="Arial" w:cs="Arial"/>
        </w:rPr>
        <w:t xml:space="preserve"> </w:t>
      </w:r>
    </w:p>
    <w:p w14:paraId="3E92E8BB" w14:textId="42E5B3EA" w:rsidR="00D31697" w:rsidRPr="00C00C9D" w:rsidRDefault="000E425C">
      <w:pPr>
        <w:spacing w:after="0" w:line="312" w:lineRule="auto"/>
        <w:rPr>
          <w:rFonts w:ascii="Arial" w:hAnsi="Arial"/>
        </w:rPr>
      </w:pPr>
      <w:r>
        <w:rPr>
          <w:rFonts w:ascii="Arial" w:eastAsia="Arial" w:hAnsi="Arial" w:cs="Arial"/>
        </w:rPr>
        <w:t>Oczekuje się minimalizacji i ograniczenia negatywnych zjawisk związanych z problemami społecznymi, spowodowanych niewystarczającą liczbą placówek włączenia społecznego lub niedostatecznym ich wyposażeniem. Rezultatem wsparcia – w ścisłym połączeniu z celami EFS+ będzie zwiększenie aktywności zawodowej, powrót na rynek pracy oraz walka z</w:t>
      </w:r>
      <w:r w:rsidR="00CE334C">
        <w:rPr>
          <w:rFonts w:ascii="Arial" w:eastAsia="Arial" w:hAnsi="Arial" w:cs="Arial"/>
        </w:rPr>
        <w:t> </w:t>
      </w:r>
      <w:r>
        <w:rPr>
          <w:rFonts w:ascii="Arial" w:eastAsia="Arial" w:hAnsi="Arial" w:cs="Arial"/>
        </w:rPr>
        <w:t>wykluczeniem społecznym, w ujęciu szerokim oczekuje się rozwoju społeczno-gospodarczego regionu.</w:t>
      </w:r>
    </w:p>
    <w:p w14:paraId="24F712F2" w14:textId="77777777" w:rsidR="00D31697" w:rsidRPr="00026796" w:rsidRDefault="000E425C" w:rsidP="00026796">
      <w:r>
        <w:rPr>
          <w:rFonts w:ascii="Arial" w:eastAsia="Arial" w:hAnsi="Arial" w:cs="Arial"/>
        </w:rPr>
        <w:t>Poprawa dostępu dla OzN do infrastruktury obiektów użyteczności publicznej i zwiększenie ich aktywności społecznej.</w:t>
      </w:r>
    </w:p>
    <w:p w14:paraId="359E8C8E" w14:textId="77777777" w:rsidR="00D31697" w:rsidRDefault="00D31697" w:rsidP="00C00C9D">
      <w:pPr>
        <w:spacing w:after="0"/>
        <w:jc w:val="both"/>
        <w:rPr>
          <w:rFonts w:ascii="Arial" w:eastAsia="Arial" w:hAnsi="Arial" w:cs="Arial"/>
          <w:i/>
        </w:rPr>
      </w:pPr>
    </w:p>
    <w:p w14:paraId="1E82F7BC"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 </w:t>
      </w:r>
      <w:r>
        <w:rPr>
          <w:rFonts w:ascii="Arial" w:eastAsia="Arial" w:hAnsi="Arial" w:cs="Arial"/>
          <w:i/>
        </w:rPr>
        <w:t>art. 22 ust. 3 lit. d) ppkt (iii) rozporządzenia w sprawie wspólnych przepisów</w:t>
      </w:r>
    </w:p>
    <w:p w14:paraId="21669A1A" w14:textId="77777777" w:rsidR="00D31697" w:rsidRDefault="004C19D8">
      <w:pPr>
        <w:spacing w:after="200" w:line="276" w:lineRule="auto"/>
        <w:rPr>
          <w:rFonts w:ascii="Arial" w:eastAsia="Arial" w:hAnsi="Arial" w:cs="Arial"/>
        </w:rPr>
      </w:pPr>
      <w:r>
        <w:rPr>
          <w:rFonts w:ascii="Arial" w:eastAsia="Arial" w:hAnsi="Arial" w:cs="Arial"/>
        </w:rPr>
        <w:t>O</w:t>
      </w:r>
      <w:r w:rsidRPr="004C19D8">
        <w:rPr>
          <w:rFonts w:ascii="Arial" w:eastAsia="Arial" w:hAnsi="Arial" w:cs="Arial"/>
        </w:rPr>
        <w:t>soby lub rodziny wykluczone lub zagrożone ubóstwem i wykluczeniem społecznym, migranci, osoby w kryzysie bezdomności</w:t>
      </w:r>
      <w:r w:rsidR="000E425C">
        <w:rPr>
          <w:rFonts w:ascii="Arial" w:eastAsia="Arial" w:hAnsi="Arial" w:cs="Arial"/>
        </w:rPr>
        <w:t>.</w:t>
      </w:r>
    </w:p>
    <w:p w14:paraId="783290C3" w14:textId="77777777" w:rsidR="00D31697" w:rsidRDefault="000E425C">
      <w:pPr>
        <w:spacing w:after="0" w:line="312" w:lineRule="auto"/>
        <w:jc w:val="both"/>
        <w:rPr>
          <w:rFonts w:ascii="Arial" w:eastAsia="Arial" w:hAnsi="Arial" w:cs="Arial"/>
          <w:b/>
        </w:rPr>
      </w:pPr>
      <w:r>
        <w:rPr>
          <w:rFonts w:ascii="Arial" w:eastAsia="Arial" w:hAnsi="Arial" w:cs="Arial"/>
          <w:b/>
        </w:rPr>
        <w:t xml:space="preserve">Działania mające na celu zapewnienie równości, włączenia społecznego i niedyskryminacji – </w:t>
      </w:r>
      <w:r>
        <w:rPr>
          <w:rFonts w:ascii="Arial" w:eastAsia="Arial" w:hAnsi="Arial" w:cs="Arial"/>
          <w:i/>
        </w:rPr>
        <w:t xml:space="preserve">art. 22 ust. 3 lit. d) ppkt (iv) rozporządzenia w sprawie wspólnych przepisów </w:t>
      </w:r>
    </w:p>
    <w:p w14:paraId="5D9AA3F2" w14:textId="11E31AE5" w:rsidR="004458DA" w:rsidRDefault="004458DA">
      <w:pPr>
        <w:spacing w:after="0" w:line="312" w:lineRule="auto"/>
        <w:rPr>
          <w:rFonts w:ascii="Arial" w:hAnsi="Arial" w:cs="Arial"/>
        </w:rPr>
      </w:pPr>
    </w:p>
    <w:p w14:paraId="49C5C9A1" w14:textId="3DE38CBA" w:rsidR="004458DA" w:rsidRDefault="004458DA">
      <w:pPr>
        <w:spacing w:after="0" w:line="312" w:lineRule="auto"/>
        <w:rPr>
          <w:rFonts w:ascii="Arial" w:eastAsia="Arial" w:hAnsi="Arial" w:cs="Arial"/>
          <w:b/>
        </w:rPr>
      </w:pPr>
      <w:r w:rsidRPr="004458DA">
        <w:rPr>
          <w:rFonts w:ascii="Arial" w:hAnsi="Arial" w:cs="Arial"/>
        </w:rPr>
        <w:t xml:space="preserve">Poprzez inwestycje w zakresie przystosowania obiektów do potrzeb osób ze szczególnymi potrzebami, nastąpi poprawa dostępu do infrastruktury społecznej, powiązanej z procesami integracji i aktywizacji społeczno-zawodowej z poszanowaniem zasady deinstytucjonalizacji. Likwidacja barier w dostępności umożliwi osobom narażonym na dyskryminację ze względu </w:t>
      </w:r>
      <w:r w:rsidRPr="004458DA">
        <w:rPr>
          <w:rFonts w:ascii="Arial" w:hAnsi="Arial" w:cs="Arial"/>
        </w:rPr>
        <w:lastRenderedPageBreak/>
        <w:t xml:space="preserve">na niepełnosprawność oraz wiek korzystanie z oferowanych usług oraz dostęp do mieszkalnictwa chronionego i wspomaganego. </w:t>
      </w:r>
      <w:r w:rsidRPr="00C00C9D">
        <w:rPr>
          <w:rStyle w:val="normaltextrun"/>
          <w:rFonts w:ascii="Arial" w:hAnsi="Arial" w:cs="Arial"/>
          <w:shd w:val="clear" w:color="auto" w:fill="FFFFFF"/>
        </w:rPr>
        <w:t>Działania będą nakierowane na zapewnienie potrzeb bytowych osób będących w kryzysie bezdomności (również ze względu na tożsamość płciową czy orientację seksualną), OzN, rodzin wielodzietnych, osób bezrobotnych, dzieci pozbawionych opieki rodzicielskiej, osób starszych, osób opuszczających zakłady karne, osób opuszczających placówki pieczy zastępczej, celem umożliwienia wejścia lub powrotu do samodzielnego życia.</w:t>
      </w:r>
      <w:r w:rsidRPr="004458DA">
        <w:rPr>
          <w:rFonts w:ascii="Arial" w:hAnsi="Arial" w:cs="Arial"/>
        </w:rPr>
        <w:t xml:space="preserve"> Ponadto nastąpi pośrednio wsparcie osób, które sprawują opiekę nad osobami zależnymi, </w:t>
      </w:r>
      <w:r w:rsidRPr="00C00C9D">
        <w:rPr>
          <w:rStyle w:val="normaltextrun"/>
          <w:rFonts w:ascii="Arial" w:hAnsi="Arial" w:cs="Arial"/>
          <w:shd w:val="clear" w:color="auto" w:fill="FFFFFF"/>
        </w:rPr>
        <w:t>czyli wg statystyk kobiet, które z racji pełnienia tej opieki narażone są na dyskryminację w życiu zawodowym i społecznym</w:t>
      </w:r>
      <w:r w:rsidRPr="004458DA">
        <w:rPr>
          <w:rFonts w:ascii="Arial" w:hAnsi="Arial" w:cs="Arial"/>
        </w:rPr>
        <w:t>.</w:t>
      </w:r>
      <w:r w:rsidRPr="004458DA">
        <w:rPr>
          <w:rFonts w:ascii="Arial" w:hAnsi="Arial" w:cs="Arial"/>
          <w:sz w:val="24"/>
          <w:szCs w:val="24"/>
        </w:rPr>
        <w:t xml:space="preserve"> W wyniku realizowanych projektów nastąpi poprawa dostepu do usług społecznych w wymiarze terytorialnym, głównie na obszarach wiejskich.</w:t>
      </w:r>
    </w:p>
    <w:p w14:paraId="76227BDD" w14:textId="1F31C20D" w:rsidR="005750CE" w:rsidRPr="00EE2B3D" w:rsidRDefault="005750CE" w:rsidP="005750CE">
      <w:pPr>
        <w:spacing w:after="0" w:line="312" w:lineRule="auto"/>
        <w:rPr>
          <w:rFonts w:ascii="Arial" w:hAnsi="Arial" w:cs="Arial"/>
        </w:rPr>
      </w:pPr>
      <w:r w:rsidRPr="00EE2B3D">
        <w:rPr>
          <w:rFonts w:ascii="Arial" w:hAnsi="Arial" w:cs="Arial"/>
        </w:rPr>
        <w:t xml:space="preserve">Podstawowym trybem wyboru projektów do dofinansowania jest tryb konkurencyjny. </w:t>
      </w:r>
    </w:p>
    <w:p w14:paraId="0B7FB72C" w14:textId="1CFCE071" w:rsidR="0064588F" w:rsidRDefault="0064588F">
      <w:pPr>
        <w:spacing w:after="0" w:line="312" w:lineRule="auto"/>
        <w:rPr>
          <w:rFonts w:ascii="Arial" w:eastAsia="Arial" w:hAnsi="Arial" w:cs="Arial"/>
          <w:b/>
        </w:rPr>
      </w:pPr>
    </w:p>
    <w:p w14:paraId="77654713"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rozporządzenia w sprawie wspólnych przepisów: </w:t>
      </w:r>
    </w:p>
    <w:p w14:paraId="03649712" w14:textId="77777777" w:rsidR="00D31697" w:rsidRDefault="000E425C">
      <w:pPr>
        <w:spacing w:after="0" w:line="312" w:lineRule="auto"/>
        <w:rPr>
          <w:rFonts w:ascii="Arial" w:eastAsia="Arial" w:hAnsi="Arial" w:cs="Arial"/>
        </w:rPr>
      </w:pPr>
      <w:r>
        <w:rPr>
          <w:rFonts w:ascii="Arial" w:eastAsia="Arial" w:hAnsi="Arial" w:cs="Arial"/>
        </w:rPr>
        <w:t>Nie dotyczy.</w:t>
      </w:r>
    </w:p>
    <w:p w14:paraId="4504480F" w14:textId="77777777" w:rsidR="00D31697" w:rsidRDefault="00D31697">
      <w:pPr>
        <w:spacing w:after="0" w:line="312" w:lineRule="auto"/>
        <w:rPr>
          <w:rFonts w:ascii="Arial" w:eastAsia="Arial" w:hAnsi="Arial" w:cs="Arial"/>
          <w:b/>
        </w:rPr>
      </w:pPr>
    </w:p>
    <w:p w14:paraId="504D3BF8" w14:textId="77777777" w:rsidR="00D31697" w:rsidRDefault="000E425C">
      <w:pPr>
        <w:spacing w:after="0" w:line="312" w:lineRule="auto"/>
        <w:rPr>
          <w:rFonts w:ascii="Arial" w:eastAsia="Arial" w:hAnsi="Arial" w:cs="Arial"/>
          <w:i/>
        </w:rPr>
      </w:pPr>
      <w:r>
        <w:rPr>
          <w:rFonts w:ascii="Arial" w:eastAsia="Arial" w:hAnsi="Arial" w:cs="Arial"/>
          <w:b/>
        </w:rPr>
        <w:t xml:space="preserve">Działania międzyregionalne, transgraniczne i transnarodowe </w:t>
      </w:r>
      <w:r>
        <w:rPr>
          <w:rFonts w:ascii="Arial" w:eastAsia="Arial" w:hAnsi="Arial" w:cs="Arial"/>
          <w:i/>
        </w:rPr>
        <w:t xml:space="preserve">– art. 22 ust. 3 lit. d) ppkt (vi) rozporządzenia w sprawie wspólnych przepisów: </w:t>
      </w:r>
    </w:p>
    <w:p w14:paraId="3E026EBD" w14:textId="77777777" w:rsidR="00D31697" w:rsidRDefault="00D31697">
      <w:pPr>
        <w:spacing w:after="0" w:line="312" w:lineRule="auto"/>
        <w:rPr>
          <w:rFonts w:ascii="Arial" w:eastAsia="Arial" w:hAnsi="Arial" w:cs="Arial"/>
        </w:rPr>
      </w:pPr>
    </w:p>
    <w:p w14:paraId="208513A7" w14:textId="7F1CB04B" w:rsidR="00D31697" w:rsidRDefault="000E425C">
      <w:pPr>
        <w:spacing w:after="0" w:line="312" w:lineRule="auto"/>
        <w:rPr>
          <w:rFonts w:ascii="Arial" w:eastAsia="Arial" w:hAnsi="Arial" w:cs="Arial"/>
        </w:rPr>
      </w:pPr>
      <w:r>
        <w:rPr>
          <w:rFonts w:ascii="Arial" w:eastAsia="Arial" w:hAnsi="Arial" w:cs="Arial"/>
        </w:rPr>
        <w:t>Dostrzega się potrzebę podejmowania wspólnych działań z partnerami z innych wojew</w:t>
      </w:r>
      <w:r w:rsidR="00222418">
        <w:rPr>
          <w:rFonts w:ascii="Arial" w:eastAsia="Arial" w:hAnsi="Arial" w:cs="Arial"/>
        </w:rPr>
        <w:t>.</w:t>
      </w:r>
      <w:r>
        <w:rPr>
          <w:rFonts w:ascii="Arial" w:eastAsia="Arial" w:hAnsi="Arial" w:cs="Arial"/>
        </w:rPr>
        <w:t xml:space="preserve"> np. podmiotami dział</w:t>
      </w:r>
      <w:r w:rsidR="00222418">
        <w:rPr>
          <w:rFonts w:ascii="Arial" w:eastAsia="Arial" w:hAnsi="Arial" w:cs="Arial"/>
        </w:rPr>
        <w:t>.</w:t>
      </w:r>
      <w:r>
        <w:rPr>
          <w:rFonts w:ascii="Arial" w:eastAsia="Arial" w:hAnsi="Arial" w:cs="Arial"/>
        </w:rPr>
        <w:t xml:space="preserve"> w obszarze wł</w:t>
      </w:r>
      <w:r w:rsidR="00222418">
        <w:rPr>
          <w:rFonts w:ascii="Arial" w:eastAsia="Arial" w:hAnsi="Arial" w:cs="Arial"/>
        </w:rPr>
        <w:t>.</w:t>
      </w:r>
      <w:r>
        <w:rPr>
          <w:rFonts w:ascii="Arial" w:eastAsia="Arial" w:hAnsi="Arial" w:cs="Arial"/>
        </w:rPr>
        <w:t xml:space="preserve"> społ</w:t>
      </w:r>
      <w:r w:rsidR="00222418">
        <w:rPr>
          <w:rFonts w:ascii="Arial" w:eastAsia="Arial" w:hAnsi="Arial" w:cs="Arial"/>
        </w:rPr>
        <w:t>.</w:t>
      </w:r>
      <w:r>
        <w:rPr>
          <w:rFonts w:ascii="Arial" w:eastAsia="Arial" w:hAnsi="Arial" w:cs="Arial"/>
        </w:rPr>
        <w:t xml:space="preserve">, co będzie kontynuacją i rozwinięciem działań zainicjowanych w obecnie realizowanych proj. </w:t>
      </w:r>
    </w:p>
    <w:p w14:paraId="2C4FA6FD" w14:textId="4F73DAB4" w:rsidR="00D31697" w:rsidRDefault="000E425C">
      <w:pPr>
        <w:spacing w:after="0" w:line="312" w:lineRule="auto"/>
        <w:rPr>
          <w:rFonts w:ascii="Arial" w:eastAsia="Arial" w:hAnsi="Arial" w:cs="Arial"/>
        </w:rPr>
      </w:pPr>
      <w:r>
        <w:rPr>
          <w:rFonts w:ascii="Arial" w:eastAsia="Arial" w:hAnsi="Arial" w:cs="Arial"/>
        </w:rPr>
        <w:t>ROPS w Rzeszowie planuje realizację projektów ponadnar</w:t>
      </w:r>
      <w:r w:rsidR="00222418">
        <w:rPr>
          <w:rFonts w:ascii="Arial" w:eastAsia="Arial" w:hAnsi="Arial" w:cs="Arial"/>
        </w:rPr>
        <w:t>.</w:t>
      </w:r>
      <w:r>
        <w:rPr>
          <w:rFonts w:ascii="Arial" w:eastAsia="Arial" w:hAnsi="Arial" w:cs="Arial"/>
        </w:rPr>
        <w:t xml:space="preserve"> w ramach programu Interreg. Proj</w:t>
      </w:r>
      <w:r w:rsidR="00222418">
        <w:rPr>
          <w:rFonts w:ascii="Arial" w:eastAsia="Arial" w:hAnsi="Arial" w:cs="Arial"/>
        </w:rPr>
        <w:t>.</w:t>
      </w:r>
      <w:r>
        <w:rPr>
          <w:rFonts w:ascii="Arial" w:eastAsia="Arial" w:hAnsi="Arial" w:cs="Arial"/>
        </w:rPr>
        <w:t xml:space="preserve"> w ramach tego programu obejmują dużą liczbę partnerów i mają zazwyczaj charakter ogólnoeurop</w:t>
      </w:r>
      <w:r w:rsidR="00222418">
        <w:rPr>
          <w:rFonts w:ascii="Arial" w:eastAsia="Arial" w:hAnsi="Arial" w:cs="Arial"/>
        </w:rPr>
        <w:t>.</w:t>
      </w:r>
      <w:r>
        <w:rPr>
          <w:rFonts w:ascii="Arial" w:eastAsia="Arial" w:hAnsi="Arial" w:cs="Arial"/>
        </w:rPr>
        <w:t>, natomiast umożliwienie współpracy międzynar</w:t>
      </w:r>
      <w:r w:rsidR="00222418">
        <w:rPr>
          <w:rFonts w:ascii="Arial" w:eastAsia="Arial" w:hAnsi="Arial" w:cs="Arial"/>
        </w:rPr>
        <w:t>.</w:t>
      </w:r>
      <w:r>
        <w:rPr>
          <w:rFonts w:ascii="Arial" w:eastAsia="Arial" w:hAnsi="Arial" w:cs="Arial"/>
        </w:rPr>
        <w:t xml:space="preserve"> pozwoli na realizację proj</w:t>
      </w:r>
      <w:r w:rsidR="00222418">
        <w:rPr>
          <w:rFonts w:ascii="Arial" w:eastAsia="Arial" w:hAnsi="Arial" w:cs="Arial"/>
        </w:rPr>
        <w:t>.</w:t>
      </w:r>
      <w:r>
        <w:rPr>
          <w:rFonts w:ascii="Arial" w:eastAsia="Arial" w:hAnsi="Arial" w:cs="Arial"/>
        </w:rPr>
        <w:t xml:space="preserve"> dot</w:t>
      </w:r>
      <w:r w:rsidR="00222418">
        <w:rPr>
          <w:rFonts w:ascii="Arial" w:eastAsia="Arial" w:hAnsi="Arial" w:cs="Arial"/>
        </w:rPr>
        <w:t>.</w:t>
      </w:r>
      <w:r>
        <w:rPr>
          <w:rFonts w:ascii="Arial" w:eastAsia="Arial" w:hAnsi="Arial" w:cs="Arial"/>
        </w:rPr>
        <w:t xml:space="preserve"> bardziej wyspecjalizowanych – o mniejszym zasięgu teryt</w:t>
      </w:r>
      <w:r w:rsidR="00222418">
        <w:rPr>
          <w:rFonts w:ascii="Arial" w:eastAsia="Arial" w:hAnsi="Arial" w:cs="Arial"/>
        </w:rPr>
        <w:t>.</w:t>
      </w:r>
      <w:r>
        <w:rPr>
          <w:rFonts w:ascii="Arial" w:eastAsia="Arial" w:hAnsi="Arial" w:cs="Arial"/>
        </w:rPr>
        <w:t xml:space="preserve"> i dot</w:t>
      </w:r>
      <w:r w:rsidR="00222418">
        <w:rPr>
          <w:rFonts w:ascii="Arial" w:eastAsia="Arial" w:hAnsi="Arial" w:cs="Arial"/>
        </w:rPr>
        <w:t xml:space="preserve">. </w:t>
      </w:r>
      <w:r>
        <w:rPr>
          <w:rFonts w:ascii="Arial" w:eastAsia="Arial" w:hAnsi="Arial" w:cs="Arial"/>
        </w:rPr>
        <w:t xml:space="preserve">węższego (bardziej specjalistycznego) obszaru tematycznego. Podobny rodzaj współpracy może zostać wypracowany pomiędzy podmiotami działającymi w ramach obszaru pomocy społ. Dzięki takiemu rozwiązaniu możliwe będzie nawiązanie współpracy np. z 1 konkretnym regionem </w:t>
      </w:r>
      <w:r w:rsidR="00222418">
        <w:rPr>
          <w:rFonts w:ascii="Arial" w:eastAsia="Arial" w:hAnsi="Arial" w:cs="Arial"/>
        </w:rPr>
        <w:t>PCz</w:t>
      </w:r>
      <w:r>
        <w:rPr>
          <w:rFonts w:ascii="Arial" w:eastAsia="Arial" w:hAnsi="Arial" w:cs="Arial"/>
        </w:rPr>
        <w:t xml:space="preserve"> UE, o podobnej charakterystyce czy problemach, bądź też nawiązanie i zacieśnienie współpracy międzyreg. </w:t>
      </w:r>
    </w:p>
    <w:p w14:paraId="785FB923" w14:textId="77777777" w:rsidR="00D31697" w:rsidRDefault="000E425C">
      <w:pPr>
        <w:spacing w:after="0" w:line="312" w:lineRule="auto"/>
        <w:rPr>
          <w:rFonts w:ascii="Arial" w:eastAsia="Arial" w:hAnsi="Arial" w:cs="Arial"/>
        </w:rPr>
      </w:pPr>
      <w:r>
        <w:rPr>
          <w:rFonts w:ascii="Arial" w:eastAsia="Arial" w:hAnsi="Arial" w:cs="Arial"/>
        </w:rPr>
        <w:t xml:space="preserve">Zapewniona zostanie, w zależności od potrzeb, komplementarność między programami m.in Interreg Europa 2021-2027, Interreg Next Polska-Ukraina 2021-2022. </w:t>
      </w:r>
    </w:p>
    <w:p w14:paraId="58BF72C7" w14:textId="23A0FC50" w:rsidR="00D31697" w:rsidRDefault="000E425C">
      <w:pPr>
        <w:spacing w:after="0" w:line="312" w:lineRule="auto"/>
        <w:rPr>
          <w:rFonts w:ascii="Arial" w:eastAsia="Arial" w:hAnsi="Arial" w:cs="Arial"/>
        </w:rPr>
      </w:pPr>
      <w:r>
        <w:rPr>
          <w:rFonts w:ascii="Arial" w:eastAsia="Arial" w:hAnsi="Arial" w:cs="Arial"/>
        </w:rPr>
        <w:t>W sys</w:t>
      </w:r>
      <w:r w:rsidR="00222418">
        <w:rPr>
          <w:rFonts w:ascii="Arial" w:eastAsia="Arial" w:hAnsi="Arial" w:cs="Arial"/>
        </w:rPr>
        <w:t>.</w:t>
      </w:r>
      <w:r>
        <w:rPr>
          <w:rFonts w:ascii="Arial" w:eastAsia="Arial" w:hAnsi="Arial" w:cs="Arial"/>
        </w:rPr>
        <w:t xml:space="preserve"> wdrażania programu, w zależności od potrzeb, mogą zostać określone specjalne preferencje dla proj</w:t>
      </w:r>
      <w:r w:rsidR="00222418">
        <w:rPr>
          <w:rFonts w:ascii="Arial" w:eastAsia="Arial" w:hAnsi="Arial" w:cs="Arial"/>
        </w:rPr>
        <w:t>.</w:t>
      </w:r>
      <w:r>
        <w:rPr>
          <w:rFonts w:ascii="Arial" w:eastAsia="Arial" w:hAnsi="Arial" w:cs="Arial"/>
        </w:rPr>
        <w:t xml:space="preserve"> uwzględniających aspekt międzyreg</w:t>
      </w:r>
      <w:r w:rsidR="00222418">
        <w:rPr>
          <w:rFonts w:ascii="Arial" w:eastAsia="Arial" w:hAnsi="Arial" w:cs="Arial"/>
        </w:rPr>
        <w:t>.</w:t>
      </w:r>
      <w:r>
        <w:rPr>
          <w:rFonts w:ascii="Arial" w:eastAsia="Arial" w:hAnsi="Arial" w:cs="Arial"/>
        </w:rPr>
        <w:t>, transgraniczny i transnarodowy np. kry</w:t>
      </w:r>
      <w:r w:rsidR="00222418">
        <w:rPr>
          <w:rFonts w:ascii="Arial" w:eastAsia="Arial" w:hAnsi="Arial" w:cs="Arial"/>
        </w:rPr>
        <w:t>t.</w:t>
      </w:r>
      <w:r>
        <w:rPr>
          <w:rFonts w:ascii="Arial" w:eastAsia="Arial" w:hAnsi="Arial" w:cs="Arial"/>
        </w:rPr>
        <w:t xml:space="preserve"> premiujące projekty uwzględniające w/w komponenty.</w:t>
      </w:r>
    </w:p>
    <w:p w14:paraId="43A3148F" w14:textId="06E15CA7" w:rsidR="00D31697" w:rsidRDefault="000E425C">
      <w:pPr>
        <w:spacing w:after="0" w:line="312" w:lineRule="auto"/>
        <w:rPr>
          <w:rFonts w:ascii="Arial" w:eastAsia="Arial" w:hAnsi="Arial" w:cs="Arial"/>
        </w:rPr>
      </w:pPr>
      <w:r>
        <w:rPr>
          <w:rFonts w:ascii="Arial" w:eastAsia="Arial" w:hAnsi="Arial" w:cs="Arial"/>
        </w:rPr>
        <w:t xml:space="preserve">W ramach </w:t>
      </w:r>
      <w:r w:rsidR="00222418">
        <w:rPr>
          <w:rFonts w:ascii="Arial" w:eastAsia="Arial" w:hAnsi="Arial" w:cs="Arial"/>
        </w:rPr>
        <w:t>cs</w:t>
      </w:r>
      <w:r>
        <w:rPr>
          <w:rFonts w:ascii="Arial" w:eastAsia="Arial" w:hAnsi="Arial" w:cs="Arial"/>
        </w:rPr>
        <w:t>, dla wybranych typów proj</w:t>
      </w:r>
      <w:r w:rsidR="00222418">
        <w:rPr>
          <w:rFonts w:ascii="Arial" w:eastAsia="Arial" w:hAnsi="Arial" w:cs="Arial"/>
        </w:rPr>
        <w:t>.</w:t>
      </w:r>
      <w:r>
        <w:rPr>
          <w:rFonts w:ascii="Arial" w:eastAsia="Arial" w:hAnsi="Arial" w:cs="Arial"/>
        </w:rPr>
        <w:t>, przewiduje się zastosowanie kryt</w:t>
      </w:r>
      <w:r w:rsidR="00222418">
        <w:rPr>
          <w:rFonts w:ascii="Arial" w:eastAsia="Arial" w:hAnsi="Arial" w:cs="Arial"/>
        </w:rPr>
        <w:t>.</w:t>
      </w:r>
      <w:r>
        <w:rPr>
          <w:rFonts w:ascii="Arial" w:eastAsia="Arial" w:hAnsi="Arial" w:cs="Arial"/>
        </w:rPr>
        <w:t xml:space="preserve"> punktowego promującego przedsięwzięcia, które zakładają współpracę, w tym wymianę wiedzy i dośw</w:t>
      </w:r>
      <w:r w:rsidR="00222418">
        <w:rPr>
          <w:rFonts w:ascii="Arial" w:eastAsia="Arial" w:hAnsi="Arial" w:cs="Arial"/>
        </w:rPr>
        <w:t>.</w:t>
      </w:r>
      <w:r>
        <w:rPr>
          <w:rFonts w:ascii="Arial" w:eastAsia="Arial" w:hAnsi="Arial" w:cs="Arial"/>
        </w:rPr>
        <w:t xml:space="preserve"> </w:t>
      </w:r>
      <w:r>
        <w:rPr>
          <w:rFonts w:ascii="Arial" w:eastAsia="Arial" w:hAnsi="Arial" w:cs="Arial"/>
        </w:rPr>
        <w:lastRenderedPageBreak/>
        <w:t xml:space="preserve">oraz konsultacje, z partnerami z innych </w:t>
      </w:r>
      <w:r w:rsidR="00222418">
        <w:rPr>
          <w:rFonts w:ascii="Arial" w:eastAsia="Arial" w:hAnsi="Arial" w:cs="Arial"/>
        </w:rPr>
        <w:t>PCz</w:t>
      </w:r>
      <w:r>
        <w:rPr>
          <w:rFonts w:ascii="Arial" w:eastAsia="Arial" w:hAnsi="Arial" w:cs="Arial"/>
        </w:rPr>
        <w:t>, kandydujących lub stowarzyszonych, jak również dla proj</w:t>
      </w:r>
      <w:r w:rsidR="00222418">
        <w:rPr>
          <w:rFonts w:ascii="Arial" w:eastAsia="Arial" w:hAnsi="Arial" w:cs="Arial"/>
        </w:rPr>
        <w:t>.</w:t>
      </w:r>
      <w:r>
        <w:rPr>
          <w:rFonts w:ascii="Arial" w:eastAsia="Arial" w:hAnsi="Arial" w:cs="Arial"/>
        </w:rPr>
        <w:t>, które będą miały pozytywny transgraniczny wpływ lub projektów komplementarnych do innych proj</w:t>
      </w:r>
      <w:r w:rsidR="00222418">
        <w:rPr>
          <w:rFonts w:ascii="Arial" w:eastAsia="Arial" w:hAnsi="Arial" w:cs="Arial"/>
        </w:rPr>
        <w:t>.</w:t>
      </w:r>
      <w:r>
        <w:rPr>
          <w:rFonts w:ascii="Arial" w:eastAsia="Arial" w:hAnsi="Arial" w:cs="Arial"/>
        </w:rPr>
        <w:t xml:space="preserve"> realizowanych poza granicami P</w:t>
      </w:r>
      <w:r w:rsidR="00222418">
        <w:rPr>
          <w:rFonts w:ascii="Arial" w:eastAsia="Arial" w:hAnsi="Arial" w:cs="Arial"/>
        </w:rPr>
        <w:t xml:space="preserve">L </w:t>
      </w:r>
      <w:r>
        <w:rPr>
          <w:rFonts w:ascii="Arial" w:eastAsia="Arial" w:hAnsi="Arial" w:cs="Arial"/>
        </w:rPr>
        <w:t>w UE, krajach kandydujących i stowarzyszonych. Ostateczna dec</w:t>
      </w:r>
      <w:r w:rsidR="00222418">
        <w:rPr>
          <w:rFonts w:ascii="Arial" w:eastAsia="Arial" w:hAnsi="Arial" w:cs="Arial"/>
        </w:rPr>
        <w:t>.</w:t>
      </w:r>
      <w:r>
        <w:rPr>
          <w:rFonts w:ascii="Arial" w:eastAsia="Arial" w:hAnsi="Arial" w:cs="Arial"/>
        </w:rPr>
        <w:t xml:space="preserve"> o typach projektów, dla których będzie zastosowane kryt</w:t>
      </w:r>
      <w:r w:rsidR="00222418">
        <w:rPr>
          <w:rFonts w:ascii="Arial" w:eastAsia="Arial" w:hAnsi="Arial" w:cs="Arial"/>
        </w:rPr>
        <w:t>.</w:t>
      </w:r>
      <w:r>
        <w:rPr>
          <w:rFonts w:ascii="Arial" w:eastAsia="Arial" w:hAnsi="Arial" w:cs="Arial"/>
        </w:rPr>
        <w:t xml:space="preserve">, zostanie podjęta przez </w:t>
      </w:r>
      <w:r w:rsidR="00826E8A">
        <w:rPr>
          <w:rFonts w:ascii="Arial" w:eastAsia="Arial" w:hAnsi="Arial" w:cs="Arial"/>
        </w:rPr>
        <w:t>KM</w:t>
      </w:r>
      <w:r>
        <w:rPr>
          <w:rFonts w:ascii="Arial" w:eastAsia="Arial" w:hAnsi="Arial" w:cs="Arial"/>
        </w:rPr>
        <w:t xml:space="preserve"> FEP 2021-2027.</w:t>
      </w:r>
    </w:p>
    <w:p w14:paraId="706F63C7" w14:textId="6A81B700" w:rsidR="00D31697" w:rsidRDefault="000E425C">
      <w:pPr>
        <w:spacing w:after="0" w:line="312" w:lineRule="auto"/>
        <w:rPr>
          <w:rFonts w:ascii="Arial" w:eastAsia="Arial" w:hAnsi="Arial" w:cs="Arial"/>
        </w:rPr>
      </w:pPr>
      <w:r>
        <w:rPr>
          <w:rFonts w:ascii="Arial" w:eastAsia="Arial" w:hAnsi="Arial" w:cs="Arial"/>
        </w:rPr>
        <w:t>Istnieje potencjał i możliwość współpracy międzynarodowej w zakresie tworzenia i</w:t>
      </w:r>
      <w:r w:rsidR="00F750AE">
        <w:rPr>
          <w:rFonts w:ascii="Arial" w:eastAsia="Arial" w:hAnsi="Arial" w:cs="Arial"/>
        </w:rPr>
        <w:t> </w:t>
      </w:r>
      <w:r>
        <w:rPr>
          <w:rFonts w:ascii="Arial" w:eastAsia="Arial" w:hAnsi="Arial" w:cs="Arial"/>
        </w:rPr>
        <w:t>funkcjonowania mieszkań chronionych i wspomaganych oraz innych rozwiązań łączących wsparcie społ</w:t>
      </w:r>
      <w:r w:rsidR="00222418">
        <w:rPr>
          <w:rFonts w:ascii="Arial" w:eastAsia="Arial" w:hAnsi="Arial" w:cs="Arial"/>
        </w:rPr>
        <w:t>.</w:t>
      </w:r>
      <w:r>
        <w:rPr>
          <w:rFonts w:ascii="Arial" w:eastAsia="Arial" w:hAnsi="Arial" w:cs="Arial"/>
        </w:rPr>
        <w:t xml:space="preserve"> i mieszkaniowe (wsparcie na rzecz os</w:t>
      </w:r>
      <w:r w:rsidR="00222418">
        <w:rPr>
          <w:rFonts w:ascii="Arial" w:eastAsia="Arial" w:hAnsi="Arial" w:cs="Arial"/>
        </w:rPr>
        <w:t>.</w:t>
      </w:r>
      <w:r>
        <w:rPr>
          <w:rFonts w:ascii="Arial" w:eastAsia="Arial" w:hAnsi="Arial" w:cs="Arial"/>
        </w:rPr>
        <w:t xml:space="preserve"> usamodzielnianych i rodzin). </w:t>
      </w:r>
    </w:p>
    <w:p w14:paraId="7C53CD50" w14:textId="77777777" w:rsidR="00D31697" w:rsidRDefault="00D31697">
      <w:pPr>
        <w:spacing w:after="0" w:line="312" w:lineRule="auto"/>
        <w:rPr>
          <w:rFonts w:ascii="Arial" w:eastAsia="Arial" w:hAnsi="Arial" w:cs="Arial"/>
          <w:b/>
        </w:rPr>
      </w:pPr>
    </w:p>
    <w:p w14:paraId="35F8785D" w14:textId="77777777" w:rsidR="00D31697" w:rsidRPr="00C00C9D" w:rsidRDefault="000E425C">
      <w:pPr>
        <w:spacing w:after="0" w:line="312" w:lineRule="auto"/>
        <w:rPr>
          <w:rFonts w:ascii="Arial" w:hAnsi="Arial"/>
          <w:i/>
        </w:rPr>
      </w:pPr>
      <w:r>
        <w:rPr>
          <w:rFonts w:ascii="Arial" w:eastAsia="Arial" w:hAnsi="Arial" w:cs="Arial"/>
          <w:b/>
        </w:rPr>
        <w:t xml:space="preserve">Planowane wykorzystanie instrumentów finansowych </w:t>
      </w:r>
      <w:r w:rsidRPr="00C00C9D">
        <w:rPr>
          <w:rFonts w:ascii="Arial" w:hAnsi="Arial"/>
          <w:i/>
        </w:rPr>
        <w:t xml:space="preserve">– art. 22 ust. 3 lit. d) ppkt (vii) rozporządzenia w sprawie wspólnych przepisów: </w:t>
      </w:r>
    </w:p>
    <w:p w14:paraId="182E5CD5" w14:textId="4DF9AE87" w:rsidR="007C50CA" w:rsidRDefault="00491338">
      <w:pPr>
        <w:spacing w:after="0" w:line="312" w:lineRule="auto"/>
        <w:jc w:val="both"/>
        <w:rPr>
          <w:rFonts w:ascii="Arial" w:eastAsia="Arial" w:hAnsi="Arial" w:cs="Arial"/>
        </w:rPr>
      </w:pPr>
      <w:r w:rsidRPr="00213809">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(iii</w:t>
      </w:r>
      <w:r w:rsidRPr="00213809">
        <w:rPr>
          <w:rFonts w:ascii="Arial" w:eastAsia="Arial" w:hAnsi="Arial" w:cs="Arial"/>
        </w:rPr>
        <w:t>).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w:t>
      </w:r>
      <w:r w:rsidR="007C50CA">
        <w:rPr>
          <w:rFonts w:ascii="Arial" w:eastAsia="Arial" w:hAnsi="Arial" w:cs="Arial"/>
        </w:rPr>
        <w:t>.</w:t>
      </w:r>
    </w:p>
    <w:p w14:paraId="45AC1113" w14:textId="77777777" w:rsidR="00676A7C" w:rsidRPr="00C00C9D" w:rsidRDefault="00676A7C" w:rsidP="00C00C9D">
      <w:pPr>
        <w:spacing w:after="0" w:line="312" w:lineRule="auto"/>
        <w:jc w:val="both"/>
        <w:rPr>
          <w:rFonts w:ascii="Arial" w:hAnsi="Arial"/>
        </w:rPr>
        <w:sectPr w:rsidR="00676A7C" w:rsidRPr="00C00C9D" w:rsidSect="00C00C9D">
          <w:pgSz w:w="11906" w:h="16838"/>
          <w:pgMar w:top="1417" w:right="1417" w:bottom="1417" w:left="1417" w:header="708" w:footer="708" w:gutter="0"/>
          <w:cols w:space="708"/>
          <w:docGrid w:linePitch="299"/>
        </w:sectPr>
      </w:pPr>
    </w:p>
    <w:p w14:paraId="7517DA7E" w14:textId="77777777" w:rsidR="00D31697" w:rsidRDefault="000E425C">
      <w:pPr>
        <w:spacing w:after="0" w:line="312" w:lineRule="auto"/>
        <w:jc w:val="both"/>
        <w:rPr>
          <w:rFonts w:ascii="Arial" w:eastAsia="Arial" w:hAnsi="Arial" w:cs="Arial"/>
          <w:b/>
        </w:rPr>
      </w:pPr>
      <w:r>
        <w:rPr>
          <w:rFonts w:ascii="Arial" w:eastAsia="Arial" w:hAnsi="Arial" w:cs="Arial"/>
          <w:b/>
        </w:rPr>
        <w:lastRenderedPageBreak/>
        <w:t xml:space="preserve">2.1.5.2.2 </w:t>
      </w:r>
    </w:p>
    <w:p w14:paraId="2F2616C0" w14:textId="77777777" w:rsidR="00D31697" w:rsidRDefault="000E425C">
      <w:pPr>
        <w:spacing w:after="0" w:line="312" w:lineRule="auto"/>
        <w:rPr>
          <w:rFonts w:ascii="Arial" w:eastAsia="Arial" w:hAnsi="Arial" w:cs="Arial"/>
          <w:i/>
        </w:rPr>
      </w:pPr>
      <w:r>
        <w:rPr>
          <w:rFonts w:ascii="Arial" w:eastAsia="Arial" w:hAnsi="Arial" w:cs="Arial"/>
          <w:b/>
        </w:rPr>
        <w:t xml:space="preserve">Wskaźniki </w:t>
      </w:r>
      <w:r>
        <w:rPr>
          <w:rFonts w:ascii="Arial" w:eastAsia="Arial" w:hAnsi="Arial" w:cs="Arial"/>
          <w:i/>
        </w:rPr>
        <w:t>Podstawa prawna: art. 22 ust. 3 lit. d) ppkt (ii) rozporządzenia w sprawie wspólnych przepisów oraz art. 8 rozporządzenia w sprawie  EFRR i Funduszu Spójności</w:t>
      </w:r>
    </w:p>
    <w:p w14:paraId="63438AB5" w14:textId="77777777" w:rsidR="00D31697" w:rsidRDefault="00D31697">
      <w:pPr>
        <w:spacing w:after="0" w:line="312" w:lineRule="auto"/>
        <w:rPr>
          <w:rFonts w:ascii="Times New Roman" w:eastAsia="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2087"/>
        <w:gridCol w:w="1331"/>
        <w:gridCol w:w="970"/>
        <w:gridCol w:w="1418"/>
        <w:gridCol w:w="2751"/>
        <w:gridCol w:w="2323"/>
        <w:gridCol w:w="1122"/>
        <w:gridCol w:w="991"/>
        <w:gridCol w:w="1001"/>
      </w:tblGrid>
      <w:tr w:rsidR="00D31697" w14:paraId="2A9C86FD" w14:textId="77777777" w:rsidTr="00C00C9D">
        <w:trPr>
          <w:trHeight w:val="425"/>
        </w:trPr>
        <w:tc>
          <w:tcPr>
            <w:tcW w:w="5000" w:type="pct"/>
            <w:gridSpan w:val="9"/>
            <w:shd w:val="clear" w:color="auto" w:fill="auto"/>
            <w:vAlign w:val="center"/>
          </w:tcPr>
          <w:p w14:paraId="312D1C1E" w14:textId="77777777" w:rsidR="00D31697" w:rsidRPr="00C00C9D" w:rsidRDefault="000E425C" w:rsidP="003C5259">
            <w:pPr>
              <w:spacing w:after="0" w:line="240" w:lineRule="auto"/>
              <w:ind w:left="22"/>
              <w:rPr>
                <w:rFonts w:ascii="Arial" w:hAnsi="Arial"/>
                <w:b/>
                <w:i/>
                <w:sz w:val="18"/>
                <w:shd w:val="clear" w:color="auto" w:fill="FFC000"/>
              </w:rPr>
            </w:pPr>
            <w:r w:rsidRPr="00C00C9D">
              <w:rPr>
                <w:rFonts w:ascii="Arial" w:hAnsi="Arial"/>
                <w:b/>
                <w:sz w:val="18"/>
              </w:rPr>
              <w:t xml:space="preserve">Tabela 2: Wskaźniki produktu </w:t>
            </w:r>
          </w:p>
        </w:tc>
      </w:tr>
      <w:tr w:rsidR="00527258" w14:paraId="6587620D" w14:textId="77777777" w:rsidTr="00C00C9D">
        <w:trPr>
          <w:trHeight w:val="1647"/>
        </w:trPr>
        <w:tc>
          <w:tcPr>
            <w:tcW w:w="746" w:type="pct"/>
            <w:shd w:val="clear" w:color="auto" w:fill="auto"/>
            <w:vAlign w:val="center"/>
          </w:tcPr>
          <w:p w14:paraId="51F35474" w14:textId="77777777" w:rsidR="00D31697" w:rsidRPr="00C00C9D" w:rsidRDefault="000E425C" w:rsidP="003C5259">
            <w:pPr>
              <w:spacing w:after="0" w:line="240" w:lineRule="auto"/>
              <w:jc w:val="center"/>
              <w:rPr>
                <w:rFonts w:ascii="Arial" w:hAnsi="Arial"/>
                <w:b/>
                <w:sz w:val="18"/>
              </w:rPr>
            </w:pPr>
            <w:r w:rsidRPr="00C00C9D">
              <w:rPr>
                <w:rFonts w:ascii="Arial" w:hAnsi="Arial"/>
                <w:b/>
                <w:sz w:val="18"/>
              </w:rPr>
              <w:t>Priorytet</w:t>
            </w:r>
          </w:p>
        </w:tc>
        <w:tc>
          <w:tcPr>
            <w:tcW w:w="476" w:type="pct"/>
            <w:shd w:val="clear" w:color="auto" w:fill="auto"/>
            <w:vAlign w:val="center"/>
          </w:tcPr>
          <w:p w14:paraId="7EFBB6FC"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7" w:type="pct"/>
            <w:shd w:val="clear" w:color="auto" w:fill="auto"/>
            <w:vAlign w:val="center"/>
          </w:tcPr>
          <w:p w14:paraId="19A7E161"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507" w:type="pct"/>
            <w:shd w:val="clear" w:color="auto" w:fill="auto"/>
            <w:vAlign w:val="center"/>
          </w:tcPr>
          <w:p w14:paraId="587DF538"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983" w:type="pct"/>
            <w:shd w:val="clear" w:color="auto" w:fill="auto"/>
            <w:vAlign w:val="center"/>
          </w:tcPr>
          <w:p w14:paraId="73353AE9"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830" w:type="pct"/>
            <w:shd w:val="clear" w:color="auto" w:fill="auto"/>
            <w:vAlign w:val="center"/>
          </w:tcPr>
          <w:p w14:paraId="5C21E71E"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401" w:type="pct"/>
            <w:shd w:val="clear" w:color="auto" w:fill="auto"/>
            <w:vAlign w:val="center"/>
          </w:tcPr>
          <w:p w14:paraId="1BAC4816"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354" w:type="pct"/>
            <w:shd w:val="clear" w:color="auto" w:fill="auto"/>
            <w:vAlign w:val="center"/>
          </w:tcPr>
          <w:p w14:paraId="3B5633D5"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pośredni (2024)</w:t>
            </w:r>
          </w:p>
        </w:tc>
        <w:tc>
          <w:tcPr>
            <w:tcW w:w="358" w:type="pct"/>
            <w:shd w:val="clear" w:color="auto" w:fill="auto"/>
            <w:vAlign w:val="center"/>
          </w:tcPr>
          <w:p w14:paraId="750F42ED" w14:textId="77777777" w:rsidR="00D31697" w:rsidRPr="003C5259" w:rsidRDefault="000E425C" w:rsidP="003C5259">
            <w:pPr>
              <w:spacing w:after="0" w:line="240"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tc>
      </w:tr>
      <w:tr w:rsidR="005F129D" w:rsidRPr="005F129D" w14:paraId="23F8C72C" w14:textId="77777777" w:rsidTr="00C00C9D">
        <w:trPr>
          <w:trHeight w:val="1647"/>
        </w:trPr>
        <w:tc>
          <w:tcPr>
            <w:tcW w:w="746" w:type="pct"/>
            <w:shd w:val="clear" w:color="auto" w:fill="auto"/>
          </w:tcPr>
          <w:p w14:paraId="2B897D65" w14:textId="319083BB" w:rsidR="005F129D" w:rsidRPr="005F129D" w:rsidRDefault="005F129D" w:rsidP="00C00C9D">
            <w:pPr>
              <w:spacing w:after="0" w:line="240" w:lineRule="auto"/>
              <w:rPr>
                <w:rFonts w:ascii="Arial" w:hAnsi="Arial" w:cs="Arial"/>
                <w:b/>
                <w:sz w:val="18"/>
              </w:rPr>
            </w:pPr>
            <w:r w:rsidRPr="005F129D">
              <w:rPr>
                <w:rFonts w:ascii="Arial" w:eastAsia="Arial" w:hAnsi="Arial" w:cs="Arial"/>
                <w:sz w:val="18"/>
                <w:szCs w:val="18"/>
              </w:rPr>
              <w:t>5</w:t>
            </w:r>
          </w:p>
        </w:tc>
        <w:tc>
          <w:tcPr>
            <w:tcW w:w="476" w:type="pct"/>
            <w:shd w:val="clear" w:color="auto" w:fill="auto"/>
          </w:tcPr>
          <w:p w14:paraId="549C5D10" w14:textId="56ECD96B" w:rsidR="005F129D" w:rsidRPr="005F129D" w:rsidRDefault="005F129D" w:rsidP="00C00C9D">
            <w:pPr>
              <w:spacing w:after="0" w:line="240" w:lineRule="auto"/>
              <w:rPr>
                <w:rFonts w:ascii="Arial" w:eastAsia="Arial" w:hAnsi="Arial" w:cs="Arial"/>
                <w:b/>
                <w:sz w:val="18"/>
                <w:szCs w:val="18"/>
              </w:rPr>
            </w:pPr>
            <w:r w:rsidRPr="005F129D">
              <w:rPr>
                <w:rFonts w:ascii="Arial" w:eastAsia="Arial" w:hAnsi="Arial" w:cs="Arial"/>
                <w:sz w:val="18"/>
                <w:szCs w:val="18"/>
              </w:rPr>
              <w:t>4 (iii)</w:t>
            </w:r>
          </w:p>
        </w:tc>
        <w:tc>
          <w:tcPr>
            <w:tcW w:w="347" w:type="pct"/>
            <w:shd w:val="clear" w:color="auto" w:fill="auto"/>
          </w:tcPr>
          <w:p w14:paraId="0DAB12B2" w14:textId="308B4B93" w:rsidR="005F129D" w:rsidRPr="005F129D" w:rsidRDefault="005F129D" w:rsidP="00C00C9D">
            <w:pPr>
              <w:spacing w:after="0" w:line="240" w:lineRule="auto"/>
              <w:rPr>
                <w:rFonts w:ascii="Arial" w:eastAsia="Arial" w:hAnsi="Arial" w:cs="Arial"/>
                <w:b/>
                <w:sz w:val="18"/>
                <w:szCs w:val="18"/>
              </w:rPr>
            </w:pPr>
            <w:r w:rsidRPr="005F129D">
              <w:rPr>
                <w:rFonts w:ascii="Arial" w:eastAsia="Arial" w:hAnsi="Arial" w:cs="Arial"/>
                <w:sz w:val="18"/>
                <w:szCs w:val="18"/>
              </w:rPr>
              <w:t>EFRR</w:t>
            </w:r>
          </w:p>
        </w:tc>
        <w:tc>
          <w:tcPr>
            <w:tcW w:w="507" w:type="pct"/>
            <w:shd w:val="clear" w:color="auto" w:fill="auto"/>
          </w:tcPr>
          <w:p w14:paraId="76F8EF02" w14:textId="73C93D9B" w:rsidR="005F129D" w:rsidRPr="005F129D" w:rsidRDefault="005F129D" w:rsidP="00C00C9D">
            <w:pPr>
              <w:spacing w:after="0" w:line="240" w:lineRule="auto"/>
              <w:rPr>
                <w:rFonts w:ascii="Arial" w:eastAsia="Arial" w:hAnsi="Arial" w:cs="Arial"/>
                <w:b/>
                <w:sz w:val="18"/>
                <w:szCs w:val="18"/>
              </w:rPr>
            </w:pPr>
            <w:r w:rsidRPr="005F129D">
              <w:rPr>
                <w:rFonts w:ascii="Arial" w:eastAsia="Arial" w:hAnsi="Arial" w:cs="Arial"/>
                <w:sz w:val="18"/>
                <w:szCs w:val="18"/>
              </w:rPr>
              <w:t>Słabiej rozwinięte</w:t>
            </w:r>
          </w:p>
        </w:tc>
        <w:tc>
          <w:tcPr>
            <w:tcW w:w="983" w:type="pct"/>
            <w:shd w:val="clear" w:color="auto" w:fill="auto"/>
          </w:tcPr>
          <w:p w14:paraId="46F61058" w14:textId="7878A3C0" w:rsidR="005F129D" w:rsidRPr="005F129D" w:rsidRDefault="005F129D" w:rsidP="00C00C9D">
            <w:pPr>
              <w:spacing w:after="0" w:line="240" w:lineRule="auto"/>
              <w:rPr>
                <w:rFonts w:ascii="Arial" w:eastAsia="Arial" w:hAnsi="Arial" w:cs="Arial"/>
                <w:b/>
                <w:sz w:val="18"/>
                <w:szCs w:val="18"/>
              </w:rPr>
            </w:pPr>
            <w:r w:rsidRPr="005F129D">
              <w:rPr>
                <w:rFonts w:ascii="Arial" w:eastAsia="Arial" w:hAnsi="Arial" w:cs="Arial"/>
                <w:sz w:val="18"/>
                <w:szCs w:val="18"/>
              </w:rPr>
              <w:t>RCO113</w:t>
            </w:r>
          </w:p>
        </w:tc>
        <w:tc>
          <w:tcPr>
            <w:tcW w:w="830" w:type="pct"/>
            <w:shd w:val="clear" w:color="auto" w:fill="auto"/>
          </w:tcPr>
          <w:p w14:paraId="68DDDA1B" w14:textId="3A2BEEB8" w:rsidR="005F129D" w:rsidRPr="005F129D" w:rsidRDefault="005F129D" w:rsidP="00C00C9D">
            <w:pPr>
              <w:spacing w:after="0" w:line="240" w:lineRule="auto"/>
              <w:rPr>
                <w:rFonts w:ascii="Arial" w:eastAsia="Arial" w:hAnsi="Arial" w:cs="Arial"/>
                <w:b/>
                <w:sz w:val="18"/>
                <w:szCs w:val="18"/>
              </w:rPr>
            </w:pPr>
            <w:r w:rsidRPr="005F129D">
              <w:rPr>
                <w:rFonts w:ascii="Arial" w:hAnsi="Arial" w:cs="Arial"/>
                <w:sz w:val="18"/>
                <w:szCs w:val="18"/>
              </w:rPr>
              <w:t>Ludność objęta projektami w ramach zintegrowanych działań na rzecz włączenia społeczno-gospodarczego społeczności marginalizowanych, gospodarstw domowych o niskich dochodach oraz grup w niekorzystnej sytuacji</w:t>
            </w:r>
          </w:p>
        </w:tc>
        <w:tc>
          <w:tcPr>
            <w:tcW w:w="401" w:type="pct"/>
            <w:shd w:val="clear" w:color="auto" w:fill="auto"/>
          </w:tcPr>
          <w:p w14:paraId="22052B5B" w14:textId="4EE372E8" w:rsidR="005F129D" w:rsidRPr="005F129D" w:rsidRDefault="005F129D" w:rsidP="00C00C9D">
            <w:pPr>
              <w:spacing w:after="0" w:line="240" w:lineRule="auto"/>
              <w:rPr>
                <w:rFonts w:ascii="Arial" w:eastAsia="Arial" w:hAnsi="Arial" w:cs="Arial"/>
                <w:b/>
                <w:sz w:val="18"/>
                <w:szCs w:val="18"/>
              </w:rPr>
            </w:pPr>
            <w:r w:rsidRPr="00C00C9D">
              <w:rPr>
                <w:rFonts w:ascii="Arial" w:hAnsi="Arial" w:cs="Arial"/>
                <w:sz w:val="18"/>
                <w:szCs w:val="18"/>
              </w:rPr>
              <w:t>osoby</w:t>
            </w:r>
          </w:p>
        </w:tc>
        <w:tc>
          <w:tcPr>
            <w:tcW w:w="354" w:type="pct"/>
            <w:shd w:val="clear" w:color="auto" w:fill="auto"/>
          </w:tcPr>
          <w:p w14:paraId="3B5D0AF7" w14:textId="559EB829" w:rsidR="005F129D" w:rsidRPr="00C00C9D" w:rsidRDefault="005F129D" w:rsidP="00C00C9D">
            <w:pPr>
              <w:spacing w:after="0" w:line="240" w:lineRule="auto"/>
              <w:rPr>
                <w:rFonts w:ascii="Arial" w:eastAsia="Arial" w:hAnsi="Arial" w:cs="Arial"/>
                <w:bCs/>
                <w:sz w:val="18"/>
                <w:szCs w:val="18"/>
              </w:rPr>
            </w:pPr>
            <w:r w:rsidRPr="00C00C9D">
              <w:rPr>
                <w:rFonts w:ascii="Arial" w:eastAsia="Arial" w:hAnsi="Arial" w:cs="Arial"/>
                <w:bCs/>
                <w:sz w:val="18"/>
                <w:szCs w:val="18"/>
              </w:rPr>
              <w:t>0</w:t>
            </w:r>
          </w:p>
        </w:tc>
        <w:tc>
          <w:tcPr>
            <w:tcW w:w="358" w:type="pct"/>
            <w:shd w:val="clear" w:color="auto" w:fill="auto"/>
          </w:tcPr>
          <w:p w14:paraId="7B7A7573" w14:textId="2FF5680E" w:rsidR="005F129D" w:rsidRPr="00C00C9D" w:rsidRDefault="005F129D" w:rsidP="00C00C9D">
            <w:pPr>
              <w:spacing w:after="0" w:line="240" w:lineRule="auto"/>
              <w:rPr>
                <w:rFonts w:ascii="Arial" w:eastAsia="Arial" w:hAnsi="Arial" w:cs="Arial"/>
                <w:bCs/>
                <w:sz w:val="18"/>
                <w:szCs w:val="18"/>
              </w:rPr>
            </w:pPr>
            <w:r w:rsidRPr="00C00C9D">
              <w:rPr>
                <w:rFonts w:ascii="Arial" w:eastAsia="Arial" w:hAnsi="Arial" w:cs="Arial"/>
                <w:bCs/>
                <w:sz w:val="18"/>
                <w:szCs w:val="18"/>
              </w:rPr>
              <w:t>1 850</w:t>
            </w:r>
          </w:p>
        </w:tc>
      </w:tr>
      <w:tr w:rsidR="00527258" w:rsidRPr="005F129D" w14:paraId="5AC185DB" w14:textId="77777777" w:rsidTr="00C00C9D">
        <w:trPr>
          <w:trHeight w:val="705"/>
        </w:trPr>
        <w:tc>
          <w:tcPr>
            <w:tcW w:w="746" w:type="pct"/>
            <w:shd w:val="clear" w:color="auto" w:fill="auto"/>
          </w:tcPr>
          <w:p w14:paraId="1C31E8CF" w14:textId="77777777" w:rsidR="00D44FF2" w:rsidRPr="005F129D" w:rsidRDefault="00D44FF2" w:rsidP="00DA6C32">
            <w:pPr>
              <w:spacing w:line="240" w:lineRule="auto"/>
              <w:rPr>
                <w:rFonts w:ascii="Arial" w:eastAsia="Arial" w:hAnsi="Arial" w:cs="Arial"/>
                <w:sz w:val="18"/>
                <w:szCs w:val="18"/>
              </w:rPr>
            </w:pPr>
            <w:r w:rsidRPr="005F129D">
              <w:rPr>
                <w:rFonts w:ascii="Arial" w:eastAsia="Arial" w:hAnsi="Arial" w:cs="Arial"/>
                <w:sz w:val="18"/>
                <w:szCs w:val="18"/>
              </w:rPr>
              <w:t>5</w:t>
            </w:r>
          </w:p>
        </w:tc>
        <w:tc>
          <w:tcPr>
            <w:tcW w:w="476" w:type="pct"/>
            <w:shd w:val="clear" w:color="auto" w:fill="auto"/>
          </w:tcPr>
          <w:p w14:paraId="41BCFBE2" w14:textId="77777777" w:rsidR="00D44FF2" w:rsidRPr="005F129D" w:rsidRDefault="00D44FF2" w:rsidP="006736A7">
            <w:pPr>
              <w:spacing w:line="240" w:lineRule="auto"/>
              <w:rPr>
                <w:rFonts w:ascii="Arial" w:eastAsia="Arial" w:hAnsi="Arial" w:cs="Arial"/>
                <w:sz w:val="18"/>
                <w:szCs w:val="18"/>
                <w:lang w:eastAsia="en-US"/>
              </w:rPr>
            </w:pPr>
            <w:r w:rsidRPr="00C00C9D">
              <w:rPr>
                <w:rFonts w:ascii="Arial" w:hAnsi="Arial" w:cs="Arial"/>
                <w:sz w:val="18"/>
              </w:rPr>
              <w:t>4 (iii)</w:t>
            </w:r>
          </w:p>
        </w:tc>
        <w:tc>
          <w:tcPr>
            <w:tcW w:w="347" w:type="pct"/>
            <w:shd w:val="clear" w:color="auto" w:fill="auto"/>
          </w:tcPr>
          <w:p w14:paraId="0A17D24D" w14:textId="77777777" w:rsidR="00D44FF2" w:rsidRPr="005F129D" w:rsidRDefault="00D44FF2" w:rsidP="006736A7">
            <w:pPr>
              <w:spacing w:line="240" w:lineRule="auto"/>
              <w:rPr>
                <w:rFonts w:ascii="Arial" w:eastAsia="Arial" w:hAnsi="Arial" w:cs="Arial"/>
                <w:sz w:val="18"/>
                <w:szCs w:val="18"/>
              </w:rPr>
            </w:pPr>
            <w:r w:rsidRPr="005F129D">
              <w:rPr>
                <w:rFonts w:ascii="Arial" w:eastAsia="Arial" w:hAnsi="Arial" w:cs="Arial"/>
                <w:sz w:val="18"/>
                <w:szCs w:val="18"/>
              </w:rPr>
              <w:t>EFRR</w:t>
            </w:r>
          </w:p>
        </w:tc>
        <w:tc>
          <w:tcPr>
            <w:tcW w:w="507" w:type="pct"/>
            <w:shd w:val="clear" w:color="auto" w:fill="auto"/>
          </w:tcPr>
          <w:p w14:paraId="4EEB90D0" w14:textId="77777777" w:rsidR="00D44FF2" w:rsidRPr="005F129D" w:rsidRDefault="00D44FF2" w:rsidP="006736A7">
            <w:pPr>
              <w:spacing w:line="240" w:lineRule="auto"/>
              <w:rPr>
                <w:rFonts w:ascii="Arial" w:eastAsia="Arial" w:hAnsi="Arial" w:cs="Arial"/>
                <w:sz w:val="18"/>
                <w:szCs w:val="18"/>
              </w:rPr>
            </w:pPr>
            <w:r w:rsidRPr="005F129D">
              <w:rPr>
                <w:rFonts w:ascii="Arial" w:eastAsia="Arial" w:hAnsi="Arial" w:cs="Arial"/>
                <w:sz w:val="18"/>
                <w:szCs w:val="18"/>
              </w:rPr>
              <w:t>Słabiej rozwinięte</w:t>
            </w:r>
          </w:p>
        </w:tc>
        <w:tc>
          <w:tcPr>
            <w:tcW w:w="983" w:type="pct"/>
            <w:shd w:val="clear" w:color="auto" w:fill="auto"/>
          </w:tcPr>
          <w:p w14:paraId="3E1F6849" w14:textId="40B305E0" w:rsidR="00D44FF2" w:rsidRPr="005F129D" w:rsidRDefault="00D44FF2" w:rsidP="00D44FF2">
            <w:pPr>
              <w:spacing w:after="0" w:line="240" w:lineRule="auto"/>
              <w:rPr>
                <w:rFonts w:ascii="Arial" w:eastAsia="Arial" w:hAnsi="Arial" w:cs="Arial"/>
                <w:sz w:val="18"/>
                <w:szCs w:val="18"/>
              </w:rPr>
            </w:pPr>
            <w:r w:rsidRPr="005F129D">
              <w:rPr>
                <w:rFonts w:ascii="Arial" w:eastAsia="Arial" w:hAnsi="Arial" w:cs="Arial"/>
                <w:sz w:val="18"/>
                <w:szCs w:val="18"/>
              </w:rPr>
              <w:t>PLRO132</w:t>
            </w:r>
          </w:p>
        </w:tc>
        <w:tc>
          <w:tcPr>
            <w:tcW w:w="830" w:type="pct"/>
            <w:shd w:val="clear" w:color="auto" w:fill="auto"/>
          </w:tcPr>
          <w:p w14:paraId="55F08180" w14:textId="11B4D46A" w:rsidR="00D44FF2" w:rsidRPr="005F129D" w:rsidRDefault="00D44FF2" w:rsidP="00D44FF2">
            <w:pPr>
              <w:spacing w:after="0" w:line="240" w:lineRule="auto"/>
              <w:rPr>
                <w:rFonts w:ascii="Arial" w:eastAsia="Arial" w:hAnsi="Arial" w:cs="Arial"/>
                <w:sz w:val="18"/>
                <w:szCs w:val="18"/>
                <w:lang w:eastAsia="en-US"/>
              </w:rPr>
            </w:pPr>
            <w:r w:rsidRPr="00C00C9D">
              <w:rPr>
                <w:rFonts w:ascii="Arial" w:hAnsi="Arial" w:cs="Arial"/>
                <w:sz w:val="18"/>
              </w:rPr>
              <w:t xml:space="preserve">Liczba obiektów </w:t>
            </w:r>
            <w:r w:rsidRPr="00C00C9D">
              <w:rPr>
                <w:rFonts w:ascii="Arial" w:hAnsi="Arial" w:cs="Arial"/>
                <w:sz w:val="18"/>
                <w:szCs w:val="18"/>
              </w:rPr>
              <w:t>dostosowanych do potrzeb osób z niepełnosprawnościami</w:t>
            </w:r>
          </w:p>
        </w:tc>
        <w:tc>
          <w:tcPr>
            <w:tcW w:w="401" w:type="pct"/>
            <w:shd w:val="clear" w:color="auto" w:fill="auto"/>
          </w:tcPr>
          <w:p w14:paraId="06A4E232" w14:textId="77777777" w:rsidR="00D44FF2" w:rsidRPr="005F129D" w:rsidRDefault="00D44FF2" w:rsidP="00D44FF2">
            <w:pPr>
              <w:spacing w:after="0" w:line="240" w:lineRule="auto"/>
              <w:rPr>
                <w:rFonts w:ascii="Arial" w:eastAsia="Arial" w:hAnsi="Arial" w:cs="Arial"/>
                <w:sz w:val="18"/>
                <w:szCs w:val="18"/>
                <w:lang w:eastAsia="en-US"/>
              </w:rPr>
            </w:pPr>
            <w:r w:rsidRPr="00C00C9D">
              <w:rPr>
                <w:rFonts w:ascii="Arial" w:hAnsi="Arial" w:cs="Arial"/>
                <w:sz w:val="18"/>
              </w:rPr>
              <w:t>szt.</w:t>
            </w:r>
          </w:p>
        </w:tc>
        <w:tc>
          <w:tcPr>
            <w:tcW w:w="354" w:type="pct"/>
            <w:shd w:val="clear" w:color="auto" w:fill="auto"/>
          </w:tcPr>
          <w:p w14:paraId="7E8651B5" w14:textId="77777777" w:rsidR="00D44FF2" w:rsidRPr="005F129D" w:rsidRDefault="00D44FF2" w:rsidP="00D44FF2">
            <w:pPr>
              <w:spacing w:after="0" w:line="240" w:lineRule="auto"/>
              <w:rPr>
                <w:rFonts w:ascii="Arial" w:eastAsia="Arial" w:hAnsi="Arial" w:cs="Arial"/>
                <w:sz w:val="18"/>
                <w:szCs w:val="18"/>
              </w:rPr>
            </w:pPr>
            <w:r w:rsidRPr="005F129D">
              <w:rPr>
                <w:rFonts w:ascii="Arial" w:eastAsia="Arial" w:hAnsi="Arial" w:cs="Arial"/>
                <w:sz w:val="18"/>
                <w:szCs w:val="18"/>
              </w:rPr>
              <w:t>0</w:t>
            </w:r>
          </w:p>
        </w:tc>
        <w:tc>
          <w:tcPr>
            <w:tcW w:w="358" w:type="pct"/>
            <w:shd w:val="clear" w:color="auto" w:fill="auto"/>
          </w:tcPr>
          <w:p w14:paraId="01F979C7" w14:textId="614598EF" w:rsidR="00D44FF2" w:rsidRPr="005F129D" w:rsidRDefault="00D44FF2" w:rsidP="00D44FF2">
            <w:pPr>
              <w:spacing w:after="0" w:line="240" w:lineRule="auto"/>
              <w:rPr>
                <w:rFonts w:ascii="Arial" w:eastAsia="Arial" w:hAnsi="Arial" w:cs="Arial"/>
                <w:sz w:val="18"/>
                <w:szCs w:val="18"/>
              </w:rPr>
            </w:pPr>
            <w:r w:rsidRPr="005F129D">
              <w:rPr>
                <w:rFonts w:ascii="Arial" w:eastAsia="Arial" w:hAnsi="Arial" w:cs="Arial"/>
                <w:sz w:val="18"/>
                <w:szCs w:val="18"/>
              </w:rPr>
              <w:t>155</w:t>
            </w:r>
          </w:p>
        </w:tc>
      </w:tr>
    </w:tbl>
    <w:p w14:paraId="2211B15F" w14:textId="77777777" w:rsidR="00D31697" w:rsidRDefault="000E425C">
      <w:pPr>
        <w:spacing w:after="0" w:line="312" w:lineRule="auto"/>
        <w:rPr>
          <w:rFonts w:ascii="Arial" w:eastAsia="Arial" w:hAnsi="Arial" w:cs="Arial"/>
          <w:i/>
        </w:rPr>
      </w:pPr>
      <w:r>
        <w:rPr>
          <w:rFonts w:ascii="Arial" w:eastAsia="Arial" w:hAnsi="Arial" w:cs="Arial"/>
          <w:i/>
        </w:rPr>
        <w:t xml:space="preserve">Podstawa prawna: art. 22 ust. 3 lit. d) ppkt (ii) ) rozporządzenia w sprawie wspólnych przepisów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924"/>
        <w:gridCol w:w="1341"/>
        <w:gridCol w:w="1121"/>
        <w:gridCol w:w="1221"/>
        <w:gridCol w:w="1301"/>
        <w:gridCol w:w="1001"/>
        <w:gridCol w:w="991"/>
        <w:gridCol w:w="761"/>
      </w:tblGrid>
      <w:tr w:rsidR="00D31697" w14:paraId="573C4B93" w14:textId="77777777" w:rsidTr="00C00C9D">
        <w:trPr>
          <w:trHeight w:val="480"/>
        </w:trPr>
        <w:tc>
          <w:tcPr>
            <w:tcW w:w="5000" w:type="pct"/>
            <w:gridSpan w:val="12"/>
            <w:shd w:val="clear" w:color="auto" w:fill="auto"/>
            <w:vAlign w:val="center"/>
          </w:tcPr>
          <w:p w14:paraId="1BCE5FC2" w14:textId="77777777" w:rsidR="00D31697" w:rsidRPr="00C00C9D" w:rsidRDefault="000E425C" w:rsidP="003C5259">
            <w:pPr>
              <w:spacing w:after="0" w:line="312" w:lineRule="auto"/>
              <w:jc w:val="both"/>
              <w:rPr>
                <w:rFonts w:ascii="Arial" w:hAnsi="Arial"/>
                <w:b/>
                <w:sz w:val="18"/>
              </w:rPr>
            </w:pPr>
            <w:r w:rsidRPr="00C00C9D">
              <w:rPr>
                <w:rFonts w:ascii="Arial" w:hAnsi="Arial"/>
                <w:b/>
                <w:sz w:val="18"/>
              </w:rPr>
              <w:t>Tabela 3: Wskaźniki rezultatów</w:t>
            </w:r>
          </w:p>
        </w:tc>
      </w:tr>
      <w:tr w:rsidR="00527258" w14:paraId="1D70826F" w14:textId="77777777" w:rsidTr="00C00C9D">
        <w:trPr>
          <w:trHeight w:val="1768"/>
        </w:trPr>
        <w:tc>
          <w:tcPr>
            <w:tcW w:w="360" w:type="pct"/>
            <w:shd w:val="clear" w:color="auto" w:fill="auto"/>
            <w:vAlign w:val="center"/>
          </w:tcPr>
          <w:p w14:paraId="3F2C25C9"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b/>
                <w:sz w:val="18"/>
                <w:szCs w:val="18"/>
              </w:rPr>
              <w:lastRenderedPageBreak/>
              <w:t xml:space="preserve">Priorytet </w:t>
            </w:r>
          </w:p>
        </w:tc>
        <w:tc>
          <w:tcPr>
            <w:tcW w:w="466" w:type="pct"/>
            <w:shd w:val="clear" w:color="auto" w:fill="auto"/>
            <w:vAlign w:val="center"/>
          </w:tcPr>
          <w:p w14:paraId="1BB272A1"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341" w:type="pct"/>
            <w:shd w:val="clear" w:color="auto" w:fill="auto"/>
            <w:vAlign w:val="center"/>
          </w:tcPr>
          <w:p w14:paraId="27E43F7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370" w:type="pct"/>
            <w:shd w:val="clear" w:color="auto" w:fill="auto"/>
            <w:vAlign w:val="center"/>
          </w:tcPr>
          <w:p w14:paraId="7A637BD0"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733" w:type="pct"/>
            <w:shd w:val="clear" w:color="auto" w:fill="auto"/>
            <w:vAlign w:val="center"/>
          </w:tcPr>
          <w:p w14:paraId="5591D49F"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identyfikacyjny [5]</w:t>
            </w:r>
          </w:p>
        </w:tc>
        <w:tc>
          <w:tcPr>
            <w:tcW w:w="478" w:type="pct"/>
            <w:shd w:val="clear" w:color="auto" w:fill="auto"/>
            <w:vAlign w:val="center"/>
          </w:tcPr>
          <w:p w14:paraId="5696AD8E"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Wskaźnik [255]</w:t>
            </w:r>
          </w:p>
        </w:tc>
        <w:tc>
          <w:tcPr>
            <w:tcW w:w="394" w:type="pct"/>
            <w:shd w:val="clear" w:color="auto" w:fill="auto"/>
            <w:vAlign w:val="center"/>
          </w:tcPr>
          <w:p w14:paraId="6D8CF99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Jednostka miary</w:t>
            </w:r>
          </w:p>
        </w:tc>
        <w:tc>
          <w:tcPr>
            <w:tcW w:w="444" w:type="pct"/>
            <w:shd w:val="clear" w:color="auto" w:fill="auto"/>
            <w:vAlign w:val="center"/>
          </w:tcPr>
          <w:p w14:paraId="54505AB1"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53" w:type="pct"/>
            <w:shd w:val="clear" w:color="auto" w:fill="auto"/>
            <w:vAlign w:val="center"/>
          </w:tcPr>
          <w:p w14:paraId="29B418B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Rok referencyjny</w:t>
            </w:r>
          </w:p>
        </w:tc>
        <w:tc>
          <w:tcPr>
            <w:tcW w:w="349" w:type="pct"/>
            <w:shd w:val="clear" w:color="auto" w:fill="auto"/>
            <w:vAlign w:val="center"/>
          </w:tcPr>
          <w:p w14:paraId="7D25B55E"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końcowy (2029)</w:t>
            </w:r>
          </w:p>
        </w:tc>
        <w:tc>
          <w:tcPr>
            <w:tcW w:w="346" w:type="pct"/>
            <w:shd w:val="clear" w:color="auto" w:fill="auto"/>
            <w:vAlign w:val="center"/>
          </w:tcPr>
          <w:p w14:paraId="2AABC585"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Źródło danych [200]</w:t>
            </w:r>
          </w:p>
        </w:tc>
        <w:tc>
          <w:tcPr>
            <w:tcW w:w="266" w:type="pct"/>
            <w:shd w:val="clear" w:color="auto" w:fill="auto"/>
            <w:vAlign w:val="center"/>
          </w:tcPr>
          <w:p w14:paraId="1AC5483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Uwagi [200]</w:t>
            </w:r>
          </w:p>
        </w:tc>
      </w:tr>
      <w:tr w:rsidR="005F129D" w14:paraId="76149671" w14:textId="77777777" w:rsidTr="00C00C9D">
        <w:trPr>
          <w:trHeight w:val="1768"/>
        </w:trPr>
        <w:tc>
          <w:tcPr>
            <w:tcW w:w="360" w:type="pct"/>
            <w:shd w:val="clear" w:color="auto" w:fill="auto"/>
          </w:tcPr>
          <w:p w14:paraId="212978C2" w14:textId="455F319C"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5</w:t>
            </w:r>
          </w:p>
        </w:tc>
        <w:tc>
          <w:tcPr>
            <w:tcW w:w="466" w:type="pct"/>
            <w:shd w:val="clear" w:color="auto" w:fill="auto"/>
          </w:tcPr>
          <w:p w14:paraId="4F0A5D34" w14:textId="6FFF008A"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color w:val="000000"/>
                <w:sz w:val="18"/>
                <w:szCs w:val="18"/>
              </w:rPr>
              <w:t xml:space="preserve">4 (iii) </w:t>
            </w:r>
          </w:p>
        </w:tc>
        <w:tc>
          <w:tcPr>
            <w:tcW w:w="341" w:type="pct"/>
            <w:shd w:val="clear" w:color="auto" w:fill="auto"/>
          </w:tcPr>
          <w:p w14:paraId="5BA66C9B" w14:textId="24C4AA4A"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370" w:type="pct"/>
            <w:shd w:val="clear" w:color="auto" w:fill="auto"/>
          </w:tcPr>
          <w:p w14:paraId="1AA1528C" w14:textId="27C5B1F9"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733" w:type="pct"/>
            <w:shd w:val="clear" w:color="auto" w:fill="auto"/>
          </w:tcPr>
          <w:p w14:paraId="39E88F57" w14:textId="6649762C"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color w:val="000000"/>
                <w:sz w:val="18"/>
                <w:szCs w:val="18"/>
              </w:rPr>
              <w:t>FEPR01</w:t>
            </w:r>
          </w:p>
        </w:tc>
        <w:tc>
          <w:tcPr>
            <w:tcW w:w="478" w:type="pct"/>
            <w:shd w:val="clear" w:color="auto" w:fill="auto"/>
          </w:tcPr>
          <w:p w14:paraId="29CFC536" w14:textId="2B475239"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color w:val="000000"/>
                <w:sz w:val="18"/>
                <w:szCs w:val="18"/>
              </w:rPr>
              <w:t>Liczba użytkowników w obszarze włączenia społecznego i pieczy zastępczej we wspartych obiektach</w:t>
            </w:r>
          </w:p>
        </w:tc>
        <w:tc>
          <w:tcPr>
            <w:tcW w:w="394" w:type="pct"/>
            <w:shd w:val="clear" w:color="auto" w:fill="auto"/>
          </w:tcPr>
          <w:p w14:paraId="22CD82D5" w14:textId="6A2A1F2F"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color w:val="000000"/>
                <w:sz w:val="18"/>
                <w:szCs w:val="18"/>
              </w:rPr>
              <w:t>osoby/</w:t>
            </w:r>
            <w:r>
              <w:rPr>
                <w:rFonts w:ascii="Arial" w:eastAsia="Arial" w:hAnsi="Arial" w:cs="Arial"/>
                <w:color w:val="000000"/>
                <w:sz w:val="18"/>
                <w:szCs w:val="18"/>
              </w:rPr>
              <w:t xml:space="preserve"> </w:t>
            </w:r>
            <w:r w:rsidRPr="003C5259">
              <w:rPr>
                <w:rFonts w:ascii="Arial" w:eastAsia="Arial" w:hAnsi="Arial" w:cs="Arial"/>
                <w:color w:val="000000"/>
                <w:sz w:val="18"/>
                <w:szCs w:val="18"/>
              </w:rPr>
              <w:t>rok</w:t>
            </w:r>
          </w:p>
        </w:tc>
        <w:tc>
          <w:tcPr>
            <w:tcW w:w="444" w:type="pct"/>
            <w:shd w:val="clear" w:color="auto" w:fill="auto"/>
          </w:tcPr>
          <w:p w14:paraId="4120F388" w14:textId="6CFB3D0A"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0</w:t>
            </w:r>
          </w:p>
        </w:tc>
        <w:tc>
          <w:tcPr>
            <w:tcW w:w="453" w:type="pct"/>
            <w:shd w:val="clear" w:color="auto" w:fill="auto"/>
          </w:tcPr>
          <w:p w14:paraId="282B6D31" w14:textId="7D61A935"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2021</w:t>
            </w:r>
          </w:p>
        </w:tc>
        <w:tc>
          <w:tcPr>
            <w:tcW w:w="349" w:type="pct"/>
            <w:shd w:val="clear" w:color="auto" w:fill="auto"/>
          </w:tcPr>
          <w:p w14:paraId="2508C0E7" w14:textId="26A54AC5"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501</w:t>
            </w:r>
          </w:p>
        </w:tc>
        <w:tc>
          <w:tcPr>
            <w:tcW w:w="346" w:type="pct"/>
            <w:shd w:val="clear" w:color="auto" w:fill="auto"/>
          </w:tcPr>
          <w:p w14:paraId="5BDD1810" w14:textId="2E322C6D" w:rsidR="005F129D" w:rsidRPr="003C5259" w:rsidRDefault="005F129D" w:rsidP="005F129D">
            <w:pPr>
              <w:spacing w:after="0" w:line="312" w:lineRule="auto"/>
              <w:jc w:val="both"/>
              <w:rPr>
                <w:rFonts w:ascii="Arial" w:eastAsia="Arial" w:hAnsi="Arial" w:cs="Arial"/>
                <w:b/>
                <w:sz w:val="18"/>
                <w:szCs w:val="18"/>
              </w:rPr>
            </w:pPr>
            <w:r w:rsidRPr="003C5259">
              <w:rPr>
                <w:rFonts w:ascii="Arial" w:eastAsia="Arial" w:hAnsi="Arial" w:cs="Arial"/>
                <w:sz w:val="18"/>
                <w:szCs w:val="18"/>
              </w:rPr>
              <w:t>CST2021</w:t>
            </w:r>
          </w:p>
        </w:tc>
        <w:tc>
          <w:tcPr>
            <w:tcW w:w="266" w:type="pct"/>
            <w:shd w:val="clear" w:color="auto" w:fill="auto"/>
            <w:vAlign w:val="center"/>
          </w:tcPr>
          <w:p w14:paraId="4BF0F5DA" w14:textId="77777777" w:rsidR="005F129D" w:rsidRPr="003C5259" w:rsidRDefault="005F129D" w:rsidP="005F129D">
            <w:pPr>
              <w:spacing w:after="0" w:line="312" w:lineRule="auto"/>
              <w:jc w:val="both"/>
              <w:rPr>
                <w:rFonts w:ascii="Arial" w:eastAsia="Arial" w:hAnsi="Arial" w:cs="Arial"/>
                <w:b/>
                <w:sz w:val="18"/>
                <w:szCs w:val="18"/>
              </w:rPr>
            </w:pPr>
          </w:p>
        </w:tc>
      </w:tr>
    </w:tbl>
    <w:p w14:paraId="606E7AA6" w14:textId="77777777" w:rsidR="00D31697" w:rsidRDefault="00D31697">
      <w:pPr>
        <w:spacing w:before="240" w:after="240" w:line="240" w:lineRule="auto"/>
        <w:jc w:val="both"/>
        <w:rPr>
          <w:rFonts w:ascii="Arial" w:eastAsia="Arial" w:hAnsi="Arial" w:cs="Arial"/>
          <w:b/>
          <w:u w:val="single"/>
        </w:rPr>
      </w:pPr>
    </w:p>
    <w:p w14:paraId="0964130A" w14:textId="77777777" w:rsidR="00D31697" w:rsidRDefault="000E425C">
      <w:pPr>
        <w:spacing w:after="0" w:line="312" w:lineRule="auto"/>
        <w:jc w:val="both"/>
        <w:rPr>
          <w:rFonts w:ascii="Arial" w:eastAsia="Arial" w:hAnsi="Arial" w:cs="Arial"/>
          <w:b/>
        </w:rPr>
      </w:pPr>
      <w:r>
        <w:rPr>
          <w:rFonts w:ascii="Arial" w:eastAsia="Arial" w:hAnsi="Arial" w:cs="Arial"/>
          <w:b/>
        </w:rPr>
        <w:t xml:space="preserve">2.1.5.2.3 Indykatywny podział zaprogramowanych zasobów (UE) według rodzaju interwencji </w:t>
      </w:r>
      <w:r>
        <w:rPr>
          <w:rFonts w:ascii="Arial" w:eastAsia="Arial" w:hAnsi="Arial" w:cs="Arial"/>
        </w:rPr>
        <w:t>(nie dotyczy EFMRA)</w:t>
      </w:r>
    </w:p>
    <w:p w14:paraId="5F3B2D37" w14:textId="77777777" w:rsidR="00D31697" w:rsidRDefault="000E425C">
      <w:pPr>
        <w:spacing w:after="0" w:line="312" w:lineRule="auto"/>
        <w:jc w:val="both"/>
        <w:rPr>
          <w:rFonts w:ascii="Arial" w:eastAsia="Arial" w:hAnsi="Arial" w:cs="Arial"/>
          <w:i/>
        </w:rPr>
      </w:pPr>
      <w:r>
        <w:rPr>
          <w:rFonts w:ascii="Arial" w:eastAsia="Arial" w:hAnsi="Arial" w:cs="Arial"/>
          <w:i/>
        </w:rPr>
        <w:t>Podstawa prawna: art. 22 ust. 3 lit. d) ppkt (viii) ) rozporządzenia w sprawie wspólnych przepisów</w:t>
      </w:r>
    </w:p>
    <w:p w14:paraId="7C4274DD" w14:textId="77777777" w:rsidR="00D31697" w:rsidRDefault="00D31697">
      <w:pPr>
        <w:spacing w:before="120" w:after="120" w:line="240" w:lineRule="auto"/>
        <w:jc w:val="both"/>
        <w:rPr>
          <w:rFonts w:ascii="Arial" w:eastAsia="Arial" w:hAnsi="Arial" w:cs="Arial"/>
          <w:b/>
          <w:i/>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362"/>
        <w:gridCol w:w="2032"/>
        <w:gridCol w:w="2119"/>
        <w:gridCol w:w="2469"/>
        <w:gridCol w:w="1903"/>
        <w:gridCol w:w="3109"/>
      </w:tblGrid>
      <w:tr w:rsidR="00D31697" w14:paraId="7CD281D9" w14:textId="77777777" w:rsidTr="00C00C9D">
        <w:tc>
          <w:tcPr>
            <w:tcW w:w="5000" w:type="pct"/>
            <w:gridSpan w:val="6"/>
            <w:shd w:val="clear" w:color="auto" w:fill="auto"/>
          </w:tcPr>
          <w:p w14:paraId="1C8A32FB"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15822C98" w14:textId="77777777" w:rsidTr="00D204C3">
        <w:tc>
          <w:tcPr>
            <w:tcW w:w="844" w:type="pct"/>
            <w:shd w:val="clear" w:color="auto" w:fill="auto"/>
          </w:tcPr>
          <w:p w14:paraId="32CC6AA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26" w:type="pct"/>
            <w:shd w:val="clear" w:color="auto" w:fill="auto"/>
          </w:tcPr>
          <w:p w14:paraId="6724563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57" w:type="pct"/>
            <w:shd w:val="clear" w:color="auto" w:fill="auto"/>
          </w:tcPr>
          <w:p w14:paraId="780C7C1B"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82" w:type="pct"/>
            <w:shd w:val="clear" w:color="auto" w:fill="auto"/>
          </w:tcPr>
          <w:p w14:paraId="120208E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680" w:type="pct"/>
            <w:shd w:val="clear" w:color="auto" w:fill="auto"/>
          </w:tcPr>
          <w:p w14:paraId="731B56F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11" w:type="pct"/>
            <w:shd w:val="clear" w:color="auto" w:fill="auto"/>
          </w:tcPr>
          <w:p w14:paraId="7AE3F02F"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7648DDF6" w14:textId="77777777" w:rsidTr="00D204C3">
        <w:trPr>
          <w:trHeight w:val="1133"/>
        </w:trPr>
        <w:tc>
          <w:tcPr>
            <w:tcW w:w="844" w:type="pct"/>
            <w:vMerge w:val="restart"/>
            <w:shd w:val="clear" w:color="auto" w:fill="auto"/>
          </w:tcPr>
          <w:p w14:paraId="3DF57DE3"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5</w:t>
            </w:r>
          </w:p>
        </w:tc>
        <w:tc>
          <w:tcPr>
            <w:tcW w:w="726" w:type="pct"/>
            <w:vMerge w:val="restart"/>
            <w:shd w:val="clear" w:color="auto" w:fill="auto"/>
          </w:tcPr>
          <w:p w14:paraId="0DEB4FED"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757" w:type="pct"/>
            <w:vMerge w:val="restart"/>
            <w:shd w:val="clear" w:color="auto" w:fill="auto"/>
          </w:tcPr>
          <w:p w14:paraId="1765DE2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882" w:type="pct"/>
            <w:vMerge w:val="restart"/>
            <w:shd w:val="clear" w:color="auto" w:fill="auto"/>
          </w:tcPr>
          <w:p w14:paraId="3A07B08B" w14:textId="77777777" w:rsidR="00D31697" w:rsidRPr="003C5259" w:rsidRDefault="000E425C" w:rsidP="003C5259">
            <w:pPr>
              <w:spacing w:before="120" w:after="120" w:line="312" w:lineRule="auto"/>
              <w:rPr>
                <w:rFonts w:ascii="Arial" w:eastAsia="Arial" w:hAnsi="Arial" w:cs="Arial"/>
                <w:color w:val="000000"/>
                <w:sz w:val="18"/>
                <w:szCs w:val="18"/>
              </w:rPr>
            </w:pPr>
            <w:r w:rsidRPr="003C5259">
              <w:rPr>
                <w:rFonts w:ascii="Arial" w:eastAsia="Arial" w:hAnsi="Arial" w:cs="Arial"/>
                <w:sz w:val="18"/>
                <w:szCs w:val="18"/>
              </w:rPr>
              <w:t xml:space="preserve">4 (iii) </w:t>
            </w:r>
          </w:p>
          <w:p w14:paraId="540C9771" w14:textId="77777777" w:rsidR="00D31697" w:rsidRPr="003C5259" w:rsidRDefault="00D31697" w:rsidP="003C5259">
            <w:pPr>
              <w:spacing w:before="120" w:after="120" w:line="312" w:lineRule="auto"/>
              <w:rPr>
                <w:rFonts w:ascii="Arial" w:eastAsia="Arial" w:hAnsi="Arial" w:cs="Arial"/>
                <w:b/>
                <w:sz w:val="18"/>
                <w:szCs w:val="18"/>
              </w:rPr>
            </w:pPr>
          </w:p>
        </w:tc>
        <w:tc>
          <w:tcPr>
            <w:tcW w:w="680" w:type="pct"/>
            <w:shd w:val="clear" w:color="auto" w:fill="auto"/>
          </w:tcPr>
          <w:p w14:paraId="021AA6D1" w14:textId="77777777" w:rsidR="00D31697" w:rsidRPr="003C5259" w:rsidRDefault="000E425C" w:rsidP="00C00C9D">
            <w:pPr>
              <w:spacing w:before="120" w:after="120" w:line="312" w:lineRule="auto"/>
              <w:rPr>
                <w:rFonts w:ascii="Arial" w:eastAsia="Arial" w:hAnsi="Arial" w:cs="Arial"/>
                <w:sz w:val="18"/>
                <w:szCs w:val="18"/>
              </w:rPr>
            </w:pPr>
            <w:r w:rsidRPr="003C5259">
              <w:rPr>
                <w:rFonts w:ascii="Arial" w:eastAsia="Arial" w:hAnsi="Arial" w:cs="Arial"/>
                <w:sz w:val="18"/>
                <w:szCs w:val="18"/>
              </w:rPr>
              <w:t xml:space="preserve">126 Infrastruktura mieszkaniowa (inna niż dla migrantów, uchodźców i osób </w:t>
            </w:r>
            <w:r w:rsidRPr="003C5259">
              <w:rPr>
                <w:rFonts w:ascii="Arial" w:eastAsia="Arial" w:hAnsi="Arial" w:cs="Arial"/>
                <w:sz w:val="18"/>
                <w:szCs w:val="18"/>
              </w:rPr>
              <w:lastRenderedPageBreak/>
              <w:t>objętych ochroną międzynarodową lub ubiegających się o nią)</w:t>
            </w:r>
          </w:p>
        </w:tc>
        <w:tc>
          <w:tcPr>
            <w:tcW w:w="1111" w:type="pct"/>
            <w:shd w:val="clear" w:color="auto" w:fill="auto"/>
          </w:tcPr>
          <w:p w14:paraId="537E4E75"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lastRenderedPageBreak/>
              <w:t>5 066 370</w:t>
            </w:r>
          </w:p>
          <w:p w14:paraId="2F94B0A1" w14:textId="77777777" w:rsidR="00D31697" w:rsidRPr="003C5259" w:rsidRDefault="00D31697" w:rsidP="003C5259">
            <w:pPr>
              <w:spacing w:before="120" w:after="120" w:line="312" w:lineRule="auto"/>
              <w:jc w:val="both"/>
              <w:rPr>
                <w:rFonts w:ascii="Arial" w:eastAsia="Arial" w:hAnsi="Arial" w:cs="Arial"/>
                <w:sz w:val="18"/>
                <w:szCs w:val="18"/>
              </w:rPr>
            </w:pPr>
          </w:p>
        </w:tc>
      </w:tr>
      <w:tr w:rsidR="00527258" w14:paraId="4205A6C4" w14:textId="77777777" w:rsidTr="00D204C3">
        <w:trPr>
          <w:trHeight w:val="1132"/>
        </w:trPr>
        <w:tc>
          <w:tcPr>
            <w:tcW w:w="844" w:type="pct"/>
            <w:vMerge/>
            <w:shd w:val="clear" w:color="auto" w:fill="auto"/>
          </w:tcPr>
          <w:p w14:paraId="64781F86"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26" w:type="pct"/>
            <w:vMerge/>
            <w:shd w:val="clear" w:color="auto" w:fill="auto"/>
          </w:tcPr>
          <w:p w14:paraId="6F5E4CF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57" w:type="pct"/>
            <w:vMerge/>
            <w:shd w:val="clear" w:color="auto" w:fill="auto"/>
          </w:tcPr>
          <w:p w14:paraId="0FBA9DA9"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882" w:type="pct"/>
            <w:vMerge/>
            <w:shd w:val="clear" w:color="auto" w:fill="auto"/>
          </w:tcPr>
          <w:p w14:paraId="053F0349"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680" w:type="pct"/>
            <w:shd w:val="clear" w:color="auto" w:fill="auto"/>
          </w:tcPr>
          <w:p w14:paraId="5D6DC569" w14:textId="77777777" w:rsidR="00D31697" w:rsidRPr="003C5259" w:rsidRDefault="000E425C" w:rsidP="00C00C9D">
            <w:pPr>
              <w:spacing w:before="120" w:after="120" w:line="312" w:lineRule="auto"/>
              <w:rPr>
                <w:rFonts w:ascii="Arial" w:eastAsia="Arial" w:hAnsi="Arial" w:cs="Arial"/>
                <w:sz w:val="18"/>
                <w:szCs w:val="18"/>
              </w:rPr>
            </w:pPr>
            <w:r w:rsidRPr="003C5259">
              <w:rPr>
                <w:rFonts w:ascii="Arial" w:eastAsia="Arial" w:hAnsi="Arial" w:cs="Arial"/>
                <w:sz w:val="18"/>
                <w:szCs w:val="18"/>
              </w:rPr>
              <w:t xml:space="preserve">127 Pozostała infrastruktura społeczna przyczyniająca się do włączenia społecznego </w:t>
            </w:r>
          </w:p>
        </w:tc>
        <w:tc>
          <w:tcPr>
            <w:tcW w:w="1111" w:type="pct"/>
            <w:shd w:val="clear" w:color="auto" w:fill="auto"/>
          </w:tcPr>
          <w:p w14:paraId="573B2855"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35 279 490</w:t>
            </w:r>
          </w:p>
          <w:p w14:paraId="138720E5" w14:textId="77777777" w:rsidR="00D31697" w:rsidRPr="003C5259" w:rsidRDefault="00D31697" w:rsidP="003C5259">
            <w:pPr>
              <w:spacing w:before="120" w:after="120" w:line="312" w:lineRule="auto"/>
              <w:jc w:val="both"/>
              <w:rPr>
                <w:rFonts w:ascii="Arial" w:eastAsia="Arial" w:hAnsi="Arial" w:cs="Arial"/>
                <w:sz w:val="18"/>
                <w:szCs w:val="18"/>
              </w:rPr>
            </w:pPr>
          </w:p>
        </w:tc>
      </w:tr>
    </w:tbl>
    <w:p w14:paraId="6DDB822B" w14:textId="77777777" w:rsidR="00D31697" w:rsidRDefault="00D31697">
      <w:pPr>
        <w:spacing w:before="120" w:after="0" w:line="312" w:lineRule="auto"/>
        <w:jc w:val="both"/>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2238D0B2" w14:textId="77777777" w:rsidTr="00C00C9D">
        <w:tc>
          <w:tcPr>
            <w:tcW w:w="5000" w:type="pct"/>
            <w:gridSpan w:val="6"/>
            <w:shd w:val="clear" w:color="auto" w:fill="auto"/>
          </w:tcPr>
          <w:p w14:paraId="191DAB14"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46A81A17" w14:textId="77777777" w:rsidTr="00D204C3">
        <w:tc>
          <w:tcPr>
            <w:tcW w:w="861" w:type="pct"/>
            <w:shd w:val="clear" w:color="auto" w:fill="auto"/>
          </w:tcPr>
          <w:p w14:paraId="78AAF98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45" w:type="pct"/>
            <w:shd w:val="clear" w:color="auto" w:fill="auto"/>
          </w:tcPr>
          <w:p w14:paraId="5232B69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71" w:type="pct"/>
            <w:shd w:val="clear" w:color="auto" w:fill="auto"/>
          </w:tcPr>
          <w:p w14:paraId="7E93618B"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85" w:type="pct"/>
            <w:shd w:val="clear" w:color="auto" w:fill="auto"/>
          </w:tcPr>
          <w:p w14:paraId="77121584"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67" w:type="pct"/>
            <w:shd w:val="clear" w:color="auto" w:fill="auto"/>
          </w:tcPr>
          <w:p w14:paraId="0BD06B42"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71" w:type="pct"/>
            <w:shd w:val="clear" w:color="auto" w:fill="auto"/>
          </w:tcPr>
          <w:p w14:paraId="55AF71A8"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04C18D4D" w14:textId="77777777" w:rsidTr="00D204C3">
        <w:tc>
          <w:tcPr>
            <w:tcW w:w="861" w:type="pct"/>
            <w:shd w:val="clear" w:color="auto" w:fill="auto"/>
          </w:tcPr>
          <w:p w14:paraId="39FDB8F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5</w:t>
            </w:r>
          </w:p>
        </w:tc>
        <w:tc>
          <w:tcPr>
            <w:tcW w:w="745" w:type="pct"/>
            <w:shd w:val="clear" w:color="auto" w:fill="auto"/>
          </w:tcPr>
          <w:p w14:paraId="55AD1EE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771" w:type="pct"/>
            <w:shd w:val="clear" w:color="auto" w:fill="auto"/>
          </w:tcPr>
          <w:p w14:paraId="6D86D7C8"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885" w:type="pct"/>
            <w:shd w:val="clear" w:color="auto" w:fill="auto"/>
          </w:tcPr>
          <w:p w14:paraId="69111462" w14:textId="77777777" w:rsidR="00D31697" w:rsidRPr="003C5259" w:rsidRDefault="000E425C" w:rsidP="003C5259">
            <w:pPr>
              <w:spacing w:before="120" w:after="120" w:line="312" w:lineRule="auto"/>
              <w:rPr>
                <w:rFonts w:ascii="Arial" w:eastAsia="Arial" w:hAnsi="Arial" w:cs="Arial"/>
                <w:color w:val="000000"/>
                <w:sz w:val="18"/>
                <w:szCs w:val="18"/>
              </w:rPr>
            </w:pPr>
            <w:r w:rsidRPr="003C5259">
              <w:rPr>
                <w:rFonts w:ascii="Arial" w:eastAsia="Arial" w:hAnsi="Arial" w:cs="Arial"/>
                <w:sz w:val="18"/>
                <w:szCs w:val="18"/>
              </w:rPr>
              <w:t xml:space="preserve">4 (iii) </w:t>
            </w:r>
          </w:p>
          <w:p w14:paraId="4F47CFD6" w14:textId="77777777" w:rsidR="00D31697" w:rsidRPr="003C5259" w:rsidRDefault="00D31697" w:rsidP="003C5259">
            <w:pPr>
              <w:spacing w:before="120" w:after="120" w:line="312" w:lineRule="auto"/>
              <w:jc w:val="both"/>
              <w:rPr>
                <w:rFonts w:ascii="Arial" w:eastAsia="Arial" w:hAnsi="Arial" w:cs="Arial"/>
                <w:b/>
                <w:sz w:val="18"/>
                <w:szCs w:val="18"/>
              </w:rPr>
            </w:pPr>
          </w:p>
        </w:tc>
        <w:tc>
          <w:tcPr>
            <w:tcW w:w="567" w:type="pct"/>
            <w:shd w:val="clear" w:color="auto" w:fill="auto"/>
          </w:tcPr>
          <w:p w14:paraId="10FD3596"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01 Dotacje</w:t>
            </w:r>
          </w:p>
        </w:tc>
        <w:tc>
          <w:tcPr>
            <w:tcW w:w="1171" w:type="pct"/>
            <w:shd w:val="clear" w:color="auto" w:fill="auto"/>
          </w:tcPr>
          <w:p w14:paraId="5CFD8419" w14:textId="4D854FB1"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40 345 860</w:t>
            </w:r>
          </w:p>
        </w:tc>
      </w:tr>
    </w:tbl>
    <w:p w14:paraId="10566AC3" w14:textId="77777777" w:rsidR="00D31697" w:rsidRDefault="00D31697">
      <w:pPr>
        <w:spacing w:before="120" w:after="0" w:line="312" w:lineRule="auto"/>
        <w:jc w:val="both"/>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6B0EED39" w14:textId="77777777" w:rsidTr="00C00C9D">
        <w:tc>
          <w:tcPr>
            <w:tcW w:w="5000" w:type="pct"/>
            <w:gridSpan w:val="6"/>
            <w:shd w:val="clear" w:color="auto" w:fill="auto"/>
          </w:tcPr>
          <w:p w14:paraId="5E4A7F9F"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2CEAD8AA" w14:textId="77777777" w:rsidTr="00D204C3">
        <w:tc>
          <w:tcPr>
            <w:tcW w:w="861" w:type="pct"/>
            <w:shd w:val="clear" w:color="auto" w:fill="auto"/>
          </w:tcPr>
          <w:p w14:paraId="36AF843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45" w:type="pct"/>
            <w:shd w:val="clear" w:color="auto" w:fill="auto"/>
          </w:tcPr>
          <w:p w14:paraId="06700A06"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71" w:type="pct"/>
            <w:shd w:val="clear" w:color="auto" w:fill="auto"/>
          </w:tcPr>
          <w:p w14:paraId="133D4C1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85" w:type="pct"/>
            <w:shd w:val="clear" w:color="auto" w:fill="auto"/>
          </w:tcPr>
          <w:p w14:paraId="319BF162"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67" w:type="pct"/>
            <w:shd w:val="clear" w:color="auto" w:fill="auto"/>
          </w:tcPr>
          <w:p w14:paraId="468801D6"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71" w:type="pct"/>
            <w:shd w:val="clear" w:color="auto" w:fill="auto"/>
          </w:tcPr>
          <w:p w14:paraId="6ABB4249"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5EAF0B51" w14:textId="77777777" w:rsidTr="00D204C3">
        <w:tc>
          <w:tcPr>
            <w:tcW w:w="861" w:type="pct"/>
            <w:shd w:val="clear" w:color="auto" w:fill="auto"/>
          </w:tcPr>
          <w:p w14:paraId="4886CC0C"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5</w:t>
            </w:r>
          </w:p>
        </w:tc>
        <w:tc>
          <w:tcPr>
            <w:tcW w:w="745" w:type="pct"/>
            <w:shd w:val="clear" w:color="auto" w:fill="auto"/>
          </w:tcPr>
          <w:p w14:paraId="764EBD7A"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771" w:type="pct"/>
            <w:shd w:val="clear" w:color="auto" w:fill="auto"/>
          </w:tcPr>
          <w:p w14:paraId="45C7D859" w14:textId="77777777" w:rsidR="00D31697" w:rsidRPr="003C5259" w:rsidRDefault="00D31697" w:rsidP="003C5259">
            <w:pPr>
              <w:spacing w:before="120" w:after="120" w:line="312" w:lineRule="auto"/>
              <w:jc w:val="both"/>
              <w:rPr>
                <w:rFonts w:ascii="Arial" w:eastAsia="Arial" w:hAnsi="Arial" w:cs="Arial"/>
                <w:b/>
                <w:sz w:val="18"/>
                <w:szCs w:val="18"/>
              </w:rPr>
            </w:pPr>
          </w:p>
        </w:tc>
        <w:tc>
          <w:tcPr>
            <w:tcW w:w="885" w:type="pct"/>
            <w:shd w:val="clear" w:color="auto" w:fill="auto"/>
          </w:tcPr>
          <w:p w14:paraId="1EC39EE2"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4 (iii)</w:t>
            </w:r>
          </w:p>
        </w:tc>
        <w:tc>
          <w:tcPr>
            <w:tcW w:w="567" w:type="pct"/>
            <w:shd w:val="clear" w:color="auto" w:fill="auto"/>
          </w:tcPr>
          <w:p w14:paraId="51B301B1" w14:textId="77777777" w:rsidR="00D31697" w:rsidRPr="003C5259" w:rsidRDefault="000E425C" w:rsidP="00C00C9D">
            <w:pPr>
              <w:spacing w:before="120" w:after="120" w:line="312" w:lineRule="auto"/>
              <w:rPr>
                <w:rFonts w:ascii="Arial" w:eastAsia="Arial" w:hAnsi="Arial" w:cs="Arial"/>
                <w:b/>
                <w:sz w:val="18"/>
                <w:szCs w:val="18"/>
              </w:rPr>
            </w:pPr>
            <w:r w:rsidRPr="003C5259">
              <w:rPr>
                <w:rFonts w:ascii="Arial" w:eastAsia="Arial" w:hAnsi="Arial" w:cs="Arial"/>
                <w:sz w:val="18"/>
                <w:szCs w:val="18"/>
              </w:rPr>
              <w:t>33- Brak ukierunkowania terytorialnego</w:t>
            </w:r>
          </w:p>
        </w:tc>
        <w:tc>
          <w:tcPr>
            <w:tcW w:w="1171" w:type="pct"/>
            <w:shd w:val="clear" w:color="auto" w:fill="auto"/>
          </w:tcPr>
          <w:p w14:paraId="5B54C8FA" w14:textId="44721655"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40 345 860</w:t>
            </w:r>
          </w:p>
        </w:tc>
      </w:tr>
    </w:tbl>
    <w:p w14:paraId="7C51FCDC" w14:textId="77777777" w:rsidR="00D31697" w:rsidRDefault="00D31697">
      <w:pPr>
        <w:spacing w:before="240" w:after="240" w:line="312" w:lineRule="auto"/>
        <w:jc w:val="both"/>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390"/>
        <w:gridCol w:w="2065"/>
        <w:gridCol w:w="2138"/>
        <w:gridCol w:w="2457"/>
        <w:gridCol w:w="1691"/>
        <w:gridCol w:w="3253"/>
      </w:tblGrid>
      <w:tr w:rsidR="00D31697" w14:paraId="76612189" w14:textId="77777777" w:rsidTr="00C00C9D">
        <w:tc>
          <w:tcPr>
            <w:tcW w:w="5000" w:type="pct"/>
            <w:gridSpan w:val="6"/>
            <w:shd w:val="clear" w:color="auto" w:fill="auto"/>
          </w:tcPr>
          <w:p w14:paraId="705E8D56"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lastRenderedPageBreak/>
              <w:t>Tabela 8: Wymiar 7– wymiar „Równouprawnienie płci” w ramach EFS+, EFRR, Funduszu Spójności i FST</w:t>
            </w:r>
          </w:p>
        </w:tc>
      </w:tr>
      <w:tr w:rsidR="00527258" w14:paraId="3653A297" w14:textId="77777777" w:rsidTr="00D204C3">
        <w:tc>
          <w:tcPr>
            <w:tcW w:w="855" w:type="pct"/>
            <w:shd w:val="clear" w:color="auto" w:fill="auto"/>
          </w:tcPr>
          <w:p w14:paraId="07508A5F"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739" w:type="pct"/>
            <w:shd w:val="clear" w:color="auto" w:fill="auto"/>
          </w:tcPr>
          <w:p w14:paraId="37D90CE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765" w:type="pct"/>
            <w:shd w:val="clear" w:color="auto" w:fill="auto"/>
          </w:tcPr>
          <w:p w14:paraId="1CD0716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879" w:type="pct"/>
            <w:shd w:val="clear" w:color="auto" w:fill="auto"/>
          </w:tcPr>
          <w:p w14:paraId="039A54F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599" w:type="pct"/>
            <w:shd w:val="clear" w:color="auto" w:fill="auto"/>
          </w:tcPr>
          <w:p w14:paraId="52B9EFC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1163" w:type="pct"/>
            <w:shd w:val="clear" w:color="auto" w:fill="auto"/>
          </w:tcPr>
          <w:p w14:paraId="422F9428"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5BEEB318" w14:textId="77777777" w:rsidTr="00D204C3">
        <w:tc>
          <w:tcPr>
            <w:tcW w:w="855" w:type="pct"/>
            <w:shd w:val="clear" w:color="auto" w:fill="auto"/>
          </w:tcPr>
          <w:p w14:paraId="41914F7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5</w:t>
            </w:r>
          </w:p>
        </w:tc>
        <w:tc>
          <w:tcPr>
            <w:tcW w:w="739" w:type="pct"/>
            <w:shd w:val="clear" w:color="auto" w:fill="auto"/>
          </w:tcPr>
          <w:p w14:paraId="7EA1CB6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765" w:type="pct"/>
            <w:shd w:val="clear" w:color="auto" w:fill="auto"/>
          </w:tcPr>
          <w:p w14:paraId="2004824A"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879" w:type="pct"/>
            <w:shd w:val="clear" w:color="auto" w:fill="auto"/>
          </w:tcPr>
          <w:p w14:paraId="680704F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4 (iii)</w:t>
            </w:r>
          </w:p>
        </w:tc>
        <w:tc>
          <w:tcPr>
            <w:tcW w:w="599" w:type="pct"/>
            <w:shd w:val="clear" w:color="auto" w:fill="auto"/>
          </w:tcPr>
          <w:p w14:paraId="70560E0E" w14:textId="1FB77D78" w:rsidR="00D31697" w:rsidRPr="003C5259" w:rsidRDefault="000E425C" w:rsidP="003C5259">
            <w:pPr>
              <w:spacing w:before="120" w:after="120" w:line="312" w:lineRule="auto"/>
              <w:rPr>
                <w:rFonts w:ascii="Arial" w:eastAsia="Arial" w:hAnsi="Arial" w:cs="Arial"/>
                <w:b/>
                <w:sz w:val="18"/>
                <w:szCs w:val="18"/>
              </w:rPr>
            </w:pPr>
            <w:r w:rsidRPr="003C5259">
              <w:rPr>
                <w:rFonts w:ascii="Arial" w:eastAsia="Arial" w:hAnsi="Arial" w:cs="Arial"/>
                <w:sz w:val="18"/>
                <w:szCs w:val="18"/>
              </w:rPr>
              <w:t>02- Projekty uwzględniające kwestię równouprawnienia płci</w:t>
            </w:r>
          </w:p>
        </w:tc>
        <w:tc>
          <w:tcPr>
            <w:tcW w:w="1163" w:type="pct"/>
            <w:shd w:val="clear" w:color="auto" w:fill="auto"/>
          </w:tcPr>
          <w:p w14:paraId="3066343C" w14:textId="78647530"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40 345 860</w:t>
            </w:r>
          </w:p>
        </w:tc>
      </w:tr>
    </w:tbl>
    <w:p w14:paraId="6F597CA1" w14:textId="77777777" w:rsidR="00D31697" w:rsidRDefault="00D31697">
      <w:pPr>
        <w:spacing w:after="0" w:line="312" w:lineRule="auto"/>
        <w:rPr>
          <w:rFonts w:ascii="Arial" w:eastAsia="Arial" w:hAnsi="Arial" w:cs="Arial"/>
          <w:b/>
          <w:color w:val="FF0000"/>
        </w:rPr>
        <w:sectPr w:rsidR="00D31697" w:rsidSect="00C00C9D">
          <w:pgSz w:w="16838" w:h="11906" w:orient="landscape"/>
          <w:pgMar w:top="1417" w:right="1417" w:bottom="1417" w:left="1417" w:header="708" w:footer="708" w:gutter="0"/>
          <w:cols w:space="708"/>
          <w:docGrid w:linePitch="299"/>
        </w:sectPr>
      </w:pPr>
    </w:p>
    <w:p w14:paraId="570F0F51" w14:textId="77777777" w:rsidR="00D31697" w:rsidRDefault="000E425C" w:rsidP="00C00C9D">
      <w:pPr>
        <w:pStyle w:val="Nagwek4"/>
        <w:numPr>
          <w:ilvl w:val="3"/>
          <w:numId w:val="55"/>
        </w:numPr>
        <w:ind w:left="993" w:hanging="993"/>
        <w:rPr>
          <w:i/>
        </w:rPr>
      </w:pPr>
      <w:bookmarkStart w:id="106" w:name="_Toc115951592"/>
      <w:bookmarkStart w:id="107" w:name="_Toc98142791"/>
      <w:r>
        <w:lastRenderedPageBreak/>
        <w:t xml:space="preserve">Cel szczegółowy </w:t>
      </w:r>
      <w:r w:rsidRPr="00C00C9D">
        <w:t>4</w:t>
      </w:r>
      <w:r>
        <w:t>(v)</w:t>
      </w:r>
      <w:r>
        <w:rPr>
          <w:i/>
        </w:rPr>
        <w:t xml:space="preserve"> </w:t>
      </w:r>
      <w:r>
        <w:t>Zapewnianie równego dostępu do opieki zdrowotnej i wspieranie odporności systemów opieki zdrowotnej, w tym podstawowej opieki zdrowotnej, oraz wspieranie przejścia od opieki instytucjonalnej do opieki rodzinnej i środowiskowej.</w:t>
      </w:r>
      <w:bookmarkEnd w:id="106"/>
      <w:bookmarkEnd w:id="107"/>
    </w:p>
    <w:p w14:paraId="77CB86BD" w14:textId="77777777" w:rsidR="00D31697" w:rsidRDefault="000E425C">
      <w:pPr>
        <w:spacing w:after="0" w:line="312" w:lineRule="auto"/>
        <w:rPr>
          <w:rFonts w:ascii="Arial" w:eastAsia="Arial" w:hAnsi="Arial" w:cs="Arial"/>
          <w:b/>
        </w:rPr>
      </w:pPr>
      <w:r>
        <w:rPr>
          <w:rFonts w:ascii="Arial" w:eastAsia="Arial" w:hAnsi="Arial" w:cs="Arial"/>
          <w:b/>
        </w:rPr>
        <w:t>2.1.5.3.1 Interwencje w ramach funduszy</w:t>
      </w:r>
    </w:p>
    <w:p w14:paraId="55FD0B9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67B1FD9C" w14:textId="77777777" w:rsidR="00D31697" w:rsidRDefault="000E425C">
      <w:pPr>
        <w:spacing w:after="0" w:line="312" w:lineRule="auto"/>
        <w:rPr>
          <w:rFonts w:ascii="Arial" w:eastAsia="Arial" w:hAnsi="Arial" w:cs="Arial"/>
          <w:i/>
        </w:rPr>
      </w:pPr>
      <w:r>
        <w:rPr>
          <w:rFonts w:ascii="Arial" w:eastAsia="Arial" w:hAnsi="Arial" w:cs="Arial"/>
          <w:i/>
        </w:rPr>
        <w:t xml:space="preserve">Powiązane rodzaje działań – art. 22 ust. 3 lit. d) ppkt (i) rozporządzenia w sprawie wspólnych przepisów </w:t>
      </w:r>
    </w:p>
    <w:p w14:paraId="325B4980" w14:textId="77777777" w:rsidR="00D31697" w:rsidRDefault="00D31697">
      <w:pPr>
        <w:spacing w:after="0" w:line="312" w:lineRule="auto"/>
        <w:rPr>
          <w:rFonts w:ascii="Arial" w:eastAsia="Arial" w:hAnsi="Arial" w:cs="Arial"/>
          <w:i/>
        </w:rPr>
      </w:pPr>
    </w:p>
    <w:p w14:paraId="76CF1BF5"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 xml:space="preserve">: </w:t>
      </w:r>
    </w:p>
    <w:p w14:paraId="32608B00" w14:textId="75EE104C" w:rsidR="00D31697" w:rsidRDefault="000E425C">
      <w:pPr>
        <w:spacing w:after="0" w:line="312" w:lineRule="auto"/>
        <w:rPr>
          <w:rFonts w:ascii="Arial" w:eastAsia="Arial" w:hAnsi="Arial" w:cs="Arial"/>
        </w:rPr>
      </w:pPr>
      <w:r>
        <w:rPr>
          <w:rFonts w:ascii="Arial" w:eastAsia="Arial" w:hAnsi="Arial" w:cs="Arial"/>
        </w:rPr>
        <w:t xml:space="preserve"> </w:t>
      </w:r>
      <w:r>
        <w:rPr>
          <w:rFonts w:ascii="Arial" w:eastAsia="Arial" w:hAnsi="Arial" w:cs="Arial"/>
          <w:color w:val="000000"/>
        </w:rPr>
        <w:t xml:space="preserve">Ważnym elementem sprawnego systemu opieki zdrowotnej w regionie jest rozbudowana oraz dostępna infrastruktura placówek systemu ochrony zdrowia w regionie, zapewniająca wysokiej jakości usługi medyczne. </w:t>
      </w:r>
      <w:r>
        <w:rPr>
          <w:rFonts w:ascii="Arial" w:eastAsia="Arial" w:hAnsi="Arial" w:cs="Arial"/>
        </w:rPr>
        <w:t xml:space="preserve">Usprawnienie i unowocześnienie ścieżki diagnostyczno-terapeutycznej oraz profilaktyki, przyczyni się do spadku zachorowalności i umieralności oraz skrócenia czasu leczenia i rekonwalescencji, co pozwoli na utrzymanie wyższej aktywności zawodowej i społecznej w regionie. </w:t>
      </w:r>
    </w:p>
    <w:p w14:paraId="3CC13E18" w14:textId="2102B13B" w:rsidR="00D31697" w:rsidRDefault="000E425C">
      <w:pPr>
        <w:spacing w:after="0" w:line="312" w:lineRule="auto"/>
        <w:rPr>
          <w:rFonts w:ascii="Arial" w:eastAsia="Arial" w:hAnsi="Arial" w:cs="Arial"/>
        </w:rPr>
      </w:pPr>
      <w:r>
        <w:rPr>
          <w:rFonts w:ascii="Arial" w:eastAsia="Arial" w:hAnsi="Arial" w:cs="Arial"/>
        </w:rPr>
        <w:t>Wspierane będzie tworzenie nowoczesnych form świadczenia usług medycznych oraz poprawa dostępności placówek systemu ochrony zdrowia dla osób z niepełnosprawnościami oraz na obszarach peryferyjnych i tym samym eliminacji wykluczenia społecznego i</w:t>
      </w:r>
      <w:r w:rsidR="00BD1E51">
        <w:rPr>
          <w:rFonts w:ascii="Arial" w:eastAsia="Arial" w:hAnsi="Arial" w:cs="Arial"/>
        </w:rPr>
        <w:t> </w:t>
      </w:r>
      <w:r>
        <w:rPr>
          <w:rFonts w:ascii="Arial" w:eastAsia="Arial" w:hAnsi="Arial" w:cs="Arial"/>
        </w:rPr>
        <w:t>zawodowego. W ramach interwencji przewidywane są prace budowlane oraz zakup niezbędnego wyposażenia, a także likwidację przeszkód w zakresie dostępności dla osób z</w:t>
      </w:r>
      <w:r w:rsidR="00BD1E51">
        <w:rPr>
          <w:rFonts w:ascii="Arial" w:eastAsia="Arial" w:hAnsi="Arial" w:cs="Arial"/>
        </w:rPr>
        <w:t> </w:t>
      </w:r>
      <w:r>
        <w:rPr>
          <w:rFonts w:ascii="Arial" w:eastAsia="Arial" w:hAnsi="Arial" w:cs="Arial"/>
        </w:rPr>
        <w:t>niepełnosprawnościami oraz z obszarów peryferyjnych.</w:t>
      </w:r>
    </w:p>
    <w:p w14:paraId="059613D9" w14:textId="60AC1285" w:rsidR="00D31697" w:rsidRDefault="000E425C">
      <w:pPr>
        <w:spacing w:after="0" w:line="312" w:lineRule="auto"/>
        <w:rPr>
          <w:rFonts w:ascii="Arial" w:eastAsia="Arial" w:hAnsi="Arial" w:cs="Arial"/>
        </w:rPr>
      </w:pPr>
      <w:r>
        <w:rPr>
          <w:rFonts w:ascii="Arial" w:eastAsia="Arial" w:hAnsi="Arial" w:cs="Arial"/>
        </w:rPr>
        <w:t>Interwencja uwzględniać będzie stopniowe odejście od modelu lecznictwa skoncentrowanego na leczeniu szpitalnym, w kierunku dominującej roli POZ i AOS nie tylko tych przyszpitalnych ale również ulokowanych na obszarach oddalonych od dużych ośrodków</w:t>
      </w:r>
      <w:r w:rsidR="00FA2713">
        <w:rPr>
          <w:rFonts w:ascii="Arial" w:eastAsia="Arial" w:hAnsi="Arial" w:cs="Arial"/>
        </w:rPr>
        <w:t>, w celu odwrócenia piramidy świadczeń</w:t>
      </w:r>
      <w:r>
        <w:rPr>
          <w:rFonts w:ascii="Arial" w:eastAsia="Arial" w:hAnsi="Arial" w:cs="Arial"/>
        </w:rPr>
        <w:t xml:space="preserve">. Konieczne są zatem inwestycje infrastrukturalne oraz w niezbędny sprzęt w zakresie dostosowania obiektów w obszarze dostępności w szczególności dla OZN i ze szczególnymi potrzebami oraz dla osób starszych i przewlekle chorych. </w:t>
      </w:r>
    </w:p>
    <w:p w14:paraId="69842EE4" w14:textId="42AE6F54" w:rsidR="00D31697" w:rsidRDefault="00DF0755">
      <w:pPr>
        <w:spacing w:after="0" w:line="312" w:lineRule="auto"/>
        <w:rPr>
          <w:rFonts w:ascii="Arial" w:eastAsia="Arial" w:hAnsi="Arial" w:cs="Arial"/>
        </w:rPr>
      </w:pPr>
      <w:r w:rsidRPr="00DF0755">
        <w:rPr>
          <w:rFonts w:ascii="Arial" w:eastAsia="Arial" w:hAnsi="Arial" w:cs="Arial"/>
        </w:rPr>
        <w:t>Dofinansowane projekty będą zgodne z dokumentem „Zdrowa przyszłość. Ramy strategiczne rozwoju systemu ochrony zdrowia na lata 2021-2027, z perspektywą do 2030 r.</w:t>
      </w:r>
      <w:r w:rsidR="00BD1E51">
        <w:rPr>
          <w:rFonts w:ascii="Arial" w:eastAsia="Arial" w:hAnsi="Arial" w:cs="Arial"/>
        </w:rPr>
        <w:t>”</w:t>
      </w:r>
      <w:r w:rsidRPr="00DF0755">
        <w:rPr>
          <w:rFonts w:ascii="Arial" w:eastAsia="Arial" w:hAnsi="Arial" w:cs="Arial"/>
        </w:rPr>
        <w:t xml:space="preserve"> (w ramach celu 1.1 Zapewnienie równej dostępności do świadczeń zdrowotnych w ilości i</w:t>
      </w:r>
      <w:r w:rsidR="00D469C5">
        <w:rPr>
          <w:rFonts w:ascii="Arial" w:eastAsia="Arial" w:hAnsi="Arial" w:cs="Arial"/>
        </w:rPr>
        <w:t> </w:t>
      </w:r>
      <w:r w:rsidRPr="00DF0755">
        <w:rPr>
          <w:rFonts w:ascii="Arial" w:eastAsia="Arial" w:hAnsi="Arial" w:cs="Arial"/>
        </w:rPr>
        <w:t>czasie adekwatnych do uzasadnionych potrzeb zdrowotnych społeczeństwa, oraz 2.4 Optymalizacja piramidy świadczeń) wraz z załącznikami dotyczącymi deinstytucjonalizacji opieki nad osobami starszymi i opieki nad osobami z zaburzeniami psychicznymi.</w:t>
      </w:r>
      <w:r w:rsidR="00C77B04" w:rsidRPr="00C77B04">
        <w:rPr>
          <w:rFonts w:ascii="Arial" w:eastAsia="Arial" w:hAnsi="Arial" w:cs="Arial"/>
        </w:rPr>
        <w:t xml:space="preserve"> W KPO w</w:t>
      </w:r>
      <w:r w:rsidR="00BD1E51">
        <w:rPr>
          <w:rFonts w:ascii="Arial" w:eastAsia="Arial" w:hAnsi="Arial" w:cs="Arial"/>
        </w:rPr>
        <w:t> </w:t>
      </w:r>
      <w:r w:rsidR="00C77B04" w:rsidRPr="00C77B04">
        <w:rPr>
          <w:rFonts w:ascii="Arial" w:eastAsia="Arial" w:hAnsi="Arial" w:cs="Arial"/>
        </w:rPr>
        <w:t>obszarze zdrowia wdrażane będą reformy przede wszystkim w zakresie lecznictwa szpitalnego. EFS+ oraz EFRR będą uzupełniać i wzmacniać te reformy poprzez inwestycje w</w:t>
      </w:r>
      <w:r w:rsidR="00BD1E51">
        <w:rPr>
          <w:rFonts w:ascii="Arial" w:eastAsia="Arial" w:hAnsi="Arial" w:cs="Arial"/>
        </w:rPr>
        <w:t> </w:t>
      </w:r>
      <w:r w:rsidR="00C77B04" w:rsidRPr="00C77B04">
        <w:rPr>
          <w:rFonts w:ascii="Arial" w:eastAsia="Arial" w:hAnsi="Arial" w:cs="Arial"/>
        </w:rPr>
        <w:t>POZ i AOS. Projekty finansowane w ramach programu regionalnego ze środków EFRR lub EFS+ nie mogą powielać zakresu, na który dany podmiot otrzymał wsparcie w ramach KPO.</w:t>
      </w:r>
      <w:r w:rsidR="000E425C">
        <w:rPr>
          <w:rFonts w:ascii="Arial" w:eastAsia="Arial" w:hAnsi="Arial" w:cs="Arial"/>
        </w:rPr>
        <w:t xml:space="preserve"> W programie regionalnym inwestycje będą skierowane na ambulatoryjną i podstawową </w:t>
      </w:r>
      <w:r w:rsidR="000E425C">
        <w:rPr>
          <w:rFonts w:ascii="Arial" w:eastAsia="Arial" w:hAnsi="Arial" w:cs="Arial"/>
        </w:rPr>
        <w:lastRenderedPageBreak/>
        <w:t>opiekę zdrowotną, co z założenia ma wzmocnić</w:t>
      </w:r>
      <w:r w:rsidR="00A23B95">
        <w:rPr>
          <w:rFonts w:ascii="Arial" w:eastAsia="Arial" w:hAnsi="Arial" w:cs="Arial"/>
        </w:rPr>
        <w:t xml:space="preserve"> </w:t>
      </w:r>
      <w:r w:rsidR="000E425C">
        <w:rPr>
          <w:rFonts w:ascii="Arial" w:eastAsia="Arial" w:hAnsi="Arial" w:cs="Arial"/>
        </w:rPr>
        <w:t>reformy na poziomie kraju. Wsparcie podmiotów szpitalnych może obejmować jedynie infrastrukturę i wyposażenie oddziałów dziennych</w:t>
      </w:r>
      <w:r w:rsidR="00A23B95">
        <w:rPr>
          <w:rFonts w:ascii="Arial" w:eastAsia="Arial" w:hAnsi="Arial" w:cs="Arial"/>
        </w:rPr>
        <w:t>.</w:t>
      </w:r>
    </w:p>
    <w:p w14:paraId="0F07D079" w14:textId="38F1C48E" w:rsidR="00D31697" w:rsidRDefault="000E425C">
      <w:pPr>
        <w:spacing w:after="0" w:line="312" w:lineRule="auto"/>
        <w:rPr>
          <w:rFonts w:ascii="Arial" w:eastAsia="Arial" w:hAnsi="Arial" w:cs="Arial"/>
        </w:rPr>
      </w:pPr>
      <w:r>
        <w:rPr>
          <w:rFonts w:ascii="Arial" w:eastAsia="Arial" w:hAnsi="Arial" w:cs="Arial"/>
        </w:rPr>
        <w:t>Komplementarnie do poziomu krajowego i w uzgodnieniu z MZ realizowane będą przedsięwzięcia infrastrukturalne w obszarze zdrowia psychicznego. Wszelkie inwestycje w</w:t>
      </w:r>
      <w:r w:rsidR="00A23B95">
        <w:rPr>
          <w:rFonts w:ascii="Arial" w:eastAsia="Arial" w:hAnsi="Arial" w:cs="Arial"/>
        </w:rPr>
        <w:t> </w:t>
      </w:r>
      <w:r>
        <w:rPr>
          <w:rFonts w:ascii="Arial" w:eastAsia="Arial" w:hAnsi="Arial" w:cs="Arial"/>
        </w:rPr>
        <w:t>ramach psychiatrii</w:t>
      </w:r>
      <w:r w:rsidR="004D0868">
        <w:rPr>
          <w:rFonts w:ascii="Arial" w:eastAsia="Arial" w:hAnsi="Arial" w:cs="Arial"/>
        </w:rPr>
        <w:t xml:space="preserve"> </w:t>
      </w:r>
      <w:r w:rsidR="004D0868" w:rsidRPr="00AF1477">
        <w:rPr>
          <w:rFonts w:ascii="Arial" w:eastAsia="Arial" w:hAnsi="Arial" w:cs="Arial"/>
        </w:rPr>
        <w:t>będą skupione przede wszystkim na pierwszym i drugim poziomie referencyjnym</w:t>
      </w:r>
      <w:r>
        <w:rPr>
          <w:rFonts w:ascii="Arial" w:eastAsia="Arial" w:hAnsi="Arial" w:cs="Arial"/>
        </w:rPr>
        <w:t xml:space="preserve"> nie będą prowadziły do zwiększenia liczby łóżek szpitalnych</w:t>
      </w:r>
      <w:r w:rsidR="004E4425">
        <w:rPr>
          <w:rFonts w:ascii="Arial" w:eastAsia="Arial" w:hAnsi="Arial" w:cs="Arial"/>
        </w:rPr>
        <w:t xml:space="preserve"> </w:t>
      </w:r>
      <w:r w:rsidR="00B760BB" w:rsidRPr="00AF1477">
        <w:rPr>
          <w:rFonts w:ascii="Arial" w:eastAsia="Arial" w:hAnsi="Arial" w:cs="Arial"/>
        </w:rPr>
        <w:t>w systemie ochrony zdrowia, w tym w dziedzinie psychiatrii oraz psychiatrii dziecięcej.</w:t>
      </w:r>
      <w:r w:rsidR="00B760BB" w:rsidRPr="00B760BB">
        <w:rPr>
          <w:rFonts w:ascii="Arial" w:eastAsia="Arial" w:hAnsi="Arial" w:cs="Arial"/>
        </w:rPr>
        <w:t xml:space="preserve"> </w:t>
      </w:r>
      <w:r w:rsidR="00B760BB" w:rsidRPr="00AF1477">
        <w:rPr>
          <w:rFonts w:ascii="Arial" w:eastAsia="Arial" w:hAnsi="Arial" w:cs="Arial"/>
        </w:rPr>
        <w:t>Trzeci poziom referencyjny może być wspierany jedynie w ramach kompleksowych projektów Centrów Zdrowia Psychicznego obejmujących inwestycje we wszystkie poziomy referencyjne</w:t>
      </w:r>
      <w:r w:rsidR="001A4F8B">
        <w:rPr>
          <w:rFonts w:ascii="Arial" w:eastAsia="Arial" w:hAnsi="Arial" w:cs="Arial"/>
        </w:rPr>
        <w:t>.</w:t>
      </w:r>
      <w:r w:rsidR="00B760BB" w:rsidRPr="00AF1477">
        <w:rPr>
          <w:rFonts w:ascii="Arial" w:eastAsia="Arial" w:hAnsi="Arial" w:cs="Arial"/>
        </w:rPr>
        <w:t xml:space="preserve"> </w:t>
      </w:r>
      <w:r w:rsidR="00B760BB">
        <w:rPr>
          <w:rFonts w:ascii="Arial" w:eastAsia="Arial" w:hAnsi="Arial" w:cs="Arial"/>
        </w:rPr>
        <w:t>Wsparcie</w:t>
      </w:r>
      <w:r w:rsidR="004E4425" w:rsidRPr="004E4425">
        <w:rPr>
          <w:rFonts w:ascii="Arial" w:eastAsia="Arial" w:hAnsi="Arial" w:cs="Arial"/>
        </w:rPr>
        <w:t xml:space="preserve"> realizowane </w:t>
      </w:r>
      <w:r w:rsidR="00B760BB">
        <w:rPr>
          <w:rFonts w:ascii="Arial" w:eastAsia="Arial" w:hAnsi="Arial" w:cs="Arial"/>
        </w:rPr>
        <w:t xml:space="preserve">będzie </w:t>
      </w:r>
      <w:r w:rsidR="004E4425" w:rsidRPr="004E4425">
        <w:rPr>
          <w:rFonts w:ascii="Arial" w:eastAsia="Arial" w:hAnsi="Arial" w:cs="Arial"/>
        </w:rPr>
        <w:t>zgodnie z uwzględnieniem procesu DI</w:t>
      </w:r>
      <w:r w:rsidR="00A71A35">
        <w:rPr>
          <w:rFonts w:ascii="Arial" w:eastAsia="Arial" w:hAnsi="Arial" w:cs="Arial"/>
        </w:rPr>
        <w:t>, tj. koncentracji na najniższych szczeblach opieki i odchodzeniem od opieki szpitalnej</w:t>
      </w:r>
      <w:r w:rsidR="004E4425" w:rsidRPr="004E4425">
        <w:rPr>
          <w:rFonts w:ascii="Arial" w:eastAsia="Arial" w:hAnsi="Arial" w:cs="Arial"/>
        </w:rPr>
        <w:t xml:space="preserve"> – zgodnie z warunkami określonymi w UP</w:t>
      </w:r>
      <w:r>
        <w:rPr>
          <w:rFonts w:ascii="Arial" w:eastAsia="Arial" w:hAnsi="Arial" w:cs="Arial"/>
        </w:rPr>
        <w:t xml:space="preserve">. </w:t>
      </w:r>
    </w:p>
    <w:p w14:paraId="39D57E29" w14:textId="1120752F" w:rsidR="00D31697" w:rsidRPr="00C00C9D" w:rsidRDefault="000E425C">
      <w:pPr>
        <w:spacing w:after="0" w:line="312" w:lineRule="auto"/>
        <w:rPr>
          <w:rFonts w:ascii="Arial" w:hAnsi="Arial"/>
        </w:rPr>
      </w:pPr>
      <w:r>
        <w:rPr>
          <w:rFonts w:ascii="Arial" w:eastAsia="Arial" w:hAnsi="Arial" w:cs="Arial"/>
        </w:rPr>
        <w:t xml:space="preserve">W związku z rosnącym, zapotrzebowaniem na świadczenie usług zdrowotnych, w ramach działania wspierane będą projekty poprawiające dostępność oraz jakość usług zdrowotnych w zakresie geriatrii, opieki paliatywnej, hospicyjnej, długoterminowej. </w:t>
      </w:r>
      <w:r w:rsidR="00E610A4">
        <w:rPr>
          <w:rFonts w:ascii="Arial" w:eastAsia="Arial" w:hAnsi="Arial" w:cs="Arial"/>
        </w:rPr>
        <w:t>Inwestycje będą dotyczyły jedynie form zdeinstytucjonalizowanych</w:t>
      </w:r>
      <w:r>
        <w:rPr>
          <w:rFonts w:ascii="Arial" w:eastAsia="Arial" w:hAnsi="Arial" w:cs="Arial"/>
        </w:rPr>
        <w:t>, skoncentrowany</w:t>
      </w:r>
      <w:r w:rsidR="00E610A4">
        <w:rPr>
          <w:rFonts w:ascii="Arial" w:eastAsia="Arial" w:hAnsi="Arial" w:cs="Arial"/>
        </w:rPr>
        <w:t>ch</w:t>
      </w:r>
      <w:r>
        <w:rPr>
          <w:rFonts w:ascii="Arial" w:eastAsia="Arial" w:hAnsi="Arial" w:cs="Arial"/>
        </w:rPr>
        <w:t xml:space="preserve"> na rozwoju usług środowiskowych i wykluczający</w:t>
      </w:r>
      <w:r w:rsidR="00E610A4">
        <w:rPr>
          <w:rFonts w:ascii="Arial" w:eastAsia="Arial" w:hAnsi="Arial" w:cs="Arial"/>
        </w:rPr>
        <w:t>ch</w:t>
      </w:r>
      <w:r>
        <w:rPr>
          <w:rFonts w:ascii="Arial" w:eastAsia="Arial" w:hAnsi="Arial" w:cs="Arial"/>
        </w:rPr>
        <w:t xml:space="preserve"> wzmocnienie potencjału instytucjonalnego placówek</w:t>
      </w:r>
      <w:r w:rsidR="004D0868">
        <w:rPr>
          <w:rFonts w:ascii="Arial" w:eastAsia="Arial" w:hAnsi="Arial" w:cs="Arial"/>
        </w:rPr>
        <w:t xml:space="preserve"> -I</w:t>
      </w:r>
      <w:r w:rsidR="003368AB" w:rsidRPr="00DA4A5C">
        <w:rPr>
          <w:rFonts w:ascii="Arial" w:eastAsia="Arial" w:hAnsi="Arial" w:cs="Arial"/>
        </w:rPr>
        <w:t>nwestycje infrastrukturalne w placówki świadczące całodobową opiekę długoterminową w instytucjonalnych formach są niedozwolone.</w:t>
      </w:r>
    </w:p>
    <w:p w14:paraId="4E55BA51" w14:textId="77777777" w:rsidR="00D31697" w:rsidRDefault="000E425C">
      <w:pPr>
        <w:spacing w:after="0" w:line="312" w:lineRule="auto"/>
        <w:rPr>
          <w:rFonts w:ascii="Arial" w:eastAsia="Arial" w:hAnsi="Arial" w:cs="Arial"/>
        </w:rPr>
      </w:pPr>
      <w:r>
        <w:rPr>
          <w:rFonts w:ascii="Arial" w:eastAsia="Arial" w:hAnsi="Arial" w:cs="Arial"/>
        </w:rPr>
        <w:t xml:space="preserve">Efektem interwencji będzie stworzenie kompleksowego i wysokiej jakości systemu lecznictwa w regionie i dostępnego dla wszystkich mieszkańców regionu z wiodącą rolą POZ, AOS uzupełnianych przez jednostki sektora szpitalnego. </w:t>
      </w:r>
    </w:p>
    <w:p w14:paraId="49D9A3F2" w14:textId="77777777" w:rsidR="00D31697" w:rsidRDefault="00EE15AA">
      <w:pPr>
        <w:spacing w:after="0" w:line="312" w:lineRule="auto"/>
        <w:rPr>
          <w:rFonts w:ascii="Arial" w:eastAsia="Arial" w:hAnsi="Arial" w:cs="Arial"/>
        </w:rPr>
      </w:pPr>
      <w:r w:rsidRPr="00EE15AA">
        <w:rPr>
          <w:rFonts w:ascii="Arial" w:eastAsia="Arial" w:hAnsi="Arial" w:cs="Arial"/>
        </w:rPr>
        <w:t>Interwencja w obszarze zdrowia będzie podlegała uzgodnieniom zgodnie z przyjętym systemem koordynacji (z uwzględnieniem Komitetu Sterującego do spraw koordynacji wsparcia w sektorze zdrowia</w:t>
      </w:r>
      <w:r w:rsidR="00487DF7">
        <w:rPr>
          <w:rFonts w:ascii="Arial" w:eastAsia="Arial" w:hAnsi="Arial" w:cs="Arial"/>
        </w:rPr>
        <w:t>)</w:t>
      </w:r>
      <w:r w:rsidRPr="00EE15AA">
        <w:rPr>
          <w:rFonts w:ascii="Arial" w:eastAsia="Arial" w:hAnsi="Arial" w:cs="Arial"/>
        </w:rPr>
        <w:t>.</w:t>
      </w:r>
    </w:p>
    <w:p w14:paraId="017D73ED" w14:textId="4BDC2E73" w:rsidR="001A4F8B" w:rsidRDefault="000E425C" w:rsidP="001A4F8B">
      <w:pPr>
        <w:spacing w:after="0" w:line="312" w:lineRule="auto"/>
        <w:rPr>
          <w:rFonts w:ascii="Arial" w:eastAsia="Arial" w:hAnsi="Arial" w:cs="Arial"/>
        </w:rPr>
      </w:pPr>
      <w:r>
        <w:rPr>
          <w:rFonts w:ascii="Arial" w:eastAsia="Arial" w:hAnsi="Arial" w:cs="Arial"/>
        </w:rPr>
        <w:t>Jednym z głównych wyzwań w regionie, któremu należy sprostać w najbliższej przyszłości, jest stworzenie warunków do zapewnienia należytej i adekwatnej opieki medycznej nad dziećmi i młodzieżą</w:t>
      </w:r>
      <w:r w:rsidR="00167308">
        <w:rPr>
          <w:rFonts w:ascii="Arial" w:eastAsia="Arial" w:hAnsi="Arial" w:cs="Arial"/>
        </w:rPr>
        <w:t xml:space="preserve"> </w:t>
      </w:r>
      <w:r w:rsidR="00167308">
        <w:rPr>
          <w:rFonts w:ascii="Arial" w:hAnsi="Arial" w:cs="Arial"/>
          <w:color w:val="000000"/>
        </w:rPr>
        <w:t>przede wszystkim z grup defaworyzowanych</w:t>
      </w:r>
      <w:r>
        <w:rPr>
          <w:rFonts w:ascii="Arial" w:eastAsia="Arial" w:hAnsi="Arial" w:cs="Arial"/>
        </w:rPr>
        <w:t xml:space="preserve">. </w:t>
      </w:r>
      <w:r w:rsidR="001A4F8B" w:rsidRPr="001A4F8B">
        <w:rPr>
          <w:rFonts w:ascii="Arial" w:eastAsia="Arial" w:hAnsi="Arial" w:cs="Arial"/>
        </w:rPr>
        <w:t>Osoby w wieku 0-18 lat stanowią 19,20% populacji regionu (400 000 osób). Skala migracji rodziców z chorymi dziećmi do innych województw utrzymuje się od lat na wysokim poziomie (2019 – 6 800; 2020 – 5 327; 2021 – 5 938, co przełożyło się na koszty migracji w 2019 – 51,5 mln; 2020 – 41,7 mln; 2021 – 43,1 mln). W związku z dużą liczbą osób oczekujących na świadczenia, NFZ odnotowało prawie 12 000 porad w ramach AOS dzieci i młodzieży z Podkarpacia, które były udzielone na terenach innych woj. Najwięcej świadczeń poza terenem woj. realizowanych było w poradniach kardiologicznej (2019 r. – 1117, 2020 r. - 931, 2021 r. - 929), chirurgii ogólnej (2019 r. – 1029, 2020 r. - 795, 2021 r. - 978) i neurologicznej (2019 r. – 768, 2020 r. - 607, 2021 r. – 655). Do SOR w samym Rzeszowie w 2020 roku zgłosiło się 23 570 dzieci z czego: 14 633 zostało skierowane na oddziały szpitalne a 8 937 zostało wypisanych ze wskazaniem do leczenia ambulatoryjnego. Zwiększenie dost. do leczenia w ramach AOS pozwoli na zmniejszenie liczby hospitalizacji.</w:t>
      </w:r>
      <w:r w:rsidR="001A4F8B">
        <w:rPr>
          <w:rFonts w:ascii="Arial" w:eastAsia="Arial" w:hAnsi="Arial" w:cs="Arial"/>
        </w:rPr>
        <w:t xml:space="preserve"> </w:t>
      </w:r>
    </w:p>
    <w:p w14:paraId="0C116717" w14:textId="325F307D" w:rsidR="00D31697" w:rsidRPr="00C00C9D" w:rsidRDefault="002C7F1E" w:rsidP="00C00C9D">
      <w:pPr>
        <w:spacing w:after="0" w:line="312" w:lineRule="auto"/>
        <w:rPr>
          <w:rFonts w:ascii="Arial" w:hAnsi="Arial"/>
        </w:rPr>
      </w:pPr>
      <w:r>
        <w:rPr>
          <w:rFonts w:ascii="Arial" w:eastAsia="Arial" w:hAnsi="Arial" w:cs="Arial"/>
        </w:rPr>
        <w:lastRenderedPageBreak/>
        <w:t>Wszystkie realizowane</w:t>
      </w:r>
      <w:r w:rsidR="000E425C">
        <w:rPr>
          <w:rFonts w:ascii="Arial" w:eastAsia="Arial" w:hAnsi="Arial" w:cs="Arial"/>
        </w:rPr>
        <w:t xml:space="preserve"> przedsięwzięcia muszą uwzględniać potrzeby OzN.</w:t>
      </w:r>
    </w:p>
    <w:p w14:paraId="12AC9FE5" w14:textId="08D3FC1D" w:rsidR="0036408F" w:rsidRPr="0036408F" w:rsidRDefault="0036408F" w:rsidP="0036408F">
      <w:pPr>
        <w:spacing w:after="0" w:line="312" w:lineRule="auto"/>
        <w:rPr>
          <w:rFonts w:ascii="Arial" w:eastAsia="Arial" w:hAnsi="Arial" w:cs="Arial"/>
          <w:bCs/>
        </w:rPr>
      </w:pPr>
      <w:r w:rsidRPr="0036408F">
        <w:rPr>
          <w:rFonts w:ascii="Arial" w:eastAsia="Arial" w:hAnsi="Arial" w:cs="Arial"/>
          <w:bCs/>
        </w:rPr>
        <w:t>Wspierane działania zostały ocenione jako zgodne z zasadą „nie czyń znaczących szkód” (DNSH).</w:t>
      </w:r>
      <w:r w:rsidR="005B394C">
        <w:rPr>
          <w:rFonts w:ascii="Arial" w:eastAsia="Arial" w:hAnsi="Arial" w:cs="Arial"/>
          <w:bCs/>
        </w:rPr>
        <w:t xml:space="preserve"> </w:t>
      </w:r>
      <w:r w:rsidR="005B394C" w:rsidRPr="005B394C">
        <w:rPr>
          <w:rFonts w:ascii="Arial" w:eastAsia="Arial" w:hAnsi="Arial" w:cs="Arial"/>
          <w:bCs/>
        </w:rPr>
        <w:t>Program został poddany strategicznej ocenie oddziaływania na środowisko (SEA).</w:t>
      </w:r>
    </w:p>
    <w:p w14:paraId="037ED30F" w14:textId="77777777" w:rsidR="00D31697" w:rsidRDefault="00D31697" w:rsidP="00C00C9D">
      <w:pPr>
        <w:spacing w:after="0" w:line="312" w:lineRule="auto"/>
        <w:rPr>
          <w:rFonts w:ascii="Arial" w:eastAsia="Arial" w:hAnsi="Arial" w:cs="Arial"/>
          <w:b/>
        </w:rPr>
      </w:pPr>
    </w:p>
    <w:p w14:paraId="3373A923" w14:textId="77777777" w:rsidR="00D31697" w:rsidRPr="00C00C9D" w:rsidRDefault="000E425C" w:rsidP="00C00C9D">
      <w:pPr>
        <w:spacing w:after="0" w:line="312" w:lineRule="auto"/>
        <w:rPr>
          <w:rFonts w:ascii="Arial" w:hAnsi="Arial"/>
          <w:b/>
        </w:rPr>
      </w:pPr>
      <w:r w:rsidRPr="00C00C9D">
        <w:rPr>
          <w:rFonts w:ascii="Arial" w:hAnsi="Arial"/>
          <w:b/>
        </w:rPr>
        <w:t>Rodzaje działań:</w:t>
      </w:r>
    </w:p>
    <w:p w14:paraId="772C7083" w14:textId="477B89B3" w:rsidR="00D31697" w:rsidRDefault="00487DF7" w:rsidP="00C00C9D">
      <w:pPr>
        <w:numPr>
          <w:ilvl w:val="0"/>
          <w:numId w:val="69"/>
        </w:numPr>
        <w:spacing w:after="0" w:line="312" w:lineRule="auto"/>
        <w:ind w:left="357" w:hanging="357"/>
        <w:rPr>
          <w:rFonts w:ascii="Arial" w:eastAsia="Arial" w:hAnsi="Arial" w:cs="Arial"/>
          <w:color w:val="000000"/>
        </w:rPr>
      </w:pPr>
      <w:r w:rsidRPr="00487DF7">
        <w:rPr>
          <w:rFonts w:ascii="Arial" w:eastAsia="Arial" w:hAnsi="Arial" w:cs="Arial"/>
          <w:color w:val="000000"/>
        </w:rPr>
        <w:t>inwestycje w infrastrukturę i sprzęt podmiotów świadczących usługi medyczne w formach zdeinstytucjonalizowanych w obszarach opieki długoterminowej, paliatywnej i</w:t>
      </w:r>
      <w:r w:rsidR="00577139">
        <w:rPr>
          <w:rFonts w:ascii="Arial" w:eastAsia="Arial" w:hAnsi="Arial" w:cs="Arial"/>
          <w:color w:val="000000"/>
        </w:rPr>
        <w:t> </w:t>
      </w:r>
      <w:r w:rsidRPr="00487DF7">
        <w:rPr>
          <w:rFonts w:ascii="Arial" w:eastAsia="Arial" w:hAnsi="Arial" w:cs="Arial"/>
          <w:color w:val="000000"/>
        </w:rPr>
        <w:t>hospicyjnej, w tym dzienne domy opieki medycznej</w:t>
      </w:r>
      <w:r w:rsidR="000E425C">
        <w:rPr>
          <w:rFonts w:ascii="Arial" w:eastAsia="Arial" w:hAnsi="Arial" w:cs="Arial"/>
          <w:color w:val="000000"/>
        </w:rPr>
        <w:t xml:space="preserve">, </w:t>
      </w:r>
    </w:p>
    <w:p w14:paraId="3F8AFE64" w14:textId="56CA8E57" w:rsidR="00D31697" w:rsidRPr="00C00C9D" w:rsidRDefault="008F0744" w:rsidP="00C00C9D">
      <w:pPr>
        <w:numPr>
          <w:ilvl w:val="0"/>
          <w:numId w:val="69"/>
        </w:numPr>
        <w:spacing w:after="0" w:line="312" w:lineRule="auto"/>
        <w:ind w:left="426" w:hanging="426"/>
      </w:pPr>
      <w:r w:rsidRPr="008F0744">
        <w:rPr>
          <w:rFonts w:ascii="Arial" w:eastAsia="Arial" w:hAnsi="Arial" w:cs="Arial"/>
          <w:color w:val="000000"/>
        </w:rPr>
        <w:t>inwestycje infrastrukturalne na rzecz poprawy dostępu do ambulatoryjnej opieki specjalistycznej oraz opieki jednego dnia dla dzieci i młodzieży</w:t>
      </w:r>
      <w:r w:rsidRPr="008F0744" w:rsidDel="008F0744">
        <w:rPr>
          <w:rFonts w:ascii="Arial" w:eastAsia="Arial" w:hAnsi="Arial" w:cs="Arial"/>
          <w:color w:val="000000"/>
        </w:rPr>
        <w:t xml:space="preserve"> </w:t>
      </w:r>
      <w:r w:rsidR="00B72934">
        <w:rPr>
          <w:rFonts w:ascii="Arial" w:hAnsi="Arial" w:cs="Arial"/>
          <w:color w:val="000000"/>
        </w:rPr>
        <w:t>przede wszystkim z grup defaworyzowanych</w:t>
      </w:r>
      <w:r w:rsidR="000E425C">
        <w:rPr>
          <w:rFonts w:ascii="Arial" w:eastAsia="Arial" w:hAnsi="Arial" w:cs="Arial"/>
          <w:color w:val="000000"/>
        </w:rPr>
        <w:t>,</w:t>
      </w:r>
    </w:p>
    <w:p w14:paraId="524E1C2B" w14:textId="5F63E168" w:rsidR="00D31697" w:rsidRPr="0054318F" w:rsidRDefault="000E425C" w:rsidP="0054318F">
      <w:pPr>
        <w:numPr>
          <w:ilvl w:val="0"/>
          <w:numId w:val="69"/>
        </w:numPr>
        <w:spacing w:after="0" w:line="312" w:lineRule="auto"/>
        <w:ind w:left="357" w:hanging="357"/>
      </w:pPr>
      <w:r>
        <w:rPr>
          <w:rFonts w:ascii="Arial" w:eastAsia="Arial" w:hAnsi="Arial" w:cs="Arial"/>
        </w:rPr>
        <w:t>i</w:t>
      </w:r>
      <w:r w:rsidRPr="0054318F">
        <w:rPr>
          <w:rFonts w:ascii="Arial" w:eastAsia="Arial" w:hAnsi="Arial" w:cs="Arial"/>
        </w:rPr>
        <w:t>n</w:t>
      </w:r>
      <w:r w:rsidR="00487DF7">
        <w:rPr>
          <w:rFonts w:ascii="Arial" w:eastAsia="Arial" w:hAnsi="Arial" w:cs="Arial"/>
        </w:rPr>
        <w:t>westycje w infrastrukturę POZ wdrożenia standardu dostępności POZ dla osób ze szczególnymi potrzebami w obszarze architektonicznym i cyfrowym</w:t>
      </w:r>
      <w:r w:rsidR="00243C21">
        <w:rPr>
          <w:rFonts w:ascii="Arial" w:eastAsia="Arial" w:hAnsi="Arial" w:cs="Arial"/>
        </w:rPr>
        <w:t>,</w:t>
      </w:r>
    </w:p>
    <w:p w14:paraId="199B6F4C" w14:textId="71613C2F" w:rsidR="00D31697" w:rsidRPr="0054318F" w:rsidRDefault="000E425C" w:rsidP="0054318F">
      <w:pPr>
        <w:numPr>
          <w:ilvl w:val="0"/>
          <w:numId w:val="69"/>
        </w:numPr>
        <w:spacing w:after="0" w:line="312" w:lineRule="auto"/>
        <w:ind w:left="357" w:hanging="357"/>
      </w:pPr>
      <w:r>
        <w:rPr>
          <w:rFonts w:ascii="Arial" w:eastAsia="Arial" w:hAnsi="Arial" w:cs="Arial"/>
        </w:rPr>
        <w:t>inwestycje w infrastrukturę AOS w tym zakup niezbędnego wyposażenia</w:t>
      </w:r>
      <w:r w:rsidR="00243C21">
        <w:rPr>
          <w:rFonts w:ascii="Arial" w:eastAsia="Arial" w:hAnsi="Arial" w:cs="Arial"/>
        </w:rPr>
        <w:t>,</w:t>
      </w:r>
    </w:p>
    <w:p w14:paraId="7B0969A2" w14:textId="77777777" w:rsidR="00D31697" w:rsidRDefault="000E425C" w:rsidP="00C00C9D">
      <w:pPr>
        <w:numPr>
          <w:ilvl w:val="0"/>
          <w:numId w:val="69"/>
        </w:numPr>
        <w:spacing w:after="0" w:line="312" w:lineRule="auto"/>
        <w:ind w:left="357" w:hanging="357"/>
        <w:rPr>
          <w:rFonts w:ascii="Arial" w:eastAsia="Arial" w:hAnsi="Arial" w:cs="Arial"/>
        </w:rPr>
      </w:pPr>
      <w:r>
        <w:rPr>
          <w:rFonts w:ascii="Arial" w:eastAsia="Arial" w:hAnsi="Arial" w:cs="Arial"/>
        </w:rPr>
        <w:t>inwestycje w infrastrukturę w zakresie dostosowania do potrzeb OzN poprzez roboty budowlane, w tym zakup niezbędnego wyposażenia</w:t>
      </w:r>
      <w:r>
        <w:rPr>
          <w:rFonts w:ascii="Arial" w:eastAsia="Arial" w:hAnsi="Arial" w:cs="Arial"/>
          <w:vertAlign w:val="superscript"/>
        </w:rPr>
        <w:footnoteReference w:id="73"/>
      </w:r>
      <w:r>
        <w:rPr>
          <w:rFonts w:ascii="Arial" w:eastAsia="Arial" w:hAnsi="Arial" w:cs="Arial"/>
        </w:rPr>
        <w:t xml:space="preserve"> (jako element projektu).</w:t>
      </w:r>
      <w:r>
        <w:rPr>
          <w:rFonts w:ascii="Arial" w:eastAsia="Arial" w:hAnsi="Arial" w:cs="Arial"/>
          <w:u w:val="single"/>
        </w:rPr>
        <w:t xml:space="preserve">  </w:t>
      </w:r>
    </w:p>
    <w:p w14:paraId="33266071" w14:textId="77777777" w:rsidR="00D31697" w:rsidRDefault="00D31697">
      <w:pPr>
        <w:spacing w:after="0" w:line="312" w:lineRule="auto"/>
        <w:rPr>
          <w:rFonts w:ascii="Arial" w:eastAsia="Arial" w:hAnsi="Arial" w:cs="Arial"/>
          <w:color w:val="000000"/>
        </w:rPr>
      </w:pPr>
    </w:p>
    <w:p w14:paraId="624E9ACD" w14:textId="1328F073" w:rsidR="00D31697" w:rsidRDefault="00B72934">
      <w:pPr>
        <w:spacing w:after="0" w:line="312" w:lineRule="auto"/>
        <w:rPr>
          <w:rFonts w:ascii="Arial" w:eastAsia="Arial" w:hAnsi="Arial" w:cs="Arial"/>
          <w:color w:val="000000"/>
        </w:rPr>
      </w:pPr>
      <w:r>
        <w:rPr>
          <w:rFonts w:ascii="Arial" w:eastAsia="Arial" w:hAnsi="Arial" w:cs="Arial"/>
        </w:rPr>
        <w:t>W</w:t>
      </w:r>
      <w:r w:rsidRPr="00B72934">
        <w:rPr>
          <w:rFonts w:ascii="Arial" w:eastAsia="Arial" w:hAnsi="Arial" w:cs="Arial"/>
        </w:rPr>
        <w:t xml:space="preserve">szystkie rodzaje działań są komplementarne z cs </w:t>
      </w:r>
      <w:r>
        <w:rPr>
          <w:rFonts w:ascii="Arial" w:eastAsia="Arial" w:hAnsi="Arial" w:cs="Arial"/>
        </w:rPr>
        <w:t>(</w:t>
      </w:r>
      <w:r w:rsidRPr="00B72934">
        <w:rPr>
          <w:rFonts w:ascii="Arial" w:eastAsia="Arial" w:hAnsi="Arial" w:cs="Arial"/>
        </w:rPr>
        <w:t>k</w:t>
      </w:r>
      <w:r>
        <w:rPr>
          <w:rFonts w:ascii="Arial" w:eastAsia="Arial" w:hAnsi="Arial" w:cs="Arial"/>
        </w:rPr>
        <w:t>)</w:t>
      </w:r>
      <w:bookmarkStart w:id="108" w:name="_heading=h.46r0co2" w:colFirst="0" w:colLast="0"/>
      <w:bookmarkEnd w:id="108"/>
    </w:p>
    <w:p w14:paraId="63330542" w14:textId="77777777" w:rsidR="00E37DBF" w:rsidRDefault="00E37DBF">
      <w:pPr>
        <w:spacing w:after="0" w:line="312" w:lineRule="auto"/>
        <w:rPr>
          <w:rFonts w:ascii="Arial" w:eastAsia="Arial" w:hAnsi="Arial" w:cs="Arial"/>
          <w:b/>
        </w:rPr>
      </w:pPr>
    </w:p>
    <w:p w14:paraId="7C959CCF"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12ADB873" w14:textId="77E65315" w:rsidR="00072FA6" w:rsidRPr="00D204C3" w:rsidRDefault="000E425C" w:rsidP="00C00C9D">
      <w:pPr>
        <w:numPr>
          <w:ilvl w:val="0"/>
          <w:numId w:val="71"/>
        </w:numPr>
        <w:spacing w:after="0" w:line="312" w:lineRule="auto"/>
        <w:ind w:left="357" w:hanging="357"/>
        <w:rPr>
          <w:rFonts w:ascii="Arial" w:eastAsia="Arial" w:hAnsi="Arial" w:cs="Arial"/>
          <w:b/>
        </w:rPr>
      </w:pPr>
      <w:r>
        <w:rPr>
          <w:rFonts w:ascii="Arial" w:eastAsia="Arial" w:hAnsi="Arial" w:cs="Arial"/>
          <w:color w:val="000000"/>
        </w:rPr>
        <w:t xml:space="preserve">podmioty </w:t>
      </w:r>
      <w:r w:rsidR="008E4708">
        <w:rPr>
          <w:rFonts w:ascii="Arial" w:eastAsia="Arial" w:hAnsi="Arial" w:cs="Arial"/>
          <w:color w:val="000000"/>
        </w:rPr>
        <w:t xml:space="preserve">wykonujące działalność leczniczą </w:t>
      </w:r>
      <w:r>
        <w:rPr>
          <w:rFonts w:ascii="Arial" w:eastAsia="Arial" w:hAnsi="Arial" w:cs="Arial"/>
          <w:color w:val="000000"/>
        </w:rPr>
        <w:t>udzielające świadczeń opieki zdrowotnej finansowanych ze środków publicznych,</w:t>
      </w:r>
    </w:p>
    <w:p w14:paraId="18E4A357" w14:textId="5EFFB1E9" w:rsidR="00D31697" w:rsidRPr="005501DB" w:rsidRDefault="00072FA6" w:rsidP="00C00C9D">
      <w:pPr>
        <w:numPr>
          <w:ilvl w:val="0"/>
          <w:numId w:val="71"/>
        </w:numPr>
        <w:spacing w:after="0" w:line="312" w:lineRule="auto"/>
        <w:ind w:left="357" w:hanging="357"/>
        <w:rPr>
          <w:rFonts w:ascii="Arial" w:eastAsia="Arial" w:hAnsi="Arial" w:cs="Arial"/>
          <w:b/>
        </w:rPr>
      </w:pPr>
      <w:r>
        <w:rPr>
          <w:rFonts w:ascii="Arial" w:eastAsia="Arial" w:hAnsi="Arial" w:cs="Arial"/>
          <w:color w:val="000000"/>
        </w:rPr>
        <w:t>samorząd województwa</w:t>
      </w:r>
      <w:r w:rsidR="000E425C">
        <w:rPr>
          <w:rFonts w:ascii="Arial" w:eastAsia="Arial" w:hAnsi="Arial" w:cs="Arial"/>
          <w:color w:val="000000"/>
        </w:rPr>
        <w:t xml:space="preserve"> </w:t>
      </w:r>
    </w:p>
    <w:p w14:paraId="165B0791" w14:textId="77777777" w:rsidR="00D31697" w:rsidRDefault="00D31697" w:rsidP="00C00C9D">
      <w:pPr>
        <w:spacing w:after="0" w:line="312" w:lineRule="auto"/>
        <w:ind w:left="502"/>
        <w:rPr>
          <w:rFonts w:ascii="Arial" w:eastAsia="Arial" w:hAnsi="Arial" w:cs="Arial"/>
        </w:rPr>
      </w:pPr>
    </w:p>
    <w:p w14:paraId="3D3DF9AD" w14:textId="77777777" w:rsidR="00D31697" w:rsidRDefault="000E425C">
      <w:pPr>
        <w:spacing w:after="0" w:line="312" w:lineRule="auto"/>
        <w:rPr>
          <w:rFonts w:ascii="Arial" w:eastAsia="Arial" w:hAnsi="Arial" w:cs="Arial"/>
        </w:rPr>
      </w:pPr>
      <w:r>
        <w:rPr>
          <w:rFonts w:ascii="Arial" w:eastAsia="Arial" w:hAnsi="Arial" w:cs="Arial"/>
          <w:b/>
        </w:rPr>
        <w:t>Oczekiwane rezultaty</w:t>
      </w:r>
      <w:r>
        <w:rPr>
          <w:rFonts w:ascii="Arial" w:eastAsia="Arial" w:hAnsi="Arial" w:cs="Arial"/>
        </w:rPr>
        <w:t xml:space="preserve"> </w:t>
      </w:r>
    </w:p>
    <w:p w14:paraId="0DA03DF0" w14:textId="77777777" w:rsidR="00D31697" w:rsidRDefault="000E425C">
      <w:pPr>
        <w:spacing w:after="0" w:line="312" w:lineRule="auto"/>
        <w:rPr>
          <w:rFonts w:ascii="Arial" w:eastAsia="Arial" w:hAnsi="Arial" w:cs="Arial"/>
        </w:rPr>
      </w:pPr>
      <w:r>
        <w:rPr>
          <w:rFonts w:ascii="Arial" w:eastAsia="Arial" w:hAnsi="Arial" w:cs="Arial"/>
        </w:rPr>
        <w:t>Unowocześnienie infrastruktury oraz wyposażenia placówek ochrony zdrowia. Oczekuje się także wzrost jakości świadczonych usług medycznych, poprawy stanu zdrowia mieszkańców regionu poprzez dostęp do wysokiej jakości opieki medycznej.</w:t>
      </w:r>
    </w:p>
    <w:p w14:paraId="5774DCBA" w14:textId="77777777" w:rsidR="00D31697" w:rsidRDefault="00D31697">
      <w:pPr>
        <w:spacing w:after="0" w:line="312" w:lineRule="auto"/>
        <w:rPr>
          <w:rFonts w:ascii="Arial" w:eastAsia="Arial" w:hAnsi="Arial" w:cs="Arial"/>
        </w:rPr>
      </w:pPr>
    </w:p>
    <w:p w14:paraId="3944C2C8"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 </w:t>
      </w:r>
      <w:r>
        <w:rPr>
          <w:rFonts w:ascii="Arial" w:eastAsia="Arial" w:hAnsi="Arial" w:cs="Arial"/>
          <w:i/>
        </w:rPr>
        <w:t>art. 22 ust. 3 lit. d) ppkt (iii) rozporządzenia w sprawie wspólnych przepisów:</w:t>
      </w:r>
    </w:p>
    <w:p w14:paraId="1DF14C1F" w14:textId="72E596AD" w:rsidR="00D31697" w:rsidRDefault="000E425C">
      <w:pPr>
        <w:spacing w:after="0" w:line="312" w:lineRule="auto"/>
        <w:rPr>
          <w:rFonts w:ascii="Arial" w:eastAsia="Arial" w:hAnsi="Arial" w:cs="Arial"/>
        </w:rPr>
      </w:pPr>
      <w:r>
        <w:rPr>
          <w:rFonts w:ascii="Arial" w:eastAsia="Arial" w:hAnsi="Arial" w:cs="Arial"/>
        </w:rPr>
        <w:t xml:space="preserve">Mieszkańcy województwa, </w:t>
      </w:r>
      <w:r w:rsidR="00127A7F">
        <w:rPr>
          <w:rFonts w:ascii="Arial" w:eastAsia="Arial" w:hAnsi="Arial" w:cs="Arial"/>
        </w:rPr>
        <w:t>osoby lub rodziny wykluczone lub zagrożone ubóstwem i</w:t>
      </w:r>
      <w:r w:rsidR="00E37DBF">
        <w:rPr>
          <w:rFonts w:ascii="Arial" w:eastAsia="Arial" w:hAnsi="Arial" w:cs="Arial"/>
        </w:rPr>
        <w:t> </w:t>
      </w:r>
      <w:r w:rsidR="00127A7F">
        <w:rPr>
          <w:rFonts w:ascii="Arial" w:eastAsia="Arial" w:hAnsi="Arial" w:cs="Arial"/>
        </w:rPr>
        <w:t>wykluczeniem społecznym, osoby w kryzysie zdrowia psychicznego</w:t>
      </w:r>
      <w:r>
        <w:rPr>
          <w:rFonts w:ascii="Arial" w:eastAsia="Arial" w:hAnsi="Arial" w:cs="Arial"/>
        </w:rPr>
        <w:t>.</w:t>
      </w:r>
    </w:p>
    <w:p w14:paraId="4D021674" w14:textId="77777777" w:rsidR="00D31697" w:rsidRDefault="00D31697" w:rsidP="00C00C9D">
      <w:pPr>
        <w:spacing w:after="0"/>
        <w:jc w:val="both"/>
        <w:rPr>
          <w:rFonts w:ascii="Arial" w:eastAsia="Arial" w:hAnsi="Arial" w:cs="Arial"/>
          <w:i/>
        </w:rPr>
      </w:pPr>
    </w:p>
    <w:p w14:paraId="64244E22" w14:textId="77777777" w:rsidR="00D31697" w:rsidRDefault="000E425C">
      <w:pPr>
        <w:spacing w:after="0" w:line="312" w:lineRule="auto"/>
        <w:jc w:val="both"/>
        <w:rPr>
          <w:rFonts w:ascii="Arial" w:eastAsia="Arial" w:hAnsi="Arial" w:cs="Arial"/>
          <w:b/>
        </w:rPr>
      </w:pPr>
      <w:r>
        <w:rPr>
          <w:rFonts w:ascii="Arial" w:eastAsia="Arial" w:hAnsi="Arial" w:cs="Arial"/>
          <w:b/>
        </w:rPr>
        <w:t xml:space="preserve">Działania mające na celu zapewnienie równości, włączenia społecznego i niedyskryminacji – </w:t>
      </w:r>
      <w:r>
        <w:rPr>
          <w:rFonts w:ascii="Arial" w:eastAsia="Arial" w:hAnsi="Arial" w:cs="Arial"/>
          <w:i/>
        </w:rPr>
        <w:t xml:space="preserve">art. 22 ust. 3 lit. d) ppkt (iv) rozporządzenia w sprawie wspólnych przepisów </w:t>
      </w:r>
    </w:p>
    <w:p w14:paraId="3E56A689" w14:textId="1EDD7171" w:rsidR="00D31697" w:rsidRDefault="004458DA" w:rsidP="00243C21">
      <w:pPr>
        <w:spacing w:after="0" w:line="312" w:lineRule="auto"/>
        <w:rPr>
          <w:rFonts w:ascii="Arial" w:eastAsia="Arial" w:hAnsi="Arial" w:cs="Arial"/>
        </w:rPr>
      </w:pPr>
      <w:r w:rsidRPr="009A4D5D">
        <w:rPr>
          <w:rStyle w:val="normaltextrun"/>
          <w:rFonts w:ascii="Arial" w:hAnsi="Arial" w:cs="Arial"/>
          <w:color w:val="000000"/>
          <w:bdr w:val="none" w:sz="0" w:space="0" w:color="auto" w:frame="1"/>
        </w:rPr>
        <w:lastRenderedPageBreak/>
        <w:t>W wyniku realizowanych projektów nastąpi poprawa dostępu do usług zdrowotnych, szczególnie dla osób narażonych na dyskryminację ze względu na miejsce zamieszkania (z obszarów z niskim dostępem do usług zdrowotnych, w szczególności wiejskich), na orientację seksualną i tożsamość płciowa (działania podnoszące świadomość personelu medycznego w odniesieniu do grup narażonych na dyskryminację), wiek i poziom sprawności (eliminacja barier fizycznych i dostosowanie infrastruktury do potrzeb osób starszych i OzN</w:t>
      </w:r>
      <w:r>
        <w:rPr>
          <w:rStyle w:val="normaltextrun"/>
          <w:rFonts w:ascii="Arial" w:hAnsi="Arial" w:cs="Arial"/>
          <w:color w:val="000000"/>
          <w:bdr w:val="none" w:sz="0" w:space="0" w:color="auto" w:frame="1"/>
        </w:rPr>
        <w:t>.</w:t>
      </w:r>
      <w:r w:rsidR="00AA1389" w:rsidRPr="003829D9">
        <w:rPr>
          <w:rFonts w:ascii="Arial" w:hAnsi="Arial" w:cs="Arial"/>
          <w:noProof/>
        </w:rPr>
        <w:t xml:space="preserve"> </w:t>
      </w:r>
      <w:r w:rsidR="00AA1389">
        <w:rPr>
          <w:rFonts w:ascii="Arial" w:hAnsi="Arial" w:cs="Arial"/>
          <w:noProof/>
        </w:rPr>
        <w:t>Wykor</w:t>
      </w:r>
      <w:r w:rsidR="00100947">
        <w:rPr>
          <w:rFonts w:ascii="Arial" w:hAnsi="Arial" w:cs="Arial"/>
          <w:noProof/>
        </w:rPr>
        <w:t>z</w:t>
      </w:r>
      <w:r w:rsidR="00AA1389">
        <w:rPr>
          <w:rFonts w:ascii="Arial" w:hAnsi="Arial" w:cs="Arial"/>
          <w:noProof/>
        </w:rPr>
        <w:t>ystane zostaną standardy dost</w:t>
      </w:r>
      <w:r w:rsidR="00100947">
        <w:rPr>
          <w:rFonts w:ascii="Arial" w:hAnsi="Arial" w:cs="Arial"/>
          <w:noProof/>
        </w:rPr>
        <w:t>.</w:t>
      </w:r>
      <w:r w:rsidR="00AA1389">
        <w:rPr>
          <w:rFonts w:ascii="Arial" w:hAnsi="Arial" w:cs="Arial"/>
          <w:noProof/>
        </w:rPr>
        <w:t xml:space="preserve"> plac</w:t>
      </w:r>
      <w:r w:rsidR="00100947">
        <w:rPr>
          <w:rFonts w:ascii="Arial" w:hAnsi="Arial" w:cs="Arial"/>
          <w:noProof/>
        </w:rPr>
        <w:t>.</w:t>
      </w:r>
      <w:r w:rsidR="00AA1389">
        <w:rPr>
          <w:rFonts w:ascii="Arial" w:hAnsi="Arial" w:cs="Arial"/>
          <w:noProof/>
        </w:rPr>
        <w:t xml:space="preserve"> medycznych wypracowane w POWER w</w:t>
      </w:r>
      <w:r w:rsidR="000962D3">
        <w:rPr>
          <w:rFonts w:ascii="Arial" w:hAnsi="Arial" w:cs="Arial"/>
          <w:noProof/>
        </w:rPr>
        <w:t> </w:t>
      </w:r>
      <w:r w:rsidR="00AA1389">
        <w:rPr>
          <w:rFonts w:ascii="Arial" w:hAnsi="Arial" w:cs="Arial"/>
          <w:noProof/>
        </w:rPr>
        <w:t>ramach pr.</w:t>
      </w:r>
      <w:r w:rsidR="001E18D3">
        <w:rPr>
          <w:rFonts w:ascii="Arial" w:hAnsi="Arial" w:cs="Arial"/>
          <w:noProof/>
        </w:rPr>
        <w:t xml:space="preserve"> </w:t>
      </w:r>
      <w:r w:rsidR="00AA1389">
        <w:rPr>
          <w:rFonts w:ascii="Arial" w:hAnsi="Arial" w:cs="Arial"/>
          <w:noProof/>
        </w:rPr>
        <w:t>Dostepność+.</w:t>
      </w:r>
      <w:r w:rsidR="00AA1389">
        <w:rPr>
          <w:rFonts w:ascii="Arial" w:hAnsi="Arial" w:cs="Arial"/>
          <w:noProof/>
        </w:rPr>
        <w:br/>
        <w:t xml:space="preserve">Wspierane będą interwencje </w:t>
      </w:r>
      <w:r w:rsidR="00AA1389" w:rsidRPr="005151B5">
        <w:rPr>
          <w:rFonts w:ascii="Arial" w:hAnsi="Arial" w:cs="Arial"/>
          <w:noProof/>
        </w:rPr>
        <w:t>gwarantuj</w:t>
      </w:r>
      <w:r w:rsidR="00AA1389">
        <w:rPr>
          <w:rFonts w:ascii="Arial" w:hAnsi="Arial" w:cs="Arial"/>
          <w:noProof/>
        </w:rPr>
        <w:t>ące</w:t>
      </w:r>
      <w:r w:rsidR="00AA1389" w:rsidRPr="005151B5">
        <w:rPr>
          <w:rFonts w:ascii="Arial" w:hAnsi="Arial" w:cs="Arial"/>
          <w:noProof/>
        </w:rPr>
        <w:t xml:space="preserve"> właściwą opiekę med</w:t>
      </w:r>
      <w:r w:rsidR="00511F83">
        <w:rPr>
          <w:rFonts w:ascii="Arial" w:hAnsi="Arial" w:cs="Arial"/>
          <w:noProof/>
        </w:rPr>
        <w:t>.</w:t>
      </w:r>
      <w:r w:rsidR="00AA1389" w:rsidRPr="005151B5">
        <w:rPr>
          <w:rFonts w:ascii="Arial" w:hAnsi="Arial" w:cs="Arial"/>
          <w:noProof/>
        </w:rPr>
        <w:t xml:space="preserve"> nad matką i dzieckiem, a</w:t>
      </w:r>
      <w:r w:rsidR="000962D3">
        <w:rPr>
          <w:rFonts w:ascii="Arial" w:hAnsi="Arial" w:cs="Arial"/>
          <w:noProof/>
        </w:rPr>
        <w:t> </w:t>
      </w:r>
      <w:r w:rsidR="00AA1389" w:rsidRPr="005151B5">
        <w:rPr>
          <w:rFonts w:ascii="Arial" w:hAnsi="Arial" w:cs="Arial"/>
          <w:noProof/>
        </w:rPr>
        <w:t xml:space="preserve">także </w:t>
      </w:r>
      <w:r w:rsidR="00AA1389">
        <w:rPr>
          <w:rFonts w:ascii="Arial" w:hAnsi="Arial" w:cs="Arial"/>
          <w:noProof/>
        </w:rPr>
        <w:t>o</w:t>
      </w:r>
      <w:r w:rsidR="00AA1389" w:rsidRPr="005151B5">
        <w:rPr>
          <w:rFonts w:ascii="Arial" w:hAnsi="Arial" w:cs="Arial"/>
          <w:noProof/>
        </w:rPr>
        <w:t>dpowiada</w:t>
      </w:r>
      <w:r w:rsidR="00AA1389">
        <w:rPr>
          <w:rFonts w:ascii="Arial" w:hAnsi="Arial" w:cs="Arial"/>
          <w:noProof/>
        </w:rPr>
        <w:t>jące</w:t>
      </w:r>
      <w:r w:rsidR="00AA1389" w:rsidRPr="005151B5">
        <w:rPr>
          <w:rFonts w:ascii="Arial" w:hAnsi="Arial" w:cs="Arial"/>
          <w:noProof/>
        </w:rPr>
        <w:t xml:space="preserve"> na potrzeby os</w:t>
      </w:r>
      <w:r w:rsidR="00100947">
        <w:rPr>
          <w:rFonts w:ascii="Arial" w:hAnsi="Arial" w:cs="Arial"/>
          <w:noProof/>
        </w:rPr>
        <w:t>.</w:t>
      </w:r>
      <w:r w:rsidR="00AA1389" w:rsidRPr="005151B5">
        <w:rPr>
          <w:rFonts w:ascii="Arial" w:hAnsi="Arial" w:cs="Arial"/>
          <w:noProof/>
        </w:rPr>
        <w:t xml:space="preserve"> najstarszych i niesamodzielnych</w:t>
      </w:r>
      <w:r w:rsidR="00AA1389">
        <w:rPr>
          <w:rFonts w:ascii="Arial" w:hAnsi="Arial" w:cs="Arial"/>
          <w:noProof/>
        </w:rPr>
        <w:t>.</w:t>
      </w:r>
      <w:r w:rsidR="00AA1389">
        <w:rPr>
          <w:rFonts w:ascii="Arial" w:hAnsi="Arial" w:cs="Arial"/>
          <w:noProof/>
        </w:rPr>
        <w:br/>
        <w:t>W</w:t>
      </w:r>
      <w:r w:rsidR="00AA1389" w:rsidRPr="00145DF9">
        <w:rPr>
          <w:rFonts w:ascii="Arial" w:hAnsi="Arial" w:cs="Arial"/>
          <w:noProof/>
        </w:rPr>
        <w:t>spierane będą również inwestycje związane z cyfryzacją opieki zdr</w:t>
      </w:r>
      <w:r w:rsidR="001E18D3">
        <w:rPr>
          <w:rFonts w:ascii="Arial" w:hAnsi="Arial" w:cs="Arial"/>
          <w:noProof/>
        </w:rPr>
        <w:t>.</w:t>
      </w:r>
      <w:r w:rsidR="00AA1389" w:rsidRPr="00145DF9">
        <w:rPr>
          <w:rFonts w:ascii="Arial" w:hAnsi="Arial" w:cs="Arial"/>
          <w:noProof/>
        </w:rPr>
        <w:t>, w tym z wdrożeniem rozw</w:t>
      </w:r>
      <w:r w:rsidR="00100947">
        <w:rPr>
          <w:rFonts w:ascii="Arial" w:hAnsi="Arial" w:cs="Arial"/>
          <w:noProof/>
        </w:rPr>
        <w:t>.</w:t>
      </w:r>
      <w:r w:rsidR="00AA1389">
        <w:rPr>
          <w:rFonts w:ascii="Arial" w:hAnsi="Arial" w:cs="Arial"/>
          <w:noProof/>
        </w:rPr>
        <w:t xml:space="preserve"> </w:t>
      </w:r>
      <w:r w:rsidR="00AA1389" w:rsidRPr="00145DF9">
        <w:rPr>
          <w:rFonts w:ascii="Arial" w:hAnsi="Arial" w:cs="Arial"/>
          <w:noProof/>
        </w:rPr>
        <w:t>teleinformatycznych umożl</w:t>
      </w:r>
      <w:r w:rsidR="00100947">
        <w:rPr>
          <w:rFonts w:ascii="Arial" w:hAnsi="Arial" w:cs="Arial"/>
          <w:noProof/>
        </w:rPr>
        <w:t>.</w:t>
      </w:r>
      <w:r w:rsidR="00AA1389" w:rsidRPr="00145DF9">
        <w:rPr>
          <w:rFonts w:ascii="Arial" w:hAnsi="Arial" w:cs="Arial"/>
          <w:noProof/>
        </w:rPr>
        <w:t xml:space="preserve"> świadczenie usł</w:t>
      </w:r>
      <w:r w:rsidR="00100947">
        <w:rPr>
          <w:rFonts w:ascii="Arial" w:hAnsi="Arial" w:cs="Arial"/>
          <w:noProof/>
        </w:rPr>
        <w:t>.</w:t>
      </w:r>
      <w:r w:rsidR="00AA1389" w:rsidRPr="00145DF9">
        <w:rPr>
          <w:rFonts w:ascii="Arial" w:hAnsi="Arial" w:cs="Arial"/>
          <w:noProof/>
        </w:rPr>
        <w:t xml:space="preserve"> med</w:t>
      </w:r>
      <w:r w:rsidR="00100947">
        <w:rPr>
          <w:rFonts w:ascii="Arial" w:hAnsi="Arial" w:cs="Arial"/>
          <w:noProof/>
        </w:rPr>
        <w:t>.</w:t>
      </w:r>
      <w:r w:rsidR="00AA1389">
        <w:rPr>
          <w:rFonts w:ascii="Arial" w:hAnsi="Arial" w:cs="Arial"/>
          <w:noProof/>
        </w:rPr>
        <w:t>, co poprawi dost</w:t>
      </w:r>
      <w:r w:rsidR="00100947">
        <w:rPr>
          <w:rFonts w:ascii="Arial" w:hAnsi="Arial" w:cs="Arial"/>
          <w:noProof/>
        </w:rPr>
        <w:t>.</w:t>
      </w:r>
      <w:r w:rsidR="00AA1389">
        <w:rPr>
          <w:rFonts w:ascii="Arial" w:hAnsi="Arial" w:cs="Arial"/>
          <w:noProof/>
        </w:rPr>
        <w:t xml:space="preserve"> tych usł</w:t>
      </w:r>
      <w:r w:rsidR="00100947">
        <w:rPr>
          <w:rFonts w:ascii="Arial" w:hAnsi="Arial" w:cs="Arial"/>
          <w:noProof/>
        </w:rPr>
        <w:t>.</w:t>
      </w:r>
      <w:r w:rsidR="00AA1389">
        <w:rPr>
          <w:rFonts w:ascii="Arial" w:hAnsi="Arial" w:cs="Arial"/>
          <w:noProof/>
        </w:rPr>
        <w:t xml:space="preserve">, </w:t>
      </w:r>
      <w:r w:rsidR="00AA1389">
        <w:rPr>
          <w:rFonts w:ascii="Arial" w:hAnsi="Arial" w:cs="Arial"/>
        </w:rPr>
        <w:t>zwłaszcza dla gr</w:t>
      </w:r>
      <w:r w:rsidR="00100947">
        <w:rPr>
          <w:rFonts w:ascii="Arial" w:hAnsi="Arial" w:cs="Arial"/>
        </w:rPr>
        <w:t>.</w:t>
      </w:r>
      <w:r w:rsidR="00AA1389">
        <w:rPr>
          <w:rFonts w:ascii="Arial" w:hAnsi="Arial" w:cs="Arial"/>
        </w:rPr>
        <w:t xml:space="preserve"> defaworyzowanych do tej pory w tym obsz. </w:t>
      </w:r>
      <w:r>
        <w:rPr>
          <w:rFonts w:ascii="Arial" w:hAnsi="Arial" w:cs="Arial"/>
        </w:rPr>
        <w:t>d</w:t>
      </w:r>
      <w:r w:rsidR="00AA1389">
        <w:rPr>
          <w:rFonts w:ascii="Arial" w:hAnsi="Arial" w:cs="Arial"/>
        </w:rPr>
        <w:t>o</w:t>
      </w:r>
      <w:r w:rsidR="00511F83">
        <w:rPr>
          <w:rFonts w:ascii="Arial" w:hAnsi="Arial" w:cs="Arial"/>
        </w:rPr>
        <w:t>t.</w:t>
      </w:r>
      <w:r w:rsidR="001E18D3">
        <w:rPr>
          <w:rFonts w:ascii="Arial" w:hAnsi="Arial" w:cs="Arial"/>
        </w:rPr>
        <w:t xml:space="preserve"> </w:t>
      </w:r>
      <w:r w:rsidR="00AA1389">
        <w:rPr>
          <w:rFonts w:ascii="Arial" w:hAnsi="Arial" w:cs="Arial"/>
        </w:rPr>
        <w:t>to przede wszystkim niepełnosprawności i miejsca zamieszkania.</w:t>
      </w:r>
    </w:p>
    <w:p w14:paraId="2AC0B62E" w14:textId="77777777" w:rsidR="005750CE" w:rsidRPr="005750CE" w:rsidRDefault="005750CE" w:rsidP="005750CE">
      <w:pPr>
        <w:spacing w:after="0" w:line="312" w:lineRule="auto"/>
        <w:rPr>
          <w:rFonts w:ascii="Arial" w:eastAsia="Arial" w:hAnsi="Arial" w:cs="Arial"/>
        </w:rPr>
      </w:pPr>
      <w:r w:rsidRPr="005750CE">
        <w:rPr>
          <w:rFonts w:ascii="Arial" w:eastAsia="Arial" w:hAnsi="Arial" w:cs="Arial"/>
        </w:rPr>
        <w:t>Podstawowym trybem wyboru projektów do dofinansowania jest tryb konkurencyjny. Tryb niekonkurencyjny będzie mógł być zastosowany jedynie w sytuacjach przewidziany w art. 44 ustawy z dnia 28 kwietnia 2022 r. o zasadach realizacji zadań finansowanych ze środków europejskich w perspektywie finansowej 2021-2027, Dz. U. poz. 1079.</w:t>
      </w:r>
    </w:p>
    <w:p w14:paraId="4EC6184F" w14:textId="77777777" w:rsidR="00D31697" w:rsidRDefault="00D31697">
      <w:pPr>
        <w:spacing w:after="0" w:line="312" w:lineRule="auto"/>
        <w:rPr>
          <w:rFonts w:ascii="Arial" w:eastAsia="Arial" w:hAnsi="Arial" w:cs="Arial"/>
          <w:b/>
        </w:rPr>
      </w:pPr>
    </w:p>
    <w:p w14:paraId="209F7AE6"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rozporządzenia w sprawie wspólnych przepisów: </w:t>
      </w:r>
    </w:p>
    <w:p w14:paraId="213A881F" w14:textId="77777777" w:rsidR="00D31697" w:rsidRDefault="000E425C">
      <w:pPr>
        <w:spacing w:after="0" w:line="312" w:lineRule="auto"/>
        <w:rPr>
          <w:rFonts w:ascii="Arial" w:eastAsia="Arial" w:hAnsi="Arial" w:cs="Arial"/>
        </w:rPr>
      </w:pPr>
      <w:r>
        <w:rPr>
          <w:rFonts w:ascii="Arial" w:eastAsia="Arial" w:hAnsi="Arial" w:cs="Arial"/>
        </w:rPr>
        <w:t>Nie dotyczy.</w:t>
      </w:r>
    </w:p>
    <w:p w14:paraId="5D84DA70" w14:textId="77777777" w:rsidR="00D31697" w:rsidRDefault="00D31697">
      <w:pPr>
        <w:spacing w:after="0" w:line="312" w:lineRule="auto"/>
        <w:rPr>
          <w:rFonts w:ascii="Arial" w:eastAsia="Arial" w:hAnsi="Arial" w:cs="Arial"/>
          <w:b/>
        </w:rPr>
      </w:pPr>
    </w:p>
    <w:p w14:paraId="03B64AC5" w14:textId="6F5BE6F0" w:rsidR="00D31697" w:rsidRDefault="000E425C">
      <w:pPr>
        <w:spacing w:after="0" w:line="312" w:lineRule="auto"/>
        <w:rPr>
          <w:rFonts w:ascii="Arial" w:eastAsia="Arial" w:hAnsi="Arial" w:cs="Arial"/>
        </w:rPr>
      </w:pPr>
      <w:r>
        <w:rPr>
          <w:rFonts w:ascii="Arial" w:eastAsia="Arial" w:hAnsi="Arial" w:cs="Arial"/>
          <w:b/>
        </w:rPr>
        <w:t xml:space="preserve">Działania międzyregionalne, transgraniczne i transnarodowe </w:t>
      </w:r>
      <w:r>
        <w:rPr>
          <w:rFonts w:ascii="Arial" w:eastAsia="Arial" w:hAnsi="Arial" w:cs="Arial"/>
          <w:i/>
        </w:rPr>
        <w:t xml:space="preserve">– art. 22 ust. 3 lit. d) ppkt (vi) rozporządzenia w sprawie wspólnych przepisów: </w:t>
      </w:r>
    </w:p>
    <w:p w14:paraId="035F1CD8" w14:textId="77777777" w:rsidR="00D31697" w:rsidRDefault="000E425C">
      <w:pPr>
        <w:spacing w:after="0" w:line="312" w:lineRule="auto"/>
        <w:rPr>
          <w:rFonts w:ascii="Arial" w:eastAsia="Arial" w:hAnsi="Arial" w:cs="Arial"/>
        </w:rPr>
      </w:pPr>
      <w:r>
        <w:rPr>
          <w:rFonts w:ascii="Arial" w:eastAsia="Arial" w:hAnsi="Arial" w:cs="Arial"/>
        </w:rPr>
        <w:t>W ramach projektu programu dostrzega się możliwość w zakresie współpracy transgranicznej obejmującej wsparcie infrastruktury wysokiej jakości usług zdrowotnych na wszystkich szczeblach opieki. Na obszarach objętych współpracą zdiagnozowano pogłębiający się problem i migracji społecznych, bo powoduje systematyczne starzenie się społeczeństwa, następstwem czego będzie rosnący popyt na usługi zdrowotne. Dodatkowym wyzwaniem będzie rosnąca zapadalność na choroby cywilizacyjne, a wspomniany czynnik starzenia się społecznego dodatkowo zwiększa ryzyko konieczności skorzystania z usług zdrowotnych, szczególnie na szczeblu szpitalnym. Wsparcia wymaga również likwidacja dysproporcji w dostępie do usług zdrowotnych oraz cyfryzacja sektora usług zdrowotnych. Oprócz dotychczas zidentyfikowanych wyzwań, koniecznym staje się również podjęcie współpracy w zakresie zwalczania skutków epidemii bądź zapewnienia działań na wypadek innych nieprzewidzianych zdarzeń, np. konfliktów zbrojnych. Wspólne inwestycje infrastrukturalne mogą także przynieść wymierne korzyści, jak np. nawiązywanie współpracy między ośrodkami medycznymi, wymiana doświadczeń, realizacja wspólnych projektów badawczych.</w:t>
      </w:r>
    </w:p>
    <w:p w14:paraId="72E24390" w14:textId="77777777" w:rsidR="00D31697" w:rsidRDefault="000E425C">
      <w:pPr>
        <w:spacing w:after="0" w:line="312" w:lineRule="auto"/>
        <w:rPr>
          <w:rFonts w:ascii="Arial" w:eastAsia="Arial" w:hAnsi="Arial" w:cs="Arial"/>
        </w:rPr>
      </w:pPr>
      <w:r>
        <w:rPr>
          <w:rFonts w:ascii="Arial" w:eastAsia="Arial" w:hAnsi="Arial" w:cs="Arial"/>
        </w:rPr>
        <w:lastRenderedPageBreak/>
        <w:t xml:space="preserve">Przedsięwzięcia będą realizowane w synergii z planowanym programem Interreg Polska-Ukraina 2021-2027. </w:t>
      </w:r>
    </w:p>
    <w:p w14:paraId="5161DFC1" w14:textId="77777777" w:rsidR="00D31697" w:rsidRDefault="00D31697">
      <w:pPr>
        <w:spacing w:after="0" w:line="312" w:lineRule="auto"/>
        <w:rPr>
          <w:rFonts w:ascii="Arial" w:eastAsia="Arial" w:hAnsi="Arial" w:cs="Arial"/>
          <w:b/>
        </w:rPr>
      </w:pPr>
    </w:p>
    <w:p w14:paraId="32D1E07B" w14:textId="77777777" w:rsidR="00D31697" w:rsidRDefault="000E425C">
      <w:pPr>
        <w:spacing w:after="0" w:line="312" w:lineRule="auto"/>
        <w:rPr>
          <w:rFonts w:ascii="Arial" w:eastAsia="Arial" w:hAnsi="Arial" w:cs="Arial"/>
          <w:i/>
        </w:rPr>
      </w:pPr>
      <w:r>
        <w:rPr>
          <w:rFonts w:ascii="Arial" w:eastAsia="Arial" w:hAnsi="Arial" w:cs="Arial"/>
          <w:b/>
        </w:rPr>
        <w:t xml:space="preserve">Planowane wykorzystanie instrumentów finansowych </w:t>
      </w:r>
      <w:r>
        <w:rPr>
          <w:rFonts w:ascii="Arial" w:eastAsia="Arial" w:hAnsi="Arial" w:cs="Arial"/>
          <w:i/>
        </w:rPr>
        <w:t xml:space="preserve">– art. 22 ust. 3 lit. d) ppkt (vii) rozporządzenia w sprawie wspólnych przepisów: </w:t>
      </w:r>
    </w:p>
    <w:p w14:paraId="389DA1B4" w14:textId="3043A37D" w:rsidR="00D31697" w:rsidRDefault="0054318F" w:rsidP="00D204C3">
      <w:pPr>
        <w:spacing w:line="312" w:lineRule="auto"/>
        <w:rPr>
          <w:rFonts w:ascii="Arial" w:eastAsia="Arial" w:hAnsi="Arial" w:cs="Arial"/>
        </w:rPr>
        <w:sectPr w:rsidR="00D31697">
          <w:pgSz w:w="11906" w:h="16838"/>
          <w:pgMar w:top="1418" w:right="1418" w:bottom="1418" w:left="1418" w:header="709" w:footer="709" w:gutter="0"/>
          <w:cols w:space="708"/>
        </w:sectPr>
      </w:pPr>
      <w:r w:rsidRPr="00D204C3">
        <w:rPr>
          <w:rFonts w:ascii="Arial" w:hAnsi="Arial" w:cs="Arial"/>
        </w:rPr>
        <w:t>Ze względu na rodzaje działań oraz typy beneficjentów nie przewiduje się stosowania instrumentów finansowych w ramach celu szczegółowego</w:t>
      </w:r>
      <w:r w:rsidRPr="00D204C3">
        <w:rPr>
          <w:rFonts w:ascii="Arial" w:hAnsi="Arial" w:cs="Arial"/>
          <w:color w:val="FF0000"/>
        </w:rPr>
        <w:t xml:space="preserve"> </w:t>
      </w:r>
      <w:r w:rsidRPr="00D204C3">
        <w:rPr>
          <w:rFonts w:ascii="Arial" w:hAnsi="Arial" w:cs="Arial"/>
          <w:color w:val="000000"/>
        </w:rPr>
        <w:t>(v)</w:t>
      </w:r>
      <w:r w:rsidRPr="00D204C3">
        <w:rPr>
          <w:rFonts w:ascii="Arial" w:hAnsi="Arial" w:cs="Arial"/>
        </w:rPr>
        <w:t>.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w:t>
      </w:r>
    </w:p>
    <w:p w14:paraId="12515A20" w14:textId="77777777" w:rsidR="00D31697" w:rsidRDefault="000E425C" w:rsidP="00C00C9D">
      <w:pPr>
        <w:spacing w:after="0"/>
        <w:jc w:val="both"/>
        <w:rPr>
          <w:rFonts w:ascii="Arial" w:eastAsia="Arial" w:hAnsi="Arial" w:cs="Arial"/>
          <w:highlight w:val="yellow"/>
        </w:rPr>
      </w:pPr>
      <w:r>
        <w:rPr>
          <w:rFonts w:ascii="Arial" w:eastAsia="Arial" w:hAnsi="Arial" w:cs="Arial"/>
          <w:b/>
        </w:rPr>
        <w:lastRenderedPageBreak/>
        <w:t xml:space="preserve">2.1.5.3.2 Wskaźniki </w:t>
      </w:r>
    </w:p>
    <w:p w14:paraId="55FB2809" w14:textId="77777777" w:rsidR="00D31697" w:rsidRDefault="000E425C" w:rsidP="00C00C9D">
      <w:pPr>
        <w:spacing w:after="0"/>
        <w:jc w:val="both"/>
        <w:rPr>
          <w:rFonts w:ascii="Arial" w:eastAsia="Arial" w:hAnsi="Arial" w:cs="Arial"/>
          <w:i/>
        </w:rPr>
      </w:pPr>
      <w:r>
        <w:rPr>
          <w:rFonts w:ascii="Arial" w:eastAsia="Arial" w:hAnsi="Arial" w:cs="Arial"/>
          <w:i/>
        </w:rPr>
        <w:t>Podstawa prawna: art. 22 ust. 3 lit. d) ppkt (ii) rozporządzenia w sprawie wspólnych przepisów oraz art. 8 rozporządzenia w sprawie  EFRR i Funduszu Spójności</w:t>
      </w:r>
    </w:p>
    <w:p w14:paraId="1F3BB3C5" w14:textId="77777777" w:rsidR="00D31697" w:rsidRDefault="00D31697" w:rsidP="00C00C9D">
      <w:pPr>
        <w:spacing w:after="0"/>
        <w:jc w:val="both"/>
        <w:rPr>
          <w:rFonts w:ascii="Arial" w:eastAsia="Arial" w:hAnsi="Arial" w:cs="Arial"/>
          <w: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629"/>
        <w:gridCol w:w="2007"/>
        <w:gridCol w:w="971"/>
        <w:gridCol w:w="1307"/>
        <w:gridCol w:w="1531"/>
        <w:gridCol w:w="2583"/>
        <w:gridCol w:w="1380"/>
        <w:gridCol w:w="1201"/>
        <w:gridCol w:w="1385"/>
      </w:tblGrid>
      <w:tr w:rsidR="00D31697" w14:paraId="63CD9892" w14:textId="77777777" w:rsidTr="00C00C9D">
        <w:trPr>
          <w:trHeight w:val="425"/>
        </w:trPr>
        <w:tc>
          <w:tcPr>
            <w:tcW w:w="5000" w:type="pct"/>
            <w:gridSpan w:val="9"/>
            <w:shd w:val="clear" w:color="auto" w:fill="auto"/>
            <w:vAlign w:val="center"/>
          </w:tcPr>
          <w:p w14:paraId="506C3F84" w14:textId="77777777" w:rsidR="00D31697" w:rsidRPr="00C00C9D" w:rsidRDefault="000E425C" w:rsidP="003C5259">
            <w:pPr>
              <w:spacing w:after="0" w:line="312"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527258" w14:paraId="43773CDF" w14:textId="77777777" w:rsidTr="00157E8C">
        <w:trPr>
          <w:trHeight w:val="1647"/>
        </w:trPr>
        <w:tc>
          <w:tcPr>
            <w:tcW w:w="582" w:type="pct"/>
            <w:shd w:val="clear" w:color="auto" w:fill="auto"/>
            <w:vAlign w:val="center"/>
          </w:tcPr>
          <w:p w14:paraId="61630F46"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717" w:type="pct"/>
            <w:shd w:val="clear" w:color="auto" w:fill="auto"/>
            <w:vAlign w:val="center"/>
          </w:tcPr>
          <w:p w14:paraId="304DE26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7" w:type="pct"/>
            <w:shd w:val="clear" w:color="auto" w:fill="auto"/>
            <w:vAlign w:val="center"/>
          </w:tcPr>
          <w:p w14:paraId="36F32119"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467" w:type="pct"/>
            <w:shd w:val="clear" w:color="auto" w:fill="auto"/>
            <w:vAlign w:val="center"/>
          </w:tcPr>
          <w:p w14:paraId="28497ED8"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47" w:type="pct"/>
            <w:shd w:val="clear" w:color="auto" w:fill="auto"/>
            <w:vAlign w:val="center"/>
          </w:tcPr>
          <w:p w14:paraId="2693F83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923" w:type="pct"/>
            <w:shd w:val="clear" w:color="auto" w:fill="auto"/>
            <w:vAlign w:val="center"/>
          </w:tcPr>
          <w:p w14:paraId="15A718D9"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493" w:type="pct"/>
            <w:shd w:val="clear" w:color="auto" w:fill="auto"/>
            <w:vAlign w:val="center"/>
          </w:tcPr>
          <w:p w14:paraId="46710AC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429" w:type="pct"/>
            <w:shd w:val="clear" w:color="auto" w:fill="auto"/>
            <w:vAlign w:val="center"/>
          </w:tcPr>
          <w:p w14:paraId="79B68AB7"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tc>
        <w:tc>
          <w:tcPr>
            <w:tcW w:w="495" w:type="pct"/>
            <w:shd w:val="clear" w:color="auto" w:fill="auto"/>
            <w:vAlign w:val="center"/>
          </w:tcPr>
          <w:p w14:paraId="6AF4914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p>
        </w:tc>
      </w:tr>
      <w:tr w:rsidR="00527258" w14:paraId="55014620" w14:textId="77777777" w:rsidTr="00157E8C">
        <w:trPr>
          <w:trHeight w:val="865"/>
        </w:trPr>
        <w:tc>
          <w:tcPr>
            <w:tcW w:w="582" w:type="pct"/>
            <w:shd w:val="clear" w:color="auto" w:fill="auto"/>
          </w:tcPr>
          <w:p w14:paraId="50670144"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5</w:t>
            </w:r>
          </w:p>
        </w:tc>
        <w:tc>
          <w:tcPr>
            <w:tcW w:w="717" w:type="pct"/>
            <w:shd w:val="clear" w:color="auto" w:fill="auto"/>
          </w:tcPr>
          <w:p w14:paraId="1AA867C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color w:val="000000"/>
                <w:sz w:val="18"/>
                <w:szCs w:val="18"/>
              </w:rPr>
              <w:t>4 (v)</w:t>
            </w:r>
            <w:r w:rsidRPr="003C5259">
              <w:rPr>
                <w:rFonts w:ascii="Arial" w:eastAsia="Arial" w:hAnsi="Arial" w:cs="Arial"/>
                <w:sz w:val="18"/>
                <w:szCs w:val="18"/>
              </w:rPr>
              <w:t xml:space="preserve"> </w:t>
            </w:r>
          </w:p>
        </w:tc>
        <w:tc>
          <w:tcPr>
            <w:tcW w:w="347" w:type="pct"/>
            <w:shd w:val="clear" w:color="auto" w:fill="auto"/>
          </w:tcPr>
          <w:p w14:paraId="49A1B0C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467" w:type="pct"/>
            <w:shd w:val="clear" w:color="auto" w:fill="auto"/>
          </w:tcPr>
          <w:p w14:paraId="5B07B5A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47" w:type="pct"/>
            <w:shd w:val="clear" w:color="auto" w:fill="auto"/>
          </w:tcPr>
          <w:p w14:paraId="51D1C9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PLRO133</w:t>
            </w:r>
          </w:p>
        </w:tc>
        <w:tc>
          <w:tcPr>
            <w:tcW w:w="923" w:type="pct"/>
            <w:shd w:val="clear" w:color="auto" w:fill="auto"/>
          </w:tcPr>
          <w:p w14:paraId="783C4A48" w14:textId="3B04EDD6" w:rsidR="00D31697" w:rsidRPr="003C5259" w:rsidRDefault="000E425C" w:rsidP="00D44FF2">
            <w:pPr>
              <w:spacing w:after="0" w:line="312" w:lineRule="auto"/>
              <w:rPr>
                <w:rFonts w:ascii="Arial" w:eastAsia="Arial" w:hAnsi="Arial" w:cs="Arial"/>
                <w:sz w:val="18"/>
                <w:szCs w:val="18"/>
              </w:rPr>
            </w:pPr>
            <w:r w:rsidRPr="003C5259">
              <w:rPr>
                <w:rFonts w:ascii="Arial" w:eastAsia="Arial" w:hAnsi="Arial" w:cs="Arial"/>
                <w:sz w:val="18"/>
                <w:szCs w:val="18"/>
              </w:rPr>
              <w:t xml:space="preserve">Liczba wspartych podmiotów </w:t>
            </w:r>
            <w:r w:rsidR="00D44FF2">
              <w:rPr>
                <w:rFonts w:ascii="Arial" w:eastAsia="Arial" w:hAnsi="Arial" w:cs="Arial"/>
                <w:sz w:val="18"/>
                <w:szCs w:val="18"/>
              </w:rPr>
              <w:t>wykonujących działalność leczniczą</w:t>
            </w:r>
          </w:p>
        </w:tc>
        <w:tc>
          <w:tcPr>
            <w:tcW w:w="493" w:type="pct"/>
            <w:shd w:val="clear" w:color="auto" w:fill="auto"/>
          </w:tcPr>
          <w:p w14:paraId="3BFAAD6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429" w:type="pct"/>
            <w:shd w:val="clear" w:color="auto" w:fill="auto"/>
          </w:tcPr>
          <w:p w14:paraId="1ADB55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w:t>
            </w:r>
          </w:p>
        </w:tc>
        <w:tc>
          <w:tcPr>
            <w:tcW w:w="495" w:type="pct"/>
            <w:shd w:val="clear" w:color="auto" w:fill="auto"/>
          </w:tcPr>
          <w:p w14:paraId="6B667772" w14:textId="70B433BD" w:rsidR="00D31697" w:rsidRPr="003C5259" w:rsidRDefault="0043137D">
            <w:pPr>
              <w:spacing w:after="0" w:line="312" w:lineRule="auto"/>
              <w:rPr>
                <w:rFonts w:ascii="Arial" w:eastAsia="Arial" w:hAnsi="Arial" w:cs="Arial"/>
                <w:b/>
                <w:sz w:val="18"/>
                <w:szCs w:val="18"/>
              </w:rPr>
            </w:pPr>
            <w:r>
              <w:rPr>
                <w:rFonts w:ascii="Arial" w:eastAsia="Arial" w:hAnsi="Arial" w:cs="Arial"/>
                <w:sz w:val="18"/>
                <w:szCs w:val="18"/>
              </w:rPr>
              <w:t>5</w:t>
            </w:r>
            <w:r w:rsidR="00D16E49">
              <w:rPr>
                <w:rFonts w:ascii="Arial" w:eastAsia="Arial" w:hAnsi="Arial" w:cs="Arial"/>
                <w:sz w:val="18"/>
                <w:szCs w:val="18"/>
              </w:rPr>
              <w:t>6</w:t>
            </w:r>
          </w:p>
        </w:tc>
      </w:tr>
      <w:tr w:rsidR="00157E8C" w14:paraId="659F35A9" w14:textId="77777777" w:rsidTr="00157E8C">
        <w:trPr>
          <w:trHeight w:val="865"/>
        </w:trPr>
        <w:tc>
          <w:tcPr>
            <w:tcW w:w="582" w:type="pct"/>
            <w:shd w:val="clear" w:color="auto" w:fill="auto"/>
          </w:tcPr>
          <w:p w14:paraId="7C35B98C" w14:textId="058E9C7A" w:rsidR="00157E8C" w:rsidRPr="003C5259" w:rsidRDefault="00157E8C" w:rsidP="00157E8C">
            <w:pPr>
              <w:spacing w:after="0" w:line="312" w:lineRule="auto"/>
              <w:rPr>
                <w:rFonts w:ascii="Arial" w:eastAsia="Arial" w:hAnsi="Arial" w:cs="Arial"/>
                <w:sz w:val="18"/>
                <w:szCs w:val="18"/>
              </w:rPr>
            </w:pPr>
            <w:r w:rsidRPr="003C5259">
              <w:rPr>
                <w:rFonts w:ascii="Arial" w:eastAsia="Arial" w:hAnsi="Arial" w:cs="Arial"/>
                <w:sz w:val="18"/>
                <w:szCs w:val="18"/>
              </w:rPr>
              <w:t>5</w:t>
            </w:r>
          </w:p>
        </w:tc>
        <w:tc>
          <w:tcPr>
            <w:tcW w:w="717" w:type="pct"/>
            <w:shd w:val="clear" w:color="auto" w:fill="auto"/>
          </w:tcPr>
          <w:p w14:paraId="341C3528" w14:textId="4B15B50F" w:rsidR="00157E8C" w:rsidRPr="003C5259" w:rsidRDefault="00157E8C" w:rsidP="00157E8C">
            <w:pP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4 (v)</w:t>
            </w:r>
            <w:r w:rsidRPr="003C5259">
              <w:rPr>
                <w:rFonts w:ascii="Arial" w:eastAsia="Arial" w:hAnsi="Arial" w:cs="Arial"/>
                <w:sz w:val="18"/>
                <w:szCs w:val="18"/>
              </w:rPr>
              <w:t xml:space="preserve"> </w:t>
            </w:r>
          </w:p>
        </w:tc>
        <w:tc>
          <w:tcPr>
            <w:tcW w:w="347" w:type="pct"/>
            <w:shd w:val="clear" w:color="auto" w:fill="auto"/>
          </w:tcPr>
          <w:p w14:paraId="39301EC4" w14:textId="1ACFD7E5" w:rsidR="00157E8C" w:rsidRPr="003C5259" w:rsidRDefault="00157E8C" w:rsidP="00157E8C">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467" w:type="pct"/>
            <w:shd w:val="clear" w:color="auto" w:fill="auto"/>
          </w:tcPr>
          <w:p w14:paraId="061919E0" w14:textId="329A1EB2" w:rsidR="00157E8C" w:rsidRPr="003C5259" w:rsidRDefault="00157E8C" w:rsidP="00157E8C">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7" w:type="pct"/>
            <w:shd w:val="clear" w:color="auto" w:fill="auto"/>
          </w:tcPr>
          <w:p w14:paraId="0C026398" w14:textId="4E644E03" w:rsidR="00157E8C" w:rsidRPr="003C5259" w:rsidRDefault="00157E8C">
            <w:pPr>
              <w:spacing w:after="0" w:line="312" w:lineRule="auto"/>
              <w:rPr>
                <w:rFonts w:ascii="Arial" w:eastAsia="Arial" w:hAnsi="Arial" w:cs="Arial"/>
                <w:sz w:val="18"/>
                <w:szCs w:val="18"/>
              </w:rPr>
            </w:pPr>
            <w:r>
              <w:rPr>
                <w:rFonts w:ascii="Arial" w:eastAsia="Arial" w:hAnsi="Arial" w:cs="Arial"/>
                <w:sz w:val="18"/>
                <w:szCs w:val="18"/>
              </w:rPr>
              <w:t>RCO069</w:t>
            </w:r>
          </w:p>
        </w:tc>
        <w:tc>
          <w:tcPr>
            <w:tcW w:w="923" w:type="pct"/>
            <w:shd w:val="clear" w:color="auto" w:fill="auto"/>
          </w:tcPr>
          <w:p w14:paraId="52B3810E" w14:textId="0AFB805C" w:rsidR="00157E8C" w:rsidRPr="003C5259" w:rsidRDefault="00157E8C" w:rsidP="00157E8C">
            <w:pPr>
              <w:spacing w:after="0" w:line="312" w:lineRule="auto"/>
              <w:rPr>
                <w:rFonts w:ascii="Arial" w:eastAsia="Arial" w:hAnsi="Arial" w:cs="Arial"/>
                <w:sz w:val="18"/>
                <w:szCs w:val="18"/>
              </w:rPr>
            </w:pPr>
            <w:r w:rsidRPr="00157E8C">
              <w:rPr>
                <w:rFonts w:ascii="Arial" w:eastAsia="Arial" w:hAnsi="Arial" w:cs="Arial"/>
                <w:sz w:val="18"/>
                <w:szCs w:val="18"/>
              </w:rPr>
              <w:t>Pojemność nowych lub zmodernizowanych placówek opieki zdrowotnej</w:t>
            </w:r>
          </w:p>
        </w:tc>
        <w:tc>
          <w:tcPr>
            <w:tcW w:w="493" w:type="pct"/>
            <w:shd w:val="clear" w:color="auto" w:fill="auto"/>
          </w:tcPr>
          <w:p w14:paraId="4B6AD0D3" w14:textId="19F13634" w:rsidR="00157E8C" w:rsidRPr="003C5259" w:rsidRDefault="00157E8C" w:rsidP="00157E8C">
            <w:pPr>
              <w:spacing w:after="0" w:line="312" w:lineRule="auto"/>
              <w:rPr>
                <w:rFonts w:ascii="Arial" w:eastAsia="Arial" w:hAnsi="Arial" w:cs="Arial"/>
                <w:sz w:val="18"/>
                <w:szCs w:val="18"/>
              </w:rPr>
            </w:pPr>
            <w:r>
              <w:rPr>
                <w:rFonts w:ascii="Arial" w:eastAsia="Arial" w:hAnsi="Arial" w:cs="Arial"/>
                <w:sz w:val="18"/>
                <w:szCs w:val="18"/>
              </w:rPr>
              <w:t>os./rok</w:t>
            </w:r>
          </w:p>
        </w:tc>
        <w:tc>
          <w:tcPr>
            <w:tcW w:w="429" w:type="pct"/>
            <w:shd w:val="clear" w:color="auto" w:fill="auto"/>
          </w:tcPr>
          <w:p w14:paraId="5BDA0737" w14:textId="36A479C5" w:rsidR="00157E8C" w:rsidRPr="00157E8C" w:rsidRDefault="00157E8C" w:rsidP="00157E8C">
            <w:pPr>
              <w:spacing w:after="0" w:line="312" w:lineRule="auto"/>
              <w:rPr>
                <w:rFonts w:ascii="Arial" w:eastAsia="Arial" w:hAnsi="Arial" w:cs="Arial"/>
                <w:sz w:val="18"/>
                <w:szCs w:val="18"/>
              </w:rPr>
            </w:pPr>
            <w:r w:rsidRPr="00C00C9D">
              <w:rPr>
                <w:rFonts w:ascii="Arial" w:hAnsi="Arial" w:cs="Arial"/>
                <w:sz w:val="18"/>
              </w:rPr>
              <w:t>0</w:t>
            </w:r>
          </w:p>
        </w:tc>
        <w:tc>
          <w:tcPr>
            <w:tcW w:w="495" w:type="pct"/>
            <w:shd w:val="clear" w:color="auto" w:fill="auto"/>
          </w:tcPr>
          <w:p w14:paraId="5653BDA5" w14:textId="5EE05334" w:rsidR="00157E8C" w:rsidRPr="00157E8C" w:rsidRDefault="00157E8C" w:rsidP="00157E8C">
            <w:pPr>
              <w:spacing w:after="0" w:line="312" w:lineRule="auto"/>
              <w:rPr>
                <w:rFonts w:ascii="Arial" w:hAnsi="Arial" w:cs="Arial"/>
                <w:noProof/>
                <w:sz w:val="18"/>
                <w:szCs w:val="18"/>
                <w:lang w:bidi="pl-PL"/>
              </w:rPr>
            </w:pPr>
            <w:r w:rsidRPr="00C00C9D">
              <w:rPr>
                <w:rFonts w:ascii="Arial" w:hAnsi="Arial" w:cs="Arial"/>
                <w:sz w:val="18"/>
              </w:rPr>
              <w:t>414 400</w:t>
            </w:r>
          </w:p>
        </w:tc>
      </w:tr>
    </w:tbl>
    <w:p w14:paraId="2CEC2141" w14:textId="77777777" w:rsidR="00D31697" w:rsidRDefault="00D31697">
      <w:pPr>
        <w:spacing w:before="120" w:after="0" w:line="240" w:lineRule="auto"/>
        <w:jc w:val="both"/>
        <w:rPr>
          <w:rFonts w:ascii="Times New Roman" w:eastAsia="Times New Roman" w:hAnsi="Times New Roman" w:cs="Times New Roman"/>
          <w:b/>
        </w:rPr>
      </w:pPr>
    </w:p>
    <w:p w14:paraId="79C4761A" w14:textId="77777777" w:rsidR="00D31697" w:rsidRDefault="000E425C">
      <w:pPr>
        <w:spacing w:after="0" w:line="312" w:lineRule="auto"/>
        <w:rPr>
          <w:rFonts w:ascii="Arial" w:eastAsia="Arial" w:hAnsi="Arial" w:cs="Arial"/>
          <w:i/>
        </w:rPr>
      </w:pPr>
      <w:r>
        <w:rPr>
          <w:rFonts w:ascii="Arial" w:eastAsia="Arial" w:hAnsi="Arial" w:cs="Arial"/>
          <w:i/>
        </w:rPr>
        <w:t xml:space="preserve">Podstawa prawna: art. 22 ust. 3 lit. d) ppkt (ii) ) rozporządzenia w sprawie wspólnych przepisów </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949"/>
        <w:gridCol w:w="1306"/>
        <w:gridCol w:w="948"/>
        <w:gridCol w:w="1038"/>
        <w:gridCol w:w="1504"/>
        <w:gridCol w:w="1741"/>
        <w:gridCol w:w="1474"/>
        <w:gridCol w:w="1197"/>
        <w:gridCol w:w="1276"/>
        <w:gridCol w:w="979"/>
        <w:gridCol w:w="840"/>
        <w:gridCol w:w="742"/>
      </w:tblGrid>
      <w:tr w:rsidR="00D31697" w14:paraId="23ED3A4F" w14:textId="77777777" w:rsidTr="00C00C9D">
        <w:trPr>
          <w:trHeight w:val="480"/>
        </w:trPr>
        <w:tc>
          <w:tcPr>
            <w:tcW w:w="13994" w:type="dxa"/>
            <w:gridSpan w:val="12"/>
            <w:shd w:val="clear" w:color="auto" w:fill="auto"/>
            <w:vAlign w:val="center"/>
          </w:tcPr>
          <w:p w14:paraId="00F3CC32" w14:textId="77777777" w:rsidR="00D31697" w:rsidRPr="00C00C9D" w:rsidRDefault="000E425C" w:rsidP="003C5259">
            <w:pPr>
              <w:spacing w:after="0" w:line="312" w:lineRule="auto"/>
              <w:jc w:val="both"/>
              <w:rPr>
                <w:rFonts w:ascii="Arial" w:hAnsi="Arial"/>
                <w:b/>
                <w:sz w:val="18"/>
              </w:rPr>
            </w:pPr>
            <w:r w:rsidRPr="00C00C9D">
              <w:rPr>
                <w:rFonts w:ascii="Arial" w:hAnsi="Arial"/>
                <w:b/>
                <w:sz w:val="18"/>
              </w:rPr>
              <w:t>Tabela 3: Wskaźniki rezultatów</w:t>
            </w:r>
          </w:p>
        </w:tc>
      </w:tr>
      <w:tr w:rsidR="00527258" w14:paraId="4B9C6BA6" w14:textId="77777777" w:rsidTr="003C5259">
        <w:trPr>
          <w:trHeight w:val="1768"/>
        </w:trPr>
        <w:tc>
          <w:tcPr>
            <w:tcW w:w="949" w:type="dxa"/>
            <w:shd w:val="clear" w:color="auto" w:fill="auto"/>
            <w:vAlign w:val="center"/>
          </w:tcPr>
          <w:p w14:paraId="5EE2BF9E" w14:textId="77777777" w:rsidR="00D31697" w:rsidRPr="003C5259" w:rsidRDefault="000E425C" w:rsidP="003C5259">
            <w:pPr>
              <w:spacing w:after="0" w:line="312" w:lineRule="auto"/>
              <w:jc w:val="both"/>
              <w:rPr>
                <w:rFonts w:ascii="Arial" w:eastAsia="Arial" w:hAnsi="Arial" w:cs="Arial"/>
                <w:sz w:val="18"/>
                <w:szCs w:val="18"/>
              </w:rPr>
            </w:pPr>
            <w:r w:rsidRPr="003C5259">
              <w:rPr>
                <w:rFonts w:ascii="Arial" w:eastAsia="Arial" w:hAnsi="Arial" w:cs="Arial"/>
                <w:b/>
                <w:sz w:val="18"/>
                <w:szCs w:val="18"/>
              </w:rPr>
              <w:t xml:space="preserve">Priorytet </w:t>
            </w:r>
          </w:p>
        </w:tc>
        <w:tc>
          <w:tcPr>
            <w:tcW w:w="1306" w:type="dxa"/>
            <w:shd w:val="clear" w:color="auto" w:fill="auto"/>
            <w:vAlign w:val="center"/>
          </w:tcPr>
          <w:p w14:paraId="3BDDEA5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948" w:type="dxa"/>
            <w:shd w:val="clear" w:color="auto" w:fill="auto"/>
            <w:vAlign w:val="center"/>
          </w:tcPr>
          <w:p w14:paraId="4B7447AD"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1038" w:type="dxa"/>
            <w:shd w:val="clear" w:color="auto" w:fill="auto"/>
            <w:vAlign w:val="center"/>
          </w:tcPr>
          <w:p w14:paraId="46EE8E8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1504" w:type="dxa"/>
            <w:shd w:val="clear" w:color="auto" w:fill="auto"/>
            <w:vAlign w:val="center"/>
          </w:tcPr>
          <w:p w14:paraId="48DF240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identyfikacyjny [5]</w:t>
            </w:r>
          </w:p>
        </w:tc>
        <w:tc>
          <w:tcPr>
            <w:tcW w:w="1741" w:type="dxa"/>
            <w:shd w:val="clear" w:color="auto" w:fill="auto"/>
            <w:vAlign w:val="center"/>
          </w:tcPr>
          <w:p w14:paraId="337680A8"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Wskaźnik [255]</w:t>
            </w:r>
          </w:p>
        </w:tc>
        <w:tc>
          <w:tcPr>
            <w:tcW w:w="1474" w:type="dxa"/>
            <w:shd w:val="clear" w:color="auto" w:fill="auto"/>
            <w:vAlign w:val="center"/>
          </w:tcPr>
          <w:p w14:paraId="64326B85"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Jednostka miary</w:t>
            </w:r>
          </w:p>
        </w:tc>
        <w:tc>
          <w:tcPr>
            <w:tcW w:w="1197" w:type="dxa"/>
            <w:shd w:val="clear" w:color="auto" w:fill="auto"/>
            <w:vAlign w:val="center"/>
          </w:tcPr>
          <w:p w14:paraId="7D53B9E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1276" w:type="dxa"/>
            <w:shd w:val="clear" w:color="auto" w:fill="auto"/>
            <w:vAlign w:val="center"/>
          </w:tcPr>
          <w:p w14:paraId="100F1AE0"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Rok referencyjny</w:t>
            </w:r>
          </w:p>
        </w:tc>
        <w:tc>
          <w:tcPr>
            <w:tcW w:w="979" w:type="dxa"/>
            <w:shd w:val="clear" w:color="auto" w:fill="auto"/>
            <w:vAlign w:val="center"/>
          </w:tcPr>
          <w:p w14:paraId="2E86BBF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końcowy (2029)</w:t>
            </w:r>
          </w:p>
        </w:tc>
        <w:tc>
          <w:tcPr>
            <w:tcW w:w="840" w:type="dxa"/>
            <w:shd w:val="clear" w:color="auto" w:fill="auto"/>
            <w:vAlign w:val="center"/>
          </w:tcPr>
          <w:p w14:paraId="01E51214"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Źródło danych [200]</w:t>
            </w:r>
          </w:p>
        </w:tc>
        <w:tc>
          <w:tcPr>
            <w:tcW w:w="742" w:type="dxa"/>
            <w:shd w:val="clear" w:color="auto" w:fill="auto"/>
            <w:vAlign w:val="center"/>
          </w:tcPr>
          <w:p w14:paraId="4BF3309A"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Uwagi [200]</w:t>
            </w:r>
          </w:p>
        </w:tc>
      </w:tr>
      <w:tr w:rsidR="00D31697" w14:paraId="45A871AD" w14:textId="77777777" w:rsidTr="003C5259">
        <w:trPr>
          <w:trHeight w:val="592"/>
        </w:trPr>
        <w:tc>
          <w:tcPr>
            <w:tcW w:w="949" w:type="dxa"/>
            <w:tcBorders>
              <w:top w:val="single" w:sz="4" w:space="0" w:color="000000"/>
              <w:left w:val="single" w:sz="4" w:space="0" w:color="000000"/>
              <w:bottom w:val="single" w:sz="4" w:space="0" w:color="000000"/>
              <w:right w:val="single" w:sz="4" w:space="0" w:color="000000"/>
            </w:tcBorders>
            <w:shd w:val="clear" w:color="auto" w:fill="auto"/>
          </w:tcPr>
          <w:p w14:paraId="4ADA98C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lastRenderedPageBreak/>
              <w:t>5</w:t>
            </w:r>
          </w:p>
        </w:tc>
        <w:tc>
          <w:tcPr>
            <w:tcW w:w="1306" w:type="dxa"/>
            <w:tcBorders>
              <w:top w:val="single" w:sz="4" w:space="0" w:color="000000"/>
              <w:left w:val="single" w:sz="4" w:space="0" w:color="000000"/>
              <w:bottom w:val="single" w:sz="4" w:space="0" w:color="000000"/>
              <w:right w:val="single" w:sz="4" w:space="0" w:color="000000"/>
            </w:tcBorders>
            <w:shd w:val="clear" w:color="auto" w:fill="auto"/>
          </w:tcPr>
          <w:p w14:paraId="3F2392C3" w14:textId="77777777" w:rsidR="00D31697" w:rsidRPr="003C5259" w:rsidRDefault="000E425C" w:rsidP="003C5259">
            <w:pP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4 (v)</w:t>
            </w:r>
            <w:r w:rsidRPr="003C5259">
              <w:rPr>
                <w:rFonts w:ascii="Arial" w:eastAsia="Arial" w:hAnsi="Arial" w:cs="Arial"/>
                <w:sz w:val="18"/>
                <w:szCs w:val="18"/>
              </w:rPr>
              <w:t xml:space="preserve"> </w:t>
            </w:r>
          </w:p>
        </w:tc>
        <w:tc>
          <w:tcPr>
            <w:tcW w:w="948" w:type="dxa"/>
            <w:tcBorders>
              <w:top w:val="single" w:sz="4" w:space="0" w:color="000000"/>
              <w:left w:val="single" w:sz="4" w:space="0" w:color="000000"/>
              <w:bottom w:val="single" w:sz="4" w:space="0" w:color="000000"/>
              <w:right w:val="single" w:sz="4" w:space="0" w:color="000000"/>
            </w:tcBorders>
            <w:shd w:val="clear" w:color="auto" w:fill="auto"/>
          </w:tcPr>
          <w:p w14:paraId="52C20A7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1038" w:type="dxa"/>
            <w:tcBorders>
              <w:top w:val="single" w:sz="4" w:space="0" w:color="000000"/>
              <w:left w:val="single" w:sz="4" w:space="0" w:color="000000"/>
              <w:bottom w:val="single" w:sz="4" w:space="0" w:color="000000"/>
              <w:right w:val="single" w:sz="4" w:space="0" w:color="000000"/>
            </w:tcBorders>
            <w:shd w:val="clear" w:color="auto" w:fill="auto"/>
          </w:tcPr>
          <w:p w14:paraId="7918904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1504" w:type="dxa"/>
            <w:tcBorders>
              <w:top w:val="single" w:sz="4" w:space="0" w:color="000000"/>
              <w:left w:val="single" w:sz="4" w:space="0" w:color="000000"/>
              <w:bottom w:val="single" w:sz="4" w:space="0" w:color="000000"/>
              <w:right w:val="single" w:sz="4" w:space="0" w:color="000000"/>
            </w:tcBorders>
            <w:shd w:val="clear" w:color="auto" w:fill="auto"/>
          </w:tcPr>
          <w:p w14:paraId="3E65040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RCR073</w:t>
            </w:r>
          </w:p>
        </w:tc>
        <w:tc>
          <w:tcPr>
            <w:tcW w:w="1741" w:type="dxa"/>
            <w:tcBorders>
              <w:top w:val="single" w:sz="4" w:space="0" w:color="000000"/>
              <w:left w:val="single" w:sz="4" w:space="0" w:color="000000"/>
              <w:bottom w:val="single" w:sz="4" w:space="0" w:color="000000"/>
              <w:right w:val="single" w:sz="4" w:space="0" w:color="000000"/>
            </w:tcBorders>
            <w:shd w:val="clear" w:color="auto" w:fill="auto"/>
          </w:tcPr>
          <w:p w14:paraId="445999E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Roczna liczba użytkowników nowych lub zmodernizowanych placówek opieki zdrowotnej</w:t>
            </w:r>
          </w:p>
        </w:tc>
        <w:tc>
          <w:tcPr>
            <w:tcW w:w="1474" w:type="dxa"/>
            <w:shd w:val="clear" w:color="auto" w:fill="auto"/>
          </w:tcPr>
          <w:p w14:paraId="3C710BD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użytkownicy/</w:t>
            </w:r>
            <w:r w:rsidR="00A81D50">
              <w:rPr>
                <w:rFonts w:ascii="Arial" w:eastAsia="Arial" w:hAnsi="Arial" w:cs="Arial"/>
                <w:sz w:val="18"/>
                <w:szCs w:val="18"/>
              </w:rPr>
              <w:t xml:space="preserve"> </w:t>
            </w:r>
            <w:r w:rsidRPr="003C5259">
              <w:rPr>
                <w:rFonts w:ascii="Arial" w:eastAsia="Arial" w:hAnsi="Arial" w:cs="Arial"/>
                <w:sz w:val="18"/>
                <w:szCs w:val="18"/>
              </w:rPr>
              <w:t>rok</w:t>
            </w:r>
          </w:p>
        </w:tc>
        <w:tc>
          <w:tcPr>
            <w:tcW w:w="1197" w:type="dxa"/>
            <w:tcBorders>
              <w:top w:val="single" w:sz="4" w:space="0" w:color="000000"/>
              <w:left w:val="single" w:sz="4" w:space="0" w:color="000000"/>
              <w:bottom w:val="single" w:sz="4" w:space="0" w:color="000000"/>
              <w:right w:val="single" w:sz="4" w:space="0" w:color="000000"/>
            </w:tcBorders>
            <w:shd w:val="clear" w:color="auto" w:fill="auto"/>
          </w:tcPr>
          <w:p w14:paraId="57DF9B9B" w14:textId="4C31C9FA" w:rsidR="00C15ADE" w:rsidRPr="00CC6D25" w:rsidRDefault="00D16E49" w:rsidP="00C15ADE">
            <w:pPr>
              <w:spacing w:after="0" w:line="312" w:lineRule="auto"/>
              <w:rPr>
                <w:rFonts w:ascii="Arial" w:eastAsia="Arial" w:hAnsi="Arial" w:cs="Arial"/>
                <w:sz w:val="18"/>
                <w:szCs w:val="18"/>
              </w:rPr>
            </w:pPr>
            <w:r>
              <w:rPr>
                <w:rFonts w:ascii="Arial" w:eastAsia="Arial" w:hAnsi="Arial" w:cs="Arial"/>
                <w:sz w:val="18"/>
                <w:szCs w:val="18"/>
              </w:rPr>
              <w:t>50 556</w:t>
            </w:r>
          </w:p>
          <w:p w14:paraId="3861701C" w14:textId="77777777" w:rsidR="00D31697" w:rsidRPr="003C5259" w:rsidRDefault="00D31697" w:rsidP="003C5259">
            <w:pPr>
              <w:spacing w:after="0" w:line="312" w:lineRule="auto"/>
              <w:rPr>
                <w:rFonts w:ascii="Arial" w:eastAsia="Arial" w:hAnsi="Arial" w:cs="Arial"/>
                <w:sz w:val="18"/>
                <w:szCs w:val="18"/>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D16C41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979" w:type="dxa"/>
            <w:tcBorders>
              <w:top w:val="single" w:sz="4" w:space="0" w:color="000000"/>
              <w:left w:val="single" w:sz="4" w:space="0" w:color="000000"/>
              <w:bottom w:val="single" w:sz="4" w:space="0" w:color="000000"/>
              <w:right w:val="single" w:sz="4" w:space="0" w:color="000000"/>
            </w:tcBorders>
            <w:shd w:val="clear" w:color="auto" w:fill="auto"/>
          </w:tcPr>
          <w:p w14:paraId="3D6E02CC" w14:textId="2D1E6073" w:rsidR="00C15ADE" w:rsidRPr="00CC6D25" w:rsidRDefault="00D16E49" w:rsidP="00C15ADE">
            <w:pPr>
              <w:spacing w:after="0" w:line="312" w:lineRule="auto"/>
              <w:rPr>
                <w:rFonts w:ascii="Arial" w:eastAsia="Arial" w:hAnsi="Arial" w:cs="Arial"/>
                <w:sz w:val="18"/>
                <w:szCs w:val="18"/>
              </w:rPr>
            </w:pPr>
            <w:r>
              <w:rPr>
                <w:rFonts w:ascii="Arial" w:eastAsia="Arial" w:hAnsi="Arial" w:cs="Arial"/>
                <w:sz w:val="18"/>
                <w:szCs w:val="18"/>
              </w:rPr>
              <w:t>414 400</w:t>
            </w:r>
          </w:p>
          <w:p w14:paraId="406E0E6C" w14:textId="77777777" w:rsidR="00D31697" w:rsidRPr="003C5259" w:rsidRDefault="00D31697" w:rsidP="003C5259">
            <w:pPr>
              <w:spacing w:after="0" w:line="312" w:lineRule="auto"/>
              <w:rPr>
                <w:rFonts w:ascii="Arial" w:eastAsia="Arial" w:hAnsi="Arial" w:cs="Arial"/>
                <w:sz w:val="18"/>
                <w:szCs w:val="18"/>
              </w:rPr>
            </w:pPr>
          </w:p>
        </w:tc>
        <w:tc>
          <w:tcPr>
            <w:tcW w:w="840" w:type="dxa"/>
            <w:tcBorders>
              <w:top w:val="single" w:sz="4" w:space="0" w:color="000000"/>
              <w:left w:val="single" w:sz="4" w:space="0" w:color="000000"/>
              <w:bottom w:val="single" w:sz="4" w:space="0" w:color="000000"/>
              <w:right w:val="single" w:sz="4" w:space="0" w:color="000000"/>
            </w:tcBorders>
            <w:shd w:val="clear" w:color="auto" w:fill="auto"/>
          </w:tcPr>
          <w:p w14:paraId="592C158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742" w:type="dxa"/>
            <w:tcBorders>
              <w:top w:val="single" w:sz="4" w:space="0" w:color="000000"/>
              <w:left w:val="single" w:sz="4" w:space="0" w:color="000000"/>
              <w:bottom w:val="single" w:sz="4" w:space="0" w:color="000000"/>
              <w:right w:val="single" w:sz="4" w:space="0" w:color="000000"/>
            </w:tcBorders>
            <w:shd w:val="clear" w:color="auto" w:fill="auto"/>
          </w:tcPr>
          <w:p w14:paraId="0B43DE01" w14:textId="77777777" w:rsidR="00D31697" w:rsidRPr="003C5259" w:rsidRDefault="00D31697" w:rsidP="003C5259">
            <w:pPr>
              <w:spacing w:after="0" w:line="312" w:lineRule="auto"/>
              <w:rPr>
                <w:rFonts w:ascii="Arial" w:eastAsia="Arial" w:hAnsi="Arial" w:cs="Arial"/>
                <w:sz w:val="18"/>
                <w:szCs w:val="18"/>
              </w:rPr>
            </w:pPr>
          </w:p>
        </w:tc>
      </w:tr>
    </w:tbl>
    <w:p w14:paraId="17EF7A5A" w14:textId="77777777" w:rsidR="00D31697" w:rsidRDefault="000E425C">
      <w:pPr>
        <w:spacing w:after="0" w:line="312" w:lineRule="auto"/>
        <w:jc w:val="both"/>
        <w:rPr>
          <w:rFonts w:ascii="Arial" w:eastAsia="Arial" w:hAnsi="Arial" w:cs="Arial"/>
          <w:b/>
        </w:rPr>
      </w:pPr>
      <w:r>
        <w:rPr>
          <w:rFonts w:ascii="Arial" w:eastAsia="Arial" w:hAnsi="Arial" w:cs="Arial"/>
          <w:b/>
        </w:rPr>
        <w:t xml:space="preserve">2.1.5.3.3 </w:t>
      </w:r>
    </w:p>
    <w:p w14:paraId="59357C7A" w14:textId="77777777" w:rsidR="00D31697" w:rsidRDefault="000E425C">
      <w:pPr>
        <w:spacing w:after="0" w:line="312" w:lineRule="auto"/>
        <w:jc w:val="both"/>
        <w:rPr>
          <w:rFonts w:ascii="Arial" w:eastAsia="Arial" w:hAnsi="Arial" w:cs="Arial"/>
          <w:b/>
        </w:rPr>
      </w:pPr>
      <w:r>
        <w:rPr>
          <w:rFonts w:ascii="Arial" w:eastAsia="Arial" w:hAnsi="Arial" w:cs="Arial"/>
          <w:b/>
        </w:rPr>
        <w:t xml:space="preserve">Indykatywny podział zaprogramowanych zasobów (UE) według rodzaju interwencji </w:t>
      </w:r>
      <w:r>
        <w:rPr>
          <w:rFonts w:ascii="Arial" w:eastAsia="Arial" w:hAnsi="Arial" w:cs="Arial"/>
        </w:rPr>
        <w:t>(nie dotyczy EFMRA)</w:t>
      </w:r>
    </w:p>
    <w:p w14:paraId="73F52D7B" w14:textId="77777777" w:rsidR="00D31697" w:rsidRDefault="000E425C">
      <w:pPr>
        <w:spacing w:after="0" w:line="312" w:lineRule="auto"/>
        <w:jc w:val="both"/>
        <w:rPr>
          <w:rFonts w:ascii="Arial" w:eastAsia="Arial" w:hAnsi="Arial" w:cs="Arial"/>
          <w:i/>
        </w:rPr>
      </w:pPr>
      <w:r>
        <w:rPr>
          <w:rFonts w:ascii="Arial" w:eastAsia="Arial" w:hAnsi="Arial" w:cs="Arial"/>
          <w:i/>
        </w:rPr>
        <w:t>Podstawa prawna: art. 22 ust. 3 lit. d) ppkt (viii) ) rozporządzenia w sprawie wspólnych przepisów</w:t>
      </w:r>
    </w:p>
    <w:p w14:paraId="1FDECDBC" w14:textId="77777777" w:rsidR="00D31697" w:rsidRDefault="00D31697">
      <w:pPr>
        <w:spacing w:before="120" w:after="120" w:line="240" w:lineRule="auto"/>
        <w:jc w:val="both"/>
        <w:rPr>
          <w:rFonts w:ascii="Arial" w:eastAsia="Arial" w:hAnsi="Arial" w:cs="Arial"/>
          <w:b/>
          <w:i/>
          <w:sz w:val="20"/>
          <w:szCs w:val="20"/>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385"/>
        <w:gridCol w:w="2052"/>
        <w:gridCol w:w="2138"/>
        <w:gridCol w:w="2494"/>
        <w:gridCol w:w="1788"/>
        <w:gridCol w:w="3137"/>
      </w:tblGrid>
      <w:tr w:rsidR="00D31697" w14:paraId="00263873" w14:textId="77777777" w:rsidTr="00C00C9D">
        <w:tc>
          <w:tcPr>
            <w:tcW w:w="13994" w:type="dxa"/>
            <w:gridSpan w:val="6"/>
            <w:shd w:val="clear" w:color="auto" w:fill="auto"/>
          </w:tcPr>
          <w:p w14:paraId="41875720"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E8C703F" w14:textId="77777777" w:rsidTr="003C5259">
        <w:tc>
          <w:tcPr>
            <w:tcW w:w="2385" w:type="dxa"/>
            <w:shd w:val="clear" w:color="auto" w:fill="auto"/>
          </w:tcPr>
          <w:p w14:paraId="555054BD"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2052" w:type="dxa"/>
            <w:shd w:val="clear" w:color="auto" w:fill="auto"/>
          </w:tcPr>
          <w:p w14:paraId="05CFC30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2138" w:type="dxa"/>
            <w:shd w:val="clear" w:color="auto" w:fill="auto"/>
          </w:tcPr>
          <w:p w14:paraId="0E78FE9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2494" w:type="dxa"/>
            <w:shd w:val="clear" w:color="auto" w:fill="auto"/>
          </w:tcPr>
          <w:p w14:paraId="52CCB389"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1788" w:type="dxa"/>
            <w:shd w:val="clear" w:color="auto" w:fill="auto"/>
          </w:tcPr>
          <w:p w14:paraId="12107B32"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3137" w:type="dxa"/>
            <w:shd w:val="clear" w:color="auto" w:fill="auto"/>
          </w:tcPr>
          <w:p w14:paraId="1D52DA46"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192688A5" w14:textId="77777777" w:rsidTr="003C5259">
        <w:trPr>
          <w:trHeight w:val="1133"/>
        </w:trPr>
        <w:tc>
          <w:tcPr>
            <w:tcW w:w="2385" w:type="dxa"/>
            <w:vMerge w:val="restart"/>
            <w:shd w:val="clear" w:color="auto" w:fill="auto"/>
          </w:tcPr>
          <w:p w14:paraId="3CBAD8EF" w14:textId="77777777" w:rsidR="00D31697" w:rsidRPr="003C5259" w:rsidRDefault="000E425C">
            <w:pPr>
              <w:rPr>
                <w:rFonts w:ascii="Arial" w:eastAsia="Arial" w:hAnsi="Arial" w:cs="Arial"/>
              </w:rPr>
            </w:pPr>
            <w:r w:rsidRPr="003C5259">
              <w:rPr>
                <w:rFonts w:ascii="Arial" w:eastAsia="Arial" w:hAnsi="Arial" w:cs="Arial"/>
                <w:sz w:val="18"/>
                <w:szCs w:val="18"/>
              </w:rPr>
              <w:t>5</w:t>
            </w:r>
          </w:p>
        </w:tc>
        <w:tc>
          <w:tcPr>
            <w:tcW w:w="2052" w:type="dxa"/>
            <w:vMerge w:val="restart"/>
            <w:shd w:val="clear" w:color="auto" w:fill="auto"/>
          </w:tcPr>
          <w:p w14:paraId="67211D9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2138" w:type="dxa"/>
            <w:vMerge w:val="restart"/>
            <w:shd w:val="clear" w:color="auto" w:fill="auto"/>
          </w:tcPr>
          <w:p w14:paraId="7C782E38"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2494" w:type="dxa"/>
            <w:vMerge w:val="restart"/>
            <w:shd w:val="clear" w:color="auto" w:fill="auto"/>
          </w:tcPr>
          <w:p w14:paraId="299225C9" w14:textId="77777777" w:rsidR="00D31697" w:rsidRPr="003C5259" w:rsidRDefault="000E425C" w:rsidP="003C5259">
            <w:pPr>
              <w:spacing w:before="120" w:after="120" w:line="312" w:lineRule="auto"/>
              <w:rPr>
                <w:rFonts w:ascii="Arial" w:eastAsia="Arial" w:hAnsi="Arial" w:cs="Arial"/>
                <w:b/>
                <w:sz w:val="18"/>
                <w:szCs w:val="18"/>
              </w:rPr>
            </w:pPr>
            <w:r w:rsidRPr="003C5259">
              <w:rPr>
                <w:rFonts w:ascii="Arial" w:eastAsia="Arial" w:hAnsi="Arial" w:cs="Arial"/>
                <w:color w:val="000000"/>
                <w:sz w:val="18"/>
                <w:szCs w:val="18"/>
              </w:rPr>
              <w:t>4 (v)</w:t>
            </w:r>
            <w:r w:rsidRPr="003C5259">
              <w:rPr>
                <w:rFonts w:ascii="Arial" w:eastAsia="Arial" w:hAnsi="Arial" w:cs="Arial"/>
                <w:sz w:val="18"/>
                <w:szCs w:val="18"/>
              </w:rPr>
              <w:t xml:space="preserve"> </w:t>
            </w:r>
          </w:p>
        </w:tc>
        <w:tc>
          <w:tcPr>
            <w:tcW w:w="1788" w:type="dxa"/>
            <w:shd w:val="clear" w:color="auto" w:fill="auto"/>
          </w:tcPr>
          <w:p w14:paraId="66C06B35"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128 Infrastruktura zdrowotna</w:t>
            </w:r>
          </w:p>
        </w:tc>
        <w:tc>
          <w:tcPr>
            <w:tcW w:w="3137" w:type="dxa"/>
            <w:shd w:val="clear" w:color="auto" w:fill="auto"/>
          </w:tcPr>
          <w:p w14:paraId="7EDDAC43" w14:textId="0166F373" w:rsidR="00D31697" w:rsidRPr="003C5259" w:rsidRDefault="00ED6EB2" w:rsidP="003C5259">
            <w:pPr>
              <w:spacing w:before="120" w:after="120" w:line="312" w:lineRule="auto"/>
              <w:jc w:val="both"/>
              <w:rPr>
                <w:rFonts w:ascii="Arial" w:eastAsia="Arial" w:hAnsi="Arial" w:cs="Arial"/>
                <w:sz w:val="18"/>
                <w:szCs w:val="18"/>
              </w:rPr>
            </w:pPr>
            <w:r>
              <w:rPr>
                <w:rFonts w:ascii="Arial" w:eastAsia="Arial" w:hAnsi="Arial" w:cs="Arial"/>
                <w:sz w:val="18"/>
                <w:szCs w:val="18"/>
              </w:rPr>
              <w:t>4</w:t>
            </w:r>
            <w:r w:rsidR="000E425C" w:rsidRPr="003C5259">
              <w:rPr>
                <w:rFonts w:ascii="Arial" w:eastAsia="Arial" w:hAnsi="Arial" w:cs="Arial"/>
                <w:sz w:val="18"/>
                <w:szCs w:val="18"/>
              </w:rPr>
              <w:t xml:space="preserve">1 </w:t>
            </w:r>
            <w:r>
              <w:rPr>
                <w:rFonts w:ascii="Arial" w:eastAsia="Arial" w:hAnsi="Arial" w:cs="Arial"/>
                <w:sz w:val="18"/>
                <w:szCs w:val="18"/>
              </w:rPr>
              <w:t>073677</w:t>
            </w:r>
          </w:p>
        </w:tc>
      </w:tr>
      <w:tr w:rsidR="00527258" w14:paraId="142B748D" w14:textId="77777777" w:rsidTr="003C5259">
        <w:trPr>
          <w:trHeight w:val="1132"/>
        </w:trPr>
        <w:tc>
          <w:tcPr>
            <w:tcW w:w="2385" w:type="dxa"/>
            <w:vMerge/>
            <w:shd w:val="clear" w:color="auto" w:fill="auto"/>
          </w:tcPr>
          <w:p w14:paraId="7654D09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052" w:type="dxa"/>
            <w:vMerge/>
            <w:shd w:val="clear" w:color="auto" w:fill="auto"/>
          </w:tcPr>
          <w:p w14:paraId="2ED443D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2138" w:type="dxa"/>
            <w:vMerge/>
            <w:shd w:val="clear" w:color="auto" w:fill="auto"/>
          </w:tcPr>
          <w:p w14:paraId="203AA409"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8"/>
              </w:rPr>
            </w:pPr>
          </w:p>
        </w:tc>
        <w:tc>
          <w:tcPr>
            <w:tcW w:w="2494" w:type="dxa"/>
            <w:vMerge/>
            <w:shd w:val="clear" w:color="auto" w:fill="auto"/>
          </w:tcPr>
          <w:p w14:paraId="04B3B17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788" w:type="dxa"/>
            <w:shd w:val="clear" w:color="auto" w:fill="auto"/>
          </w:tcPr>
          <w:p w14:paraId="7CAB9437"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129 Wyposażenie opieki zdrowotnej</w:t>
            </w:r>
          </w:p>
        </w:tc>
        <w:tc>
          <w:tcPr>
            <w:tcW w:w="3137" w:type="dxa"/>
            <w:shd w:val="clear" w:color="auto" w:fill="auto"/>
          </w:tcPr>
          <w:p w14:paraId="5D620375" w14:textId="659623D2" w:rsidR="00D31697" w:rsidRPr="003C5259" w:rsidRDefault="00ED6EB2" w:rsidP="003C5259">
            <w:pPr>
              <w:spacing w:before="120" w:after="120" w:line="312" w:lineRule="auto"/>
              <w:jc w:val="both"/>
              <w:rPr>
                <w:rFonts w:ascii="Arial" w:eastAsia="Arial" w:hAnsi="Arial" w:cs="Arial"/>
                <w:sz w:val="18"/>
                <w:szCs w:val="18"/>
              </w:rPr>
            </w:pPr>
            <w:r>
              <w:rPr>
                <w:rFonts w:ascii="Arial" w:eastAsia="Arial" w:hAnsi="Arial" w:cs="Arial"/>
                <w:sz w:val="18"/>
                <w:szCs w:val="18"/>
              </w:rPr>
              <w:t>3</w:t>
            </w:r>
            <w:r w:rsidR="000E425C" w:rsidRPr="003C5259">
              <w:rPr>
                <w:rFonts w:ascii="Arial" w:eastAsia="Arial" w:hAnsi="Arial" w:cs="Arial"/>
                <w:sz w:val="18"/>
                <w:szCs w:val="18"/>
              </w:rPr>
              <w:t xml:space="preserve">5 </w:t>
            </w:r>
            <w:r>
              <w:rPr>
                <w:rFonts w:ascii="Arial" w:eastAsia="Arial" w:hAnsi="Arial" w:cs="Arial"/>
                <w:sz w:val="18"/>
                <w:szCs w:val="18"/>
              </w:rPr>
              <w:t>715</w:t>
            </w:r>
            <w:r w:rsidR="000E425C" w:rsidRPr="003C5259">
              <w:rPr>
                <w:rFonts w:ascii="Arial" w:eastAsia="Arial" w:hAnsi="Arial" w:cs="Arial"/>
                <w:sz w:val="18"/>
                <w:szCs w:val="18"/>
              </w:rPr>
              <w:t xml:space="preserve"> </w:t>
            </w:r>
            <w:r>
              <w:rPr>
                <w:rFonts w:ascii="Arial" w:eastAsia="Arial" w:hAnsi="Arial" w:cs="Arial"/>
                <w:sz w:val="18"/>
                <w:szCs w:val="18"/>
              </w:rPr>
              <w:t>785</w:t>
            </w:r>
          </w:p>
        </w:tc>
      </w:tr>
    </w:tbl>
    <w:p w14:paraId="6222FEEA" w14:textId="77777777" w:rsidR="00D31697" w:rsidRDefault="00D31697">
      <w:pPr>
        <w:spacing w:before="120" w:after="0" w:line="312" w:lineRule="auto"/>
        <w:jc w:val="both"/>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02474D59" w14:textId="77777777" w:rsidTr="00C00C9D">
        <w:tc>
          <w:tcPr>
            <w:tcW w:w="13994" w:type="dxa"/>
            <w:gridSpan w:val="6"/>
            <w:shd w:val="clear" w:color="auto" w:fill="auto"/>
          </w:tcPr>
          <w:p w14:paraId="739A51F6"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3964D7FA" w14:textId="77777777" w:rsidTr="003C5259">
        <w:tc>
          <w:tcPr>
            <w:tcW w:w="2410" w:type="dxa"/>
            <w:shd w:val="clear" w:color="auto" w:fill="auto"/>
          </w:tcPr>
          <w:p w14:paraId="046EEFE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2085" w:type="dxa"/>
            <w:shd w:val="clear" w:color="auto" w:fill="auto"/>
          </w:tcPr>
          <w:p w14:paraId="2EF7317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2158" w:type="dxa"/>
            <w:shd w:val="clear" w:color="auto" w:fill="auto"/>
          </w:tcPr>
          <w:p w14:paraId="5C316EF2"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2477" w:type="dxa"/>
            <w:shd w:val="clear" w:color="auto" w:fill="auto"/>
          </w:tcPr>
          <w:p w14:paraId="6F7A2AD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1587" w:type="dxa"/>
            <w:shd w:val="clear" w:color="auto" w:fill="auto"/>
          </w:tcPr>
          <w:p w14:paraId="3CCB6CDA"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3277" w:type="dxa"/>
            <w:shd w:val="clear" w:color="auto" w:fill="auto"/>
          </w:tcPr>
          <w:p w14:paraId="631BB7B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36D3ED6B" w14:textId="77777777" w:rsidTr="003C5259">
        <w:tc>
          <w:tcPr>
            <w:tcW w:w="2410" w:type="dxa"/>
            <w:shd w:val="clear" w:color="auto" w:fill="auto"/>
          </w:tcPr>
          <w:p w14:paraId="6CBE777F" w14:textId="77777777" w:rsidR="00D31697" w:rsidRPr="003C5259" w:rsidRDefault="000E425C" w:rsidP="003C5259">
            <w:pPr>
              <w:spacing w:before="120" w:after="120" w:line="312" w:lineRule="auto"/>
              <w:rPr>
                <w:rFonts w:ascii="Arial" w:eastAsia="Arial" w:hAnsi="Arial" w:cs="Arial"/>
                <w:b/>
                <w:sz w:val="18"/>
                <w:szCs w:val="18"/>
              </w:rPr>
            </w:pPr>
            <w:r w:rsidRPr="003C5259">
              <w:rPr>
                <w:rFonts w:ascii="Arial" w:eastAsia="Arial" w:hAnsi="Arial" w:cs="Arial"/>
                <w:sz w:val="18"/>
                <w:szCs w:val="18"/>
              </w:rPr>
              <w:t>5</w:t>
            </w:r>
          </w:p>
        </w:tc>
        <w:tc>
          <w:tcPr>
            <w:tcW w:w="2085" w:type="dxa"/>
            <w:shd w:val="clear" w:color="auto" w:fill="auto"/>
          </w:tcPr>
          <w:p w14:paraId="61FB2FA2"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2158" w:type="dxa"/>
            <w:shd w:val="clear" w:color="auto" w:fill="auto"/>
          </w:tcPr>
          <w:p w14:paraId="7C5F3449"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2477" w:type="dxa"/>
            <w:shd w:val="clear" w:color="auto" w:fill="auto"/>
          </w:tcPr>
          <w:p w14:paraId="6B65DDF0" w14:textId="77777777" w:rsidR="00D31697" w:rsidRPr="003C5259" w:rsidRDefault="000E425C" w:rsidP="003C5259">
            <w:pPr>
              <w:spacing w:before="120" w:after="120" w:line="312" w:lineRule="auto"/>
              <w:rPr>
                <w:rFonts w:ascii="Arial" w:eastAsia="Arial" w:hAnsi="Arial" w:cs="Arial"/>
                <w:color w:val="000000"/>
                <w:sz w:val="18"/>
                <w:szCs w:val="18"/>
              </w:rPr>
            </w:pPr>
            <w:r w:rsidRPr="003C5259">
              <w:rPr>
                <w:rFonts w:ascii="Arial" w:eastAsia="Arial" w:hAnsi="Arial" w:cs="Arial"/>
                <w:color w:val="000000"/>
                <w:sz w:val="18"/>
                <w:szCs w:val="18"/>
              </w:rPr>
              <w:t>4 (v)</w:t>
            </w:r>
            <w:r w:rsidRPr="003C5259">
              <w:rPr>
                <w:rFonts w:ascii="Arial" w:eastAsia="Arial" w:hAnsi="Arial" w:cs="Arial"/>
                <w:sz w:val="18"/>
                <w:szCs w:val="18"/>
              </w:rPr>
              <w:t xml:space="preserve"> </w:t>
            </w:r>
          </w:p>
          <w:p w14:paraId="3E001F1F" w14:textId="77777777" w:rsidR="00D31697" w:rsidRPr="003C5259" w:rsidRDefault="00D31697" w:rsidP="003C5259">
            <w:pPr>
              <w:spacing w:before="120" w:after="120" w:line="312" w:lineRule="auto"/>
              <w:jc w:val="both"/>
              <w:rPr>
                <w:rFonts w:ascii="Arial" w:eastAsia="Arial" w:hAnsi="Arial" w:cs="Arial"/>
                <w:b/>
                <w:sz w:val="18"/>
                <w:szCs w:val="18"/>
              </w:rPr>
            </w:pPr>
          </w:p>
        </w:tc>
        <w:tc>
          <w:tcPr>
            <w:tcW w:w="1587" w:type="dxa"/>
            <w:shd w:val="clear" w:color="auto" w:fill="auto"/>
          </w:tcPr>
          <w:p w14:paraId="25B6C77F"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lastRenderedPageBreak/>
              <w:t>01 dotacje</w:t>
            </w:r>
          </w:p>
        </w:tc>
        <w:tc>
          <w:tcPr>
            <w:tcW w:w="3277" w:type="dxa"/>
            <w:shd w:val="clear" w:color="auto" w:fill="auto"/>
          </w:tcPr>
          <w:p w14:paraId="701027CE"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76 789 462</w:t>
            </w:r>
          </w:p>
        </w:tc>
      </w:tr>
    </w:tbl>
    <w:p w14:paraId="7B47E4C7" w14:textId="77777777" w:rsidR="00D31697" w:rsidRDefault="00D31697">
      <w:pPr>
        <w:spacing w:before="120" w:after="0" w:line="312" w:lineRule="auto"/>
        <w:jc w:val="both"/>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50CDFA3B" w14:textId="77777777" w:rsidTr="00C00C9D">
        <w:tc>
          <w:tcPr>
            <w:tcW w:w="13994" w:type="dxa"/>
            <w:gridSpan w:val="6"/>
            <w:shd w:val="clear" w:color="auto" w:fill="auto"/>
          </w:tcPr>
          <w:p w14:paraId="1020AE5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604FE324" w14:textId="77777777" w:rsidTr="003C5259">
        <w:tc>
          <w:tcPr>
            <w:tcW w:w="2410" w:type="dxa"/>
            <w:shd w:val="clear" w:color="auto" w:fill="auto"/>
          </w:tcPr>
          <w:p w14:paraId="0905781D"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2085" w:type="dxa"/>
            <w:shd w:val="clear" w:color="auto" w:fill="auto"/>
          </w:tcPr>
          <w:p w14:paraId="31DD995F"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2158" w:type="dxa"/>
            <w:shd w:val="clear" w:color="auto" w:fill="auto"/>
          </w:tcPr>
          <w:p w14:paraId="1D51AB2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2477" w:type="dxa"/>
            <w:shd w:val="clear" w:color="auto" w:fill="auto"/>
          </w:tcPr>
          <w:p w14:paraId="611ECDC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1587" w:type="dxa"/>
            <w:shd w:val="clear" w:color="auto" w:fill="auto"/>
          </w:tcPr>
          <w:p w14:paraId="75C84ADD"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3277" w:type="dxa"/>
            <w:shd w:val="clear" w:color="auto" w:fill="auto"/>
          </w:tcPr>
          <w:p w14:paraId="1FECF3C0"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6CF95591" w14:textId="77777777" w:rsidTr="003C5259">
        <w:tc>
          <w:tcPr>
            <w:tcW w:w="2410" w:type="dxa"/>
            <w:shd w:val="clear" w:color="auto" w:fill="auto"/>
          </w:tcPr>
          <w:p w14:paraId="73C9C679"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5</w:t>
            </w:r>
          </w:p>
        </w:tc>
        <w:tc>
          <w:tcPr>
            <w:tcW w:w="2085" w:type="dxa"/>
            <w:shd w:val="clear" w:color="auto" w:fill="auto"/>
          </w:tcPr>
          <w:p w14:paraId="1ED00D7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2158" w:type="dxa"/>
            <w:shd w:val="clear" w:color="auto" w:fill="auto"/>
          </w:tcPr>
          <w:p w14:paraId="2EA14B4C"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2477" w:type="dxa"/>
            <w:shd w:val="clear" w:color="auto" w:fill="auto"/>
          </w:tcPr>
          <w:p w14:paraId="7CD27DDE"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4 (v)</w:t>
            </w:r>
          </w:p>
        </w:tc>
        <w:tc>
          <w:tcPr>
            <w:tcW w:w="1587" w:type="dxa"/>
            <w:shd w:val="clear" w:color="auto" w:fill="auto"/>
          </w:tcPr>
          <w:p w14:paraId="3233B6FE" w14:textId="77777777" w:rsidR="00D31697" w:rsidRPr="003C5259" w:rsidRDefault="000E425C" w:rsidP="003C5259">
            <w:pPr>
              <w:spacing w:before="120" w:after="120" w:line="312" w:lineRule="auto"/>
              <w:rPr>
                <w:rFonts w:ascii="Arial" w:eastAsia="Arial" w:hAnsi="Arial" w:cs="Arial"/>
                <w:sz w:val="18"/>
                <w:szCs w:val="18"/>
              </w:rPr>
            </w:pPr>
            <w:r w:rsidRPr="003C5259">
              <w:rPr>
                <w:rFonts w:ascii="Arial" w:eastAsia="Arial" w:hAnsi="Arial" w:cs="Arial"/>
                <w:sz w:val="18"/>
                <w:szCs w:val="18"/>
              </w:rPr>
              <w:t>33- Brak ukierunkowania terytorialnego</w:t>
            </w:r>
          </w:p>
        </w:tc>
        <w:tc>
          <w:tcPr>
            <w:tcW w:w="3277" w:type="dxa"/>
            <w:shd w:val="clear" w:color="auto" w:fill="auto"/>
          </w:tcPr>
          <w:p w14:paraId="0500062B"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76 789 462</w:t>
            </w:r>
          </w:p>
        </w:tc>
      </w:tr>
    </w:tbl>
    <w:p w14:paraId="3454937D" w14:textId="77777777" w:rsidR="00D31697" w:rsidRDefault="00D31697">
      <w:pPr>
        <w:spacing w:before="240" w:after="240" w:line="312" w:lineRule="auto"/>
        <w:jc w:val="both"/>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393"/>
        <w:gridCol w:w="2068"/>
        <w:gridCol w:w="2141"/>
        <w:gridCol w:w="2460"/>
        <w:gridCol w:w="1677"/>
        <w:gridCol w:w="3255"/>
      </w:tblGrid>
      <w:tr w:rsidR="00D31697" w14:paraId="566B99A6" w14:textId="77777777" w:rsidTr="00C00C9D">
        <w:tc>
          <w:tcPr>
            <w:tcW w:w="13994" w:type="dxa"/>
            <w:gridSpan w:val="6"/>
            <w:shd w:val="clear" w:color="auto" w:fill="auto"/>
          </w:tcPr>
          <w:p w14:paraId="2BAAE6F9"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149A7A18" w14:textId="77777777" w:rsidTr="003C5259">
        <w:tc>
          <w:tcPr>
            <w:tcW w:w="2393" w:type="dxa"/>
            <w:shd w:val="clear" w:color="auto" w:fill="auto"/>
          </w:tcPr>
          <w:p w14:paraId="78F2622C"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Nr priorytetu</w:t>
            </w:r>
          </w:p>
        </w:tc>
        <w:tc>
          <w:tcPr>
            <w:tcW w:w="2068" w:type="dxa"/>
            <w:shd w:val="clear" w:color="auto" w:fill="auto"/>
          </w:tcPr>
          <w:p w14:paraId="05AD2F45"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2141" w:type="dxa"/>
            <w:shd w:val="clear" w:color="auto" w:fill="auto"/>
          </w:tcPr>
          <w:p w14:paraId="5FFB1227"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2460" w:type="dxa"/>
            <w:shd w:val="clear" w:color="auto" w:fill="auto"/>
          </w:tcPr>
          <w:p w14:paraId="3DF442D3"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1677" w:type="dxa"/>
            <w:shd w:val="clear" w:color="auto" w:fill="auto"/>
          </w:tcPr>
          <w:p w14:paraId="5EB47EA1"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 xml:space="preserve">Kod </w:t>
            </w:r>
          </w:p>
        </w:tc>
        <w:tc>
          <w:tcPr>
            <w:tcW w:w="3255" w:type="dxa"/>
            <w:shd w:val="clear" w:color="auto" w:fill="auto"/>
          </w:tcPr>
          <w:p w14:paraId="4D6AC87E"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b/>
                <w:sz w:val="18"/>
                <w:szCs w:val="18"/>
              </w:rPr>
              <w:t>Kwota (w EUR)</w:t>
            </w:r>
          </w:p>
        </w:tc>
      </w:tr>
      <w:tr w:rsidR="00527258" w14:paraId="19367138" w14:textId="77777777" w:rsidTr="003C5259">
        <w:tc>
          <w:tcPr>
            <w:tcW w:w="2393" w:type="dxa"/>
            <w:shd w:val="clear" w:color="auto" w:fill="auto"/>
          </w:tcPr>
          <w:p w14:paraId="054AA8EA"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5</w:t>
            </w:r>
          </w:p>
        </w:tc>
        <w:tc>
          <w:tcPr>
            <w:tcW w:w="2068" w:type="dxa"/>
            <w:shd w:val="clear" w:color="auto" w:fill="auto"/>
          </w:tcPr>
          <w:p w14:paraId="1C3EC358"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EFRR</w:t>
            </w:r>
          </w:p>
        </w:tc>
        <w:tc>
          <w:tcPr>
            <w:tcW w:w="2141" w:type="dxa"/>
            <w:shd w:val="clear" w:color="auto" w:fill="auto"/>
          </w:tcPr>
          <w:p w14:paraId="2ED8D27F" w14:textId="77777777" w:rsidR="00D31697" w:rsidRPr="003C5259" w:rsidRDefault="000E425C" w:rsidP="003C5259">
            <w:pPr>
              <w:spacing w:before="120" w:after="120" w:line="312" w:lineRule="auto"/>
              <w:jc w:val="both"/>
              <w:rPr>
                <w:rFonts w:ascii="Arial" w:eastAsia="Arial" w:hAnsi="Arial" w:cs="Arial"/>
                <w:b/>
                <w:sz w:val="18"/>
                <w:szCs w:val="18"/>
              </w:rPr>
            </w:pPr>
            <w:r w:rsidRPr="003C5259">
              <w:rPr>
                <w:rFonts w:ascii="Arial" w:eastAsia="Arial" w:hAnsi="Arial" w:cs="Arial"/>
                <w:sz w:val="18"/>
                <w:szCs w:val="18"/>
              </w:rPr>
              <w:t>Słabiej rozwinięte</w:t>
            </w:r>
          </w:p>
        </w:tc>
        <w:tc>
          <w:tcPr>
            <w:tcW w:w="2460" w:type="dxa"/>
            <w:shd w:val="clear" w:color="auto" w:fill="auto"/>
          </w:tcPr>
          <w:p w14:paraId="4F102F92"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4 (v)</w:t>
            </w:r>
          </w:p>
        </w:tc>
        <w:tc>
          <w:tcPr>
            <w:tcW w:w="1677" w:type="dxa"/>
            <w:shd w:val="clear" w:color="auto" w:fill="auto"/>
          </w:tcPr>
          <w:p w14:paraId="3AFDE149" w14:textId="46A86D45" w:rsidR="00D31697" w:rsidRPr="003C5259" w:rsidRDefault="000E425C" w:rsidP="003C5259">
            <w:pPr>
              <w:spacing w:before="120" w:after="120" w:line="312" w:lineRule="auto"/>
              <w:rPr>
                <w:rFonts w:ascii="Arial" w:eastAsia="Arial" w:hAnsi="Arial" w:cs="Arial"/>
                <w:sz w:val="18"/>
                <w:szCs w:val="18"/>
              </w:rPr>
            </w:pPr>
            <w:r w:rsidRPr="003C5259">
              <w:rPr>
                <w:rFonts w:ascii="Arial" w:eastAsia="Arial" w:hAnsi="Arial" w:cs="Arial"/>
                <w:sz w:val="18"/>
                <w:szCs w:val="18"/>
              </w:rPr>
              <w:t>02- Projekty uwzględniające kwestię równouprawnienia płci</w:t>
            </w:r>
          </w:p>
        </w:tc>
        <w:tc>
          <w:tcPr>
            <w:tcW w:w="3255" w:type="dxa"/>
            <w:shd w:val="clear" w:color="auto" w:fill="auto"/>
          </w:tcPr>
          <w:p w14:paraId="38B880EA" w14:textId="77777777" w:rsidR="00D31697" w:rsidRPr="003C5259" w:rsidRDefault="000E425C" w:rsidP="003C5259">
            <w:pPr>
              <w:spacing w:before="120" w:after="120" w:line="312" w:lineRule="auto"/>
              <w:jc w:val="both"/>
              <w:rPr>
                <w:rFonts w:ascii="Arial" w:eastAsia="Arial" w:hAnsi="Arial" w:cs="Arial"/>
                <w:sz w:val="18"/>
                <w:szCs w:val="18"/>
              </w:rPr>
            </w:pPr>
            <w:r w:rsidRPr="003C5259">
              <w:rPr>
                <w:rFonts w:ascii="Arial" w:eastAsia="Arial" w:hAnsi="Arial" w:cs="Arial"/>
                <w:sz w:val="18"/>
                <w:szCs w:val="18"/>
              </w:rPr>
              <w:t>76 789 462</w:t>
            </w:r>
          </w:p>
        </w:tc>
      </w:tr>
    </w:tbl>
    <w:p w14:paraId="58A22D83" w14:textId="77777777" w:rsidR="00D31697" w:rsidRDefault="00D31697" w:rsidP="00C00C9D">
      <w:pPr>
        <w:rPr>
          <w:rFonts w:ascii="Arial" w:eastAsia="Arial" w:hAnsi="Arial" w:cs="Arial"/>
        </w:rPr>
        <w:sectPr w:rsidR="00D31697" w:rsidSect="00C00C9D">
          <w:pgSz w:w="16838" w:h="11906" w:orient="landscape"/>
          <w:pgMar w:top="1417" w:right="1417" w:bottom="1417" w:left="1417" w:header="708" w:footer="708" w:gutter="0"/>
          <w:cols w:space="708"/>
        </w:sectPr>
      </w:pPr>
    </w:p>
    <w:p w14:paraId="60B8CEF5" w14:textId="5DE9E4BE" w:rsidR="00D31697" w:rsidRDefault="000E425C" w:rsidP="00C00C9D">
      <w:pPr>
        <w:pStyle w:val="Nagwek4"/>
        <w:numPr>
          <w:ilvl w:val="3"/>
          <w:numId w:val="55"/>
        </w:numPr>
        <w:ind w:left="993" w:hanging="993"/>
      </w:pPr>
      <w:bookmarkStart w:id="109" w:name="_Toc115951593"/>
      <w:bookmarkStart w:id="110" w:name="_Toc98142792"/>
      <w:r>
        <w:lastRenderedPageBreak/>
        <w:t xml:space="preserve">Cel szczegółowy </w:t>
      </w:r>
      <w:r w:rsidRPr="00C00C9D">
        <w:t>4</w:t>
      </w:r>
      <w:r>
        <w:t>(vi)</w:t>
      </w:r>
      <w:r>
        <w:rPr>
          <w:i/>
        </w:rPr>
        <w:t xml:space="preserve"> </w:t>
      </w:r>
      <w:r>
        <w:t>Wzmacnianie roli kultury i zrównoważonej turystyki w rozwoju gospodarczym, włączeniu społecznym i innowacjach społecznych</w:t>
      </w:r>
      <w:bookmarkEnd w:id="109"/>
      <w:bookmarkEnd w:id="110"/>
      <w:r>
        <w:t xml:space="preserve"> </w:t>
      </w:r>
    </w:p>
    <w:p w14:paraId="2CE87B13" w14:textId="77777777" w:rsidR="00D31697" w:rsidRDefault="00D31697">
      <w:pPr>
        <w:spacing w:after="0" w:line="312" w:lineRule="auto"/>
        <w:rPr>
          <w:rFonts w:ascii="Arial" w:eastAsia="Arial" w:hAnsi="Arial" w:cs="Arial"/>
          <w:i/>
        </w:rPr>
      </w:pPr>
    </w:p>
    <w:p w14:paraId="6DC65B38" w14:textId="77777777" w:rsidR="00D31697" w:rsidRDefault="000E425C">
      <w:pPr>
        <w:spacing w:after="0" w:line="312" w:lineRule="auto"/>
        <w:rPr>
          <w:rFonts w:ascii="Arial" w:eastAsia="Arial" w:hAnsi="Arial" w:cs="Arial"/>
          <w:b/>
        </w:rPr>
      </w:pPr>
      <w:r>
        <w:rPr>
          <w:rFonts w:ascii="Arial" w:eastAsia="Arial" w:hAnsi="Arial" w:cs="Arial"/>
          <w:b/>
        </w:rPr>
        <w:t>2.1.5.4.1 Interwencje w ramach funduszy</w:t>
      </w:r>
    </w:p>
    <w:p w14:paraId="6DA672F2"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259494A5" w14:textId="77777777" w:rsidR="00D31697" w:rsidRDefault="000E425C">
      <w:pPr>
        <w:spacing w:after="0" w:line="312" w:lineRule="auto"/>
        <w:rPr>
          <w:rFonts w:ascii="Arial" w:eastAsia="Arial" w:hAnsi="Arial" w:cs="Arial"/>
          <w:i/>
        </w:rPr>
      </w:pPr>
      <w:r>
        <w:rPr>
          <w:rFonts w:ascii="Arial" w:eastAsia="Arial" w:hAnsi="Arial" w:cs="Arial"/>
          <w:i/>
        </w:rPr>
        <w:t>Powiązane rodzaje działań – art. 22 ust. 3 lit. d) ppkt (i) rozporządzenia w sprawie wspólnych przepisów</w:t>
      </w:r>
    </w:p>
    <w:p w14:paraId="5017329E" w14:textId="77777777" w:rsidR="00D31697" w:rsidRDefault="00D31697">
      <w:pPr>
        <w:spacing w:after="0" w:line="312" w:lineRule="auto"/>
        <w:rPr>
          <w:rFonts w:ascii="Arial" w:eastAsia="Arial" w:hAnsi="Arial" w:cs="Arial"/>
          <w:b/>
          <w:i/>
        </w:rPr>
      </w:pPr>
    </w:p>
    <w:p w14:paraId="31C1F723" w14:textId="77777777" w:rsidR="00D31697" w:rsidRDefault="000E425C" w:rsidP="00C63A3B">
      <w:pPr>
        <w:spacing w:after="0" w:line="312" w:lineRule="auto"/>
        <w:rPr>
          <w:rFonts w:ascii="Arial" w:eastAsia="Arial" w:hAnsi="Arial" w:cs="Arial"/>
          <w:b/>
        </w:rPr>
      </w:pPr>
      <w:r>
        <w:rPr>
          <w:rFonts w:ascii="Arial" w:eastAsia="Arial" w:hAnsi="Arial" w:cs="Arial"/>
          <w:b/>
        </w:rPr>
        <w:t xml:space="preserve">Opis działania: </w:t>
      </w:r>
    </w:p>
    <w:p w14:paraId="7932CDEE" w14:textId="5AE99DCB" w:rsidR="00D31697" w:rsidRDefault="002E5035">
      <w:pPr>
        <w:spacing w:after="0" w:line="312" w:lineRule="auto"/>
        <w:rPr>
          <w:rFonts w:ascii="Arial" w:eastAsia="Arial" w:hAnsi="Arial" w:cs="Arial"/>
        </w:rPr>
      </w:pPr>
      <w:r>
        <w:rPr>
          <w:rFonts w:ascii="Arial" w:eastAsia="Arial" w:hAnsi="Arial" w:cs="Arial"/>
        </w:rPr>
        <w:t xml:space="preserve">Woj. </w:t>
      </w:r>
      <w:r w:rsidR="000E425C">
        <w:rPr>
          <w:rFonts w:ascii="Arial" w:eastAsia="Arial" w:hAnsi="Arial" w:cs="Arial"/>
        </w:rPr>
        <w:t xml:space="preserve">podkarpackie wyróżnia się bogatym i zróżnicowanym dziedzictwem kulturowym, które stanowi ważny potencjał regionu, istotny w procesie jego zrównoważonego rozwoju. Najistotniejszą rolę w tym zakresie na poziomie regionalnym pełnią </w:t>
      </w:r>
      <w:r>
        <w:rPr>
          <w:rFonts w:ascii="Arial" w:eastAsia="Arial" w:hAnsi="Arial" w:cs="Arial"/>
        </w:rPr>
        <w:t xml:space="preserve">woj. </w:t>
      </w:r>
      <w:r w:rsidR="000E425C">
        <w:rPr>
          <w:rFonts w:ascii="Arial" w:eastAsia="Arial" w:hAnsi="Arial" w:cs="Arial"/>
        </w:rPr>
        <w:t>instytucje kultury. Instytucje te, mając szerokie oddziaływanie społeczne i gospodarcze oraz duży potencjał rozwoju, mierzą się z istotnymi ograniczeniami, wynikającymi z niedostatecznej bazy infrastrukturalnej dla prowadzenia swoich działań. W celu poszerzenia jakości i dostępu do oferty kulturalnej dla mieszkańców regionu, przewiduje się następujące działania:</w:t>
      </w:r>
    </w:p>
    <w:p w14:paraId="3E04FFC4" w14:textId="77777777" w:rsidR="002D5B19" w:rsidRPr="006F787B" w:rsidRDefault="002D5B19" w:rsidP="002D5B19">
      <w:pPr>
        <w:pBdr>
          <w:top w:val="nil"/>
          <w:left w:val="nil"/>
          <w:bottom w:val="nil"/>
          <w:right w:val="nil"/>
          <w:between w:val="nil"/>
        </w:pBdr>
        <w:spacing w:after="0" w:line="312" w:lineRule="auto"/>
        <w:rPr>
          <w:rFonts w:ascii="Arial" w:hAnsi="Arial"/>
          <w:color w:val="000000"/>
        </w:rPr>
      </w:pPr>
      <w:r w:rsidRPr="006F787B">
        <w:rPr>
          <w:rFonts w:ascii="Arial" w:hAnsi="Arial"/>
          <w:color w:val="000000"/>
        </w:rPr>
        <w:t>- modernizację istniejącej infrastruktury wojewódzkich instytucji kultury w celu zniesienia ograniczeń w dostępie do dóbr kultury oraz szerszego udostępnienia zasobów i różnych form ich działalności.</w:t>
      </w:r>
    </w:p>
    <w:p w14:paraId="2D1329F5" w14:textId="11620A04" w:rsidR="00D31697" w:rsidRPr="002D5B19" w:rsidRDefault="000E425C" w:rsidP="002D5B19">
      <w:pPr>
        <w:pBdr>
          <w:top w:val="nil"/>
          <w:left w:val="nil"/>
          <w:bottom w:val="nil"/>
          <w:right w:val="nil"/>
          <w:between w:val="nil"/>
        </w:pBdr>
        <w:spacing w:after="0" w:line="312" w:lineRule="auto"/>
        <w:rPr>
          <w:rFonts w:ascii="Arial" w:hAnsi="Arial"/>
          <w:color w:val="000000"/>
        </w:rPr>
      </w:pPr>
      <w:r w:rsidRPr="002D5B19">
        <w:rPr>
          <w:rFonts w:ascii="Arial" w:hAnsi="Arial"/>
          <w:color w:val="000000"/>
        </w:rPr>
        <w:t>- budowę nowych obiektów wojewódzkich instytucji kultury</w:t>
      </w:r>
      <w:r w:rsidR="009A7C62">
        <w:rPr>
          <w:rFonts w:ascii="Arial" w:hAnsi="Arial"/>
          <w:color w:val="000000"/>
        </w:rPr>
        <w:t xml:space="preserve"> (tylko w dobrze uzasadnionych przypadkach)</w:t>
      </w:r>
      <w:r w:rsidRPr="002D5B19">
        <w:rPr>
          <w:rFonts w:ascii="Arial" w:hAnsi="Arial"/>
          <w:color w:val="000000"/>
        </w:rPr>
        <w:t>, umożliwiających zastosowanie nowoczesnych rozwiązań infrastrukturalnych i</w:t>
      </w:r>
      <w:r w:rsidR="00D469C5">
        <w:rPr>
          <w:rFonts w:ascii="Arial" w:hAnsi="Arial"/>
          <w:color w:val="000000"/>
        </w:rPr>
        <w:t> </w:t>
      </w:r>
      <w:r w:rsidRPr="002D5B19">
        <w:rPr>
          <w:rFonts w:ascii="Arial" w:hAnsi="Arial"/>
          <w:color w:val="000000"/>
        </w:rPr>
        <w:t>ekspozycyjnych</w:t>
      </w:r>
      <w:r>
        <w:rPr>
          <w:rFonts w:ascii="Arial" w:eastAsia="Arial" w:hAnsi="Arial" w:cs="Arial"/>
          <w:color w:val="000000"/>
        </w:rPr>
        <w:t xml:space="preserve"> (zgodnie z założeniami strategii EZŁ oraz GOZ. Rozwiązania proekologiczne brane będą pod uwagę na etapie projektowym zarówno w kontekście bryły i</w:t>
      </w:r>
      <w:r w:rsidR="00D469C5">
        <w:rPr>
          <w:rFonts w:ascii="Arial" w:eastAsia="Arial" w:hAnsi="Arial" w:cs="Arial"/>
          <w:color w:val="000000"/>
        </w:rPr>
        <w:t> </w:t>
      </w:r>
      <w:r>
        <w:rPr>
          <w:rFonts w:ascii="Arial" w:eastAsia="Arial" w:hAnsi="Arial" w:cs="Arial"/>
          <w:color w:val="000000"/>
        </w:rPr>
        <w:t xml:space="preserve">otoczenia budynku, jak i jego podziemia i posadowienia. Dokumentacja projektowa zawierała będzie rozwiązania w zakresie </w:t>
      </w:r>
      <w:r w:rsidR="00963742">
        <w:rPr>
          <w:rFonts w:ascii="Arial" w:eastAsia="Arial" w:hAnsi="Arial" w:cs="Arial"/>
          <w:color w:val="000000"/>
        </w:rPr>
        <w:t>OZE</w:t>
      </w:r>
      <w:r w:rsidR="00D469C5">
        <w:rPr>
          <w:rFonts w:ascii="Arial" w:eastAsia="Arial" w:hAnsi="Arial" w:cs="Arial"/>
          <w:color w:val="000000"/>
        </w:rPr>
        <w:t>.</w:t>
      </w:r>
    </w:p>
    <w:p w14:paraId="0BD878D9" w14:textId="2939AC70" w:rsidR="00D31697" w:rsidRPr="00233B19" w:rsidRDefault="000E425C" w:rsidP="00C00C9D">
      <w:pPr>
        <w:pBdr>
          <w:top w:val="nil"/>
          <w:left w:val="nil"/>
          <w:bottom w:val="nil"/>
          <w:right w:val="nil"/>
          <w:between w:val="nil"/>
        </w:pBdr>
        <w:spacing w:after="0" w:line="312" w:lineRule="auto"/>
        <w:rPr>
          <w:rFonts w:ascii="Arial" w:hAnsi="Arial"/>
          <w:color w:val="000000"/>
        </w:rPr>
      </w:pPr>
      <w:r w:rsidRPr="00233B19">
        <w:rPr>
          <w:rFonts w:ascii="Arial" w:hAnsi="Arial"/>
          <w:color w:val="000000"/>
        </w:rPr>
        <w:t xml:space="preserve">Wspierane będą przedsięwzięcia infrastrukturalne dążące do utworzenia/rozwoju szlaków turystycznych o oddziaływaniu </w:t>
      </w:r>
      <w:r>
        <w:rPr>
          <w:rFonts w:ascii="Arial" w:eastAsia="Arial" w:hAnsi="Arial" w:cs="Arial"/>
          <w:color w:val="000000"/>
        </w:rPr>
        <w:t>międzyregionalnym</w:t>
      </w:r>
      <w:r w:rsidRPr="00233B19">
        <w:rPr>
          <w:rFonts w:ascii="Arial" w:hAnsi="Arial"/>
          <w:color w:val="000000"/>
        </w:rPr>
        <w:t>, dzięki czemu powstaną dojrzałe produkty turystyczne. Po analizie potencjałów przyrodniczych województwa oraz dokumentów o charakterze strategicznym zauważono konieczność wsparcia następujących projektów o strategicznym znaczeniu dla rozwoju turystyki w regionie:</w:t>
      </w:r>
    </w:p>
    <w:p w14:paraId="0AA0CDC4" w14:textId="0688289F" w:rsidR="00D31697" w:rsidRPr="00233B19" w:rsidRDefault="000E425C" w:rsidP="00C00C9D">
      <w:pPr>
        <w:numPr>
          <w:ilvl w:val="0"/>
          <w:numId w:val="32"/>
        </w:numPr>
        <w:pBdr>
          <w:top w:val="nil"/>
          <w:left w:val="nil"/>
          <w:bottom w:val="nil"/>
          <w:right w:val="nil"/>
          <w:between w:val="nil"/>
        </w:pBdr>
        <w:spacing w:after="0" w:line="312" w:lineRule="auto"/>
        <w:rPr>
          <w:rFonts w:ascii="Arial" w:hAnsi="Arial"/>
          <w:color w:val="000000"/>
        </w:rPr>
      </w:pPr>
      <w:r w:rsidRPr="00233B19">
        <w:rPr>
          <w:rFonts w:ascii="Arial" w:hAnsi="Arial"/>
          <w:color w:val="000000"/>
        </w:rPr>
        <w:t xml:space="preserve">utworzenie szlaku rowerowego </w:t>
      </w:r>
      <w:r w:rsidR="00E10ECF">
        <w:rPr>
          <w:rFonts w:ascii="Arial" w:hAnsi="Arial"/>
          <w:color w:val="000000"/>
        </w:rPr>
        <w:t>w tym</w:t>
      </w:r>
      <w:r w:rsidRPr="00233B19">
        <w:rPr>
          <w:rFonts w:ascii="Arial" w:hAnsi="Arial"/>
          <w:color w:val="000000"/>
        </w:rPr>
        <w:t xml:space="preserve"> działania inwestycyjne oraz działania mające na celu rozwój kompleksowego </w:t>
      </w:r>
      <w:r w:rsidR="008E580D" w:rsidRPr="00233B19">
        <w:rPr>
          <w:rFonts w:ascii="Arial" w:hAnsi="Arial"/>
          <w:color w:val="000000"/>
        </w:rPr>
        <w:t>prod</w:t>
      </w:r>
      <w:r w:rsidR="008E580D">
        <w:rPr>
          <w:rFonts w:ascii="Arial" w:hAnsi="Arial"/>
          <w:color w:val="000000"/>
        </w:rPr>
        <w:t>.</w:t>
      </w:r>
      <w:r w:rsidR="008E580D" w:rsidRPr="00233B19">
        <w:rPr>
          <w:rFonts w:ascii="Arial" w:hAnsi="Arial"/>
          <w:color w:val="000000"/>
        </w:rPr>
        <w:t xml:space="preserve"> </w:t>
      </w:r>
      <w:r w:rsidRPr="00233B19">
        <w:rPr>
          <w:rFonts w:ascii="Arial" w:hAnsi="Arial"/>
          <w:color w:val="000000"/>
        </w:rPr>
        <w:t>turystycznego w oparciu o istniejący przebieg Wschodniego Szlaku Rowerowego Green Velo</w:t>
      </w:r>
      <w:r>
        <w:rPr>
          <w:rFonts w:ascii="Arial" w:eastAsia="Arial" w:hAnsi="Arial" w:cs="Arial"/>
          <w:color w:val="000000"/>
        </w:rPr>
        <w:t xml:space="preserve"> (zgodnego z dokumentem „Regionalna Polityka Rowerowa Województwa Podkarpackiego”</w:t>
      </w:r>
      <w:r w:rsidR="0013619F">
        <w:rPr>
          <w:rFonts w:ascii="Arial" w:eastAsia="Arial" w:hAnsi="Arial" w:cs="Arial"/>
          <w:color w:val="000000"/>
        </w:rPr>
        <w:t>)</w:t>
      </w:r>
      <w:r>
        <w:rPr>
          <w:rFonts w:ascii="Arial" w:eastAsia="Arial" w:hAnsi="Arial" w:cs="Arial"/>
          <w:color w:val="000000"/>
        </w:rPr>
        <w:t>;</w:t>
      </w:r>
      <w:r w:rsidRPr="00233B19">
        <w:rPr>
          <w:rFonts w:ascii="Arial" w:hAnsi="Arial"/>
          <w:color w:val="000000"/>
        </w:rPr>
        <w:t xml:space="preserve"> </w:t>
      </w:r>
    </w:p>
    <w:p w14:paraId="56027CC4" w14:textId="380F3F06" w:rsidR="00D31697" w:rsidRPr="00233B19" w:rsidRDefault="00233B19" w:rsidP="00C00C9D">
      <w:pPr>
        <w:numPr>
          <w:ilvl w:val="0"/>
          <w:numId w:val="32"/>
        </w:numPr>
        <w:pBdr>
          <w:top w:val="nil"/>
          <w:left w:val="nil"/>
          <w:bottom w:val="nil"/>
          <w:right w:val="nil"/>
          <w:between w:val="nil"/>
        </w:pBdr>
        <w:spacing w:after="0" w:line="312" w:lineRule="auto"/>
        <w:rPr>
          <w:rFonts w:ascii="Arial" w:hAnsi="Arial"/>
          <w:color w:val="000000"/>
        </w:rPr>
      </w:pPr>
      <w:r>
        <w:rPr>
          <w:rFonts w:ascii="Arial" w:hAnsi="Arial"/>
          <w:color w:val="000000"/>
        </w:rPr>
        <w:t>wsparcie pieszych</w:t>
      </w:r>
      <w:r w:rsidR="000E425C" w:rsidRPr="00233B19">
        <w:rPr>
          <w:rFonts w:ascii="Arial" w:hAnsi="Arial"/>
          <w:color w:val="000000"/>
        </w:rPr>
        <w:t xml:space="preserve">  szlak</w:t>
      </w:r>
      <w:r>
        <w:rPr>
          <w:rFonts w:ascii="Arial" w:hAnsi="Arial"/>
          <w:color w:val="000000"/>
        </w:rPr>
        <w:t>ów</w:t>
      </w:r>
      <w:r w:rsidR="000E425C" w:rsidRPr="00233B19">
        <w:rPr>
          <w:rFonts w:ascii="Arial" w:hAnsi="Arial"/>
          <w:color w:val="000000"/>
        </w:rPr>
        <w:t xml:space="preserve"> turystyczn</w:t>
      </w:r>
      <w:r>
        <w:rPr>
          <w:rFonts w:ascii="Arial" w:hAnsi="Arial"/>
          <w:color w:val="000000"/>
        </w:rPr>
        <w:t>ych</w:t>
      </w:r>
      <w:r w:rsidR="000E425C" w:rsidRPr="00233B19">
        <w:rPr>
          <w:rFonts w:ascii="Arial" w:hAnsi="Arial"/>
          <w:color w:val="000000"/>
        </w:rPr>
        <w:t xml:space="preserve"> </w:t>
      </w:r>
      <w:r w:rsidRPr="00233B19">
        <w:rPr>
          <w:rFonts w:ascii="Arial" w:hAnsi="Arial"/>
          <w:color w:val="000000"/>
        </w:rPr>
        <w:t>opart</w:t>
      </w:r>
      <w:r>
        <w:rPr>
          <w:rFonts w:ascii="Arial" w:hAnsi="Arial"/>
          <w:color w:val="000000"/>
        </w:rPr>
        <w:t>ych</w:t>
      </w:r>
      <w:r w:rsidRPr="00233B19">
        <w:rPr>
          <w:rFonts w:ascii="Arial" w:hAnsi="Arial"/>
          <w:color w:val="000000"/>
        </w:rPr>
        <w:t xml:space="preserve"> </w:t>
      </w:r>
      <w:r w:rsidR="000E425C" w:rsidRPr="00233B19">
        <w:rPr>
          <w:rFonts w:ascii="Arial" w:hAnsi="Arial"/>
          <w:color w:val="000000"/>
        </w:rPr>
        <w:t>na ich potencjale przyrodniczym i</w:t>
      </w:r>
      <w:r w:rsidR="00D469C5">
        <w:rPr>
          <w:rFonts w:ascii="Arial" w:hAnsi="Arial"/>
          <w:color w:val="000000"/>
        </w:rPr>
        <w:t> </w:t>
      </w:r>
      <w:r w:rsidR="000E425C" w:rsidRPr="00233B19">
        <w:rPr>
          <w:rFonts w:ascii="Arial" w:hAnsi="Arial"/>
          <w:color w:val="000000"/>
        </w:rPr>
        <w:t xml:space="preserve">kulturowym; </w:t>
      </w:r>
    </w:p>
    <w:p w14:paraId="38795D9F" w14:textId="3CFCCB89" w:rsidR="00D31697" w:rsidRPr="00233B19" w:rsidRDefault="000E425C" w:rsidP="00C00C9D">
      <w:pPr>
        <w:numPr>
          <w:ilvl w:val="0"/>
          <w:numId w:val="32"/>
        </w:numPr>
        <w:pBdr>
          <w:top w:val="nil"/>
          <w:left w:val="nil"/>
          <w:bottom w:val="nil"/>
          <w:right w:val="nil"/>
          <w:between w:val="nil"/>
        </w:pBdr>
        <w:spacing w:after="0" w:line="312" w:lineRule="auto"/>
        <w:rPr>
          <w:rFonts w:ascii="Arial" w:hAnsi="Arial"/>
          <w:color w:val="000000"/>
        </w:rPr>
      </w:pPr>
      <w:r w:rsidRPr="00233B19">
        <w:rPr>
          <w:rFonts w:ascii="Arial" w:hAnsi="Arial"/>
          <w:color w:val="000000"/>
        </w:rPr>
        <w:t>utworzenie szlaków wodnych</w:t>
      </w:r>
      <w:r w:rsidR="00D55376">
        <w:rPr>
          <w:rFonts w:ascii="Arial" w:hAnsi="Arial"/>
          <w:color w:val="000000"/>
        </w:rPr>
        <w:t>,</w:t>
      </w:r>
      <w:r w:rsidRPr="00233B19">
        <w:rPr>
          <w:rFonts w:ascii="Arial" w:hAnsi="Arial"/>
          <w:color w:val="000000"/>
        </w:rPr>
        <w:t xml:space="preserve"> zbudowanie zintegrowanego, kompleksowego </w:t>
      </w:r>
      <w:r w:rsidR="008E580D" w:rsidRPr="00233B19">
        <w:rPr>
          <w:rFonts w:ascii="Arial" w:hAnsi="Arial"/>
          <w:color w:val="000000"/>
        </w:rPr>
        <w:t>prod</w:t>
      </w:r>
      <w:r w:rsidR="008E580D">
        <w:rPr>
          <w:rFonts w:ascii="Arial" w:hAnsi="Arial"/>
          <w:color w:val="000000"/>
        </w:rPr>
        <w:t>.</w:t>
      </w:r>
      <w:r w:rsidR="008E580D" w:rsidRPr="00233B19">
        <w:rPr>
          <w:rFonts w:ascii="Arial" w:hAnsi="Arial"/>
          <w:color w:val="000000"/>
        </w:rPr>
        <w:t xml:space="preserve"> </w:t>
      </w:r>
      <w:r w:rsidRPr="00233B19">
        <w:rPr>
          <w:rFonts w:ascii="Arial" w:hAnsi="Arial"/>
          <w:color w:val="000000"/>
        </w:rPr>
        <w:t>turystycznego w oparciu o potencjał podkarpackich rzek dzięki utworzeniu niezbędnej infrastruktury i wspólną promocję; realizacja z zachowaniem ewentualnej demarkacji.</w:t>
      </w:r>
    </w:p>
    <w:p w14:paraId="23095E40" w14:textId="77777777" w:rsidR="00D31697" w:rsidRPr="00233B19" w:rsidRDefault="00D31697" w:rsidP="00C00C9D">
      <w:pPr>
        <w:pBdr>
          <w:top w:val="nil"/>
          <w:left w:val="nil"/>
          <w:bottom w:val="nil"/>
          <w:right w:val="nil"/>
          <w:between w:val="nil"/>
        </w:pBdr>
        <w:spacing w:after="0" w:line="312" w:lineRule="auto"/>
        <w:ind w:left="720"/>
        <w:rPr>
          <w:rFonts w:ascii="Arial" w:hAnsi="Arial"/>
          <w:color w:val="000000"/>
        </w:rPr>
      </w:pPr>
    </w:p>
    <w:p w14:paraId="5D3301DC" w14:textId="6348A955" w:rsidR="00B12662" w:rsidRDefault="00B12662" w:rsidP="00C00C9D">
      <w:pPr>
        <w:pBdr>
          <w:top w:val="nil"/>
          <w:left w:val="nil"/>
          <w:bottom w:val="nil"/>
          <w:right w:val="nil"/>
          <w:between w:val="nil"/>
        </w:pBdr>
        <w:spacing w:after="0" w:line="312" w:lineRule="auto"/>
        <w:rPr>
          <w:rFonts w:ascii="Arial" w:hAnsi="Arial"/>
          <w:color w:val="000000"/>
        </w:rPr>
      </w:pPr>
      <w:r w:rsidRPr="00B12662">
        <w:rPr>
          <w:rFonts w:ascii="Arial" w:hAnsi="Arial"/>
          <w:color w:val="000000"/>
        </w:rPr>
        <w:t>Wsparcie będzie skierowane do proj</w:t>
      </w:r>
      <w:r w:rsidR="008E580D">
        <w:rPr>
          <w:rFonts w:ascii="Arial" w:hAnsi="Arial"/>
          <w:color w:val="000000"/>
        </w:rPr>
        <w:t>.</w:t>
      </w:r>
      <w:r w:rsidRPr="00B12662">
        <w:rPr>
          <w:rFonts w:ascii="Arial" w:hAnsi="Arial"/>
          <w:color w:val="000000"/>
        </w:rPr>
        <w:t xml:space="preserve"> turystycznych, które są: poparte odpowiednią analizą popytu i oceną potrzeb, aby ograniczyć ryzyko nieskuteczności; skoordynowane z projektami w sąsiednich obszarach, aby uniknąć powielania i konkurencji; oddziałują w sposób, który wpływa na stymulowanie działalności turystycznej w regionie; są trwałe i będą utrzymywane po ich zakończeniu.</w:t>
      </w:r>
    </w:p>
    <w:p w14:paraId="5453EF52" w14:textId="3D8199E0"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741EFC">
        <w:rPr>
          <w:rFonts w:ascii="Arial" w:hAnsi="Arial"/>
          <w:color w:val="000000"/>
        </w:rPr>
        <w:t>Wszelka powstała infrastruktura będzie realizowana bez ingerencji w przyrodę i środowisko naturalne danego obszaru – szlaki przebiegać będą przez obszar parków narodowych, parków krajobrazowych czy obszarów uzdrowiskowych, zachowując równowagę pomiędzy rozwojem turystyki a ochroną natury. Możliwa będzie także budowa</w:t>
      </w:r>
      <w:r w:rsidR="0085152C">
        <w:rPr>
          <w:rFonts w:ascii="Arial" w:hAnsi="Arial"/>
          <w:color w:val="000000"/>
        </w:rPr>
        <w:t xml:space="preserve"> (tylko w uzasadnionych przypadkach)</w:t>
      </w:r>
      <w:r w:rsidRPr="00741EFC">
        <w:rPr>
          <w:rFonts w:ascii="Arial" w:hAnsi="Arial"/>
          <w:color w:val="000000"/>
        </w:rPr>
        <w:t>/modernizacja/rozbudowa infrastruktury towarzyszącej – niezbędnej dla funkcjonowania szlaków, również poza sezonem turystycznym. Bezpośrednie sąsiedztwo, tj. najbliższe otoczenie szlaków</w:t>
      </w:r>
      <w:r>
        <w:rPr>
          <w:rFonts w:ascii="Arial" w:eastAsia="Arial" w:hAnsi="Arial" w:cs="Arial"/>
          <w:color w:val="000000"/>
          <w:vertAlign w:val="superscript"/>
        </w:rPr>
        <w:footnoteReference w:id="74"/>
      </w:r>
      <w:r w:rsidRPr="00C00C9D">
        <w:rPr>
          <w:rFonts w:ascii="Arial" w:hAnsi="Arial"/>
          <w:color w:val="000000"/>
        </w:rPr>
        <w:t xml:space="preserve">, stanowić może dodatkowe wzbogacenie oferty turystycznej. Interwencja stanowić będzie impuls do zwiększenia aktywności podmiotów z sektora okołoturystycznego, np. usługi gastronomiczne lokalnych kuchni, świadome usługi noclegowe, handlowe, np. wytwarzanie i sprzedaż lokalnych </w:t>
      </w:r>
      <w:r>
        <w:rPr>
          <w:rFonts w:ascii="Arial" w:eastAsia="Arial" w:hAnsi="Arial" w:cs="Arial"/>
          <w:color w:val="000000"/>
        </w:rPr>
        <w:t>pamiątek.</w:t>
      </w:r>
      <w:r w:rsidRPr="00C00C9D">
        <w:rPr>
          <w:rFonts w:ascii="Arial" w:hAnsi="Arial"/>
          <w:color w:val="000000"/>
        </w:rPr>
        <w:t xml:space="preserve"> Wsparcie zintegrowanych produktów turystycznych przyczyni się zatem do wykorzystania potencjału turystycznego regionu oraz do ożywienia gospodarczego w branży turystycznej po pandemii, w myśl koncepcji turystyki zrównoważonej. </w:t>
      </w:r>
    </w:p>
    <w:p w14:paraId="33110AB6" w14:textId="2FF909A8" w:rsidR="00D31697" w:rsidRDefault="000E425C" w:rsidP="00C00C9D">
      <w:pPr>
        <w:spacing w:after="0" w:line="312" w:lineRule="auto"/>
        <w:rPr>
          <w:rFonts w:ascii="Arial" w:eastAsia="Arial" w:hAnsi="Arial" w:cs="Arial"/>
          <w:color w:val="000000"/>
        </w:rPr>
      </w:pPr>
      <w:r>
        <w:rPr>
          <w:rFonts w:ascii="Arial" w:eastAsia="Arial" w:hAnsi="Arial" w:cs="Arial"/>
          <w:color w:val="000000"/>
        </w:rPr>
        <w:t>Inwestycje umożliwią efektywne wykorzystanie potencjału kulturalnego i turystycznego oraz wdrożenie nowoczesnej, atrakcyjnej i kompleksowej oferty kulturalno-turystycznej. Stanowić będą impuls do poprawy sytuacji gospodarczej, aktywizacji zawodowej oraz spójności i</w:t>
      </w:r>
      <w:r w:rsidR="0013619F">
        <w:rPr>
          <w:rFonts w:ascii="Arial" w:eastAsia="Arial" w:hAnsi="Arial" w:cs="Arial"/>
          <w:color w:val="000000"/>
        </w:rPr>
        <w:t> </w:t>
      </w:r>
      <w:r>
        <w:rPr>
          <w:rFonts w:ascii="Arial" w:eastAsia="Arial" w:hAnsi="Arial" w:cs="Arial"/>
          <w:color w:val="000000"/>
        </w:rPr>
        <w:t>integracji społecznej. Przedsięwzięcia dotyczą wsparcia istniejącej infrastruktury, a budowa nowych obiektów wynika ze zdiagnozowanych potrzeb regionu i braku możliwości wykorzystania infrastruktury istniejącej.</w:t>
      </w:r>
    </w:p>
    <w:p w14:paraId="2FD4AD81" w14:textId="68C0896D" w:rsidR="00D31697" w:rsidRPr="00CB6733" w:rsidRDefault="00CB6733" w:rsidP="00C00C9D">
      <w:pPr>
        <w:spacing w:after="0" w:line="312" w:lineRule="auto"/>
        <w:rPr>
          <w:rFonts w:ascii="Arial" w:hAnsi="Arial" w:cs="Arial"/>
        </w:rPr>
      </w:pPr>
      <w:r w:rsidRPr="00CB6733">
        <w:rPr>
          <w:rFonts w:ascii="Arial" w:hAnsi="Arial" w:cs="Arial"/>
        </w:rPr>
        <w:t xml:space="preserve">W całym CS inwestycje w elementy infrastruktury drogowej (w tym w parkingi) nie będą wspierane, chyba że stanowią nieodłączny element większego projektu, nie są one dominującym elementem tego projektu a ich koszt nie przekracza 15% kosztów kwalifikowalnych. W miastach projekty te nie mogą obejmować budowy nowych dróg lub parkingów oraz w odniesieniu do istniejących - zwiększenia ich pojemności lub przepustowości, ani nie mogą w inny sposób przyczyniać się do zwiększenia natężenia ruchu samochodowego.  </w:t>
      </w:r>
    </w:p>
    <w:p w14:paraId="0D10E8FC" w14:textId="7FF43F5B" w:rsidR="00D31697" w:rsidRPr="00ED6EB2" w:rsidRDefault="000E425C">
      <w:pPr>
        <w:pBdr>
          <w:top w:val="nil"/>
          <w:left w:val="nil"/>
          <w:bottom w:val="nil"/>
          <w:right w:val="nil"/>
          <w:between w:val="nil"/>
        </w:pBdr>
        <w:spacing w:after="0" w:line="312" w:lineRule="auto"/>
        <w:rPr>
          <w:rFonts w:ascii="Arial" w:hAnsi="Arial" w:cs="Arial"/>
        </w:rPr>
      </w:pPr>
      <w:r w:rsidRPr="00ED6EB2">
        <w:rPr>
          <w:rFonts w:ascii="Arial" w:hAnsi="Arial" w:cs="Arial"/>
        </w:rPr>
        <w:t>Inwestycje infrastrukturalne w sektorze kultury i turystyki wymagają powiązania z działaniami podmiotów sektora społecznego w celu wzmocnienia procesu włączenia społecznego. Stąd wśród celów interwencji znajduje się współpraca podmiotów sektora społecznego z</w:t>
      </w:r>
      <w:r w:rsidR="003B6707">
        <w:rPr>
          <w:rFonts w:ascii="Arial" w:hAnsi="Arial" w:cs="Arial"/>
        </w:rPr>
        <w:t> </w:t>
      </w:r>
      <w:r w:rsidRPr="00ED6EB2">
        <w:rPr>
          <w:rFonts w:ascii="Arial" w:hAnsi="Arial" w:cs="Arial"/>
        </w:rPr>
        <w:t>instytucjami kultury i JST w celu realizacji projektów komplementarnych, wspierających (miękkich) – sieciujących, popularyzacyjno-edukacyjnych, upowszechniających. Wzmocnią one społeczne oddziaływanie projektów oraz ich trwałość.</w:t>
      </w:r>
    </w:p>
    <w:p w14:paraId="5169E608"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rPr>
        <w:lastRenderedPageBreak/>
        <w:t>Przewidywana jest komplementarność działań z celami EFS+. Działania z zakresu podnoszenia kwalifikacji i umiejętności w zrównoważonej kulturze i turystyce mogą efektywnie uzupełniać działania finansowane ze środków EFRR.</w:t>
      </w:r>
    </w:p>
    <w:p w14:paraId="383C175D" w14:textId="582F7148" w:rsidR="00D31697" w:rsidRDefault="000E425C">
      <w:pPr>
        <w:pBdr>
          <w:top w:val="nil"/>
          <w:left w:val="nil"/>
          <w:bottom w:val="nil"/>
          <w:right w:val="nil"/>
          <w:between w:val="nil"/>
        </w:pBdr>
        <w:spacing w:after="0" w:line="312" w:lineRule="auto"/>
        <w:rPr>
          <w:rFonts w:ascii="Arial" w:eastAsia="Arial" w:hAnsi="Arial" w:cs="Arial"/>
          <w:color w:val="000000"/>
        </w:rPr>
      </w:pPr>
      <w:r>
        <w:rPr>
          <w:rFonts w:ascii="Arial" w:eastAsia="Arial" w:hAnsi="Arial" w:cs="Arial"/>
          <w:color w:val="000000"/>
        </w:rPr>
        <w:t xml:space="preserve">Interwencje w obszarze kultury i turystyki będą miały zapewnioną trwałość w perspektywie długoterminowej oraz odporność na przyszłe kryzysy w długim okresie. Projekty </w:t>
      </w:r>
      <w:r w:rsidR="00DD4399">
        <w:rPr>
          <w:rFonts w:ascii="Arial" w:eastAsia="Arial" w:hAnsi="Arial" w:cs="Arial"/>
          <w:color w:val="000000"/>
        </w:rPr>
        <w:t>będą</w:t>
      </w:r>
      <w:r>
        <w:rPr>
          <w:rFonts w:ascii="Arial" w:eastAsia="Arial" w:hAnsi="Arial" w:cs="Arial"/>
          <w:color w:val="000000"/>
        </w:rPr>
        <w:t xml:space="preserve"> skoordynowane z projektami realizowanymi na sąsiednich obszarach, w celu uniknięcia nakładania się i konkurencji.</w:t>
      </w:r>
    </w:p>
    <w:p w14:paraId="74591F00" w14:textId="03461E9A" w:rsidR="00D31697" w:rsidRDefault="0032025B">
      <w:pPr>
        <w:pBdr>
          <w:top w:val="nil"/>
          <w:left w:val="nil"/>
          <w:bottom w:val="nil"/>
          <w:right w:val="nil"/>
          <w:between w:val="nil"/>
        </w:pBdr>
        <w:spacing w:after="0" w:line="312" w:lineRule="auto"/>
        <w:rPr>
          <w:rFonts w:ascii="Arial" w:eastAsia="Arial" w:hAnsi="Arial" w:cs="Arial"/>
          <w:color w:val="000000"/>
        </w:rPr>
      </w:pPr>
      <w:r>
        <w:rPr>
          <w:rFonts w:ascii="Arial" w:eastAsia="Arial" w:hAnsi="Arial" w:cs="Arial"/>
          <w:color w:val="000000"/>
        </w:rPr>
        <w:t>W zakresie i</w:t>
      </w:r>
      <w:r w:rsidR="000E425C">
        <w:rPr>
          <w:rFonts w:ascii="Arial" w:eastAsia="Arial" w:hAnsi="Arial" w:cs="Arial"/>
          <w:color w:val="000000"/>
        </w:rPr>
        <w:t>nterwencj</w:t>
      </w:r>
      <w:r>
        <w:rPr>
          <w:rFonts w:ascii="Arial" w:eastAsia="Arial" w:hAnsi="Arial" w:cs="Arial"/>
          <w:color w:val="000000"/>
        </w:rPr>
        <w:t>i</w:t>
      </w:r>
      <w:r w:rsidR="000E425C">
        <w:rPr>
          <w:rFonts w:ascii="Arial" w:eastAsia="Arial" w:hAnsi="Arial" w:cs="Arial"/>
          <w:color w:val="000000"/>
        </w:rPr>
        <w:t xml:space="preserve"> w obszarze kultury </w:t>
      </w:r>
      <w:r>
        <w:rPr>
          <w:rFonts w:ascii="Arial" w:eastAsia="Arial" w:hAnsi="Arial" w:cs="Arial"/>
          <w:color w:val="000000"/>
        </w:rPr>
        <w:t>zasadne jest wykorzystanie zaleceń</w:t>
      </w:r>
      <w:r w:rsidR="000E425C">
        <w:rPr>
          <w:rFonts w:ascii="Arial" w:eastAsia="Arial" w:hAnsi="Arial" w:cs="Arial"/>
          <w:color w:val="000000"/>
        </w:rPr>
        <w:t xml:space="preserve"> z opracowan</w:t>
      </w:r>
      <w:r>
        <w:rPr>
          <w:rFonts w:ascii="Arial" w:eastAsia="Arial" w:hAnsi="Arial" w:cs="Arial"/>
          <w:color w:val="000000"/>
        </w:rPr>
        <w:t>ego</w:t>
      </w:r>
      <w:r w:rsidR="000E425C">
        <w:rPr>
          <w:rFonts w:ascii="Arial" w:eastAsia="Arial" w:hAnsi="Arial" w:cs="Arial"/>
          <w:color w:val="000000"/>
        </w:rPr>
        <w:t xml:space="preserve"> przez ICOMOS dokument</w:t>
      </w:r>
      <w:r>
        <w:rPr>
          <w:rFonts w:ascii="Arial" w:eastAsia="Arial" w:hAnsi="Arial" w:cs="Arial"/>
          <w:color w:val="000000"/>
        </w:rPr>
        <w:t>u</w:t>
      </w:r>
      <w:r w:rsidR="000E425C">
        <w:rPr>
          <w:rFonts w:ascii="Arial" w:eastAsia="Arial" w:hAnsi="Arial" w:cs="Arial"/>
          <w:color w:val="000000"/>
        </w:rPr>
        <w:t xml:space="preserve"> „EUROPEJSKIE ZASADY JAKOŚCI dla finansowanych przez UE interwencji o potencjalnym wpływie na dziedzictwo kulturowe</w:t>
      </w:r>
      <w:r>
        <w:rPr>
          <w:rStyle w:val="Odwoanieprzypisudolnego"/>
          <w:rFonts w:ascii="Arial" w:eastAsia="Arial" w:hAnsi="Arial" w:cs="Arial"/>
          <w:color w:val="000000"/>
        </w:rPr>
        <w:footnoteReference w:id="75"/>
      </w:r>
      <w:r w:rsidR="000E425C">
        <w:rPr>
          <w:rFonts w:ascii="Arial" w:eastAsia="Arial" w:hAnsi="Arial" w:cs="Arial"/>
          <w:color w:val="000000"/>
        </w:rPr>
        <w:t>”.</w:t>
      </w:r>
    </w:p>
    <w:p w14:paraId="1A074980" w14:textId="77777777" w:rsidR="00484199" w:rsidRPr="0036408F" w:rsidRDefault="00484199" w:rsidP="00484199">
      <w:pPr>
        <w:spacing w:after="0" w:line="312" w:lineRule="auto"/>
        <w:rPr>
          <w:rFonts w:ascii="Arial" w:eastAsia="Arial" w:hAnsi="Arial" w:cs="Arial"/>
          <w:bCs/>
        </w:rPr>
      </w:pPr>
      <w:r w:rsidRPr="0036408F">
        <w:rPr>
          <w:rFonts w:ascii="Arial" w:eastAsia="Arial" w:hAnsi="Arial" w:cs="Arial"/>
          <w:bCs/>
        </w:rPr>
        <w:t>Wspierane działania zostały ocenione jako zgodne z zasadą „nie czyń znaczących szkód” (DNSH).</w:t>
      </w:r>
      <w:r w:rsidR="005B394C">
        <w:rPr>
          <w:rFonts w:ascii="Arial" w:eastAsia="Arial" w:hAnsi="Arial" w:cs="Arial"/>
          <w:bCs/>
        </w:rPr>
        <w:t xml:space="preserve"> </w:t>
      </w:r>
      <w:r w:rsidR="005B394C" w:rsidRPr="005B394C">
        <w:rPr>
          <w:rFonts w:ascii="Arial" w:eastAsia="Arial" w:hAnsi="Arial" w:cs="Arial"/>
          <w:bCs/>
        </w:rPr>
        <w:t>Program został poddany strategicznej ocenie oddziaływania na środowisko (SEA).</w:t>
      </w:r>
    </w:p>
    <w:p w14:paraId="30AF2143" w14:textId="77777777" w:rsidR="000E3489" w:rsidRDefault="000E3489">
      <w:pPr>
        <w:rPr>
          <w:rFonts w:ascii="Arial" w:eastAsia="Arial" w:hAnsi="Arial" w:cs="Arial"/>
          <w:b/>
        </w:rPr>
      </w:pPr>
    </w:p>
    <w:p w14:paraId="249B68C7" w14:textId="77777777" w:rsidR="00D31697" w:rsidRDefault="000E425C">
      <w:pPr>
        <w:rPr>
          <w:rFonts w:ascii="Arial" w:eastAsia="Arial" w:hAnsi="Arial" w:cs="Arial"/>
          <w:b/>
        </w:rPr>
      </w:pPr>
      <w:r>
        <w:rPr>
          <w:rFonts w:ascii="Arial" w:eastAsia="Arial" w:hAnsi="Arial" w:cs="Arial"/>
          <w:b/>
        </w:rPr>
        <w:t>Rodzaje działań:</w:t>
      </w:r>
    </w:p>
    <w:p w14:paraId="790F5363" w14:textId="3A936472" w:rsidR="00D31697" w:rsidRDefault="000E425C">
      <w:pPr>
        <w:spacing w:after="0" w:line="312" w:lineRule="auto"/>
        <w:rPr>
          <w:rFonts w:ascii="Arial" w:eastAsia="Arial" w:hAnsi="Arial" w:cs="Arial"/>
          <w:b/>
        </w:rPr>
      </w:pPr>
      <w:r>
        <w:rPr>
          <w:rFonts w:ascii="Arial" w:eastAsia="Arial" w:hAnsi="Arial" w:cs="Arial"/>
          <w:u w:val="single"/>
        </w:rPr>
        <w:t xml:space="preserve">Infrastruktura kultury </w:t>
      </w:r>
    </w:p>
    <w:p w14:paraId="5BFEE68A" w14:textId="77777777" w:rsidR="00D31697" w:rsidRDefault="000E425C" w:rsidP="00AF6A48">
      <w:pPr>
        <w:numPr>
          <w:ilvl w:val="0"/>
          <w:numId w:val="33"/>
        </w:numPr>
        <w:pBdr>
          <w:top w:val="nil"/>
          <w:left w:val="nil"/>
          <w:bottom w:val="nil"/>
          <w:right w:val="nil"/>
          <w:between w:val="nil"/>
        </w:pBdr>
        <w:spacing w:after="0" w:line="312" w:lineRule="auto"/>
        <w:ind w:left="357" w:hanging="357"/>
        <w:rPr>
          <w:rFonts w:ascii="Arial" w:eastAsia="Arial" w:hAnsi="Arial" w:cs="Arial"/>
          <w:color w:val="000000"/>
        </w:rPr>
      </w:pPr>
      <w:r>
        <w:rPr>
          <w:rFonts w:ascii="Arial" w:eastAsia="Arial" w:hAnsi="Arial" w:cs="Arial"/>
          <w:color w:val="000000"/>
        </w:rPr>
        <w:t>inwestycje w infrastrukturę zabytków i instytucji kultury,</w:t>
      </w:r>
    </w:p>
    <w:p w14:paraId="5CDF136C" w14:textId="77777777" w:rsidR="00D31697" w:rsidRDefault="000E425C" w:rsidP="00AF6A48">
      <w:pPr>
        <w:numPr>
          <w:ilvl w:val="0"/>
          <w:numId w:val="70"/>
        </w:numPr>
        <w:pBdr>
          <w:top w:val="nil"/>
          <w:left w:val="nil"/>
          <w:bottom w:val="nil"/>
          <w:right w:val="nil"/>
          <w:between w:val="nil"/>
        </w:pBdr>
        <w:spacing w:after="0" w:line="312" w:lineRule="auto"/>
        <w:ind w:left="357" w:hanging="357"/>
        <w:rPr>
          <w:rFonts w:ascii="Arial" w:eastAsia="Arial" w:hAnsi="Arial" w:cs="Arial"/>
          <w:color w:val="000000"/>
        </w:rPr>
      </w:pPr>
      <w:r w:rsidRPr="00AF6A48">
        <w:rPr>
          <w:rFonts w:ascii="Arial" w:hAnsi="Arial"/>
          <w:color w:val="000000"/>
        </w:rPr>
        <w:t>inwestycje w infrastrukturę w zakresie dostosowania do potrzeb OzN poprzez roboty budowlane, w tym zakup niezbędnego wyposażenia</w:t>
      </w:r>
      <w:r w:rsidRPr="00C00C9D">
        <w:rPr>
          <w:rFonts w:ascii="Arial" w:hAnsi="Arial" w:cs="Arial"/>
          <w:color w:val="000000"/>
          <w:vertAlign w:val="superscript"/>
        </w:rPr>
        <w:footnoteReference w:id="76"/>
      </w:r>
      <w:r w:rsidRPr="000654D3">
        <w:rPr>
          <w:rFonts w:ascii="Arial" w:hAnsi="Arial" w:cs="Arial"/>
          <w:color w:val="000000"/>
        </w:rPr>
        <w:t xml:space="preserve"> </w:t>
      </w:r>
      <w:r w:rsidRPr="00AF6A48">
        <w:rPr>
          <w:rFonts w:ascii="Arial" w:hAnsi="Arial"/>
          <w:color w:val="000000"/>
        </w:rPr>
        <w:t>(jako element projektu).</w:t>
      </w:r>
    </w:p>
    <w:p w14:paraId="74F90786" w14:textId="77777777" w:rsidR="00D31697" w:rsidRDefault="00D31697" w:rsidP="00AF6A48">
      <w:pPr>
        <w:pBdr>
          <w:top w:val="nil"/>
          <w:left w:val="nil"/>
          <w:bottom w:val="nil"/>
          <w:right w:val="nil"/>
          <w:between w:val="nil"/>
        </w:pBdr>
        <w:spacing w:after="0" w:line="312" w:lineRule="auto"/>
        <w:ind w:left="357"/>
        <w:rPr>
          <w:rFonts w:ascii="Arial" w:eastAsia="Arial" w:hAnsi="Arial" w:cs="Arial"/>
          <w:color w:val="000000"/>
        </w:rPr>
      </w:pPr>
    </w:p>
    <w:p w14:paraId="10A29219" w14:textId="512BE437" w:rsidR="00D31697" w:rsidRDefault="000E425C">
      <w:pPr>
        <w:spacing w:after="0" w:line="312" w:lineRule="auto"/>
        <w:rPr>
          <w:rFonts w:ascii="Arial" w:eastAsia="Arial" w:hAnsi="Arial" w:cs="Arial"/>
          <w:u w:val="single"/>
        </w:rPr>
      </w:pPr>
      <w:r>
        <w:rPr>
          <w:rFonts w:ascii="Arial" w:eastAsia="Arial" w:hAnsi="Arial" w:cs="Arial"/>
          <w:u w:val="single"/>
        </w:rPr>
        <w:t>Infrastruktura szlaków turystycznych:</w:t>
      </w:r>
    </w:p>
    <w:p w14:paraId="47CB8AA5" w14:textId="3D5F1ABE" w:rsidR="00D31697" w:rsidRPr="00AF6A48" w:rsidRDefault="000E425C" w:rsidP="00AF6A48">
      <w:pPr>
        <w:numPr>
          <w:ilvl w:val="0"/>
          <w:numId w:val="66"/>
        </w:numPr>
        <w:spacing w:after="0" w:line="312" w:lineRule="auto"/>
        <w:ind w:left="357" w:hanging="357"/>
        <w:rPr>
          <w:rFonts w:ascii="Arial" w:eastAsiaTheme="minorHAnsi" w:hAnsi="Arial" w:cstheme="minorBidi"/>
          <w:color w:val="000000"/>
          <w:lang w:eastAsia="en-US"/>
        </w:rPr>
      </w:pPr>
      <w:r w:rsidRPr="00AF6A48">
        <w:rPr>
          <w:rFonts w:ascii="Arial" w:hAnsi="Arial"/>
          <w:color w:val="000000"/>
        </w:rPr>
        <w:t>przedsięwzięcia dotyczące istniejących i nowoprojektowanych szlaków turystycznych o znaczeniu regionalnym (w tym szlaków rowerowych, pieszych, wodnych/kajakowych/pontonowych) wraz z budową/rozbudową lub modernizacją infrastruktury towarzyszącej</w:t>
      </w:r>
      <w:r w:rsidR="001956FA">
        <w:rPr>
          <w:rStyle w:val="Odwoanieprzypisudolnego"/>
          <w:rFonts w:ascii="Arial" w:hAnsi="Arial"/>
          <w:color w:val="000000"/>
        </w:rPr>
        <w:footnoteReference w:id="77"/>
      </w:r>
      <w:r w:rsidRPr="00AF6A48">
        <w:rPr>
          <w:rFonts w:ascii="Arial" w:hAnsi="Arial"/>
          <w:color w:val="000000"/>
        </w:rPr>
        <w:t>,</w:t>
      </w:r>
    </w:p>
    <w:p w14:paraId="6692B34E" w14:textId="1BDEF62A" w:rsidR="00D31697" w:rsidRPr="00AF6A48" w:rsidRDefault="000E425C" w:rsidP="00AF6A48">
      <w:pPr>
        <w:numPr>
          <w:ilvl w:val="0"/>
          <w:numId w:val="66"/>
        </w:numPr>
        <w:pBdr>
          <w:top w:val="nil"/>
          <w:left w:val="nil"/>
          <w:bottom w:val="nil"/>
          <w:right w:val="nil"/>
          <w:between w:val="nil"/>
        </w:pBdr>
        <w:spacing w:after="0" w:line="312" w:lineRule="auto"/>
        <w:ind w:left="357" w:hanging="357"/>
        <w:rPr>
          <w:rFonts w:ascii="Arial" w:hAnsi="Arial"/>
          <w:color w:val="000000"/>
        </w:rPr>
      </w:pPr>
      <w:r w:rsidRPr="00AF6A48">
        <w:rPr>
          <w:rFonts w:ascii="Arial" w:hAnsi="Arial"/>
          <w:color w:val="000000"/>
        </w:rPr>
        <w:t>inwestycje w infrastrukturę w zakresie dostosowania do potrzeb OzN poprzez roboty budowlane, w tym zakup niezbędnego wyposażenia</w:t>
      </w:r>
      <w:r w:rsidRPr="00AF6A48">
        <w:rPr>
          <w:rFonts w:ascii="Arial" w:hAnsi="Arial"/>
          <w:color w:val="000000"/>
          <w:vertAlign w:val="superscript"/>
        </w:rPr>
        <w:footnoteReference w:id="78"/>
      </w:r>
      <w:r w:rsidRPr="00AF6A48">
        <w:rPr>
          <w:rFonts w:ascii="Arial" w:hAnsi="Arial"/>
          <w:color w:val="000000"/>
        </w:rPr>
        <w:t xml:space="preserve"> (jako element projektu</w:t>
      </w:r>
      <w:r>
        <w:rPr>
          <w:rFonts w:ascii="Arial" w:eastAsia="Arial" w:hAnsi="Arial" w:cs="Arial"/>
          <w:color w:val="000000"/>
        </w:rPr>
        <w:t>)</w:t>
      </w:r>
      <w:r w:rsidR="00AB0712">
        <w:rPr>
          <w:rFonts w:ascii="Arial" w:eastAsia="Arial" w:hAnsi="Arial" w:cs="Arial"/>
          <w:color w:val="000000"/>
        </w:rPr>
        <w:t xml:space="preserve"> – o ile to możliwe</w:t>
      </w:r>
      <w:r>
        <w:rPr>
          <w:rFonts w:ascii="Arial" w:eastAsia="Arial" w:hAnsi="Arial" w:cs="Arial"/>
          <w:color w:val="000000"/>
        </w:rPr>
        <w:t>.</w:t>
      </w:r>
    </w:p>
    <w:p w14:paraId="4EC75E70" w14:textId="77777777" w:rsidR="008E580D" w:rsidRDefault="008E580D" w:rsidP="001956FA">
      <w:pPr>
        <w:pBdr>
          <w:top w:val="nil"/>
          <w:left w:val="nil"/>
          <w:bottom w:val="nil"/>
          <w:right w:val="nil"/>
          <w:between w:val="nil"/>
        </w:pBdr>
        <w:spacing w:after="0" w:line="312" w:lineRule="auto"/>
        <w:rPr>
          <w:rFonts w:ascii="Arial" w:hAnsi="Arial"/>
          <w:color w:val="000000"/>
        </w:rPr>
      </w:pPr>
    </w:p>
    <w:p w14:paraId="67826BCD" w14:textId="4E45DED1" w:rsidR="00D31697" w:rsidRDefault="000E425C" w:rsidP="001956FA">
      <w:pPr>
        <w:pBdr>
          <w:top w:val="nil"/>
          <w:left w:val="nil"/>
          <w:bottom w:val="nil"/>
          <w:right w:val="nil"/>
          <w:between w:val="nil"/>
        </w:pBdr>
        <w:spacing w:after="0" w:line="312" w:lineRule="auto"/>
        <w:rPr>
          <w:rFonts w:ascii="Arial" w:eastAsia="Arial" w:hAnsi="Arial" w:cs="Arial"/>
          <w:color w:val="000000"/>
        </w:rPr>
      </w:pPr>
      <w:r w:rsidRPr="001956FA">
        <w:rPr>
          <w:rFonts w:ascii="Arial" w:hAnsi="Arial"/>
          <w:color w:val="000000"/>
        </w:rPr>
        <w:t xml:space="preserve">Wskazane powyżej projekty są strategiczne dla rozwoju turystyki zrównoważonej w województwie podkarpackim, co </w:t>
      </w:r>
      <w:r>
        <w:rPr>
          <w:rFonts w:ascii="Arial" w:eastAsia="Arial" w:hAnsi="Arial" w:cs="Arial"/>
          <w:color w:val="000000"/>
        </w:rPr>
        <w:t>potwierdzają zapisy</w:t>
      </w:r>
      <w:r w:rsidRPr="001956FA">
        <w:rPr>
          <w:rFonts w:ascii="Arial" w:hAnsi="Arial"/>
          <w:color w:val="000000"/>
        </w:rPr>
        <w:t xml:space="preserve"> </w:t>
      </w:r>
      <w:r w:rsidR="006F4980">
        <w:rPr>
          <w:rFonts w:ascii="Arial" w:hAnsi="Arial"/>
          <w:i/>
          <w:color w:val="000000"/>
        </w:rPr>
        <w:t>PSBS</w:t>
      </w:r>
      <w:r w:rsidRPr="001956FA">
        <w:rPr>
          <w:rFonts w:ascii="Arial" w:hAnsi="Arial"/>
          <w:color w:val="000000"/>
        </w:rPr>
        <w:t xml:space="preserve">, </w:t>
      </w:r>
      <w:r w:rsidR="006F4980">
        <w:rPr>
          <w:rFonts w:ascii="Arial" w:hAnsi="Arial"/>
          <w:i/>
          <w:color w:val="000000"/>
        </w:rPr>
        <w:t>PSRB</w:t>
      </w:r>
      <w:r w:rsidRPr="001956FA">
        <w:rPr>
          <w:rFonts w:ascii="Arial" w:hAnsi="Arial"/>
          <w:color w:val="000000"/>
        </w:rPr>
        <w:t xml:space="preserve">, projektowanego </w:t>
      </w:r>
      <w:r w:rsidRPr="001956FA">
        <w:rPr>
          <w:rFonts w:ascii="Arial" w:hAnsi="Arial"/>
          <w:i/>
          <w:color w:val="000000"/>
        </w:rPr>
        <w:t>Programu dla Rozwoju Roztocza</w:t>
      </w:r>
      <w:r>
        <w:rPr>
          <w:rFonts w:ascii="Arial" w:eastAsia="Arial" w:hAnsi="Arial" w:cs="Arial"/>
          <w:i/>
          <w:color w:val="000000"/>
        </w:rPr>
        <w:t>.</w:t>
      </w:r>
      <w:r>
        <w:rPr>
          <w:rFonts w:ascii="Arial" w:eastAsia="Arial" w:hAnsi="Arial" w:cs="Arial"/>
          <w:color w:val="000000"/>
        </w:rPr>
        <w:t xml:space="preserve"> Wskazane</w:t>
      </w:r>
      <w:r w:rsidRPr="00C00C9D">
        <w:rPr>
          <w:rFonts w:ascii="Arial" w:hAnsi="Arial"/>
          <w:color w:val="000000"/>
        </w:rPr>
        <w:t xml:space="preserve"> powyżej obszary posiadają niezaprzeczalny potencjał do rozwoju odpowiedzialnej turystyki.</w:t>
      </w:r>
    </w:p>
    <w:p w14:paraId="7C28D2BC" w14:textId="77777777" w:rsidR="000E3489" w:rsidRDefault="000E3489">
      <w:pPr>
        <w:spacing w:line="312" w:lineRule="auto"/>
        <w:rPr>
          <w:rFonts w:ascii="Arial" w:eastAsia="Arial" w:hAnsi="Arial" w:cs="Arial"/>
          <w:b/>
        </w:rPr>
      </w:pPr>
    </w:p>
    <w:p w14:paraId="593C6AD9" w14:textId="77777777" w:rsidR="00D31697" w:rsidRDefault="000E425C">
      <w:pPr>
        <w:spacing w:line="312" w:lineRule="auto"/>
        <w:rPr>
          <w:rFonts w:ascii="Arial" w:eastAsia="Arial" w:hAnsi="Arial" w:cs="Arial"/>
          <w:b/>
        </w:rPr>
      </w:pPr>
      <w:r>
        <w:rPr>
          <w:rFonts w:ascii="Arial" w:eastAsia="Arial" w:hAnsi="Arial" w:cs="Arial"/>
          <w:b/>
        </w:rPr>
        <w:t>Główne typy beneficjentów:</w:t>
      </w:r>
    </w:p>
    <w:p w14:paraId="7DDBEF5B" w14:textId="77777777" w:rsidR="00D31697" w:rsidRDefault="000E425C">
      <w:pPr>
        <w:spacing w:after="0" w:line="312" w:lineRule="auto"/>
        <w:rPr>
          <w:rFonts w:ascii="Arial" w:eastAsia="Arial" w:hAnsi="Arial" w:cs="Arial"/>
          <w:u w:val="single"/>
        </w:rPr>
      </w:pPr>
      <w:r>
        <w:rPr>
          <w:rFonts w:ascii="Arial" w:eastAsia="Arial" w:hAnsi="Arial" w:cs="Arial"/>
          <w:u w:val="single"/>
        </w:rPr>
        <w:t>Infrastruktura kultury:</w:t>
      </w:r>
    </w:p>
    <w:p w14:paraId="797A5ECE" w14:textId="34535E22" w:rsidR="00D31697" w:rsidRDefault="000E425C" w:rsidP="00C00C9D">
      <w:pPr>
        <w:numPr>
          <w:ilvl w:val="0"/>
          <w:numId w:val="73"/>
        </w:numPr>
        <w:pBdr>
          <w:top w:val="nil"/>
          <w:left w:val="nil"/>
          <w:bottom w:val="nil"/>
          <w:right w:val="nil"/>
          <w:between w:val="nil"/>
        </w:pBdr>
        <w:spacing w:after="0" w:line="312" w:lineRule="auto"/>
        <w:ind w:left="357" w:hanging="357"/>
        <w:rPr>
          <w:rFonts w:ascii="Arial" w:hAnsi="Arial"/>
          <w:color w:val="000000"/>
        </w:rPr>
      </w:pPr>
      <w:r w:rsidRPr="00C00C9D">
        <w:rPr>
          <w:rFonts w:ascii="Arial" w:hAnsi="Arial"/>
          <w:color w:val="000000"/>
        </w:rPr>
        <w:lastRenderedPageBreak/>
        <w:t xml:space="preserve">instytucje kultury </w:t>
      </w:r>
      <w:r w:rsidR="005A13EB" w:rsidRPr="005A13EB">
        <w:rPr>
          <w:rFonts w:ascii="Arial" w:hAnsi="Arial"/>
          <w:color w:val="000000"/>
        </w:rPr>
        <w:t>wraz z partnerami (JST, ich związki i stow</w:t>
      </w:r>
      <w:r w:rsidR="005A13EB">
        <w:rPr>
          <w:rFonts w:ascii="Arial" w:hAnsi="Arial"/>
          <w:color w:val="000000"/>
        </w:rPr>
        <w:t>.</w:t>
      </w:r>
      <w:r w:rsidR="005A13EB" w:rsidRPr="005A13EB">
        <w:rPr>
          <w:rFonts w:ascii="Arial" w:hAnsi="Arial"/>
          <w:color w:val="000000"/>
        </w:rPr>
        <w:t>, jednostki organizacyjne JST posiadające os</w:t>
      </w:r>
      <w:r w:rsidR="005A13EB">
        <w:rPr>
          <w:rFonts w:ascii="Arial" w:hAnsi="Arial"/>
          <w:color w:val="000000"/>
        </w:rPr>
        <w:t>.</w:t>
      </w:r>
      <w:r w:rsidR="005A13EB" w:rsidRPr="005A13EB">
        <w:rPr>
          <w:rFonts w:ascii="Arial" w:hAnsi="Arial"/>
          <w:color w:val="000000"/>
        </w:rPr>
        <w:t xml:space="preserve"> prawną, partnerzy społ</w:t>
      </w:r>
      <w:r w:rsidR="005A13EB">
        <w:rPr>
          <w:rFonts w:ascii="Arial" w:hAnsi="Arial"/>
          <w:color w:val="000000"/>
        </w:rPr>
        <w:t>.</w:t>
      </w:r>
      <w:r w:rsidR="005A13EB" w:rsidRPr="005A13EB">
        <w:rPr>
          <w:rFonts w:ascii="Arial" w:hAnsi="Arial"/>
          <w:color w:val="000000"/>
        </w:rPr>
        <w:t xml:space="preserve"> i gosp</w:t>
      </w:r>
      <w:r w:rsidR="005A13EB">
        <w:rPr>
          <w:rFonts w:ascii="Arial" w:hAnsi="Arial"/>
          <w:color w:val="000000"/>
        </w:rPr>
        <w:t>.</w:t>
      </w:r>
      <w:r w:rsidR="005A13EB" w:rsidRPr="005A13EB">
        <w:rPr>
          <w:rFonts w:ascii="Arial" w:hAnsi="Arial"/>
          <w:color w:val="000000"/>
        </w:rPr>
        <w:t>, w tym podmioty, o których mowa w art. 3 ust. 2 i 3 ustawy z dnia 24 kwietnia 2003 r. o działalności pożytku publicznego i o wolontariacie)</w:t>
      </w:r>
      <w:r w:rsidRPr="00C00C9D">
        <w:rPr>
          <w:rFonts w:ascii="Arial" w:hAnsi="Arial"/>
          <w:color w:val="000000"/>
        </w:rPr>
        <w:t>.</w:t>
      </w:r>
    </w:p>
    <w:p w14:paraId="669402A3"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color w:val="000000"/>
          <w:u w:val="single"/>
        </w:rPr>
        <w:t>Infrastruktura szlaków turystycznych:</w:t>
      </w:r>
    </w:p>
    <w:p w14:paraId="57362684" w14:textId="33E5C79D" w:rsidR="00D31697" w:rsidRPr="00C00C9D" w:rsidRDefault="000E425C" w:rsidP="00C00C9D">
      <w:pPr>
        <w:numPr>
          <w:ilvl w:val="0"/>
          <w:numId w:val="67"/>
        </w:numPr>
        <w:pBdr>
          <w:top w:val="nil"/>
          <w:left w:val="nil"/>
          <w:bottom w:val="nil"/>
          <w:right w:val="nil"/>
          <w:between w:val="nil"/>
        </w:pBdr>
        <w:spacing w:after="0" w:line="312" w:lineRule="auto"/>
        <w:ind w:left="357" w:hanging="357"/>
        <w:rPr>
          <w:rFonts w:ascii="Arial" w:hAnsi="Arial"/>
          <w:color w:val="000000"/>
        </w:rPr>
      </w:pPr>
      <w:r w:rsidRPr="00C00C9D">
        <w:rPr>
          <w:rFonts w:ascii="Arial" w:hAnsi="Arial"/>
          <w:color w:val="000000"/>
        </w:rPr>
        <w:t xml:space="preserve">samorząd </w:t>
      </w:r>
      <w:r w:rsidR="005A13EB">
        <w:rPr>
          <w:rFonts w:ascii="Arial" w:hAnsi="Arial"/>
          <w:color w:val="000000"/>
        </w:rPr>
        <w:t>woj.</w:t>
      </w:r>
      <w:r w:rsidR="005A13EB" w:rsidRPr="00C00C9D">
        <w:rPr>
          <w:rFonts w:ascii="Arial" w:hAnsi="Arial"/>
          <w:color w:val="000000"/>
        </w:rPr>
        <w:t xml:space="preserve"> </w:t>
      </w:r>
      <w:r w:rsidRPr="00C00C9D">
        <w:rPr>
          <w:rFonts w:ascii="Arial" w:hAnsi="Arial"/>
          <w:color w:val="000000"/>
        </w:rPr>
        <w:t>podkarpackiego wraz z partnerami (JST, ich związki i </w:t>
      </w:r>
      <w:r w:rsidR="005A13EB" w:rsidRPr="00C00C9D">
        <w:rPr>
          <w:rFonts w:ascii="Arial" w:hAnsi="Arial"/>
          <w:color w:val="000000"/>
        </w:rPr>
        <w:t>stow</w:t>
      </w:r>
      <w:r w:rsidR="005A13EB">
        <w:rPr>
          <w:rFonts w:ascii="Arial" w:hAnsi="Arial"/>
          <w:color w:val="000000"/>
        </w:rPr>
        <w:t>.</w:t>
      </w:r>
      <w:r w:rsidRPr="00C00C9D">
        <w:rPr>
          <w:rFonts w:ascii="Arial" w:hAnsi="Arial"/>
          <w:color w:val="000000"/>
        </w:rPr>
        <w:t xml:space="preserve">, jednostki organizacyjne JST posiadające </w:t>
      </w:r>
      <w:r w:rsidR="005A13EB" w:rsidRPr="00C00C9D">
        <w:rPr>
          <w:rFonts w:ascii="Arial" w:hAnsi="Arial"/>
          <w:color w:val="000000"/>
        </w:rPr>
        <w:t>os</w:t>
      </w:r>
      <w:r w:rsidR="005A13EB">
        <w:rPr>
          <w:rFonts w:ascii="Arial" w:hAnsi="Arial"/>
          <w:color w:val="000000"/>
        </w:rPr>
        <w:t>.</w:t>
      </w:r>
      <w:r w:rsidR="005A13EB" w:rsidRPr="00C00C9D">
        <w:rPr>
          <w:rFonts w:ascii="Arial" w:hAnsi="Arial"/>
          <w:color w:val="000000"/>
        </w:rPr>
        <w:t xml:space="preserve"> </w:t>
      </w:r>
      <w:r w:rsidRPr="00C00C9D">
        <w:rPr>
          <w:rFonts w:ascii="Arial" w:hAnsi="Arial"/>
          <w:color w:val="000000"/>
        </w:rPr>
        <w:t xml:space="preserve">prawną, partnerzy </w:t>
      </w:r>
      <w:r w:rsidR="005A13EB" w:rsidRPr="00C00C9D">
        <w:rPr>
          <w:rFonts w:ascii="Arial" w:hAnsi="Arial"/>
          <w:color w:val="000000"/>
        </w:rPr>
        <w:t>społ</w:t>
      </w:r>
      <w:r w:rsidR="005A13EB">
        <w:rPr>
          <w:rFonts w:ascii="Arial" w:hAnsi="Arial"/>
          <w:color w:val="000000"/>
        </w:rPr>
        <w:t>.</w:t>
      </w:r>
      <w:r w:rsidR="005A13EB" w:rsidRPr="00C00C9D">
        <w:rPr>
          <w:rFonts w:ascii="Arial" w:hAnsi="Arial"/>
          <w:color w:val="000000"/>
        </w:rPr>
        <w:t xml:space="preserve"> </w:t>
      </w:r>
      <w:r w:rsidRPr="00C00C9D">
        <w:rPr>
          <w:rFonts w:ascii="Arial" w:hAnsi="Arial"/>
          <w:color w:val="000000"/>
        </w:rPr>
        <w:t xml:space="preserve">i </w:t>
      </w:r>
      <w:r w:rsidR="005A13EB" w:rsidRPr="00C00C9D">
        <w:rPr>
          <w:rFonts w:ascii="Arial" w:hAnsi="Arial"/>
          <w:color w:val="000000"/>
        </w:rPr>
        <w:t>gosp</w:t>
      </w:r>
      <w:r w:rsidR="005A13EB">
        <w:rPr>
          <w:rFonts w:ascii="Arial" w:hAnsi="Arial"/>
          <w:color w:val="000000"/>
        </w:rPr>
        <w:t>.</w:t>
      </w:r>
      <w:r w:rsidRPr="00C00C9D">
        <w:rPr>
          <w:rFonts w:ascii="Arial" w:hAnsi="Arial"/>
          <w:color w:val="000000"/>
        </w:rPr>
        <w:t>, w tym podmioty, o których mowa w art. 3 ust. 2 i 3 ustawy z</w:t>
      </w:r>
      <w:r w:rsidR="001A7DD8">
        <w:rPr>
          <w:rFonts w:ascii="Arial" w:hAnsi="Arial"/>
          <w:color w:val="000000"/>
        </w:rPr>
        <w:t> </w:t>
      </w:r>
      <w:r w:rsidRPr="00C00C9D">
        <w:rPr>
          <w:rFonts w:ascii="Arial" w:hAnsi="Arial"/>
          <w:color w:val="000000"/>
        </w:rPr>
        <w:t xml:space="preserve">dnia 24 kwietnia 2003 r. o działalności pożytku publicznego i o wolontariacie), </w:t>
      </w:r>
    </w:p>
    <w:p w14:paraId="1EFB8833" w14:textId="77777777" w:rsidR="00D31697" w:rsidRPr="00C00C9D" w:rsidRDefault="00D31697" w:rsidP="00C00C9D">
      <w:pPr>
        <w:spacing w:after="0" w:line="312" w:lineRule="auto"/>
        <w:ind w:left="357"/>
        <w:rPr>
          <w:rFonts w:ascii="Arial" w:hAnsi="Arial"/>
          <w:color w:val="000000"/>
        </w:rPr>
      </w:pPr>
    </w:p>
    <w:p w14:paraId="32A4D642"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78BC719F" w14:textId="77777777" w:rsidR="00D31697" w:rsidRDefault="000E425C">
      <w:pPr>
        <w:spacing w:after="0" w:line="312" w:lineRule="auto"/>
        <w:rPr>
          <w:rFonts w:ascii="Arial" w:eastAsia="Arial" w:hAnsi="Arial" w:cs="Arial"/>
          <w:u w:val="single"/>
        </w:rPr>
      </w:pPr>
      <w:r>
        <w:rPr>
          <w:rFonts w:ascii="Arial" w:eastAsia="Arial" w:hAnsi="Arial" w:cs="Arial"/>
          <w:u w:val="single"/>
        </w:rPr>
        <w:t>Infrastruktura kultury:</w:t>
      </w:r>
    </w:p>
    <w:p w14:paraId="705FE42F" w14:textId="67668E72" w:rsidR="00D31697" w:rsidRDefault="000E425C">
      <w:pPr>
        <w:spacing w:after="0" w:line="312" w:lineRule="auto"/>
        <w:rPr>
          <w:rFonts w:ascii="Arial" w:eastAsia="Arial" w:hAnsi="Arial" w:cs="Arial"/>
          <w:b/>
        </w:rPr>
      </w:pPr>
      <w:r>
        <w:rPr>
          <w:rFonts w:ascii="Arial" w:eastAsia="Arial" w:hAnsi="Arial" w:cs="Arial"/>
        </w:rPr>
        <w:t xml:space="preserve">Poprawa zasobów infrastrukturalnych </w:t>
      </w:r>
      <w:r w:rsidR="008E580D">
        <w:rPr>
          <w:rFonts w:ascii="Arial" w:eastAsia="Arial" w:hAnsi="Arial" w:cs="Arial"/>
        </w:rPr>
        <w:t xml:space="preserve">woj. </w:t>
      </w:r>
      <w:r>
        <w:rPr>
          <w:rFonts w:ascii="Arial" w:eastAsia="Arial" w:hAnsi="Arial" w:cs="Arial"/>
        </w:rPr>
        <w:t xml:space="preserve">instytucji </w:t>
      </w:r>
      <w:r w:rsidR="00C75571">
        <w:rPr>
          <w:rFonts w:ascii="Arial" w:eastAsia="Arial" w:hAnsi="Arial" w:cs="Arial"/>
        </w:rPr>
        <w:t xml:space="preserve">kult. </w:t>
      </w:r>
      <w:r>
        <w:rPr>
          <w:rFonts w:ascii="Arial" w:eastAsia="Arial" w:hAnsi="Arial" w:cs="Arial"/>
        </w:rPr>
        <w:t>i zwiększenie ich potencjału. Rozwój regionalnych kompetencji pracowników oraz wzrost zatrudnienia. Włączenie społeczne grup z utrudnionym dostępem do dóbr kultury i oferty kulturalnej. Rozwój przedsiębiorczości, w szczególności w sektorach kreatywnych gospodarki. Wzrost kompetencji kulturowych mieszkańców regionu, podniesienie poziomu edukacji i kształcenia ustawicznego, większa kooperacja nauki ze sferą kultury i dziedzictwem kulturowym. Likwidacja barier w dostępie do dóbr kultury i dziedzictwa kulturowego.</w:t>
      </w:r>
    </w:p>
    <w:p w14:paraId="29C1CFFE" w14:textId="77777777" w:rsidR="00D31697" w:rsidRPr="00C00C9D" w:rsidRDefault="00D31697" w:rsidP="00C00C9D">
      <w:pPr>
        <w:pBdr>
          <w:top w:val="nil"/>
          <w:left w:val="nil"/>
          <w:bottom w:val="nil"/>
          <w:right w:val="nil"/>
          <w:between w:val="nil"/>
        </w:pBdr>
        <w:spacing w:after="0" w:line="312" w:lineRule="auto"/>
        <w:rPr>
          <w:rFonts w:ascii="Arial" w:hAnsi="Arial"/>
          <w:color w:val="000000"/>
          <w:u w:val="single"/>
        </w:rPr>
      </w:pPr>
    </w:p>
    <w:p w14:paraId="0B5512ED" w14:textId="77777777" w:rsidR="00D31697" w:rsidRPr="00C00C9D" w:rsidRDefault="000E425C" w:rsidP="00C00C9D">
      <w:pPr>
        <w:pBdr>
          <w:top w:val="nil"/>
          <w:left w:val="nil"/>
          <w:bottom w:val="nil"/>
          <w:right w:val="nil"/>
          <w:between w:val="nil"/>
        </w:pBdr>
        <w:spacing w:after="0" w:line="312" w:lineRule="auto"/>
        <w:rPr>
          <w:rFonts w:ascii="Arial" w:hAnsi="Arial"/>
          <w:color w:val="000000"/>
          <w:u w:val="single"/>
        </w:rPr>
      </w:pPr>
      <w:r w:rsidRPr="00C00C9D">
        <w:rPr>
          <w:rFonts w:ascii="Arial" w:hAnsi="Arial"/>
          <w:color w:val="000000"/>
          <w:u w:val="single"/>
        </w:rPr>
        <w:t>Infrastruktura szlaków turystycznych:</w:t>
      </w:r>
    </w:p>
    <w:p w14:paraId="59C3C4CB" w14:textId="77777777" w:rsidR="00D31697" w:rsidRDefault="000E425C">
      <w:pPr>
        <w:spacing w:line="312" w:lineRule="auto"/>
        <w:rPr>
          <w:rFonts w:asciiTheme="minorHAnsi" w:eastAsiaTheme="minorHAnsi" w:hAnsiTheme="minorHAnsi" w:cstheme="minorBidi"/>
          <w:lang w:eastAsia="en-US"/>
        </w:rPr>
      </w:pPr>
      <w:r w:rsidRPr="00C00C9D">
        <w:rPr>
          <w:rFonts w:ascii="Arial" w:hAnsi="Arial"/>
          <w:color w:val="000000"/>
        </w:rPr>
        <w:t>Odbudowa i zwiększenie ruchu turystycznego na terenie całego województwa. Zmniejszenie sezonowości i redystrybucja ruchu turystycznego do obszarów o mniejszym jego natężeniu. Rozwój społ.-gosp. poprzez zwiększenie zatrudnienia oraz rozwój działalności gospodarczej funkcjonującej bezpośrednio przy szlakach turystycznych.</w:t>
      </w:r>
    </w:p>
    <w:p w14:paraId="27F1D998" w14:textId="77777777" w:rsidR="00D31697" w:rsidRDefault="00D31697">
      <w:pPr>
        <w:spacing w:after="0" w:line="312" w:lineRule="auto"/>
        <w:rPr>
          <w:rFonts w:ascii="Arial" w:eastAsia="Arial" w:hAnsi="Arial" w:cs="Arial"/>
          <w:b/>
        </w:rPr>
      </w:pPr>
    </w:p>
    <w:p w14:paraId="04355432"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 </w:t>
      </w:r>
      <w:r>
        <w:rPr>
          <w:rFonts w:ascii="Arial" w:eastAsia="Arial" w:hAnsi="Arial" w:cs="Arial"/>
          <w:i/>
        </w:rPr>
        <w:t>art. 22 ust. 3 lit. d) ppkt (iii) rozporządzenia w sprawie wspólnych przepisów:</w:t>
      </w:r>
    </w:p>
    <w:p w14:paraId="0CEBA994" w14:textId="6E36542B" w:rsidR="00D31697" w:rsidRDefault="000E425C" w:rsidP="00C00C9D">
      <w:pPr>
        <w:spacing w:after="0" w:line="312" w:lineRule="auto"/>
        <w:rPr>
          <w:rFonts w:ascii="Arial" w:eastAsia="Arial" w:hAnsi="Arial" w:cs="Arial"/>
        </w:rPr>
      </w:pPr>
      <w:r>
        <w:rPr>
          <w:rFonts w:ascii="Arial" w:eastAsia="Arial" w:hAnsi="Arial" w:cs="Arial"/>
        </w:rPr>
        <w:t>Mieszkańcy województwa, turyści krajowi i zagraniczni</w:t>
      </w:r>
      <w:r w:rsidR="002D74F0">
        <w:rPr>
          <w:rFonts w:ascii="Arial" w:eastAsia="Arial" w:hAnsi="Arial" w:cs="Arial"/>
        </w:rPr>
        <w:t>, ze szczególnym uwzględnieniem osób o specjalnych potrzebach</w:t>
      </w:r>
      <w:r>
        <w:rPr>
          <w:rFonts w:ascii="Arial" w:eastAsia="Arial" w:hAnsi="Arial" w:cs="Arial"/>
        </w:rPr>
        <w:t>.</w:t>
      </w:r>
    </w:p>
    <w:p w14:paraId="47D55B12" w14:textId="77777777" w:rsidR="00D31697" w:rsidRDefault="00D31697" w:rsidP="00C00C9D">
      <w:pPr>
        <w:spacing w:after="0"/>
        <w:rPr>
          <w:rFonts w:ascii="Arial" w:eastAsia="Arial" w:hAnsi="Arial" w:cs="Arial"/>
          <w:i/>
        </w:rPr>
      </w:pPr>
    </w:p>
    <w:p w14:paraId="5F13A63E"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i niedyskryminacji – </w:t>
      </w:r>
      <w:r>
        <w:rPr>
          <w:rFonts w:ascii="Arial" w:eastAsia="Arial" w:hAnsi="Arial" w:cs="Arial"/>
          <w:i/>
        </w:rPr>
        <w:t xml:space="preserve">art. 22 ust. 3 lit. d) ppkt (i) rozporządzenia w sprawie wspólnych przepisów </w:t>
      </w:r>
    </w:p>
    <w:p w14:paraId="0F5B49E0" w14:textId="5596A2C0" w:rsidR="004458DA" w:rsidRDefault="004458DA">
      <w:pPr>
        <w:spacing w:after="0" w:line="312" w:lineRule="auto"/>
        <w:rPr>
          <w:rFonts w:ascii="Arial" w:eastAsia="Arial" w:hAnsi="Arial" w:cs="Arial"/>
        </w:rPr>
      </w:pPr>
    </w:p>
    <w:p w14:paraId="5104C90C" w14:textId="77777777" w:rsidR="004458DA" w:rsidRDefault="004458DA" w:rsidP="004458DA">
      <w:pPr>
        <w:spacing w:after="0" w:line="312" w:lineRule="auto"/>
        <w:rPr>
          <w:rFonts w:ascii="Arial" w:eastAsia="Arial" w:hAnsi="Arial" w:cs="Arial"/>
        </w:rPr>
      </w:pPr>
      <w:r>
        <w:rPr>
          <w:rFonts w:ascii="Arial" w:eastAsia="Arial" w:hAnsi="Arial" w:cs="Arial"/>
        </w:rPr>
        <w:t>Wsparcie będzie adresowane do os. dotkniętych barierami w dostępie do dóbr kult., w tym mieszkańców małych miast i obszarów wiejskich. Jak wynika z analiz, utrudnienia w korzystaniu z oferty kult. związane są głównie z syt. finansową, brakiem chęci partycypacji w wyd. kult., brakami w infrastrukturze, brakiem kompetencji kult. oraz ograniczonym dost. do inf. o wydarzeniach kult.</w:t>
      </w:r>
    </w:p>
    <w:p w14:paraId="36D3EDD0" w14:textId="3FA1C1E7" w:rsidR="004458DA" w:rsidRPr="00026796" w:rsidRDefault="004458DA" w:rsidP="004458DA">
      <w:pPr>
        <w:spacing w:after="0" w:line="312" w:lineRule="auto"/>
      </w:pPr>
      <w:r>
        <w:rPr>
          <w:rFonts w:ascii="Arial" w:eastAsia="Arial" w:hAnsi="Arial" w:cs="Arial"/>
        </w:rPr>
        <w:lastRenderedPageBreak/>
        <w:t>Poprzez zastosowanie standardu dostępności: architektonicznego, cyfrowego oraz info.-promo., prod. turystyczne będą dost. dla ogółu społeczeństwa, w tym również będą odpowiadały na szczególne potrzeby kobiet, OzN: ruchową, wzrokową, słuchową, intelektualną, os. starszych, opiekunów z dziećmi czy os. zależnymi.</w:t>
      </w:r>
    </w:p>
    <w:p w14:paraId="5A15317C" w14:textId="77777777" w:rsidR="005750CE" w:rsidRPr="00EE2B3D" w:rsidRDefault="005750CE" w:rsidP="005750CE">
      <w:pPr>
        <w:spacing w:after="0" w:line="312" w:lineRule="auto"/>
        <w:rPr>
          <w:rFonts w:ascii="Arial" w:hAnsi="Arial" w:cs="Arial"/>
        </w:rPr>
      </w:pPr>
      <w:r w:rsidRPr="00EE2B3D">
        <w:rPr>
          <w:rFonts w:ascii="Arial" w:hAnsi="Arial" w:cs="Arial"/>
        </w:rPr>
        <w:t>Podstawowym trybem wyboru projektów do dofinansowania jest tryb konkurencyjny. Tryb niekonkurencyjny będzie mógł być zastosowany jedynie w sytuacjach przewidziany w art. 44 ustawy z dnia 28 kwietnia 2022 r. o zasadach realizacji zadań finansowanych ze środków europejskich w perspektywie finansowej 2021-2027, Dz. U. poz. 1079.</w:t>
      </w:r>
    </w:p>
    <w:p w14:paraId="763A5284" w14:textId="77777777" w:rsidR="005750CE" w:rsidRDefault="005750CE">
      <w:pPr>
        <w:spacing w:after="0" w:line="312" w:lineRule="auto"/>
        <w:rPr>
          <w:rFonts w:ascii="Arial" w:eastAsia="Arial" w:hAnsi="Arial" w:cs="Arial"/>
          <w:b/>
        </w:rPr>
      </w:pPr>
    </w:p>
    <w:p w14:paraId="2CE1C619" w14:textId="1979F1B4"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rozporządzenia w sprawie wspólnych przepisów: </w:t>
      </w:r>
    </w:p>
    <w:p w14:paraId="6C798306" w14:textId="77777777" w:rsidR="00D31697" w:rsidRDefault="000E425C">
      <w:pPr>
        <w:spacing w:after="0" w:line="312" w:lineRule="auto"/>
        <w:rPr>
          <w:rFonts w:ascii="Arial" w:eastAsia="Arial" w:hAnsi="Arial" w:cs="Arial"/>
        </w:rPr>
      </w:pPr>
      <w:r>
        <w:rPr>
          <w:rFonts w:ascii="Arial" w:eastAsia="Arial" w:hAnsi="Arial" w:cs="Arial"/>
        </w:rPr>
        <w:t>Nie dotyczy.</w:t>
      </w:r>
    </w:p>
    <w:p w14:paraId="0CA46422" w14:textId="77777777" w:rsidR="00D31697" w:rsidRDefault="00D31697">
      <w:pPr>
        <w:spacing w:after="0" w:line="312" w:lineRule="auto"/>
        <w:rPr>
          <w:rFonts w:ascii="Arial" w:eastAsia="Arial" w:hAnsi="Arial" w:cs="Arial"/>
          <w:b/>
        </w:rPr>
      </w:pPr>
    </w:p>
    <w:p w14:paraId="19A23602" w14:textId="77777777" w:rsidR="00D31697" w:rsidRDefault="000E425C">
      <w:pPr>
        <w:spacing w:after="0" w:line="312" w:lineRule="auto"/>
        <w:rPr>
          <w:rFonts w:ascii="Arial" w:eastAsia="Arial" w:hAnsi="Arial" w:cs="Arial"/>
          <w:i/>
        </w:rPr>
      </w:pPr>
      <w:r>
        <w:rPr>
          <w:rFonts w:ascii="Arial" w:eastAsia="Arial" w:hAnsi="Arial" w:cs="Arial"/>
          <w:b/>
        </w:rPr>
        <w:t xml:space="preserve">Działania międzyregionalne, transgraniczne i transnarodowe </w:t>
      </w:r>
      <w:r>
        <w:rPr>
          <w:rFonts w:ascii="Arial" w:eastAsia="Arial" w:hAnsi="Arial" w:cs="Arial"/>
          <w:i/>
        </w:rPr>
        <w:t xml:space="preserve">– art. 22 ust. 3 lit. d) ppkt (vi) rozporządzenia w sprawie wspólnych przepisów: </w:t>
      </w:r>
    </w:p>
    <w:p w14:paraId="7EFEB367" w14:textId="77777777" w:rsidR="00D31697" w:rsidRDefault="00D31697">
      <w:pPr>
        <w:spacing w:after="0" w:line="312" w:lineRule="auto"/>
        <w:rPr>
          <w:rFonts w:ascii="Arial" w:eastAsia="Arial" w:hAnsi="Arial" w:cs="Arial"/>
        </w:rPr>
      </w:pPr>
    </w:p>
    <w:p w14:paraId="0C357DF7" w14:textId="77777777" w:rsidR="00D31697" w:rsidRDefault="000E425C">
      <w:pPr>
        <w:spacing w:after="0" w:line="312" w:lineRule="auto"/>
        <w:rPr>
          <w:rFonts w:ascii="Arial" w:eastAsia="Arial" w:hAnsi="Arial" w:cs="Arial"/>
        </w:rPr>
      </w:pPr>
      <w:r>
        <w:rPr>
          <w:rFonts w:ascii="Arial" w:eastAsia="Arial" w:hAnsi="Arial" w:cs="Arial"/>
        </w:rPr>
        <w:t xml:space="preserve">TURYSTYKA                                                                                                                                                                 </w:t>
      </w:r>
    </w:p>
    <w:p w14:paraId="7B2E36D5" w14:textId="09D20197" w:rsidR="00D31697" w:rsidRDefault="000E425C">
      <w:pPr>
        <w:spacing w:after="0" w:line="312" w:lineRule="auto"/>
        <w:rPr>
          <w:rFonts w:ascii="Arial" w:eastAsia="Arial" w:hAnsi="Arial" w:cs="Arial"/>
        </w:rPr>
      </w:pPr>
      <w:r>
        <w:rPr>
          <w:rFonts w:ascii="Arial" w:eastAsia="Arial" w:hAnsi="Arial" w:cs="Arial"/>
        </w:rPr>
        <w:t>Jednym z projektów wskazanych do FEP 2021-2027 z zakr</w:t>
      </w:r>
      <w:r w:rsidR="006F6E95">
        <w:rPr>
          <w:rFonts w:ascii="Arial" w:eastAsia="Arial" w:hAnsi="Arial" w:cs="Arial"/>
        </w:rPr>
        <w:t xml:space="preserve">. </w:t>
      </w:r>
      <w:r>
        <w:rPr>
          <w:rFonts w:ascii="Arial" w:eastAsia="Arial" w:hAnsi="Arial" w:cs="Arial"/>
        </w:rPr>
        <w:t>turys</w:t>
      </w:r>
      <w:r w:rsidR="006F6E95">
        <w:rPr>
          <w:rFonts w:ascii="Arial" w:eastAsia="Arial" w:hAnsi="Arial" w:cs="Arial"/>
        </w:rPr>
        <w:t xml:space="preserve">. </w:t>
      </w:r>
      <w:r>
        <w:rPr>
          <w:rFonts w:ascii="Arial" w:eastAsia="Arial" w:hAnsi="Arial" w:cs="Arial"/>
        </w:rPr>
        <w:t>jest projekt Gł</w:t>
      </w:r>
      <w:r w:rsidR="004038AA">
        <w:rPr>
          <w:rFonts w:ascii="Arial" w:eastAsia="Arial" w:hAnsi="Arial" w:cs="Arial"/>
        </w:rPr>
        <w:t>.</w:t>
      </w:r>
      <w:r>
        <w:rPr>
          <w:rFonts w:ascii="Arial" w:eastAsia="Arial" w:hAnsi="Arial" w:cs="Arial"/>
        </w:rPr>
        <w:t xml:space="preserve"> Szlak Beskidzki – Centrum Turys</w:t>
      </w:r>
      <w:r w:rsidR="006F6E95">
        <w:rPr>
          <w:rFonts w:ascii="Arial" w:eastAsia="Arial" w:hAnsi="Arial" w:cs="Arial"/>
        </w:rPr>
        <w:t>.</w:t>
      </w:r>
      <w:r>
        <w:rPr>
          <w:rFonts w:ascii="Arial" w:eastAsia="Arial" w:hAnsi="Arial" w:cs="Arial"/>
        </w:rPr>
        <w:t xml:space="preserve"> Aktywnej Polskich Karpat, który wypełnia w opinii IZ wymagania </w:t>
      </w:r>
      <w:r w:rsidR="006F6E95">
        <w:rPr>
          <w:rFonts w:ascii="Arial" w:eastAsia="Arial" w:hAnsi="Arial" w:cs="Arial"/>
        </w:rPr>
        <w:t>KE</w:t>
      </w:r>
      <w:r>
        <w:rPr>
          <w:rFonts w:ascii="Arial" w:eastAsia="Arial" w:hAnsi="Arial" w:cs="Arial"/>
        </w:rPr>
        <w:t xml:space="preserve"> dot. założeń </w:t>
      </w:r>
      <w:r w:rsidR="006F6E95">
        <w:rPr>
          <w:rFonts w:ascii="Arial" w:eastAsia="Arial" w:hAnsi="Arial" w:cs="Arial"/>
        </w:rPr>
        <w:t>szerokiej współpracy</w:t>
      </w:r>
      <w:r>
        <w:rPr>
          <w:rFonts w:ascii="Arial" w:eastAsia="Arial" w:hAnsi="Arial" w:cs="Arial"/>
        </w:rPr>
        <w:t>.</w:t>
      </w:r>
    </w:p>
    <w:p w14:paraId="36FA7BDF" w14:textId="27C90944" w:rsidR="00D31697" w:rsidRDefault="000E425C">
      <w:pPr>
        <w:spacing w:after="0" w:line="312" w:lineRule="auto"/>
        <w:rPr>
          <w:rFonts w:ascii="Arial" w:eastAsia="Arial" w:hAnsi="Arial" w:cs="Arial"/>
        </w:rPr>
      </w:pPr>
      <w:r>
        <w:rPr>
          <w:rFonts w:ascii="Arial" w:eastAsia="Arial" w:hAnsi="Arial" w:cs="Arial"/>
        </w:rPr>
        <w:t>Gł</w:t>
      </w:r>
      <w:r w:rsidR="006F6E95">
        <w:rPr>
          <w:rFonts w:ascii="Arial" w:eastAsia="Arial" w:hAnsi="Arial" w:cs="Arial"/>
        </w:rPr>
        <w:t>.</w:t>
      </w:r>
      <w:r>
        <w:rPr>
          <w:rFonts w:ascii="Arial" w:eastAsia="Arial" w:hAnsi="Arial" w:cs="Arial"/>
        </w:rPr>
        <w:t xml:space="preserve"> Szlak Beskidzki przebiega przez kilka wojew</w:t>
      </w:r>
      <w:r w:rsidR="006F6E95">
        <w:rPr>
          <w:rFonts w:ascii="Arial" w:eastAsia="Arial" w:hAnsi="Arial" w:cs="Arial"/>
        </w:rPr>
        <w:t>.</w:t>
      </w:r>
      <w:r>
        <w:rPr>
          <w:rFonts w:ascii="Arial" w:eastAsia="Arial" w:hAnsi="Arial" w:cs="Arial"/>
        </w:rPr>
        <w:t xml:space="preserve">, które również planują realizację odcinka Szlaku Beskidzkiego w swoich </w:t>
      </w:r>
      <w:r w:rsidR="006F6E95">
        <w:rPr>
          <w:rFonts w:ascii="Arial" w:eastAsia="Arial" w:hAnsi="Arial" w:cs="Arial"/>
        </w:rPr>
        <w:t>progr</w:t>
      </w:r>
      <w:r>
        <w:rPr>
          <w:rFonts w:ascii="Arial" w:eastAsia="Arial" w:hAnsi="Arial" w:cs="Arial"/>
        </w:rPr>
        <w:t>.</w:t>
      </w:r>
    </w:p>
    <w:p w14:paraId="426EE278" w14:textId="63B8AFC7" w:rsidR="00D31697" w:rsidRDefault="000E425C">
      <w:pPr>
        <w:spacing w:after="0" w:line="312" w:lineRule="auto"/>
        <w:rPr>
          <w:rFonts w:ascii="Arial" w:eastAsia="Arial" w:hAnsi="Arial" w:cs="Arial"/>
        </w:rPr>
      </w:pPr>
      <w:r>
        <w:rPr>
          <w:rFonts w:ascii="Arial" w:eastAsia="Arial" w:hAnsi="Arial" w:cs="Arial"/>
        </w:rPr>
        <w:t>Przedsięwzięcie zakłada powstanie kompleksowego prod</w:t>
      </w:r>
      <w:r w:rsidR="006F6E95">
        <w:rPr>
          <w:rFonts w:ascii="Arial" w:eastAsia="Arial" w:hAnsi="Arial" w:cs="Arial"/>
        </w:rPr>
        <w:t>.</w:t>
      </w:r>
      <w:r>
        <w:rPr>
          <w:rFonts w:ascii="Arial" w:eastAsia="Arial" w:hAnsi="Arial" w:cs="Arial"/>
        </w:rPr>
        <w:t xml:space="preserve"> turys</w:t>
      </w:r>
      <w:r w:rsidR="006F6E95">
        <w:rPr>
          <w:rFonts w:ascii="Arial" w:eastAsia="Arial" w:hAnsi="Arial" w:cs="Arial"/>
        </w:rPr>
        <w:t>.</w:t>
      </w:r>
      <w:r>
        <w:rPr>
          <w:rFonts w:ascii="Arial" w:eastAsia="Arial" w:hAnsi="Arial" w:cs="Arial"/>
        </w:rPr>
        <w:t xml:space="preserve"> o silnym oddziaływaniu krajowym i zagranicznym (głównie europ</w:t>
      </w:r>
      <w:r w:rsidR="006F6E95">
        <w:rPr>
          <w:rFonts w:ascii="Arial" w:eastAsia="Arial" w:hAnsi="Arial" w:cs="Arial"/>
        </w:rPr>
        <w:t>.</w:t>
      </w:r>
      <w:r>
        <w:rPr>
          <w:rFonts w:ascii="Arial" w:eastAsia="Arial" w:hAnsi="Arial" w:cs="Arial"/>
        </w:rPr>
        <w:t>) zakładający zwiększenie roli turys</w:t>
      </w:r>
      <w:r w:rsidR="006F6E95">
        <w:rPr>
          <w:rFonts w:ascii="Arial" w:eastAsia="Arial" w:hAnsi="Arial" w:cs="Arial"/>
        </w:rPr>
        <w:t>.</w:t>
      </w:r>
      <w:r>
        <w:rPr>
          <w:rFonts w:ascii="Arial" w:eastAsia="Arial" w:hAnsi="Arial" w:cs="Arial"/>
        </w:rPr>
        <w:t xml:space="preserve"> w rozwoju gosp</w:t>
      </w:r>
      <w:r w:rsidR="006F6E95">
        <w:rPr>
          <w:rFonts w:ascii="Arial" w:eastAsia="Arial" w:hAnsi="Arial" w:cs="Arial"/>
        </w:rPr>
        <w:t>.</w:t>
      </w:r>
      <w:r>
        <w:rPr>
          <w:rFonts w:ascii="Arial" w:eastAsia="Arial" w:hAnsi="Arial" w:cs="Arial"/>
        </w:rPr>
        <w:t xml:space="preserve"> i integracji społ</w:t>
      </w:r>
      <w:r w:rsidR="006F6E95">
        <w:rPr>
          <w:rFonts w:ascii="Arial" w:eastAsia="Arial" w:hAnsi="Arial" w:cs="Arial"/>
        </w:rPr>
        <w:t>.</w:t>
      </w:r>
      <w:r>
        <w:rPr>
          <w:rFonts w:ascii="Arial" w:eastAsia="Arial" w:hAnsi="Arial" w:cs="Arial"/>
        </w:rPr>
        <w:t xml:space="preserve"> obszarów położnych na terenach przebiegu Gł</w:t>
      </w:r>
      <w:r w:rsidR="006F6E95">
        <w:rPr>
          <w:rFonts w:ascii="Arial" w:eastAsia="Arial" w:hAnsi="Arial" w:cs="Arial"/>
        </w:rPr>
        <w:t>.</w:t>
      </w:r>
      <w:r>
        <w:rPr>
          <w:rFonts w:ascii="Arial" w:eastAsia="Arial" w:hAnsi="Arial" w:cs="Arial"/>
        </w:rPr>
        <w:t xml:space="preserve"> Szlaku Beskidzkiego. </w:t>
      </w:r>
    </w:p>
    <w:p w14:paraId="57D85877" w14:textId="77777777" w:rsidR="0032433E" w:rsidRDefault="0032433E">
      <w:pPr>
        <w:spacing w:after="0" w:line="312" w:lineRule="auto"/>
        <w:rPr>
          <w:rFonts w:ascii="Arial" w:eastAsia="Arial" w:hAnsi="Arial" w:cs="Arial"/>
        </w:rPr>
      </w:pPr>
    </w:p>
    <w:p w14:paraId="32F2E1DF" w14:textId="77777777" w:rsidR="00D31697" w:rsidRDefault="000E425C">
      <w:pPr>
        <w:spacing w:after="0" w:line="312" w:lineRule="auto"/>
        <w:rPr>
          <w:rFonts w:ascii="Arial" w:eastAsia="Arial" w:hAnsi="Arial" w:cs="Arial"/>
        </w:rPr>
      </w:pPr>
      <w:r>
        <w:rPr>
          <w:rFonts w:ascii="Arial" w:eastAsia="Arial" w:hAnsi="Arial" w:cs="Arial"/>
        </w:rPr>
        <w:t>KULTURA</w:t>
      </w:r>
    </w:p>
    <w:p w14:paraId="2ACFFE68" w14:textId="27BB5AD6" w:rsidR="00D31697" w:rsidRDefault="000E425C">
      <w:pPr>
        <w:spacing w:after="0" w:line="312" w:lineRule="auto"/>
        <w:rPr>
          <w:rFonts w:ascii="Arial" w:eastAsia="Arial" w:hAnsi="Arial" w:cs="Arial"/>
        </w:rPr>
      </w:pPr>
      <w:r>
        <w:rPr>
          <w:rFonts w:ascii="Arial" w:eastAsia="Arial" w:hAnsi="Arial" w:cs="Arial"/>
        </w:rPr>
        <w:t>Mogą być wspierane proj</w:t>
      </w:r>
      <w:r w:rsidR="006F6E95">
        <w:rPr>
          <w:rFonts w:ascii="Arial" w:eastAsia="Arial" w:hAnsi="Arial" w:cs="Arial"/>
        </w:rPr>
        <w:t>.</w:t>
      </w:r>
      <w:r>
        <w:rPr>
          <w:rFonts w:ascii="Arial" w:eastAsia="Arial" w:hAnsi="Arial" w:cs="Arial"/>
        </w:rPr>
        <w:t xml:space="preserve"> dotyczące upowszechniania kult</w:t>
      </w:r>
      <w:r w:rsidR="006F6E95">
        <w:rPr>
          <w:rFonts w:ascii="Arial" w:eastAsia="Arial" w:hAnsi="Arial" w:cs="Arial"/>
        </w:rPr>
        <w:t xml:space="preserve">. </w:t>
      </w:r>
      <w:r>
        <w:rPr>
          <w:rFonts w:ascii="Arial" w:eastAsia="Arial" w:hAnsi="Arial" w:cs="Arial"/>
        </w:rPr>
        <w:t>i dziedzictwa kulturowego, propagowania turys</w:t>
      </w:r>
      <w:r w:rsidR="006F6E95">
        <w:rPr>
          <w:rFonts w:ascii="Arial" w:eastAsia="Arial" w:hAnsi="Arial" w:cs="Arial"/>
        </w:rPr>
        <w:t>.</w:t>
      </w:r>
      <w:r>
        <w:rPr>
          <w:rFonts w:ascii="Arial" w:eastAsia="Arial" w:hAnsi="Arial" w:cs="Arial"/>
        </w:rPr>
        <w:t>, wymiany dośw</w:t>
      </w:r>
      <w:r w:rsidR="0032433E">
        <w:rPr>
          <w:rFonts w:ascii="Arial" w:eastAsia="Arial" w:hAnsi="Arial" w:cs="Arial"/>
        </w:rPr>
        <w:t>.</w:t>
      </w:r>
      <w:r>
        <w:rPr>
          <w:rFonts w:ascii="Arial" w:eastAsia="Arial" w:hAnsi="Arial" w:cs="Arial"/>
        </w:rPr>
        <w:t xml:space="preserve"> oraz współpracę naukowo-badawczą; komplementarność będzie polegała na pobudzaniu, współpracy transgranicznej, m.in. pro</w:t>
      </w:r>
      <w:r w:rsidR="0032433E">
        <w:rPr>
          <w:rFonts w:ascii="Arial" w:eastAsia="Arial" w:hAnsi="Arial" w:cs="Arial"/>
        </w:rPr>
        <w:t>j.</w:t>
      </w:r>
      <w:r>
        <w:rPr>
          <w:rFonts w:ascii="Arial" w:eastAsia="Arial" w:hAnsi="Arial" w:cs="Arial"/>
        </w:rPr>
        <w:t xml:space="preserve"> mogą być realizowane w ramach naborów do programów Interreg, EOG, etc.  </w:t>
      </w:r>
    </w:p>
    <w:p w14:paraId="085F9FD2" w14:textId="5998999C" w:rsidR="00D31697" w:rsidRDefault="000E425C">
      <w:pPr>
        <w:spacing w:after="0" w:line="312" w:lineRule="auto"/>
        <w:rPr>
          <w:rFonts w:ascii="Arial" w:eastAsia="Arial" w:hAnsi="Arial" w:cs="Arial"/>
        </w:rPr>
      </w:pPr>
      <w:r>
        <w:rPr>
          <w:rFonts w:ascii="Arial" w:eastAsia="Arial" w:hAnsi="Arial" w:cs="Arial"/>
        </w:rPr>
        <w:t>Przede wszystkim wymiana dośw</w:t>
      </w:r>
      <w:r w:rsidR="0032433E">
        <w:rPr>
          <w:rFonts w:ascii="Arial" w:eastAsia="Arial" w:hAnsi="Arial" w:cs="Arial"/>
        </w:rPr>
        <w:t>.</w:t>
      </w:r>
      <w:r>
        <w:rPr>
          <w:rFonts w:ascii="Arial" w:eastAsia="Arial" w:hAnsi="Arial" w:cs="Arial"/>
        </w:rPr>
        <w:t xml:space="preserve"> i dobrych praktyk. </w:t>
      </w:r>
    </w:p>
    <w:p w14:paraId="6C2BCF6D" w14:textId="727D4AD0" w:rsidR="00D31697" w:rsidRDefault="000E425C">
      <w:pPr>
        <w:spacing w:after="0" w:line="312" w:lineRule="auto"/>
        <w:rPr>
          <w:rFonts w:ascii="Arial" w:eastAsia="Arial" w:hAnsi="Arial" w:cs="Arial"/>
        </w:rPr>
      </w:pPr>
      <w:r>
        <w:rPr>
          <w:rFonts w:ascii="Arial" w:eastAsia="Arial" w:hAnsi="Arial" w:cs="Arial"/>
        </w:rPr>
        <w:t xml:space="preserve"> </w:t>
      </w:r>
    </w:p>
    <w:p w14:paraId="67C187D3" w14:textId="0DEDEAB6" w:rsidR="00D31697" w:rsidRDefault="0032433E">
      <w:pPr>
        <w:spacing w:after="0" w:line="312" w:lineRule="auto"/>
        <w:rPr>
          <w:rFonts w:ascii="Arial" w:eastAsia="Arial" w:hAnsi="Arial" w:cs="Arial"/>
        </w:rPr>
      </w:pPr>
      <w:r>
        <w:rPr>
          <w:rFonts w:ascii="Arial" w:eastAsia="Arial" w:hAnsi="Arial" w:cs="Arial"/>
        </w:rPr>
        <w:t>Przedsięwzięcia realizowane będą w</w:t>
      </w:r>
      <w:r w:rsidR="000E425C">
        <w:rPr>
          <w:rFonts w:ascii="Arial" w:eastAsia="Arial" w:hAnsi="Arial" w:cs="Arial"/>
        </w:rPr>
        <w:t xml:space="preserve"> synergii z interwencj</w:t>
      </w:r>
      <w:r>
        <w:rPr>
          <w:rFonts w:ascii="Arial" w:eastAsia="Arial" w:hAnsi="Arial" w:cs="Arial"/>
        </w:rPr>
        <w:t>ą</w:t>
      </w:r>
      <w:r w:rsidR="000E425C">
        <w:rPr>
          <w:rFonts w:ascii="Arial" w:eastAsia="Arial" w:hAnsi="Arial" w:cs="Arial"/>
        </w:rPr>
        <w:t xml:space="preserve"> Strategi</w:t>
      </w:r>
      <w:r>
        <w:rPr>
          <w:rFonts w:ascii="Arial" w:eastAsia="Arial" w:hAnsi="Arial" w:cs="Arial"/>
        </w:rPr>
        <w:t>i</w:t>
      </w:r>
      <w:r w:rsidR="000E425C">
        <w:rPr>
          <w:rFonts w:ascii="Arial" w:eastAsia="Arial" w:hAnsi="Arial" w:cs="Arial"/>
        </w:rPr>
        <w:t xml:space="preserve"> </w:t>
      </w:r>
      <w:r>
        <w:rPr>
          <w:rFonts w:ascii="Arial" w:eastAsia="Arial" w:hAnsi="Arial" w:cs="Arial"/>
        </w:rPr>
        <w:t>UE</w:t>
      </w:r>
      <w:r w:rsidR="000E425C">
        <w:rPr>
          <w:rFonts w:ascii="Arial" w:eastAsia="Arial" w:hAnsi="Arial" w:cs="Arial"/>
        </w:rPr>
        <w:t xml:space="preserve"> dla regionu Morza Bałtyckiego (SUE RMB)</w:t>
      </w:r>
      <w:r>
        <w:rPr>
          <w:rFonts w:ascii="Arial" w:eastAsia="Arial" w:hAnsi="Arial" w:cs="Arial"/>
        </w:rPr>
        <w:t>.</w:t>
      </w:r>
    </w:p>
    <w:p w14:paraId="62213674" w14:textId="77777777" w:rsidR="0032433E" w:rsidRDefault="0032433E">
      <w:pPr>
        <w:spacing w:after="0" w:line="312" w:lineRule="auto"/>
        <w:rPr>
          <w:rFonts w:ascii="Arial" w:eastAsia="Arial" w:hAnsi="Arial" w:cs="Arial"/>
        </w:rPr>
      </w:pPr>
    </w:p>
    <w:p w14:paraId="068493FB" w14:textId="77777777" w:rsidR="00D31697" w:rsidRDefault="000E425C">
      <w:pPr>
        <w:spacing w:after="0" w:line="312" w:lineRule="auto"/>
        <w:rPr>
          <w:rFonts w:ascii="Arial" w:eastAsia="Arial" w:hAnsi="Arial" w:cs="Arial"/>
        </w:rPr>
      </w:pPr>
      <w:r>
        <w:rPr>
          <w:rFonts w:ascii="Arial" w:eastAsia="Arial" w:hAnsi="Arial" w:cs="Arial"/>
        </w:rPr>
        <w:t>INNE</w:t>
      </w:r>
    </w:p>
    <w:p w14:paraId="1BED29AC" w14:textId="1AABDB38" w:rsidR="00D31697" w:rsidRDefault="000E425C" w:rsidP="002C0E20">
      <w:pPr>
        <w:spacing w:after="0" w:line="312" w:lineRule="auto"/>
        <w:rPr>
          <w:rFonts w:ascii="Arial" w:eastAsia="Arial" w:hAnsi="Arial" w:cs="Arial"/>
        </w:rPr>
      </w:pPr>
      <w:r>
        <w:rPr>
          <w:rFonts w:ascii="Arial" w:eastAsia="Arial" w:hAnsi="Arial" w:cs="Arial"/>
        </w:rPr>
        <w:t>Interreg Eur</w:t>
      </w:r>
      <w:r w:rsidR="0032433E">
        <w:rPr>
          <w:rFonts w:ascii="Arial" w:eastAsia="Arial" w:hAnsi="Arial" w:cs="Arial"/>
        </w:rPr>
        <w:t>.</w:t>
      </w:r>
      <w:r>
        <w:rPr>
          <w:rFonts w:ascii="Arial" w:eastAsia="Arial" w:hAnsi="Arial" w:cs="Arial"/>
        </w:rPr>
        <w:t xml:space="preserve"> </w:t>
      </w:r>
      <w:r w:rsidR="004038AA">
        <w:rPr>
          <w:rFonts w:ascii="Arial" w:eastAsia="Arial" w:hAnsi="Arial" w:cs="Arial"/>
        </w:rPr>
        <w:t>Ś</w:t>
      </w:r>
      <w:r>
        <w:rPr>
          <w:rFonts w:ascii="Arial" w:eastAsia="Arial" w:hAnsi="Arial" w:cs="Arial"/>
        </w:rPr>
        <w:t>rodk</w:t>
      </w:r>
      <w:r w:rsidR="004038AA">
        <w:rPr>
          <w:rFonts w:ascii="Arial" w:eastAsia="Arial" w:hAnsi="Arial" w:cs="Arial"/>
        </w:rPr>
        <w:t>.</w:t>
      </w:r>
      <w:r>
        <w:rPr>
          <w:rFonts w:ascii="Arial" w:eastAsia="Arial" w:hAnsi="Arial" w:cs="Arial"/>
        </w:rPr>
        <w:t xml:space="preserve"> 2021-2027 - aplikacja proj</w:t>
      </w:r>
      <w:r w:rsidR="004038AA">
        <w:rPr>
          <w:rFonts w:ascii="Arial" w:eastAsia="Arial" w:hAnsi="Arial" w:cs="Arial"/>
        </w:rPr>
        <w:t>.</w:t>
      </w:r>
      <w:r>
        <w:rPr>
          <w:rFonts w:ascii="Arial" w:eastAsia="Arial" w:hAnsi="Arial" w:cs="Arial"/>
        </w:rPr>
        <w:t xml:space="preserve">, którego celem jest promocja i zrównoważona eksploatacja drugorzędnych dróg wodnych, mniejszych rzek i kanałów </w:t>
      </w:r>
      <w:r>
        <w:rPr>
          <w:rFonts w:ascii="Arial" w:eastAsia="Arial" w:hAnsi="Arial" w:cs="Arial"/>
        </w:rPr>
        <w:lastRenderedPageBreak/>
        <w:t>pomocniczych w celu pobudzenia rozwoju lokalnego opartego na bliskości, środowisku lokalnym i jego unikalnych cechach. Na Podkarpaciu obszar proj</w:t>
      </w:r>
      <w:r w:rsidR="004038AA">
        <w:rPr>
          <w:rFonts w:ascii="Arial" w:eastAsia="Arial" w:hAnsi="Arial" w:cs="Arial"/>
        </w:rPr>
        <w:t>.</w:t>
      </w:r>
      <w:r>
        <w:rPr>
          <w:rFonts w:ascii="Arial" w:eastAsia="Arial" w:hAnsi="Arial" w:cs="Arial"/>
        </w:rPr>
        <w:t xml:space="preserve"> obejmuje rzekę San</w:t>
      </w:r>
      <w:r w:rsidR="004038AA">
        <w:rPr>
          <w:rFonts w:ascii="Arial" w:eastAsia="Arial" w:hAnsi="Arial" w:cs="Arial"/>
        </w:rPr>
        <w:t>.</w:t>
      </w:r>
    </w:p>
    <w:p w14:paraId="74646FBE" w14:textId="77777777" w:rsidR="00D31697" w:rsidRDefault="00D31697">
      <w:pPr>
        <w:spacing w:after="0" w:line="312" w:lineRule="auto"/>
        <w:rPr>
          <w:rFonts w:ascii="Arial" w:eastAsia="Arial" w:hAnsi="Arial" w:cs="Arial"/>
          <w:b/>
        </w:rPr>
      </w:pPr>
    </w:p>
    <w:p w14:paraId="4C1FB812" w14:textId="77777777" w:rsidR="00D31697" w:rsidRDefault="000E425C">
      <w:pPr>
        <w:spacing w:after="0" w:line="312" w:lineRule="auto"/>
        <w:rPr>
          <w:rFonts w:ascii="Arial" w:eastAsia="Arial" w:hAnsi="Arial" w:cs="Arial"/>
          <w:i/>
        </w:rPr>
      </w:pPr>
      <w:r>
        <w:rPr>
          <w:rFonts w:ascii="Arial" w:eastAsia="Arial" w:hAnsi="Arial" w:cs="Arial"/>
          <w:b/>
        </w:rPr>
        <w:t xml:space="preserve">Planowane wykorzystanie instrumentów finansowych </w:t>
      </w:r>
      <w:r>
        <w:rPr>
          <w:rFonts w:ascii="Arial" w:eastAsia="Arial" w:hAnsi="Arial" w:cs="Arial"/>
          <w:i/>
        </w:rPr>
        <w:t xml:space="preserve">– art. 22 ust. 3 lit. d) ppkt (vii) rozporządzenia w sprawie wspólnych przepisów: </w:t>
      </w:r>
    </w:p>
    <w:p w14:paraId="77E561AD" w14:textId="77777777" w:rsidR="00D31697" w:rsidRDefault="000E425C" w:rsidP="00D204C3">
      <w:pPr>
        <w:spacing w:after="0" w:line="312" w:lineRule="auto"/>
        <w:rPr>
          <w:rFonts w:ascii="Arial" w:eastAsia="Arial" w:hAnsi="Arial" w:cs="Arial"/>
          <w:b/>
          <w:i/>
        </w:rPr>
        <w:sectPr w:rsidR="00D31697">
          <w:pgSz w:w="11906" w:h="16838"/>
          <w:pgMar w:top="1417" w:right="1417" w:bottom="1417" w:left="1417" w:header="708" w:footer="708" w:gutter="0"/>
          <w:cols w:space="708"/>
        </w:sectPr>
      </w:pPr>
      <w:r w:rsidRPr="00D204C3">
        <w:rPr>
          <w:rFonts w:ascii="Arial" w:eastAsia="Arial" w:hAnsi="Arial" w:cs="Arial"/>
        </w:rPr>
        <w:t>Inwestycje o charakterze niekomercyjnym, niezarobkowym będą finansowane z dotacji.</w:t>
      </w:r>
    </w:p>
    <w:p w14:paraId="35E13391" w14:textId="77777777" w:rsidR="00D31697" w:rsidRDefault="000E425C" w:rsidP="00C00C9D">
      <w:pPr>
        <w:spacing w:after="0"/>
        <w:rPr>
          <w:rFonts w:ascii="Arial" w:eastAsia="Arial" w:hAnsi="Arial" w:cs="Arial"/>
          <w:highlight w:val="yellow"/>
        </w:rPr>
      </w:pPr>
      <w:r>
        <w:rPr>
          <w:rFonts w:ascii="Arial" w:eastAsia="Arial" w:hAnsi="Arial" w:cs="Arial"/>
          <w:b/>
        </w:rPr>
        <w:lastRenderedPageBreak/>
        <w:t xml:space="preserve">2.1.5.4.2 Wskaźniki </w:t>
      </w:r>
    </w:p>
    <w:p w14:paraId="1B84161F"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p w14:paraId="355171F0" w14:textId="77777777" w:rsidR="00D31697" w:rsidRDefault="00D31697" w:rsidP="00C00C9D">
      <w:pPr>
        <w:spacing w:after="0"/>
        <w:rPr>
          <w:rFonts w:ascii="Arial" w:eastAsia="Arial" w:hAnsi="Arial" w:cs="Arial"/>
          <w: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712"/>
        <w:gridCol w:w="2090"/>
        <w:gridCol w:w="970"/>
        <w:gridCol w:w="1447"/>
        <w:gridCol w:w="1531"/>
        <w:gridCol w:w="2678"/>
        <w:gridCol w:w="1121"/>
        <w:gridCol w:w="1220"/>
        <w:gridCol w:w="1225"/>
      </w:tblGrid>
      <w:tr w:rsidR="00D31697" w14:paraId="05965695" w14:textId="77777777" w:rsidTr="00C00C9D">
        <w:trPr>
          <w:trHeight w:val="425"/>
        </w:trPr>
        <w:tc>
          <w:tcPr>
            <w:tcW w:w="5000" w:type="pct"/>
            <w:gridSpan w:val="9"/>
            <w:shd w:val="clear" w:color="auto" w:fill="auto"/>
            <w:vAlign w:val="center"/>
          </w:tcPr>
          <w:p w14:paraId="108CD364" w14:textId="77777777" w:rsidR="00D31697" w:rsidRPr="00C00C9D" w:rsidRDefault="000E425C" w:rsidP="003C5259">
            <w:pPr>
              <w:spacing w:after="0" w:line="312" w:lineRule="auto"/>
              <w:ind w:left="22"/>
              <w:rPr>
                <w:rFonts w:ascii="Arial" w:hAnsi="Arial"/>
                <w:b/>
                <w:i/>
                <w:sz w:val="18"/>
                <w:shd w:val="clear" w:color="auto" w:fill="FFC000"/>
              </w:rPr>
            </w:pPr>
            <w:r w:rsidRPr="00C00C9D">
              <w:rPr>
                <w:rFonts w:ascii="Arial" w:hAnsi="Arial"/>
                <w:b/>
                <w:sz w:val="18"/>
              </w:rPr>
              <w:t xml:space="preserve">Tabela 2: Wskaźniki produktu </w:t>
            </w:r>
          </w:p>
        </w:tc>
      </w:tr>
      <w:tr w:rsidR="00527258" w14:paraId="4887BE28" w14:textId="77777777" w:rsidTr="00D204C3">
        <w:trPr>
          <w:trHeight w:val="1647"/>
        </w:trPr>
        <w:tc>
          <w:tcPr>
            <w:tcW w:w="614" w:type="pct"/>
            <w:shd w:val="clear" w:color="auto" w:fill="auto"/>
            <w:vAlign w:val="center"/>
          </w:tcPr>
          <w:p w14:paraId="73844EE5"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749" w:type="pct"/>
            <w:shd w:val="clear" w:color="auto" w:fill="auto"/>
            <w:vAlign w:val="center"/>
          </w:tcPr>
          <w:p w14:paraId="35D38CF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0FD2ED2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519" w:type="pct"/>
            <w:shd w:val="clear" w:color="auto" w:fill="auto"/>
            <w:vAlign w:val="center"/>
          </w:tcPr>
          <w:p w14:paraId="29E1488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42A7A4C7"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959" w:type="pct"/>
            <w:shd w:val="clear" w:color="auto" w:fill="auto"/>
            <w:vAlign w:val="center"/>
          </w:tcPr>
          <w:p w14:paraId="3469424E"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397" w:type="pct"/>
            <w:shd w:val="clear" w:color="auto" w:fill="auto"/>
            <w:vAlign w:val="center"/>
          </w:tcPr>
          <w:p w14:paraId="4521864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438" w:type="pct"/>
            <w:shd w:val="clear" w:color="auto" w:fill="auto"/>
            <w:vAlign w:val="center"/>
          </w:tcPr>
          <w:p w14:paraId="3229006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tc>
        <w:tc>
          <w:tcPr>
            <w:tcW w:w="440" w:type="pct"/>
            <w:shd w:val="clear" w:color="auto" w:fill="auto"/>
            <w:vAlign w:val="center"/>
          </w:tcPr>
          <w:p w14:paraId="6A012224"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tc>
      </w:tr>
      <w:tr w:rsidR="00527258" w14:paraId="359FE047" w14:textId="77777777" w:rsidTr="00D204C3">
        <w:trPr>
          <w:trHeight w:val="711"/>
        </w:trPr>
        <w:tc>
          <w:tcPr>
            <w:tcW w:w="614" w:type="pct"/>
            <w:shd w:val="clear" w:color="auto" w:fill="auto"/>
            <w:vAlign w:val="center"/>
          </w:tcPr>
          <w:p w14:paraId="1A96E0C5"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5</w:t>
            </w:r>
          </w:p>
        </w:tc>
        <w:tc>
          <w:tcPr>
            <w:tcW w:w="749" w:type="pct"/>
            <w:shd w:val="clear" w:color="auto" w:fill="auto"/>
            <w:vAlign w:val="center"/>
          </w:tcPr>
          <w:p w14:paraId="2939B00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(vi) </w:t>
            </w:r>
          </w:p>
        </w:tc>
        <w:tc>
          <w:tcPr>
            <w:tcW w:w="342" w:type="pct"/>
            <w:shd w:val="clear" w:color="auto" w:fill="auto"/>
            <w:vAlign w:val="center"/>
          </w:tcPr>
          <w:p w14:paraId="252384F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19" w:type="pct"/>
            <w:shd w:val="clear" w:color="auto" w:fill="auto"/>
            <w:vAlign w:val="center"/>
          </w:tcPr>
          <w:p w14:paraId="5EB0D1F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42" w:type="pct"/>
            <w:shd w:val="clear" w:color="auto" w:fill="auto"/>
          </w:tcPr>
          <w:p w14:paraId="4072FF1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RCO077</w:t>
            </w:r>
          </w:p>
        </w:tc>
        <w:tc>
          <w:tcPr>
            <w:tcW w:w="959" w:type="pct"/>
            <w:shd w:val="clear" w:color="auto" w:fill="auto"/>
          </w:tcPr>
          <w:p w14:paraId="16AFF3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Liczba obiektów kulturalnych i turystycznych objętych wsparciem</w:t>
            </w:r>
          </w:p>
        </w:tc>
        <w:tc>
          <w:tcPr>
            <w:tcW w:w="397" w:type="pct"/>
            <w:shd w:val="clear" w:color="auto" w:fill="auto"/>
          </w:tcPr>
          <w:p w14:paraId="772EF47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szt.</w:t>
            </w:r>
          </w:p>
        </w:tc>
        <w:tc>
          <w:tcPr>
            <w:tcW w:w="438" w:type="pct"/>
            <w:shd w:val="clear" w:color="auto" w:fill="auto"/>
          </w:tcPr>
          <w:p w14:paraId="5F6559B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w:t>
            </w:r>
          </w:p>
        </w:tc>
        <w:tc>
          <w:tcPr>
            <w:tcW w:w="440" w:type="pct"/>
            <w:shd w:val="clear" w:color="auto" w:fill="auto"/>
          </w:tcPr>
          <w:p w14:paraId="4E307FB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48</w:t>
            </w:r>
          </w:p>
        </w:tc>
      </w:tr>
    </w:tbl>
    <w:p w14:paraId="516BCCFF" w14:textId="77777777" w:rsidR="00D31697" w:rsidRDefault="00D31697">
      <w:pPr>
        <w:spacing w:after="0"/>
        <w:rPr>
          <w:b/>
        </w:rPr>
      </w:pPr>
    </w:p>
    <w:p w14:paraId="2FA43E3C" w14:textId="77777777" w:rsidR="00D31697" w:rsidRDefault="000E425C">
      <w:pPr>
        <w:spacing w:after="0" w:line="312" w:lineRule="auto"/>
        <w:rPr>
          <w:rFonts w:ascii="Arial" w:eastAsia="Arial" w:hAnsi="Arial" w:cs="Arial"/>
          <w:i/>
        </w:rPr>
      </w:pPr>
      <w:r>
        <w:rPr>
          <w:rFonts w:ascii="Arial" w:eastAsia="Arial" w:hAnsi="Arial" w:cs="Arial"/>
          <w:i/>
        </w:rPr>
        <w:t xml:space="preserve">Podstawa prawna: art. 22 ust. 3 lit. d) ppkt (ii) ) rozporządzenia w sprawie wspólnych przepisów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639"/>
        <w:gridCol w:w="1867"/>
        <w:gridCol w:w="834"/>
        <w:gridCol w:w="926"/>
        <w:gridCol w:w="1285"/>
        <w:gridCol w:w="1327"/>
        <w:gridCol w:w="935"/>
        <w:gridCol w:w="1066"/>
        <w:gridCol w:w="1092"/>
        <w:gridCol w:w="988"/>
        <w:gridCol w:w="935"/>
        <w:gridCol w:w="1100"/>
      </w:tblGrid>
      <w:tr w:rsidR="00D31697" w14:paraId="1AC792C1" w14:textId="77777777" w:rsidTr="00C00C9D">
        <w:trPr>
          <w:trHeight w:val="480"/>
        </w:trPr>
        <w:tc>
          <w:tcPr>
            <w:tcW w:w="5000" w:type="pct"/>
            <w:gridSpan w:val="12"/>
            <w:shd w:val="clear" w:color="auto" w:fill="auto"/>
            <w:vAlign w:val="center"/>
          </w:tcPr>
          <w:p w14:paraId="4AF45757" w14:textId="77777777" w:rsidR="00D31697" w:rsidRPr="00C00C9D" w:rsidRDefault="000E425C" w:rsidP="003C5259">
            <w:pPr>
              <w:spacing w:after="0" w:line="312" w:lineRule="auto"/>
              <w:rPr>
                <w:rFonts w:ascii="Arial" w:hAnsi="Arial"/>
                <w:b/>
                <w:sz w:val="18"/>
              </w:rPr>
            </w:pPr>
            <w:r w:rsidRPr="00C00C9D">
              <w:rPr>
                <w:rFonts w:ascii="Arial" w:hAnsi="Arial"/>
                <w:b/>
                <w:sz w:val="18"/>
              </w:rPr>
              <w:t>Tabela 3: Wskaźniki rezultatów</w:t>
            </w:r>
          </w:p>
        </w:tc>
      </w:tr>
      <w:tr w:rsidR="00527258" w14:paraId="73949A2B" w14:textId="77777777" w:rsidTr="00D204C3">
        <w:trPr>
          <w:trHeight w:val="1768"/>
        </w:trPr>
        <w:tc>
          <w:tcPr>
            <w:tcW w:w="586" w:type="pct"/>
            <w:shd w:val="clear" w:color="auto" w:fill="auto"/>
            <w:vAlign w:val="center"/>
          </w:tcPr>
          <w:p w14:paraId="7555AA0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b/>
                <w:sz w:val="18"/>
                <w:szCs w:val="18"/>
              </w:rPr>
              <w:t xml:space="preserve">Priorytet </w:t>
            </w:r>
          </w:p>
        </w:tc>
        <w:tc>
          <w:tcPr>
            <w:tcW w:w="667" w:type="pct"/>
            <w:shd w:val="clear" w:color="auto" w:fill="auto"/>
            <w:vAlign w:val="center"/>
          </w:tcPr>
          <w:p w14:paraId="726916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298" w:type="pct"/>
            <w:shd w:val="clear" w:color="auto" w:fill="auto"/>
            <w:vAlign w:val="center"/>
          </w:tcPr>
          <w:p w14:paraId="449AAAC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31" w:type="pct"/>
            <w:shd w:val="clear" w:color="auto" w:fill="auto"/>
            <w:vAlign w:val="center"/>
          </w:tcPr>
          <w:p w14:paraId="7C9664D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59" w:type="pct"/>
            <w:shd w:val="clear" w:color="auto" w:fill="auto"/>
            <w:vAlign w:val="center"/>
          </w:tcPr>
          <w:p w14:paraId="30A7701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identyfikacyjny [5]</w:t>
            </w:r>
          </w:p>
        </w:tc>
        <w:tc>
          <w:tcPr>
            <w:tcW w:w="474" w:type="pct"/>
            <w:shd w:val="clear" w:color="auto" w:fill="auto"/>
            <w:vAlign w:val="center"/>
          </w:tcPr>
          <w:p w14:paraId="2282D5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Wskaźnik [255]</w:t>
            </w:r>
          </w:p>
        </w:tc>
        <w:tc>
          <w:tcPr>
            <w:tcW w:w="334" w:type="pct"/>
            <w:shd w:val="clear" w:color="auto" w:fill="auto"/>
            <w:vAlign w:val="center"/>
          </w:tcPr>
          <w:p w14:paraId="103CD8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Jednostka miary</w:t>
            </w:r>
          </w:p>
        </w:tc>
        <w:tc>
          <w:tcPr>
            <w:tcW w:w="381" w:type="pct"/>
            <w:shd w:val="clear" w:color="auto" w:fill="auto"/>
            <w:vAlign w:val="center"/>
          </w:tcPr>
          <w:p w14:paraId="0958687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390" w:type="pct"/>
            <w:shd w:val="clear" w:color="auto" w:fill="auto"/>
            <w:vAlign w:val="center"/>
          </w:tcPr>
          <w:p w14:paraId="1FAD1A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Rok referencyjny</w:t>
            </w:r>
          </w:p>
        </w:tc>
        <w:tc>
          <w:tcPr>
            <w:tcW w:w="353" w:type="pct"/>
            <w:shd w:val="clear" w:color="auto" w:fill="auto"/>
            <w:vAlign w:val="center"/>
          </w:tcPr>
          <w:p w14:paraId="4EDE052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końcowy (2029)</w:t>
            </w:r>
          </w:p>
        </w:tc>
        <w:tc>
          <w:tcPr>
            <w:tcW w:w="334" w:type="pct"/>
            <w:shd w:val="clear" w:color="auto" w:fill="auto"/>
            <w:vAlign w:val="center"/>
          </w:tcPr>
          <w:p w14:paraId="367877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Źródło danych [200]</w:t>
            </w:r>
          </w:p>
        </w:tc>
        <w:tc>
          <w:tcPr>
            <w:tcW w:w="392" w:type="pct"/>
            <w:shd w:val="clear" w:color="auto" w:fill="auto"/>
            <w:vAlign w:val="center"/>
          </w:tcPr>
          <w:p w14:paraId="468EE92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Uwagi [200]</w:t>
            </w:r>
          </w:p>
        </w:tc>
      </w:tr>
      <w:tr w:rsidR="00527258" w14:paraId="0A85F971" w14:textId="77777777" w:rsidTr="00D204C3">
        <w:trPr>
          <w:trHeight w:val="592"/>
        </w:trPr>
        <w:tc>
          <w:tcPr>
            <w:tcW w:w="586" w:type="pct"/>
            <w:tcBorders>
              <w:top w:val="single" w:sz="4" w:space="0" w:color="000000"/>
              <w:left w:val="single" w:sz="4" w:space="0" w:color="000000"/>
              <w:bottom w:val="single" w:sz="4" w:space="0" w:color="000000"/>
              <w:right w:val="single" w:sz="4" w:space="0" w:color="000000"/>
            </w:tcBorders>
            <w:shd w:val="clear" w:color="auto" w:fill="auto"/>
          </w:tcPr>
          <w:p w14:paraId="26EB6B9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w:t>
            </w:r>
          </w:p>
        </w:tc>
        <w:tc>
          <w:tcPr>
            <w:tcW w:w="667" w:type="pct"/>
            <w:tcBorders>
              <w:top w:val="single" w:sz="4" w:space="0" w:color="000000"/>
              <w:left w:val="single" w:sz="4" w:space="0" w:color="000000"/>
              <w:bottom w:val="single" w:sz="4" w:space="0" w:color="000000"/>
              <w:right w:val="single" w:sz="4" w:space="0" w:color="000000"/>
            </w:tcBorders>
            <w:shd w:val="clear" w:color="auto" w:fill="auto"/>
          </w:tcPr>
          <w:p w14:paraId="308C59F3" w14:textId="77777777" w:rsidR="00D31697" w:rsidRPr="003C5259" w:rsidRDefault="000E425C" w:rsidP="003C5259">
            <w:pPr>
              <w:spacing w:line="312" w:lineRule="auto"/>
              <w:rPr>
                <w:rFonts w:ascii="Arial" w:eastAsia="Arial" w:hAnsi="Arial" w:cs="Arial"/>
                <w:color w:val="000000"/>
                <w:sz w:val="18"/>
                <w:szCs w:val="18"/>
              </w:rPr>
            </w:pPr>
            <w:r w:rsidRPr="003C5259">
              <w:rPr>
                <w:rFonts w:ascii="Arial" w:eastAsia="Arial" w:hAnsi="Arial" w:cs="Arial"/>
                <w:sz w:val="18"/>
                <w:szCs w:val="18"/>
              </w:rPr>
              <w:t xml:space="preserve">4 (vi) </w:t>
            </w:r>
          </w:p>
        </w:tc>
        <w:tc>
          <w:tcPr>
            <w:tcW w:w="298" w:type="pct"/>
            <w:tcBorders>
              <w:top w:val="single" w:sz="4" w:space="0" w:color="000000"/>
              <w:left w:val="single" w:sz="4" w:space="0" w:color="000000"/>
              <w:bottom w:val="single" w:sz="4" w:space="0" w:color="000000"/>
              <w:right w:val="single" w:sz="4" w:space="0" w:color="000000"/>
            </w:tcBorders>
            <w:shd w:val="clear" w:color="auto" w:fill="auto"/>
          </w:tcPr>
          <w:p w14:paraId="1363990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31" w:type="pct"/>
            <w:tcBorders>
              <w:top w:val="single" w:sz="4" w:space="0" w:color="000000"/>
              <w:left w:val="single" w:sz="4" w:space="0" w:color="000000"/>
              <w:bottom w:val="single" w:sz="4" w:space="0" w:color="000000"/>
              <w:right w:val="single" w:sz="4" w:space="0" w:color="000000"/>
            </w:tcBorders>
            <w:shd w:val="clear" w:color="auto" w:fill="auto"/>
          </w:tcPr>
          <w:p w14:paraId="6EF305B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59" w:type="pct"/>
            <w:tcBorders>
              <w:top w:val="single" w:sz="4" w:space="0" w:color="000000"/>
              <w:left w:val="single" w:sz="4" w:space="0" w:color="000000"/>
              <w:bottom w:val="single" w:sz="4" w:space="0" w:color="000000"/>
              <w:right w:val="single" w:sz="4" w:space="0" w:color="000000"/>
            </w:tcBorders>
            <w:shd w:val="clear" w:color="auto" w:fill="auto"/>
          </w:tcPr>
          <w:p w14:paraId="7C2E818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RCR077</w:t>
            </w:r>
          </w:p>
        </w:tc>
        <w:tc>
          <w:tcPr>
            <w:tcW w:w="474" w:type="pct"/>
            <w:tcBorders>
              <w:top w:val="single" w:sz="4" w:space="0" w:color="000000"/>
              <w:left w:val="single" w:sz="4" w:space="0" w:color="000000"/>
              <w:bottom w:val="single" w:sz="4" w:space="0" w:color="000000"/>
              <w:right w:val="single" w:sz="4" w:space="0" w:color="000000"/>
            </w:tcBorders>
            <w:shd w:val="clear" w:color="auto" w:fill="auto"/>
          </w:tcPr>
          <w:p w14:paraId="1F2C58F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Liczba osób odwiedzających obiekty kulturalne i turystyczne </w:t>
            </w:r>
            <w:r w:rsidRPr="003C5259">
              <w:rPr>
                <w:rFonts w:ascii="Arial" w:eastAsia="Arial" w:hAnsi="Arial" w:cs="Arial"/>
                <w:sz w:val="18"/>
                <w:szCs w:val="18"/>
              </w:rPr>
              <w:lastRenderedPageBreak/>
              <w:t>objęte wsparciem</w:t>
            </w:r>
          </w:p>
        </w:tc>
        <w:tc>
          <w:tcPr>
            <w:tcW w:w="334" w:type="pct"/>
            <w:shd w:val="clear" w:color="auto" w:fill="auto"/>
          </w:tcPr>
          <w:p w14:paraId="035E8AE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lastRenderedPageBreak/>
              <w:t>osoby odwiedzające/</w:t>
            </w:r>
            <w:r w:rsidR="00A81D50">
              <w:rPr>
                <w:rFonts w:ascii="Arial" w:eastAsia="Arial" w:hAnsi="Arial" w:cs="Arial"/>
                <w:sz w:val="18"/>
                <w:szCs w:val="18"/>
              </w:rPr>
              <w:t xml:space="preserve"> </w:t>
            </w:r>
            <w:r w:rsidRPr="003C5259">
              <w:rPr>
                <w:rFonts w:ascii="Arial" w:eastAsia="Arial" w:hAnsi="Arial" w:cs="Arial"/>
                <w:sz w:val="18"/>
                <w:szCs w:val="18"/>
              </w:rPr>
              <w:t>rok</w:t>
            </w:r>
          </w:p>
        </w:tc>
        <w:tc>
          <w:tcPr>
            <w:tcW w:w="381" w:type="pct"/>
            <w:tcBorders>
              <w:top w:val="single" w:sz="4" w:space="0" w:color="000000"/>
              <w:left w:val="single" w:sz="4" w:space="0" w:color="000000"/>
              <w:bottom w:val="single" w:sz="4" w:space="0" w:color="000000"/>
              <w:right w:val="single" w:sz="4" w:space="0" w:color="000000"/>
            </w:tcBorders>
            <w:shd w:val="clear" w:color="auto" w:fill="auto"/>
          </w:tcPr>
          <w:p w14:paraId="5D035AB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31 001</w:t>
            </w:r>
          </w:p>
        </w:tc>
        <w:tc>
          <w:tcPr>
            <w:tcW w:w="390" w:type="pct"/>
            <w:tcBorders>
              <w:top w:val="single" w:sz="4" w:space="0" w:color="000000"/>
              <w:left w:val="single" w:sz="4" w:space="0" w:color="000000"/>
              <w:bottom w:val="single" w:sz="4" w:space="0" w:color="000000"/>
              <w:right w:val="single" w:sz="4" w:space="0" w:color="000000"/>
            </w:tcBorders>
            <w:shd w:val="clear" w:color="auto" w:fill="auto"/>
          </w:tcPr>
          <w:p w14:paraId="64BD05E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353" w:type="pct"/>
            <w:tcBorders>
              <w:top w:val="single" w:sz="4" w:space="0" w:color="000000"/>
              <w:left w:val="single" w:sz="4" w:space="0" w:color="000000"/>
              <w:bottom w:val="single" w:sz="4" w:space="0" w:color="000000"/>
              <w:right w:val="single" w:sz="4" w:space="0" w:color="000000"/>
            </w:tcBorders>
            <w:shd w:val="clear" w:color="auto" w:fill="auto"/>
          </w:tcPr>
          <w:p w14:paraId="4298A22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74 445</w:t>
            </w:r>
          </w:p>
        </w:tc>
        <w:tc>
          <w:tcPr>
            <w:tcW w:w="334" w:type="pct"/>
            <w:tcBorders>
              <w:top w:val="single" w:sz="4" w:space="0" w:color="000000"/>
              <w:left w:val="single" w:sz="4" w:space="0" w:color="000000"/>
              <w:bottom w:val="single" w:sz="4" w:space="0" w:color="000000"/>
              <w:right w:val="single" w:sz="4" w:space="0" w:color="000000"/>
            </w:tcBorders>
            <w:shd w:val="clear" w:color="auto" w:fill="auto"/>
          </w:tcPr>
          <w:p w14:paraId="749151DC" w14:textId="21FCC635"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392" w:type="pct"/>
            <w:tcBorders>
              <w:top w:val="single" w:sz="4" w:space="0" w:color="000000"/>
              <w:left w:val="single" w:sz="4" w:space="0" w:color="000000"/>
              <w:bottom w:val="single" w:sz="4" w:space="0" w:color="000000"/>
              <w:right w:val="single" w:sz="4" w:space="0" w:color="000000"/>
            </w:tcBorders>
            <w:shd w:val="clear" w:color="auto" w:fill="auto"/>
          </w:tcPr>
          <w:p w14:paraId="05FE5EC2" w14:textId="77777777" w:rsidR="00D31697" w:rsidRPr="003C5259" w:rsidRDefault="00D31697" w:rsidP="003C5259">
            <w:pPr>
              <w:spacing w:after="0" w:line="312" w:lineRule="auto"/>
              <w:rPr>
                <w:rFonts w:ascii="Arial" w:eastAsia="Arial" w:hAnsi="Arial" w:cs="Arial"/>
                <w:sz w:val="18"/>
                <w:szCs w:val="18"/>
              </w:rPr>
            </w:pPr>
          </w:p>
        </w:tc>
      </w:tr>
    </w:tbl>
    <w:p w14:paraId="50BF2A08" w14:textId="77777777" w:rsidR="00D31697" w:rsidRDefault="00D31697">
      <w:pPr>
        <w:spacing w:before="240" w:after="240"/>
        <w:rPr>
          <w:rFonts w:ascii="Arial" w:eastAsia="Arial" w:hAnsi="Arial" w:cs="Arial"/>
          <w:b/>
          <w:u w:val="single"/>
        </w:rPr>
      </w:pPr>
    </w:p>
    <w:p w14:paraId="50BC67C5" w14:textId="77777777" w:rsidR="00D31697" w:rsidRDefault="000E425C">
      <w:pPr>
        <w:spacing w:before="240" w:after="240"/>
        <w:rPr>
          <w:rFonts w:ascii="Arial" w:eastAsia="Arial" w:hAnsi="Arial" w:cs="Arial"/>
          <w:b/>
        </w:rPr>
      </w:pPr>
      <w:r>
        <w:rPr>
          <w:rFonts w:ascii="Arial" w:eastAsia="Arial" w:hAnsi="Arial" w:cs="Arial"/>
          <w:b/>
        </w:rPr>
        <w:t xml:space="preserve">2.1.5.4.3 Indykatywny podział zaprogramowanych zasobów (UE) według rodzaju interwencji </w:t>
      </w:r>
      <w:r>
        <w:rPr>
          <w:rFonts w:ascii="Arial" w:eastAsia="Arial" w:hAnsi="Arial" w:cs="Arial"/>
        </w:rPr>
        <w:t>(nie dotyczy EFMRA)</w:t>
      </w:r>
    </w:p>
    <w:p w14:paraId="66E5DBDD" w14:textId="77777777" w:rsidR="00D31697" w:rsidRDefault="000E425C">
      <w:pPr>
        <w:spacing w:before="240" w:after="240"/>
        <w:rPr>
          <w:rFonts w:ascii="Arial" w:eastAsia="Arial" w:hAnsi="Arial" w:cs="Arial"/>
          <w:b/>
          <w:i/>
          <w:sz w:val="20"/>
          <w:szCs w:val="20"/>
        </w:rPr>
      </w:pPr>
      <w:r>
        <w:rPr>
          <w:rFonts w:ascii="Arial" w:eastAsia="Arial" w:hAnsi="Arial" w:cs="Arial"/>
          <w:i/>
        </w:rPr>
        <w:t>Podstawa prawna: art. 22 ust. 3 lit. d) ppkt (viii) ) rozporządzenia w sprawie wspólnych przepisów</w:t>
      </w:r>
    </w:p>
    <w:tbl>
      <w:tblPr>
        <w:tblW w:w="495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1061"/>
        <w:gridCol w:w="7259"/>
        <w:gridCol w:w="2109"/>
        <w:gridCol w:w="1404"/>
      </w:tblGrid>
      <w:tr w:rsidR="00D31697" w14:paraId="305DA10E" w14:textId="77777777" w:rsidTr="00C00C9D">
        <w:tc>
          <w:tcPr>
            <w:tcW w:w="5000" w:type="pct"/>
            <w:gridSpan w:val="6"/>
            <w:shd w:val="clear" w:color="auto" w:fill="auto"/>
          </w:tcPr>
          <w:p w14:paraId="1B308B53"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2807E41A" w14:textId="77777777" w:rsidTr="00C00C9D">
        <w:tc>
          <w:tcPr>
            <w:tcW w:w="386" w:type="pct"/>
            <w:shd w:val="clear" w:color="auto" w:fill="auto"/>
          </w:tcPr>
          <w:p w14:paraId="12F86EE1"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350" w:type="pct"/>
            <w:shd w:val="clear" w:color="auto" w:fill="auto"/>
          </w:tcPr>
          <w:p w14:paraId="5FC26A94"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382" w:type="pct"/>
            <w:shd w:val="clear" w:color="auto" w:fill="auto"/>
          </w:tcPr>
          <w:p w14:paraId="407F9C7D"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2616" w:type="pct"/>
            <w:shd w:val="clear" w:color="auto" w:fill="auto"/>
          </w:tcPr>
          <w:p w14:paraId="7AA33063"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760" w:type="pct"/>
            <w:shd w:val="clear" w:color="auto" w:fill="auto"/>
          </w:tcPr>
          <w:p w14:paraId="61844305"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506" w:type="pct"/>
            <w:shd w:val="clear" w:color="auto" w:fill="auto"/>
          </w:tcPr>
          <w:p w14:paraId="2A0BF6CD"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42C75960" w14:textId="77777777" w:rsidTr="00C00C9D">
        <w:trPr>
          <w:trHeight w:val="1133"/>
        </w:trPr>
        <w:tc>
          <w:tcPr>
            <w:tcW w:w="386" w:type="pct"/>
            <w:shd w:val="clear" w:color="auto" w:fill="auto"/>
          </w:tcPr>
          <w:p w14:paraId="51C673D0"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5</w:t>
            </w:r>
          </w:p>
        </w:tc>
        <w:tc>
          <w:tcPr>
            <w:tcW w:w="350" w:type="pct"/>
            <w:shd w:val="clear" w:color="auto" w:fill="auto"/>
          </w:tcPr>
          <w:p w14:paraId="4555DF82"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EFRR</w:t>
            </w:r>
          </w:p>
        </w:tc>
        <w:tc>
          <w:tcPr>
            <w:tcW w:w="382" w:type="pct"/>
            <w:shd w:val="clear" w:color="auto" w:fill="auto"/>
          </w:tcPr>
          <w:p w14:paraId="0A6C5C1E"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Słabiej rozwinięte</w:t>
            </w:r>
          </w:p>
        </w:tc>
        <w:tc>
          <w:tcPr>
            <w:tcW w:w="2616" w:type="pct"/>
            <w:shd w:val="clear" w:color="auto" w:fill="auto"/>
          </w:tcPr>
          <w:p w14:paraId="7A168EDC" w14:textId="77777777" w:rsidR="00D31697" w:rsidRPr="003C5259" w:rsidRDefault="000E425C" w:rsidP="00C00C9D">
            <w:pPr>
              <w:rPr>
                <w:rFonts w:ascii="Arial" w:eastAsia="Arial" w:hAnsi="Arial" w:cs="Arial"/>
                <w:b/>
                <w:sz w:val="18"/>
                <w:szCs w:val="18"/>
              </w:rPr>
            </w:pPr>
            <w:r w:rsidRPr="003C5259">
              <w:rPr>
                <w:rFonts w:ascii="Arial" w:eastAsia="Arial" w:hAnsi="Arial" w:cs="Arial"/>
                <w:color w:val="000000"/>
                <w:sz w:val="18"/>
                <w:szCs w:val="18"/>
              </w:rPr>
              <w:t>4 (vi)</w:t>
            </w:r>
          </w:p>
        </w:tc>
        <w:tc>
          <w:tcPr>
            <w:tcW w:w="760" w:type="pct"/>
            <w:shd w:val="clear" w:color="auto" w:fill="auto"/>
          </w:tcPr>
          <w:p w14:paraId="4E739551" w14:textId="0BD725F0" w:rsidR="00D31697" w:rsidRPr="003C5259" w:rsidRDefault="000E425C">
            <w:pPr>
              <w:rPr>
                <w:rFonts w:ascii="Arial" w:eastAsia="Arial" w:hAnsi="Arial" w:cs="Arial"/>
                <w:sz w:val="18"/>
                <w:szCs w:val="18"/>
              </w:rPr>
            </w:pPr>
            <w:r w:rsidRPr="003C5259">
              <w:rPr>
                <w:rFonts w:ascii="Arial" w:eastAsia="Arial" w:hAnsi="Arial" w:cs="Arial"/>
                <w:sz w:val="18"/>
                <w:szCs w:val="18"/>
              </w:rPr>
              <w:t>16</w:t>
            </w:r>
            <w:r w:rsidR="006A6866">
              <w:rPr>
                <w:rFonts w:ascii="Arial" w:eastAsia="Arial" w:hAnsi="Arial" w:cs="Arial"/>
                <w:sz w:val="18"/>
                <w:szCs w:val="18"/>
              </w:rPr>
              <w:t>6</w:t>
            </w:r>
            <w:r w:rsidRPr="003C5259">
              <w:rPr>
                <w:rFonts w:ascii="Arial" w:eastAsia="Arial" w:hAnsi="Arial" w:cs="Arial"/>
                <w:sz w:val="18"/>
                <w:szCs w:val="18"/>
              </w:rPr>
              <w:t> Ochrona, rozwój i promowanie dziedzictwa kulturowego i usług w dziedzinie kultury</w:t>
            </w:r>
          </w:p>
        </w:tc>
        <w:tc>
          <w:tcPr>
            <w:tcW w:w="506" w:type="pct"/>
            <w:shd w:val="clear" w:color="auto" w:fill="auto"/>
          </w:tcPr>
          <w:p w14:paraId="433426F5" w14:textId="57D72601" w:rsidR="00D31697" w:rsidRPr="003C5259" w:rsidRDefault="000E425C">
            <w:pPr>
              <w:rPr>
                <w:rFonts w:ascii="Arial" w:eastAsia="Arial" w:hAnsi="Arial" w:cs="Arial"/>
                <w:sz w:val="18"/>
                <w:szCs w:val="18"/>
              </w:rPr>
            </w:pPr>
            <w:r w:rsidRPr="003C5259">
              <w:rPr>
                <w:rFonts w:ascii="Arial" w:eastAsia="Arial" w:hAnsi="Arial" w:cs="Arial"/>
                <w:sz w:val="18"/>
                <w:szCs w:val="18"/>
              </w:rPr>
              <w:t>22 500 000</w:t>
            </w:r>
          </w:p>
        </w:tc>
      </w:tr>
      <w:tr w:rsidR="004170F6" w14:paraId="5D271DBF" w14:textId="77777777" w:rsidTr="00C00C9D">
        <w:trPr>
          <w:trHeight w:val="1133"/>
        </w:trPr>
        <w:tc>
          <w:tcPr>
            <w:tcW w:w="386" w:type="pct"/>
            <w:shd w:val="clear" w:color="auto" w:fill="auto"/>
          </w:tcPr>
          <w:p w14:paraId="33D89E14" w14:textId="77160EAA" w:rsidR="004170F6" w:rsidRPr="003C5259" w:rsidRDefault="004170F6">
            <w:pPr>
              <w:rPr>
                <w:rFonts w:ascii="Arial" w:eastAsia="Arial" w:hAnsi="Arial" w:cs="Arial"/>
                <w:sz w:val="18"/>
                <w:szCs w:val="18"/>
              </w:rPr>
            </w:pPr>
            <w:r>
              <w:rPr>
                <w:rFonts w:ascii="Arial" w:eastAsia="Arial" w:hAnsi="Arial" w:cs="Arial"/>
                <w:sz w:val="18"/>
                <w:szCs w:val="18"/>
              </w:rPr>
              <w:t>5</w:t>
            </w:r>
          </w:p>
        </w:tc>
        <w:tc>
          <w:tcPr>
            <w:tcW w:w="350" w:type="pct"/>
            <w:shd w:val="clear" w:color="auto" w:fill="auto"/>
          </w:tcPr>
          <w:p w14:paraId="18353E82" w14:textId="65C51CA6" w:rsidR="004170F6" w:rsidRPr="003C5259" w:rsidRDefault="004170F6">
            <w:pPr>
              <w:rPr>
                <w:rFonts w:ascii="Arial" w:eastAsia="Arial" w:hAnsi="Arial" w:cs="Arial"/>
                <w:sz w:val="18"/>
                <w:szCs w:val="18"/>
              </w:rPr>
            </w:pPr>
            <w:r>
              <w:rPr>
                <w:rFonts w:ascii="Arial" w:eastAsia="Arial" w:hAnsi="Arial" w:cs="Arial"/>
                <w:sz w:val="18"/>
                <w:szCs w:val="18"/>
              </w:rPr>
              <w:t>EFRR</w:t>
            </w:r>
          </w:p>
        </w:tc>
        <w:tc>
          <w:tcPr>
            <w:tcW w:w="382" w:type="pct"/>
            <w:shd w:val="clear" w:color="auto" w:fill="auto"/>
          </w:tcPr>
          <w:p w14:paraId="4DABC184" w14:textId="5B4DE1DD" w:rsidR="004170F6" w:rsidRPr="003C5259" w:rsidRDefault="004170F6">
            <w:pPr>
              <w:rPr>
                <w:rFonts w:ascii="Arial" w:eastAsia="Arial" w:hAnsi="Arial" w:cs="Arial"/>
                <w:sz w:val="18"/>
                <w:szCs w:val="18"/>
              </w:rPr>
            </w:pPr>
            <w:r w:rsidRPr="003C5259">
              <w:rPr>
                <w:rFonts w:ascii="Arial" w:eastAsia="Arial" w:hAnsi="Arial" w:cs="Arial"/>
                <w:sz w:val="18"/>
                <w:szCs w:val="18"/>
              </w:rPr>
              <w:t>Słabiej rozwinięte</w:t>
            </w:r>
          </w:p>
        </w:tc>
        <w:tc>
          <w:tcPr>
            <w:tcW w:w="2616" w:type="pct"/>
            <w:shd w:val="clear" w:color="auto" w:fill="auto"/>
          </w:tcPr>
          <w:p w14:paraId="512BB8F2" w14:textId="55D8515E" w:rsidR="004170F6" w:rsidRPr="003C5259" w:rsidRDefault="004170F6">
            <w:pPr>
              <w:rPr>
                <w:rFonts w:ascii="Arial" w:eastAsia="Arial" w:hAnsi="Arial" w:cs="Arial"/>
                <w:color w:val="000000"/>
                <w:sz w:val="18"/>
                <w:szCs w:val="18"/>
              </w:rPr>
            </w:pPr>
            <w:r w:rsidRPr="003C5259">
              <w:rPr>
                <w:rFonts w:ascii="Arial" w:eastAsia="Arial" w:hAnsi="Arial" w:cs="Arial"/>
                <w:color w:val="000000"/>
                <w:sz w:val="18"/>
                <w:szCs w:val="18"/>
              </w:rPr>
              <w:t>4 (vi)</w:t>
            </w:r>
          </w:p>
        </w:tc>
        <w:tc>
          <w:tcPr>
            <w:tcW w:w="760" w:type="pct"/>
            <w:shd w:val="clear" w:color="auto" w:fill="auto"/>
          </w:tcPr>
          <w:p w14:paraId="15630D82" w14:textId="7E7B519F" w:rsidR="004170F6" w:rsidRPr="009E2F54" w:rsidRDefault="004170F6">
            <w:pPr>
              <w:rPr>
                <w:rFonts w:ascii="Arial" w:eastAsia="Times New Roman" w:hAnsi="Arial" w:cs="Arial"/>
                <w:iCs/>
                <w:noProof/>
                <w:sz w:val="18"/>
                <w:szCs w:val="18"/>
              </w:rPr>
            </w:pPr>
            <w:r w:rsidRPr="003C5259">
              <w:rPr>
                <w:rFonts w:ascii="Arial" w:eastAsia="Arial" w:hAnsi="Arial" w:cs="Arial"/>
                <w:sz w:val="18"/>
                <w:szCs w:val="18"/>
              </w:rPr>
              <w:t>16</w:t>
            </w:r>
            <w:r>
              <w:rPr>
                <w:rFonts w:ascii="Arial" w:eastAsia="Arial" w:hAnsi="Arial" w:cs="Arial"/>
                <w:sz w:val="18"/>
                <w:szCs w:val="18"/>
              </w:rPr>
              <w:t>5</w:t>
            </w:r>
            <w:r w:rsidRPr="003C5259">
              <w:rPr>
                <w:rFonts w:ascii="Arial" w:eastAsia="Arial" w:hAnsi="Arial" w:cs="Arial"/>
                <w:sz w:val="18"/>
                <w:szCs w:val="18"/>
              </w:rPr>
              <w:t xml:space="preserve"> Ochrona, rozwój i promowanie publicznych walorów turystycznych i usług turystycznych</w:t>
            </w:r>
          </w:p>
        </w:tc>
        <w:tc>
          <w:tcPr>
            <w:tcW w:w="506" w:type="pct"/>
            <w:shd w:val="clear" w:color="auto" w:fill="auto"/>
          </w:tcPr>
          <w:p w14:paraId="1409F5CB" w14:textId="17A9F226" w:rsidR="004170F6" w:rsidRPr="005E6430" w:rsidRDefault="004170F6">
            <w:pPr>
              <w:rPr>
                <w:rFonts w:ascii="Arial" w:eastAsia="Times New Roman" w:hAnsi="Arial" w:cs="Arial"/>
                <w:iCs/>
                <w:noProof/>
                <w:sz w:val="18"/>
                <w:szCs w:val="18"/>
              </w:rPr>
            </w:pPr>
            <w:r w:rsidRPr="003C5259">
              <w:rPr>
                <w:rFonts w:ascii="Arial" w:eastAsia="Arial" w:hAnsi="Arial" w:cs="Arial"/>
                <w:sz w:val="18"/>
                <w:szCs w:val="18"/>
              </w:rPr>
              <w:t>16 250 000</w:t>
            </w:r>
          </w:p>
        </w:tc>
      </w:tr>
    </w:tbl>
    <w:p w14:paraId="373BCE2E" w14:textId="77777777" w:rsidR="00D31697" w:rsidRDefault="00D31697">
      <w:pPr>
        <w:spacing w:after="0"/>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126526C0" w14:textId="77777777" w:rsidTr="00C00C9D">
        <w:tc>
          <w:tcPr>
            <w:tcW w:w="5000" w:type="pct"/>
            <w:gridSpan w:val="6"/>
            <w:shd w:val="clear" w:color="auto" w:fill="auto"/>
          </w:tcPr>
          <w:p w14:paraId="0C6178D4"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0E8107E8" w14:textId="77777777" w:rsidTr="00D204C3">
        <w:tc>
          <w:tcPr>
            <w:tcW w:w="861" w:type="pct"/>
            <w:shd w:val="clear" w:color="auto" w:fill="auto"/>
          </w:tcPr>
          <w:p w14:paraId="4D8C3D09"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Nr priorytetu</w:t>
            </w:r>
          </w:p>
        </w:tc>
        <w:tc>
          <w:tcPr>
            <w:tcW w:w="745" w:type="pct"/>
            <w:shd w:val="clear" w:color="auto" w:fill="auto"/>
          </w:tcPr>
          <w:p w14:paraId="180E5F55"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771" w:type="pct"/>
            <w:shd w:val="clear" w:color="auto" w:fill="auto"/>
          </w:tcPr>
          <w:p w14:paraId="7A6C0A48"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885" w:type="pct"/>
            <w:shd w:val="clear" w:color="auto" w:fill="auto"/>
          </w:tcPr>
          <w:p w14:paraId="1DD35429"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567" w:type="pct"/>
            <w:shd w:val="clear" w:color="auto" w:fill="auto"/>
          </w:tcPr>
          <w:p w14:paraId="4F5060DE"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171" w:type="pct"/>
            <w:shd w:val="clear" w:color="auto" w:fill="auto"/>
          </w:tcPr>
          <w:p w14:paraId="59A0F26C"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1DB83752" w14:textId="77777777" w:rsidTr="00D204C3">
        <w:tc>
          <w:tcPr>
            <w:tcW w:w="861" w:type="pct"/>
            <w:shd w:val="clear" w:color="auto" w:fill="auto"/>
          </w:tcPr>
          <w:p w14:paraId="07190DA0"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5</w:t>
            </w:r>
          </w:p>
        </w:tc>
        <w:tc>
          <w:tcPr>
            <w:tcW w:w="745" w:type="pct"/>
            <w:shd w:val="clear" w:color="auto" w:fill="auto"/>
          </w:tcPr>
          <w:p w14:paraId="672C6B65"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EFRR</w:t>
            </w:r>
          </w:p>
        </w:tc>
        <w:tc>
          <w:tcPr>
            <w:tcW w:w="771" w:type="pct"/>
            <w:shd w:val="clear" w:color="auto" w:fill="auto"/>
          </w:tcPr>
          <w:p w14:paraId="2E20EB57"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Słabiej rozwinięte</w:t>
            </w:r>
          </w:p>
        </w:tc>
        <w:tc>
          <w:tcPr>
            <w:tcW w:w="885" w:type="pct"/>
            <w:shd w:val="clear" w:color="auto" w:fill="auto"/>
          </w:tcPr>
          <w:p w14:paraId="3FF146CA" w14:textId="77777777" w:rsidR="00D31697" w:rsidRPr="003C5259" w:rsidRDefault="000E425C" w:rsidP="00C00C9D">
            <w:pPr>
              <w:rPr>
                <w:rFonts w:ascii="Arial" w:eastAsia="Arial" w:hAnsi="Arial" w:cs="Arial"/>
                <w:b/>
                <w:sz w:val="18"/>
                <w:szCs w:val="18"/>
              </w:rPr>
            </w:pPr>
            <w:r w:rsidRPr="003C5259">
              <w:rPr>
                <w:rFonts w:ascii="Arial" w:eastAsia="Arial" w:hAnsi="Arial" w:cs="Arial"/>
                <w:color w:val="000000"/>
                <w:sz w:val="18"/>
                <w:szCs w:val="18"/>
              </w:rPr>
              <w:t>4 (vi)</w:t>
            </w:r>
            <w:r w:rsidRPr="003C5259">
              <w:rPr>
                <w:rFonts w:ascii="Arial" w:eastAsia="Arial" w:hAnsi="Arial" w:cs="Arial"/>
                <w:sz w:val="18"/>
                <w:szCs w:val="18"/>
              </w:rPr>
              <w:t xml:space="preserve"> </w:t>
            </w:r>
          </w:p>
        </w:tc>
        <w:tc>
          <w:tcPr>
            <w:tcW w:w="567" w:type="pct"/>
            <w:shd w:val="clear" w:color="auto" w:fill="auto"/>
          </w:tcPr>
          <w:p w14:paraId="26359996"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01 dotacje</w:t>
            </w:r>
          </w:p>
        </w:tc>
        <w:tc>
          <w:tcPr>
            <w:tcW w:w="1171" w:type="pct"/>
            <w:shd w:val="clear" w:color="auto" w:fill="auto"/>
          </w:tcPr>
          <w:p w14:paraId="7151E00A" w14:textId="73D9C894" w:rsidR="00D31697" w:rsidRPr="003C5259" w:rsidRDefault="000E425C">
            <w:pPr>
              <w:rPr>
                <w:rFonts w:ascii="Arial" w:eastAsia="Arial" w:hAnsi="Arial" w:cs="Arial"/>
                <w:sz w:val="18"/>
                <w:szCs w:val="18"/>
              </w:rPr>
            </w:pPr>
            <w:r w:rsidRPr="003C5259">
              <w:rPr>
                <w:rFonts w:ascii="Arial" w:eastAsia="Arial" w:hAnsi="Arial" w:cs="Arial"/>
                <w:sz w:val="18"/>
                <w:szCs w:val="18"/>
              </w:rPr>
              <w:t>38 750 000</w:t>
            </w:r>
          </w:p>
          <w:p w14:paraId="6D0CC396" w14:textId="77777777" w:rsidR="00D31697" w:rsidRPr="00C00C9D" w:rsidRDefault="00D31697">
            <w:pPr>
              <w:rPr>
                <w:sz w:val="18"/>
              </w:rPr>
            </w:pPr>
          </w:p>
        </w:tc>
      </w:tr>
    </w:tbl>
    <w:p w14:paraId="3F2F18EF" w14:textId="77777777" w:rsidR="00D31697" w:rsidRDefault="00D31697">
      <w:pPr>
        <w:spacing w:after="0"/>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410"/>
        <w:gridCol w:w="2085"/>
        <w:gridCol w:w="2158"/>
        <w:gridCol w:w="2477"/>
        <w:gridCol w:w="1587"/>
        <w:gridCol w:w="3277"/>
      </w:tblGrid>
      <w:tr w:rsidR="00D31697" w14:paraId="7DA80697" w14:textId="77777777" w:rsidTr="00C00C9D">
        <w:tc>
          <w:tcPr>
            <w:tcW w:w="5000" w:type="pct"/>
            <w:gridSpan w:val="6"/>
            <w:shd w:val="clear" w:color="auto" w:fill="auto"/>
          </w:tcPr>
          <w:p w14:paraId="0CDC61FE"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0652CD91" w14:textId="77777777" w:rsidTr="00D204C3">
        <w:tc>
          <w:tcPr>
            <w:tcW w:w="861" w:type="pct"/>
            <w:shd w:val="clear" w:color="auto" w:fill="auto"/>
          </w:tcPr>
          <w:p w14:paraId="3211CD56"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lastRenderedPageBreak/>
              <w:t>Nr priorytetu</w:t>
            </w:r>
          </w:p>
        </w:tc>
        <w:tc>
          <w:tcPr>
            <w:tcW w:w="745" w:type="pct"/>
            <w:shd w:val="clear" w:color="auto" w:fill="auto"/>
          </w:tcPr>
          <w:p w14:paraId="6FFF2718"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Fundusz</w:t>
            </w:r>
          </w:p>
        </w:tc>
        <w:tc>
          <w:tcPr>
            <w:tcW w:w="771" w:type="pct"/>
            <w:shd w:val="clear" w:color="auto" w:fill="auto"/>
          </w:tcPr>
          <w:p w14:paraId="2A8BAF2B"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Kategoria regionu</w:t>
            </w:r>
          </w:p>
        </w:tc>
        <w:tc>
          <w:tcPr>
            <w:tcW w:w="885" w:type="pct"/>
            <w:shd w:val="clear" w:color="auto" w:fill="auto"/>
          </w:tcPr>
          <w:p w14:paraId="4BCBCA61"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Cel szczegółowy</w:t>
            </w:r>
          </w:p>
        </w:tc>
        <w:tc>
          <w:tcPr>
            <w:tcW w:w="567" w:type="pct"/>
            <w:shd w:val="clear" w:color="auto" w:fill="auto"/>
          </w:tcPr>
          <w:p w14:paraId="641FC932"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 xml:space="preserve">Kod </w:t>
            </w:r>
          </w:p>
        </w:tc>
        <w:tc>
          <w:tcPr>
            <w:tcW w:w="1171" w:type="pct"/>
            <w:shd w:val="clear" w:color="auto" w:fill="auto"/>
          </w:tcPr>
          <w:p w14:paraId="32767AD3" w14:textId="77777777" w:rsidR="00D31697" w:rsidRPr="003C5259" w:rsidRDefault="000E425C">
            <w:pPr>
              <w:rPr>
                <w:rFonts w:ascii="Arial" w:eastAsia="Arial" w:hAnsi="Arial" w:cs="Arial"/>
                <w:b/>
                <w:sz w:val="18"/>
                <w:szCs w:val="18"/>
              </w:rPr>
            </w:pPr>
            <w:r w:rsidRPr="003C5259">
              <w:rPr>
                <w:rFonts w:ascii="Arial" w:eastAsia="Arial" w:hAnsi="Arial" w:cs="Arial"/>
                <w:b/>
                <w:sz w:val="18"/>
                <w:szCs w:val="18"/>
              </w:rPr>
              <w:t>Kwota (w EUR)</w:t>
            </w:r>
          </w:p>
        </w:tc>
      </w:tr>
      <w:tr w:rsidR="00527258" w14:paraId="51A53B60" w14:textId="77777777" w:rsidTr="00D204C3">
        <w:tc>
          <w:tcPr>
            <w:tcW w:w="861" w:type="pct"/>
            <w:shd w:val="clear" w:color="auto" w:fill="auto"/>
          </w:tcPr>
          <w:p w14:paraId="31A4F025"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5</w:t>
            </w:r>
          </w:p>
        </w:tc>
        <w:tc>
          <w:tcPr>
            <w:tcW w:w="745" w:type="pct"/>
            <w:shd w:val="clear" w:color="auto" w:fill="auto"/>
          </w:tcPr>
          <w:p w14:paraId="1F9D8553"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EFRR</w:t>
            </w:r>
          </w:p>
        </w:tc>
        <w:tc>
          <w:tcPr>
            <w:tcW w:w="771" w:type="pct"/>
            <w:shd w:val="clear" w:color="auto" w:fill="auto"/>
          </w:tcPr>
          <w:p w14:paraId="7910785F" w14:textId="77777777" w:rsidR="00D31697" w:rsidRPr="003C5259" w:rsidRDefault="000E425C">
            <w:pPr>
              <w:rPr>
                <w:rFonts w:ascii="Arial" w:eastAsia="Arial" w:hAnsi="Arial" w:cs="Arial"/>
                <w:b/>
                <w:sz w:val="18"/>
                <w:szCs w:val="18"/>
              </w:rPr>
            </w:pPr>
            <w:r w:rsidRPr="003C5259">
              <w:rPr>
                <w:rFonts w:ascii="Arial" w:eastAsia="Arial" w:hAnsi="Arial" w:cs="Arial"/>
                <w:sz w:val="18"/>
                <w:szCs w:val="18"/>
              </w:rPr>
              <w:t>Słabiej rozwinięte</w:t>
            </w:r>
          </w:p>
        </w:tc>
        <w:tc>
          <w:tcPr>
            <w:tcW w:w="885" w:type="pct"/>
            <w:shd w:val="clear" w:color="auto" w:fill="auto"/>
          </w:tcPr>
          <w:p w14:paraId="07E6CFB3" w14:textId="77777777" w:rsidR="00D31697" w:rsidRPr="003C5259" w:rsidRDefault="000E425C" w:rsidP="00C00C9D">
            <w:pPr>
              <w:rPr>
                <w:rFonts w:ascii="Arial" w:eastAsia="Arial" w:hAnsi="Arial" w:cs="Arial"/>
                <w:sz w:val="18"/>
                <w:szCs w:val="18"/>
              </w:rPr>
            </w:pPr>
            <w:r w:rsidRPr="003C5259">
              <w:rPr>
                <w:rFonts w:ascii="Arial" w:eastAsia="Arial" w:hAnsi="Arial" w:cs="Arial"/>
                <w:color w:val="000000"/>
                <w:sz w:val="18"/>
                <w:szCs w:val="18"/>
              </w:rPr>
              <w:t>4 (vi)</w:t>
            </w:r>
            <w:r w:rsidRPr="003C5259">
              <w:rPr>
                <w:rFonts w:ascii="Arial" w:eastAsia="Arial" w:hAnsi="Arial" w:cs="Arial"/>
                <w:sz w:val="18"/>
                <w:szCs w:val="18"/>
              </w:rPr>
              <w:t xml:space="preserve"> </w:t>
            </w:r>
          </w:p>
        </w:tc>
        <w:tc>
          <w:tcPr>
            <w:tcW w:w="567" w:type="pct"/>
            <w:shd w:val="clear" w:color="auto" w:fill="auto"/>
          </w:tcPr>
          <w:p w14:paraId="3CBAAAD1" w14:textId="77777777" w:rsidR="00D31697" w:rsidRPr="003C5259" w:rsidRDefault="000E425C">
            <w:pPr>
              <w:rPr>
                <w:rFonts w:ascii="Arial" w:eastAsia="Arial" w:hAnsi="Arial" w:cs="Arial"/>
                <w:sz w:val="18"/>
                <w:szCs w:val="18"/>
              </w:rPr>
            </w:pPr>
            <w:r w:rsidRPr="003C5259">
              <w:rPr>
                <w:rFonts w:ascii="Arial" w:eastAsia="Arial" w:hAnsi="Arial" w:cs="Arial"/>
                <w:sz w:val="18"/>
                <w:szCs w:val="18"/>
              </w:rPr>
              <w:t>33- Brak ukierunkowania terytorialnego</w:t>
            </w:r>
          </w:p>
        </w:tc>
        <w:tc>
          <w:tcPr>
            <w:tcW w:w="1171" w:type="pct"/>
            <w:shd w:val="clear" w:color="auto" w:fill="auto"/>
          </w:tcPr>
          <w:p w14:paraId="6037F4E2" w14:textId="04F0DC44" w:rsidR="00D31697" w:rsidRPr="003C5259" w:rsidRDefault="000E425C">
            <w:pPr>
              <w:rPr>
                <w:rFonts w:ascii="Arial" w:eastAsia="Arial" w:hAnsi="Arial" w:cs="Arial"/>
                <w:sz w:val="18"/>
                <w:szCs w:val="18"/>
              </w:rPr>
            </w:pPr>
            <w:r w:rsidRPr="003C5259">
              <w:rPr>
                <w:rFonts w:ascii="Arial" w:eastAsia="Arial" w:hAnsi="Arial" w:cs="Arial"/>
                <w:sz w:val="18"/>
                <w:szCs w:val="18"/>
              </w:rPr>
              <w:t>38 750 000</w:t>
            </w:r>
          </w:p>
          <w:p w14:paraId="5DBA5D96" w14:textId="77777777" w:rsidR="00D31697" w:rsidRPr="00C00C9D" w:rsidRDefault="00D31697">
            <w:pPr>
              <w:rPr>
                <w:sz w:val="18"/>
              </w:rPr>
            </w:pPr>
          </w:p>
        </w:tc>
      </w:tr>
    </w:tbl>
    <w:p w14:paraId="4AE3C3B1" w14:textId="77777777" w:rsidR="00D31697" w:rsidRDefault="00D31697" w:rsidP="00C00C9D">
      <w:pPr>
        <w:spacing w:before="240" w:after="240"/>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244"/>
        <w:gridCol w:w="3915"/>
        <w:gridCol w:w="2312"/>
        <w:gridCol w:w="2329"/>
        <w:gridCol w:w="1951"/>
        <w:gridCol w:w="1243"/>
      </w:tblGrid>
      <w:tr w:rsidR="00D31697" w14:paraId="40E9D792" w14:textId="77777777" w:rsidTr="00C00C9D">
        <w:tc>
          <w:tcPr>
            <w:tcW w:w="5000" w:type="pct"/>
            <w:gridSpan w:val="6"/>
            <w:shd w:val="clear" w:color="auto" w:fill="auto"/>
          </w:tcPr>
          <w:p w14:paraId="1ED733C5"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527258" w14:paraId="291A6D2A" w14:textId="77777777" w:rsidTr="00C00C9D">
        <w:tc>
          <w:tcPr>
            <w:tcW w:w="802" w:type="pct"/>
            <w:shd w:val="clear" w:color="auto" w:fill="auto"/>
          </w:tcPr>
          <w:p w14:paraId="65FFCF0F"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Nr priorytetu</w:t>
            </w:r>
          </w:p>
        </w:tc>
        <w:tc>
          <w:tcPr>
            <w:tcW w:w="1399" w:type="pct"/>
            <w:shd w:val="clear" w:color="auto" w:fill="auto"/>
          </w:tcPr>
          <w:p w14:paraId="21B7562E"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Fundusz</w:t>
            </w:r>
          </w:p>
        </w:tc>
        <w:tc>
          <w:tcPr>
            <w:tcW w:w="826" w:type="pct"/>
            <w:shd w:val="clear" w:color="auto" w:fill="auto"/>
          </w:tcPr>
          <w:p w14:paraId="1171F37D"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Kategoria regionu</w:t>
            </w:r>
          </w:p>
        </w:tc>
        <w:tc>
          <w:tcPr>
            <w:tcW w:w="832" w:type="pct"/>
            <w:shd w:val="clear" w:color="auto" w:fill="auto"/>
          </w:tcPr>
          <w:p w14:paraId="5B96AE8B"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Cel szczegółowy</w:t>
            </w:r>
          </w:p>
        </w:tc>
        <w:tc>
          <w:tcPr>
            <w:tcW w:w="697" w:type="pct"/>
            <w:shd w:val="clear" w:color="auto" w:fill="auto"/>
          </w:tcPr>
          <w:p w14:paraId="3EB2E3D0"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6FDA69D1" w14:textId="77777777" w:rsidR="00D31697" w:rsidRPr="003C5259" w:rsidRDefault="000E425C" w:rsidP="00C00C9D">
            <w:pPr>
              <w:rPr>
                <w:rFonts w:ascii="Arial" w:eastAsia="Arial" w:hAnsi="Arial" w:cs="Arial"/>
                <w:b/>
                <w:sz w:val="18"/>
                <w:szCs w:val="18"/>
              </w:rPr>
            </w:pPr>
            <w:r w:rsidRPr="003C5259">
              <w:rPr>
                <w:rFonts w:ascii="Arial" w:eastAsia="Arial" w:hAnsi="Arial" w:cs="Arial"/>
                <w:b/>
                <w:sz w:val="18"/>
                <w:szCs w:val="18"/>
              </w:rPr>
              <w:t>Kwota (w EUR)</w:t>
            </w:r>
          </w:p>
        </w:tc>
      </w:tr>
      <w:tr w:rsidR="004170F6" w14:paraId="00DE74C4" w14:textId="77777777" w:rsidTr="00C00C9D">
        <w:tc>
          <w:tcPr>
            <w:tcW w:w="802" w:type="pct"/>
            <w:shd w:val="clear" w:color="auto" w:fill="auto"/>
          </w:tcPr>
          <w:p w14:paraId="7508EC85" w14:textId="014C8AA8" w:rsidR="004170F6" w:rsidRPr="00C00C9D" w:rsidRDefault="004170F6">
            <w:pPr>
              <w:rPr>
                <w:rFonts w:ascii="Arial" w:eastAsia="Arial" w:hAnsi="Arial" w:cs="Arial"/>
                <w:bCs/>
                <w:sz w:val="18"/>
                <w:szCs w:val="18"/>
              </w:rPr>
            </w:pPr>
            <w:r w:rsidRPr="00C00C9D">
              <w:rPr>
                <w:rFonts w:ascii="Arial" w:eastAsia="Arial" w:hAnsi="Arial" w:cs="Arial"/>
                <w:bCs/>
                <w:sz w:val="18"/>
                <w:szCs w:val="18"/>
              </w:rPr>
              <w:t>5</w:t>
            </w:r>
          </w:p>
        </w:tc>
        <w:tc>
          <w:tcPr>
            <w:tcW w:w="1399" w:type="pct"/>
            <w:shd w:val="clear" w:color="auto" w:fill="auto"/>
          </w:tcPr>
          <w:p w14:paraId="72669EC1" w14:textId="16E5BE22" w:rsidR="004170F6" w:rsidRPr="003C5259" w:rsidRDefault="004170F6">
            <w:pPr>
              <w:rPr>
                <w:rFonts w:ascii="Arial" w:eastAsia="Arial" w:hAnsi="Arial" w:cs="Arial"/>
                <w:b/>
                <w:sz w:val="18"/>
                <w:szCs w:val="18"/>
              </w:rPr>
            </w:pPr>
            <w:r w:rsidRPr="003C5259">
              <w:rPr>
                <w:rFonts w:ascii="Arial" w:eastAsia="Arial" w:hAnsi="Arial" w:cs="Arial"/>
                <w:sz w:val="18"/>
                <w:szCs w:val="18"/>
              </w:rPr>
              <w:t>EFRR</w:t>
            </w:r>
          </w:p>
        </w:tc>
        <w:tc>
          <w:tcPr>
            <w:tcW w:w="826" w:type="pct"/>
            <w:shd w:val="clear" w:color="auto" w:fill="auto"/>
          </w:tcPr>
          <w:p w14:paraId="65E53671" w14:textId="0AAA483F" w:rsidR="004170F6" w:rsidRPr="003C5259" w:rsidRDefault="004170F6">
            <w:pPr>
              <w:rPr>
                <w:rFonts w:ascii="Arial" w:eastAsia="Arial" w:hAnsi="Arial" w:cs="Arial"/>
                <w:b/>
                <w:sz w:val="18"/>
                <w:szCs w:val="18"/>
              </w:rPr>
            </w:pPr>
            <w:r w:rsidRPr="003C5259">
              <w:rPr>
                <w:rFonts w:ascii="Arial" w:eastAsia="Arial" w:hAnsi="Arial" w:cs="Arial"/>
                <w:sz w:val="18"/>
                <w:szCs w:val="18"/>
              </w:rPr>
              <w:t>Słabiej rozwinięte</w:t>
            </w:r>
          </w:p>
        </w:tc>
        <w:tc>
          <w:tcPr>
            <w:tcW w:w="832" w:type="pct"/>
            <w:shd w:val="clear" w:color="auto" w:fill="auto"/>
          </w:tcPr>
          <w:p w14:paraId="25666F49" w14:textId="2721C657" w:rsidR="004170F6" w:rsidRPr="003C5259" w:rsidRDefault="004170F6">
            <w:pPr>
              <w:rPr>
                <w:rFonts w:ascii="Arial" w:eastAsia="Arial" w:hAnsi="Arial" w:cs="Arial"/>
                <w:b/>
                <w:sz w:val="18"/>
                <w:szCs w:val="18"/>
              </w:rPr>
            </w:pPr>
            <w:r w:rsidRPr="003C5259">
              <w:rPr>
                <w:rFonts w:ascii="Arial" w:eastAsia="Arial" w:hAnsi="Arial" w:cs="Arial"/>
                <w:color w:val="000000"/>
                <w:sz w:val="18"/>
                <w:szCs w:val="18"/>
              </w:rPr>
              <w:t>4 (vi)</w:t>
            </w:r>
          </w:p>
        </w:tc>
        <w:tc>
          <w:tcPr>
            <w:tcW w:w="697" w:type="pct"/>
            <w:shd w:val="clear" w:color="auto" w:fill="auto"/>
          </w:tcPr>
          <w:p w14:paraId="65C7FC03" w14:textId="11952696" w:rsidR="004170F6" w:rsidRPr="003C5259" w:rsidRDefault="004170F6">
            <w:pPr>
              <w:rPr>
                <w:rFonts w:ascii="Arial" w:eastAsia="Arial" w:hAnsi="Arial" w:cs="Arial"/>
                <w:b/>
                <w:sz w:val="18"/>
                <w:szCs w:val="18"/>
              </w:rPr>
            </w:pPr>
            <w:r w:rsidRPr="003C5259">
              <w:rPr>
                <w:rFonts w:ascii="Arial" w:eastAsia="Arial" w:hAnsi="Arial" w:cs="Arial"/>
                <w:sz w:val="18"/>
                <w:szCs w:val="18"/>
              </w:rPr>
              <w:t>02- Projekty uwzględniające kwestię równouprawnienia płci</w:t>
            </w:r>
          </w:p>
        </w:tc>
        <w:tc>
          <w:tcPr>
            <w:tcW w:w="443" w:type="pct"/>
            <w:shd w:val="clear" w:color="auto" w:fill="auto"/>
          </w:tcPr>
          <w:p w14:paraId="441BFDA5" w14:textId="4A82F9E5" w:rsidR="004170F6" w:rsidRPr="003C5259" w:rsidRDefault="004170F6">
            <w:pPr>
              <w:rPr>
                <w:rFonts w:ascii="Arial" w:eastAsia="Arial" w:hAnsi="Arial" w:cs="Arial"/>
                <w:b/>
                <w:sz w:val="18"/>
                <w:szCs w:val="18"/>
              </w:rPr>
            </w:pPr>
            <w:r w:rsidRPr="003C5259">
              <w:rPr>
                <w:rFonts w:ascii="Arial" w:eastAsia="Arial" w:hAnsi="Arial" w:cs="Arial"/>
                <w:sz w:val="18"/>
                <w:szCs w:val="18"/>
              </w:rPr>
              <w:t>38 750 000</w:t>
            </w:r>
          </w:p>
        </w:tc>
      </w:tr>
    </w:tbl>
    <w:p w14:paraId="729B7A1C" w14:textId="77777777" w:rsidR="00D31697" w:rsidRDefault="00D31697">
      <w:pPr>
        <w:rPr>
          <w:rFonts w:ascii="Arial" w:eastAsia="Arial" w:hAnsi="Arial" w:cs="Arial"/>
          <w:b/>
          <w:i/>
        </w:rPr>
        <w:sectPr w:rsidR="00D31697" w:rsidSect="00C00C9D">
          <w:pgSz w:w="16838" w:h="11906" w:orient="landscape"/>
          <w:pgMar w:top="1417" w:right="1417" w:bottom="1417" w:left="1417" w:header="708" w:footer="708" w:gutter="0"/>
          <w:cols w:space="708"/>
        </w:sectPr>
      </w:pPr>
    </w:p>
    <w:p w14:paraId="51A886D9" w14:textId="77777777" w:rsidR="00D31697" w:rsidRDefault="000E425C" w:rsidP="00C00C9D">
      <w:pPr>
        <w:pStyle w:val="Nagwek3"/>
        <w:numPr>
          <w:ilvl w:val="2"/>
          <w:numId w:val="55"/>
        </w:numPr>
        <w:ind w:left="851"/>
        <w:rPr>
          <w:rFonts w:ascii="Arial" w:eastAsia="Arial" w:hAnsi="Arial" w:cs="Arial"/>
          <w:b/>
          <w:i w:val="0"/>
          <w:sz w:val="22"/>
          <w:szCs w:val="22"/>
        </w:rPr>
      </w:pPr>
      <w:bookmarkStart w:id="111" w:name="_Toc115951594"/>
      <w:bookmarkStart w:id="112" w:name="_Toc98142793"/>
      <w:r>
        <w:rPr>
          <w:rFonts w:ascii="Arial" w:eastAsia="Arial" w:hAnsi="Arial" w:cs="Arial"/>
          <w:b/>
          <w:i w:val="0"/>
          <w:sz w:val="22"/>
          <w:szCs w:val="22"/>
        </w:rPr>
        <w:lastRenderedPageBreak/>
        <w:t>PRIORYTET 6 – ROZWÓJ ZRÓWNOWAŻONY TERYTORIALNIE</w:t>
      </w:r>
      <w:bookmarkEnd w:id="111"/>
      <w:bookmarkEnd w:id="112"/>
    </w:p>
    <w:p w14:paraId="494A0447" w14:textId="77777777" w:rsidR="00D31697" w:rsidRDefault="000E425C" w:rsidP="00C00C9D">
      <w:pPr>
        <w:pStyle w:val="Nagwek4"/>
        <w:numPr>
          <w:ilvl w:val="3"/>
          <w:numId w:val="55"/>
        </w:numPr>
        <w:ind w:left="993" w:hanging="993"/>
      </w:pPr>
      <w:bookmarkStart w:id="113" w:name="_Toc115951595"/>
      <w:bookmarkStart w:id="114" w:name="_Toc98142794"/>
      <w:r>
        <w:t xml:space="preserve">Cel szczegółowy </w:t>
      </w:r>
      <w:r w:rsidRPr="00C00C9D">
        <w:t>5</w:t>
      </w:r>
      <w:r>
        <w:t>(i) wspieranie zintegrowanego i sprzyjającego włączeniu społecznemu rozwoju społecznego, gospodarczego i środowiskowego, kultury, dziedzictwa naturalnego, zrównoważonej turystyki i bezpieczeństwa na obszarach miejskich</w:t>
      </w:r>
      <w:bookmarkEnd w:id="113"/>
      <w:bookmarkEnd w:id="114"/>
    </w:p>
    <w:p w14:paraId="379302A4" w14:textId="77777777" w:rsidR="00D31697" w:rsidRPr="00C00C9D" w:rsidRDefault="00D31697">
      <w:pPr>
        <w:spacing w:after="0" w:line="312" w:lineRule="auto"/>
        <w:rPr>
          <w:rFonts w:ascii="Arial" w:hAnsi="Arial"/>
          <w:b/>
          <w:color w:val="000000"/>
        </w:rPr>
      </w:pPr>
    </w:p>
    <w:p w14:paraId="1DD9282B" w14:textId="77777777" w:rsidR="00D31697" w:rsidRDefault="000E425C">
      <w:pPr>
        <w:spacing w:after="0" w:line="312" w:lineRule="auto"/>
        <w:rPr>
          <w:rFonts w:ascii="Arial" w:eastAsia="Arial" w:hAnsi="Arial" w:cs="Arial"/>
          <w:b/>
        </w:rPr>
      </w:pPr>
      <w:r>
        <w:rPr>
          <w:rFonts w:ascii="Arial" w:eastAsia="Arial" w:hAnsi="Arial" w:cs="Arial"/>
          <w:b/>
        </w:rPr>
        <w:t>2.1.6.1.1 Interwencje w ramach funduszy</w:t>
      </w:r>
    </w:p>
    <w:p w14:paraId="2EE6C440"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6603A1CA"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3462BAB8" w14:textId="77777777" w:rsidR="00D31697" w:rsidRDefault="00D31697">
      <w:pPr>
        <w:spacing w:after="0" w:line="312" w:lineRule="auto"/>
        <w:rPr>
          <w:rFonts w:ascii="Arial" w:eastAsia="Arial" w:hAnsi="Arial" w:cs="Arial"/>
          <w:i/>
        </w:rPr>
      </w:pPr>
    </w:p>
    <w:p w14:paraId="4AA1F3BE" w14:textId="77777777" w:rsidR="00D31697" w:rsidRDefault="000E425C">
      <w:pPr>
        <w:spacing w:after="0" w:line="312" w:lineRule="auto"/>
        <w:rPr>
          <w:rFonts w:ascii="Arial" w:eastAsia="Arial" w:hAnsi="Arial" w:cs="Arial"/>
        </w:rPr>
      </w:pPr>
      <w:r>
        <w:rPr>
          <w:rFonts w:ascii="Arial" w:eastAsia="Arial" w:hAnsi="Arial" w:cs="Arial"/>
          <w:b/>
        </w:rPr>
        <w:t>Cel:</w:t>
      </w:r>
    </w:p>
    <w:p w14:paraId="4210A421" w14:textId="77777777" w:rsidR="00D31697" w:rsidRDefault="000E425C">
      <w:pPr>
        <w:spacing w:after="0" w:line="312" w:lineRule="auto"/>
        <w:rPr>
          <w:rFonts w:ascii="Arial" w:eastAsia="Arial" w:hAnsi="Arial" w:cs="Arial"/>
        </w:rPr>
      </w:pPr>
      <w:r>
        <w:rPr>
          <w:rFonts w:ascii="Arial" w:eastAsia="Arial" w:hAnsi="Arial" w:cs="Arial"/>
        </w:rPr>
        <w:t>Zrównoważony rozwój terytorialny obszarów miejskich i ich obszarów funkcjonalnych, w tym, ochrona walorów i dziedzictwa kulturowego i naturalnego oraz rozwój powiązanych usług turystycznych</w:t>
      </w:r>
    </w:p>
    <w:p w14:paraId="1375533E" w14:textId="77777777" w:rsidR="00D31697" w:rsidRDefault="00D31697">
      <w:pPr>
        <w:spacing w:after="0" w:line="312" w:lineRule="auto"/>
        <w:rPr>
          <w:rFonts w:ascii="Arial" w:eastAsia="Arial" w:hAnsi="Arial" w:cs="Arial"/>
        </w:rPr>
      </w:pPr>
    </w:p>
    <w:p w14:paraId="17072F6B" w14:textId="77777777" w:rsidR="00D31697" w:rsidRDefault="000E425C">
      <w:pPr>
        <w:spacing w:after="0" w:line="312" w:lineRule="auto"/>
        <w:rPr>
          <w:rFonts w:ascii="Arial" w:eastAsia="Arial" w:hAnsi="Arial" w:cs="Arial"/>
          <w:b/>
        </w:rPr>
      </w:pPr>
      <w:r>
        <w:rPr>
          <w:rFonts w:ascii="Arial" w:eastAsia="Arial" w:hAnsi="Arial" w:cs="Arial"/>
          <w:b/>
        </w:rPr>
        <w:t>Opis działania:</w:t>
      </w:r>
    </w:p>
    <w:p w14:paraId="09B2D0B3" w14:textId="7F8E0A2E" w:rsidR="00D31697" w:rsidRPr="00C00C9D" w:rsidRDefault="000E425C" w:rsidP="00AF7C74">
      <w:pPr>
        <w:spacing w:after="0" w:line="312" w:lineRule="auto"/>
        <w:rPr>
          <w:rFonts w:ascii="Arial" w:hAnsi="Arial"/>
        </w:rPr>
      </w:pPr>
      <w:r w:rsidRPr="00C00C9D">
        <w:rPr>
          <w:rFonts w:ascii="Arial" w:hAnsi="Arial"/>
        </w:rPr>
        <w:t xml:space="preserve">Interwencja w ramach CS 5(i) </w:t>
      </w:r>
      <w:r w:rsidRPr="00D204C3">
        <w:rPr>
          <w:rFonts w:ascii="Arial" w:hAnsi="Arial" w:cs="Arial"/>
        </w:rPr>
        <w:t>poprzez instrument ZIT</w:t>
      </w:r>
      <w:r w:rsidRPr="00C00C9D">
        <w:rPr>
          <w:rFonts w:ascii="Arial" w:hAnsi="Arial"/>
        </w:rPr>
        <w:t xml:space="preserve"> skierowana będzie na realizację </w:t>
      </w:r>
      <w:r w:rsidRPr="00D204C3">
        <w:rPr>
          <w:rFonts w:ascii="Arial" w:hAnsi="Arial" w:cs="Arial"/>
        </w:rPr>
        <w:t>zintegrowanych projektów</w:t>
      </w:r>
      <w:r w:rsidRPr="00777D6C">
        <w:rPr>
          <w:rFonts w:ascii="Arial" w:eastAsia="Arial" w:hAnsi="Arial" w:cs="Arial"/>
          <w:b/>
          <w:vertAlign w:val="superscript"/>
        </w:rPr>
        <w:footnoteReference w:id="79"/>
      </w:r>
      <w:r w:rsidRPr="00D204C3">
        <w:rPr>
          <w:rFonts w:ascii="Arial" w:hAnsi="Arial" w:cs="Arial"/>
        </w:rPr>
        <w:t xml:space="preserve"> z zakresu zrównoważonego rozwoju MOF, które wynikać będą</w:t>
      </w:r>
      <w:r w:rsidRPr="00C00C9D">
        <w:rPr>
          <w:rFonts w:ascii="Arial" w:hAnsi="Arial"/>
        </w:rPr>
        <w:t xml:space="preserve"> ze strategii terytorialnych</w:t>
      </w:r>
      <w:r w:rsidRPr="00777D6C">
        <w:rPr>
          <w:rFonts w:ascii="Arial" w:eastAsia="Arial" w:hAnsi="Arial" w:cs="Arial"/>
          <w:b/>
          <w:vertAlign w:val="superscript"/>
        </w:rPr>
        <w:footnoteReference w:id="80"/>
      </w:r>
      <w:r w:rsidRPr="00D204C3">
        <w:rPr>
          <w:rFonts w:ascii="Arial" w:hAnsi="Arial" w:cs="Arial"/>
        </w:rPr>
        <w:t>, tj. Strategii ZIT</w:t>
      </w:r>
      <w:r w:rsidR="00BC579B">
        <w:rPr>
          <w:rFonts w:ascii="Arial" w:hAnsi="Arial" w:cs="Arial"/>
        </w:rPr>
        <w:t xml:space="preserve"> -</w:t>
      </w:r>
      <w:r w:rsidRPr="00D204C3">
        <w:rPr>
          <w:rFonts w:ascii="Arial" w:hAnsi="Arial" w:cs="Arial"/>
        </w:rPr>
        <w:t xml:space="preserve"> w przypadku MOF OW</w:t>
      </w:r>
      <w:r w:rsidR="00F51BD1">
        <w:rPr>
          <w:rFonts w:ascii="Arial" w:hAnsi="Arial" w:cs="Arial"/>
        </w:rPr>
        <w:t xml:space="preserve"> obligatoryjnie </w:t>
      </w:r>
      <w:r w:rsidR="00F51BD1" w:rsidRPr="00C00C9D">
        <w:rPr>
          <w:rFonts w:ascii="Arial" w:hAnsi="Arial"/>
        </w:rPr>
        <w:t xml:space="preserve">strategii </w:t>
      </w:r>
      <w:r w:rsidR="00F51BD1" w:rsidRPr="00F51BD1">
        <w:rPr>
          <w:rFonts w:ascii="Arial" w:hAnsi="Arial" w:cs="Arial"/>
        </w:rPr>
        <w:t>rozwoju ponadlokalnego</w:t>
      </w:r>
      <w:r w:rsidRPr="00D204C3">
        <w:rPr>
          <w:rFonts w:ascii="Arial" w:hAnsi="Arial" w:cs="Arial"/>
        </w:rPr>
        <w:t>. Zakres interwencji odpowiadał</w:t>
      </w:r>
      <w:r w:rsidRPr="00C00C9D">
        <w:rPr>
          <w:rFonts w:ascii="Arial" w:hAnsi="Arial"/>
        </w:rPr>
        <w:t xml:space="preserve"> będzie na </w:t>
      </w:r>
      <w:r w:rsidRPr="00D204C3">
        <w:rPr>
          <w:rFonts w:ascii="Arial" w:hAnsi="Arial" w:cs="Arial"/>
        </w:rPr>
        <w:t>wspólne potrzeby, problemy i wyzwania rozwojowe obszaru realizacji ZIT i wpływał będzie na zwiększenie kapitału współpracy na tych obszarach. Wsparcie kierowane będzie do 11 MOF (w tym 1 MOF OW).</w:t>
      </w:r>
    </w:p>
    <w:p w14:paraId="27A880C9" w14:textId="5F972F90"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W dążeniu do zapewnienia spójności terytorialnej i wyrównywania szans obszarów borykających się z problemami rozwojowymi lub restrukturyzacyjnymi prowadzone będą działania polegające na fizycznej odnowie i zapewnieniu bezpieczeństwa przestrzeni publicznych. </w:t>
      </w:r>
    </w:p>
    <w:p w14:paraId="066173FE"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W ww. projektach będzie należało szczególnie zadbać o zachowanie i rozwój zielonej infrastruktury, zwłaszcza ochronę drzew, w całym cyklu projektowym, w tym poprzez stosowanie standardów ochrony zieleni. Mając na uwadze potrzebę adaptacji obszarów miejskich do zmiany klimatu, będzie należało dążyć również do zwiększania powierzchni biologicznie czynnych i unikanie tworzenia powierzchni uszczelnionych. Przygotowane strategie będą mogły także uwzględniać działania podejmowane w związku z przyciąganiem inwestorów w kontekście wzmacniania konkurencyjności i rozwoju lokalnych firm oraz </w:t>
      </w:r>
      <w:r w:rsidRPr="00D204C3">
        <w:rPr>
          <w:rFonts w:ascii="Arial" w:hAnsi="Arial" w:cs="Arial"/>
          <w:color w:val="000000"/>
        </w:rPr>
        <w:lastRenderedPageBreak/>
        <w:t>tworzenia nowych, trwałych miejsc pracy. W tym względzie (dla kompleksowej obsługi inwestorów) możliwe będzie wsparcie przygotowania terenów inwestycyjnych.</w:t>
      </w:r>
    </w:p>
    <w:p w14:paraId="63AB89FF" w14:textId="4505AC5D"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W wyniku kryzysu związanego z wystąpieniem pandemii COVID-19 i spowolnienia gospodarczego niemal we wszystkich sektorach, specjalnych działań wymaga odbudowa sektora kultury i turystyki. W zakresie infrastruktury kultury celem będzie stworzenie optymalnych warunków dla prowadzenia działalności kulturalnej. W przypadku wsparcia infrastruktury instytucji kultury, w tym: teatrów, bibliotek, mediatek, ognisk artystycznych, muzeów, domów kultury, galerii sztuki, a także innych podmiotów działających w tym </w:t>
      </w:r>
      <w:r w:rsidR="0075533D" w:rsidRPr="002A3A65">
        <w:rPr>
          <w:rFonts w:ascii="Arial" w:hAnsi="Arial" w:cs="Arial"/>
          <w:color w:val="000000"/>
        </w:rPr>
        <w:t>obszarze, przewidziano</w:t>
      </w:r>
      <w:r w:rsidRPr="00D204C3">
        <w:rPr>
          <w:rFonts w:ascii="Arial" w:hAnsi="Arial" w:cs="Arial"/>
          <w:color w:val="000000"/>
        </w:rPr>
        <w:t xml:space="preserve"> dofinansowanie </w:t>
      </w:r>
      <w:r w:rsidR="002527C0">
        <w:rPr>
          <w:rFonts w:ascii="Arial" w:hAnsi="Arial" w:cs="Arial"/>
          <w:color w:val="000000"/>
        </w:rPr>
        <w:t>robót budowlanych</w:t>
      </w:r>
      <w:r w:rsidRPr="00D204C3">
        <w:rPr>
          <w:rFonts w:ascii="Arial" w:hAnsi="Arial" w:cs="Arial"/>
          <w:color w:val="000000"/>
        </w:rPr>
        <w:t xml:space="preserve"> i/lub zakup wyposażenia,</w:t>
      </w:r>
      <w:r w:rsidR="002527C0">
        <w:rPr>
          <w:rFonts w:ascii="Arial" w:hAnsi="Arial" w:cs="Arial"/>
          <w:color w:val="000000"/>
        </w:rPr>
        <w:t xml:space="preserve"> </w:t>
      </w:r>
      <w:r w:rsidRPr="00D204C3">
        <w:rPr>
          <w:rFonts w:ascii="Arial" w:hAnsi="Arial" w:cs="Arial"/>
          <w:color w:val="000000"/>
        </w:rPr>
        <w:t>co przyczyni się do podniesienia jakości życia, poczucia zakorzenienia i tożsamości kulturowej oraz przełoży się na wzrost atrakcyjności turystycznej i rozwój gospodarczy.</w:t>
      </w:r>
      <w:r w:rsidRPr="00C00C9D">
        <w:rPr>
          <w:rFonts w:ascii="Arial" w:hAnsi="Arial"/>
          <w:color w:val="000000"/>
        </w:rPr>
        <w:t xml:space="preserve"> </w:t>
      </w:r>
      <w:r w:rsidR="00CC4606" w:rsidRPr="00CC4606">
        <w:rPr>
          <w:rFonts w:ascii="Arial" w:hAnsi="Arial" w:cs="Arial"/>
          <w:color w:val="000000"/>
        </w:rPr>
        <w:t>Preferowane będzie wykorzystanie infrastruktury istniejącej. Wsparcie nowej infrastruktury możliwe będzie w wyjątkowych i należycie uzasadnionych przypadkach.</w:t>
      </w:r>
      <w:r w:rsidRPr="00D204C3">
        <w:rPr>
          <w:rFonts w:ascii="Arial" w:hAnsi="Arial" w:cs="Arial"/>
        </w:rPr>
        <w:t xml:space="preserve"> </w:t>
      </w:r>
      <w:r w:rsidRPr="00D204C3">
        <w:rPr>
          <w:rFonts w:ascii="Arial" w:hAnsi="Arial" w:cs="Arial"/>
          <w:color w:val="000000"/>
        </w:rPr>
        <w:t xml:space="preserve">Przedsięwzięcia ukierunkowane będą na podniesienie potencjału instytucji kultury, i będą skutkować przede wszystkim wzrostem udziału w kulturze mieszkańców regionu, jak i zwiększeniem atrakcyjności kulturalno-turystycznej. Wsparcie w obszarze kultury udzielane w ramach Programu dotyczyć będzie także działań polegających na ochronie obiektów zabytkowych. W przypadku projektów infrastrukturalnych z zakresu kultury promowane będzie uwzględnienie aspektów środowiskowych, poprzez włączenie zielonych elementów infrastruktury objętych wsparciem (np. systemy odzysku wody deszczowej, czy pozyskiwanie energii z paneli słonecznych) oraz łączenia aspektów kulturowych projektów z ochroną środowiska w otoczeniu wspieranego obiektu (np. trawniki, parki, niebieska infrastruktura). Większy nacisk położony zostanie również na digitalizację zasobów i oferty kultury, aby poszerzyć możliwości instytucji kultury w docieraniu z ofertą kulturalną do społeczeństwa i zaspakajaniu potrzeb osób starszych i młodych pokoleń, wspierając rozwój kompetencji cyfrowych oraz narzędzi, digitalizację zasobów i tworzenie multimedialnych centrów kultury dostępnych on-line. </w:t>
      </w:r>
    </w:p>
    <w:p w14:paraId="46D9FAB7"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Rosnący rynek turystyczny i coraz bardziej powszechna świadomość wpływu turystyki na krajową wartość dodaną skutkują podejmowaniem przez poszczególne rządy działań ukierunkowanych na rozwój krajowych potencjałów turystycznych. Towarzyszy temu refleksja nad czynnikami mającymi istotny wpływ na wzrost atrakcyjności turystycznej poszczególnych regionów</w:t>
      </w:r>
      <w:r w:rsidRPr="004D5F2F">
        <w:rPr>
          <w:rFonts w:cs="Arial"/>
          <w:vertAlign w:val="superscript"/>
        </w:rPr>
        <w:footnoteReference w:id="81"/>
      </w:r>
      <w:r w:rsidRPr="00D204C3">
        <w:rPr>
          <w:rFonts w:ascii="Arial" w:hAnsi="Arial" w:cs="Arial"/>
          <w:color w:val="000000"/>
        </w:rPr>
        <w:t>. Zmiany w ruchu turystycznym uwarunkowane są wieloma czynnikami związanymi przede wszystkim z ogólną koniunkturą gospodarczą, ale także, w bieżącym okresie, ze skutkami pandemii COVID-19. W ostatnich latach dokonuje się transformacja cyfrowa branży turystycznej. Poziom wykorzystania nowoczesnych technologii przez polską branżę turystyczną jest niski.</w:t>
      </w:r>
    </w:p>
    <w:p w14:paraId="33741AB8" w14:textId="3CE5D008"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W województwie podkarpackim występuje </w:t>
      </w:r>
      <w:r w:rsidR="00F51BD1">
        <w:rPr>
          <w:rFonts w:ascii="Arial" w:hAnsi="Arial" w:cs="Arial"/>
          <w:color w:val="000000"/>
        </w:rPr>
        <w:t>niewykorzystany</w:t>
      </w:r>
      <w:r w:rsidR="00F51BD1" w:rsidRPr="00D204C3">
        <w:rPr>
          <w:rFonts w:ascii="Arial" w:hAnsi="Arial" w:cs="Arial"/>
          <w:color w:val="000000"/>
        </w:rPr>
        <w:t xml:space="preserve"> </w:t>
      </w:r>
      <w:r w:rsidRPr="00D204C3">
        <w:rPr>
          <w:rFonts w:ascii="Arial" w:hAnsi="Arial" w:cs="Arial"/>
          <w:color w:val="000000"/>
        </w:rPr>
        <w:t xml:space="preserve">potencjał turystyczny, który wymaga ukierunkowania działań na publiczne walory turystyczne. Dlatego też, wsparcie </w:t>
      </w:r>
      <w:r w:rsidRPr="00D204C3">
        <w:rPr>
          <w:rFonts w:ascii="Arial" w:hAnsi="Arial" w:cs="Arial"/>
          <w:color w:val="000000"/>
        </w:rPr>
        <w:lastRenderedPageBreak/>
        <w:t>skierowane zostanie na obszary o największym potencjale rozwoju, w oparciu o ich walory przyrodnicze i krajobrazowe</w:t>
      </w:r>
      <w:r w:rsidR="00F51BD1">
        <w:rPr>
          <w:rFonts w:ascii="Arial" w:hAnsi="Arial" w:cs="Arial"/>
          <w:color w:val="000000"/>
        </w:rPr>
        <w:t>. Projekty będą oddziaływać na rozwój lokalnych</w:t>
      </w:r>
      <w:r w:rsidR="00886040" w:rsidRPr="00886040">
        <w:t xml:space="preserve"> </w:t>
      </w:r>
      <w:r w:rsidR="00886040" w:rsidRPr="00886040">
        <w:rPr>
          <w:rFonts w:ascii="Arial" w:hAnsi="Arial" w:cs="Arial"/>
          <w:color w:val="000000"/>
        </w:rPr>
        <w:t>rynków</w:t>
      </w:r>
      <w:r w:rsidRPr="00D204C3">
        <w:rPr>
          <w:rFonts w:ascii="Arial" w:hAnsi="Arial" w:cs="Arial"/>
          <w:color w:val="000000"/>
        </w:rPr>
        <w:t xml:space="preserve"> opartych na miejscowym dziedzictwie i turystyce oferujących produkty regionalne (branża rzemieślnicza i gastronomiczna, garncarstwo, agroturystyka, enoturystyka, itp.).</w:t>
      </w:r>
      <w:r w:rsidR="00F51BD1" w:rsidRPr="00F51BD1">
        <w:t xml:space="preserve"> </w:t>
      </w:r>
      <w:r w:rsidR="00F51BD1" w:rsidRPr="00F51BD1">
        <w:rPr>
          <w:rFonts w:ascii="Arial" w:hAnsi="Arial" w:cs="Arial"/>
          <w:color w:val="000000"/>
        </w:rPr>
        <w:t>Możliwe będzie uwzględnienie wsparcia infrastruktury związanej z lokalnymi rynkami.</w:t>
      </w:r>
    </w:p>
    <w:p w14:paraId="0831CF54"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Aby zapobiec degradacji społecznej i gospodarczej obszarów peryferyjnych z dużym udziałem terenów o wysokich walorach przyrodniczych i krajobrazowych, wspierane będą programy mające na celu ochronę zasobów przyrodniczych oraz stymulowanie wzrostu gospodarczego poza obszarami Natura 2000. </w:t>
      </w:r>
    </w:p>
    <w:p w14:paraId="79EB6BC1"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Wsparcie obszaru zrównoważonej turystyki będzie odbywać się w sposób zintegrowany, w szczególności poprzez zacieśnianie współpracy w ramach terytoriów funkcjonalnych. </w:t>
      </w:r>
    </w:p>
    <w:p w14:paraId="5791CBB0"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 xml:space="preserve">Efektywne wykorzystanie potencjału turystycznego umożliwi przygotowanie atrakcyjnych i konkurencyjnych regionalnych produktów i usług turystycznych. Jednocześnie wzmocniona zostanie odporność sektora turystyki na wypadek wystąpienia zjawisk kryzysowych. </w:t>
      </w:r>
    </w:p>
    <w:p w14:paraId="0F401374" w14:textId="4DC39110" w:rsidR="00D31697" w:rsidRPr="00D204C3" w:rsidRDefault="000E425C">
      <w:pPr>
        <w:spacing w:after="0" w:line="312" w:lineRule="auto"/>
        <w:rPr>
          <w:rFonts w:ascii="Arial" w:hAnsi="Arial" w:cs="Arial"/>
          <w:color w:val="000000"/>
        </w:rPr>
      </w:pPr>
      <w:r w:rsidRPr="00D204C3">
        <w:rPr>
          <w:rFonts w:ascii="Arial" w:hAnsi="Arial" w:cs="Arial"/>
          <w:color w:val="000000"/>
        </w:rPr>
        <w:t>Rezultatem interwencji będzie wzrost liczby osób odwiedzających obiekty kulturalne i turystyczne w regionie</w:t>
      </w:r>
      <w:r w:rsidR="00887148">
        <w:rPr>
          <w:rFonts w:ascii="Arial" w:hAnsi="Arial" w:cs="Arial"/>
          <w:color w:val="000000"/>
        </w:rPr>
        <w:t xml:space="preserve"> </w:t>
      </w:r>
      <w:r w:rsidR="00887148" w:rsidRPr="00887148">
        <w:rPr>
          <w:rFonts w:ascii="Arial" w:hAnsi="Arial" w:cs="Arial"/>
          <w:color w:val="000000"/>
        </w:rPr>
        <w:t>oraz rozw</w:t>
      </w:r>
      <w:r w:rsidR="00887148">
        <w:rPr>
          <w:rFonts w:ascii="Arial" w:hAnsi="Arial" w:cs="Arial"/>
          <w:color w:val="000000"/>
        </w:rPr>
        <w:t>ó</w:t>
      </w:r>
      <w:r w:rsidR="00887148" w:rsidRPr="00887148">
        <w:rPr>
          <w:rFonts w:ascii="Arial" w:hAnsi="Arial" w:cs="Arial"/>
          <w:color w:val="000000"/>
        </w:rPr>
        <w:t>j spo</w:t>
      </w:r>
      <w:r w:rsidR="00887148">
        <w:rPr>
          <w:rFonts w:ascii="Arial" w:hAnsi="Arial" w:cs="Arial"/>
          <w:color w:val="000000"/>
        </w:rPr>
        <w:t>ł</w:t>
      </w:r>
      <w:r w:rsidR="00887148" w:rsidRPr="00887148">
        <w:rPr>
          <w:rFonts w:ascii="Arial" w:hAnsi="Arial" w:cs="Arial"/>
          <w:color w:val="000000"/>
        </w:rPr>
        <w:t xml:space="preserve">eczno </w:t>
      </w:r>
      <w:r w:rsidR="00887148">
        <w:rPr>
          <w:rFonts w:ascii="Arial" w:hAnsi="Arial" w:cs="Arial"/>
          <w:color w:val="000000"/>
        </w:rPr>
        <w:t xml:space="preserve">- </w:t>
      </w:r>
      <w:r w:rsidR="00887148" w:rsidRPr="00887148">
        <w:rPr>
          <w:rFonts w:ascii="Arial" w:hAnsi="Arial" w:cs="Arial"/>
          <w:color w:val="000000"/>
        </w:rPr>
        <w:t>gospodarczy regionu</w:t>
      </w:r>
      <w:r w:rsidRPr="00D204C3">
        <w:rPr>
          <w:rFonts w:ascii="Arial" w:hAnsi="Arial" w:cs="Arial"/>
          <w:color w:val="000000"/>
        </w:rPr>
        <w:t>.</w:t>
      </w:r>
    </w:p>
    <w:p w14:paraId="28370DED" w14:textId="77777777" w:rsidR="00D31697" w:rsidRPr="00D204C3" w:rsidRDefault="000E425C">
      <w:pPr>
        <w:spacing w:after="0" w:line="312" w:lineRule="auto"/>
        <w:rPr>
          <w:rFonts w:ascii="Arial" w:hAnsi="Arial" w:cs="Arial"/>
          <w:color w:val="000000"/>
        </w:rPr>
      </w:pPr>
      <w:r w:rsidRPr="00D204C3">
        <w:rPr>
          <w:rFonts w:ascii="Arial" w:hAnsi="Arial" w:cs="Arial"/>
          <w:color w:val="000000"/>
        </w:rPr>
        <w:t>Interwencje w obszarze kultury i turystyki będą miały zapewnioną trwałość w perspektywie długoterminowej oraz odporność na przyszłe kryzysy w długim okresie. Projekty będą skoordynowane z projektami realizowanymi na sąsiednich obszarach, w celu uniknięcia nakładania się i konkurencji</w:t>
      </w:r>
      <w:r w:rsidRPr="00777D6C">
        <w:rPr>
          <w:rFonts w:ascii="Arial" w:eastAsia="Arial" w:hAnsi="Arial" w:cs="Arial"/>
          <w:color w:val="000000"/>
          <w:vertAlign w:val="superscript"/>
        </w:rPr>
        <w:footnoteReference w:id="82"/>
      </w:r>
      <w:r w:rsidRPr="00D204C3">
        <w:rPr>
          <w:rFonts w:ascii="Arial" w:hAnsi="Arial" w:cs="Arial"/>
          <w:color w:val="000000"/>
        </w:rPr>
        <w:t>.</w:t>
      </w:r>
    </w:p>
    <w:p w14:paraId="59568396" w14:textId="625E52B0" w:rsidR="006755FC" w:rsidRPr="006755FC" w:rsidRDefault="006755FC" w:rsidP="00C00C9D">
      <w:pPr>
        <w:spacing w:after="0" w:line="312" w:lineRule="auto"/>
        <w:rPr>
          <w:rFonts w:ascii="Arial" w:hAnsi="Arial" w:cs="Arial"/>
          <w:color w:val="000000"/>
        </w:rPr>
      </w:pPr>
      <w:r w:rsidRPr="00C00C9D">
        <w:rPr>
          <w:rFonts w:ascii="Arial" w:hAnsi="Arial" w:cs="Arial"/>
          <w:color w:val="000000"/>
        </w:rPr>
        <w:t>W zakresie interwencji w obszarze kultury zasadne jest wykorzystanie zaleceń wynikających z opracowanego przez ICOMOS dokumentu „</w:t>
      </w:r>
      <w:r w:rsidRPr="00C00C9D">
        <w:rPr>
          <w:rFonts w:ascii="Arial" w:hAnsi="Arial" w:cs="Arial"/>
          <w:i/>
          <w:color w:val="000000"/>
        </w:rPr>
        <w:t>Europejskie Zasady Jakości dla finansowanych przez UE interwencji o potencjalnym wpływie na dziedzictwo kulturowe</w:t>
      </w:r>
      <w:r w:rsidRPr="00C00C9D">
        <w:rPr>
          <w:rFonts w:ascii="Arial" w:hAnsi="Arial" w:cs="Arial"/>
          <w:color w:val="000000"/>
        </w:rPr>
        <w:t>”(EUQS_revised-2020_EN_ebook.pdf (icomos.org).</w:t>
      </w:r>
    </w:p>
    <w:p w14:paraId="2CB1F987" w14:textId="4F5F5401" w:rsidR="00D31697" w:rsidRDefault="000E425C" w:rsidP="00AF7C74">
      <w:pPr>
        <w:spacing w:after="0" w:line="312" w:lineRule="auto"/>
        <w:rPr>
          <w:rFonts w:ascii="Arial" w:eastAsia="Arial" w:hAnsi="Arial" w:cs="Arial"/>
        </w:rPr>
      </w:pPr>
      <w:r>
        <w:rPr>
          <w:rFonts w:ascii="Arial" w:eastAsia="Arial" w:hAnsi="Arial" w:cs="Arial"/>
        </w:rPr>
        <w:t>Z uwagi na wysoki, w województwie podkarpackim, odsetek osób w gospodarstwach domowych o wydatkach poniżej granicy ubóstwa skrajnego (6 miejsce w kraju), jak również, realizację działań rozwojowych na zróżnicowanych terytoriach, gdzie przeważają obszary, które tracą swoje funkcje społeczno - gospodarcze polegające na terytorialnym i społecznym równoważeniu procesów rozwoju w ramach MOF (wsparcie instytucji kultury, czy fizycznej odnowy i zapewnienia bezpieczeństwa przestrzeni publicznych), które nie dotyczą projektów mogących generować przychody - w CS 5(i) formą wsparcia będą dotacje.</w:t>
      </w:r>
    </w:p>
    <w:p w14:paraId="42BE73EE" w14:textId="17267C90" w:rsidR="00D31697" w:rsidRDefault="000E425C">
      <w:pPr>
        <w:spacing w:after="0" w:line="312" w:lineRule="auto"/>
        <w:rPr>
          <w:rFonts w:ascii="Arial" w:eastAsia="Arial" w:hAnsi="Arial" w:cs="Arial"/>
        </w:rPr>
      </w:pPr>
      <w:r w:rsidRPr="00903143">
        <w:rPr>
          <w:rFonts w:ascii="Arial" w:eastAsia="Arial" w:hAnsi="Arial" w:cs="Arial"/>
        </w:rPr>
        <w:t>Działania w ramach CS 5(i) będą komplementarne do działań zaprogramowanych na poziomie krajowym w KPO i FEPW, a na poziomie regionalnym w zakresie kultury i turystyki do CP4 - w oparciu o oddolnie opracowane strategie terytorialne.</w:t>
      </w:r>
    </w:p>
    <w:p w14:paraId="1F723AAB" w14:textId="77777777" w:rsidR="00C46559" w:rsidRPr="00903143" w:rsidRDefault="00C46559">
      <w:pPr>
        <w:spacing w:after="0" w:line="312" w:lineRule="auto"/>
        <w:rPr>
          <w:rFonts w:ascii="Arial" w:eastAsia="Arial" w:hAnsi="Arial" w:cs="Arial"/>
        </w:rPr>
      </w:pPr>
      <w:r w:rsidRPr="00C46559">
        <w:rPr>
          <w:rFonts w:ascii="Arial" w:eastAsia="Arial" w:hAnsi="Arial" w:cs="Arial"/>
        </w:rPr>
        <w:t>Wspierane działania zostały ocenione jako zgodne z zasadą „nie czyń znaczących szkód” (DNSH).</w:t>
      </w:r>
      <w:r w:rsidR="00836814" w:rsidRPr="00836814">
        <w:t xml:space="preserve"> </w:t>
      </w:r>
      <w:r w:rsidR="00836814">
        <w:rPr>
          <w:rFonts w:ascii="Arial" w:eastAsia="Arial" w:hAnsi="Arial" w:cs="Arial"/>
        </w:rPr>
        <w:t>P</w:t>
      </w:r>
      <w:r w:rsidR="00836814" w:rsidRPr="00836814">
        <w:rPr>
          <w:rFonts w:ascii="Arial" w:eastAsia="Arial" w:hAnsi="Arial" w:cs="Arial"/>
        </w:rPr>
        <w:t>rogram został poddany strategicznej ocenie oddziaływania na środowisko (SEA)</w:t>
      </w:r>
      <w:r w:rsidR="00836814">
        <w:rPr>
          <w:rFonts w:ascii="Arial" w:eastAsia="Arial" w:hAnsi="Arial" w:cs="Arial"/>
        </w:rPr>
        <w:t>.</w:t>
      </w:r>
    </w:p>
    <w:p w14:paraId="7C41775A" w14:textId="77777777" w:rsidR="00D31697" w:rsidRDefault="00D31697">
      <w:pPr>
        <w:spacing w:after="0" w:line="312" w:lineRule="auto"/>
        <w:rPr>
          <w:rFonts w:ascii="Arial" w:eastAsia="Arial" w:hAnsi="Arial" w:cs="Arial"/>
        </w:rPr>
      </w:pPr>
    </w:p>
    <w:p w14:paraId="768CB19A" w14:textId="77777777" w:rsidR="00D31697" w:rsidRDefault="000E425C">
      <w:pPr>
        <w:spacing w:after="0" w:line="312" w:lineRule="auto"/>
        <w:rPr>
          <w:rFonts w:ascii="Arial" w:eastAsia="Arial" w:hAnsi="Arial" w:cs="Arial"/>
          <w:b/>
        </w:rPr>
      </w:pPr>
      <w:r>
        <w:rPr>
          <w:rFonts w:ascii="Arial" w:eastAsia="Arial" w:hAnsi="Arial" w:cs="Arial"/>
          <w:b/>
        </w:rPr>
        <w:lastRenderedPageBreak/>
        <w:t>Rodzaje działań:</w:t>
      </w:r>
    </w:p>
    <w:p w14:paraId="0E864F2B" w14:textId="77777777" w:rsidR="00D31697" w:rsidRDefault="000E425C" w:rsidP="00C00C9D">
      <w:pPr>
        <w:numPr>
          <w:ilvl w:val="0"/>
          <w:numId w:val="113"/>
        </w:numPr>
        <w:spacing w:after="0" w:line="312" w:lineRule="auto"/>
        <w:ind w:left="426"/>
        <w:rPr>
          <w:rFonts w:ascii="Arial" w:eastAsia="Arial" w:hAnsi="Arial" w:cs="Arial"/>
        </w:rPr>
      </w:pPr>
      <w:r>
        <w:rPr>
          <w:rFonts w:ascii="Arial" w:eastAsia="Arial" w:hAnsi="Arial" w:cs="Arial"/>
        </w:rPr>
        <w:t>ochrona, rozwój i promowanie publicznych walorów turystycznych i usług  turystycznych,</w:t>
      </w:r>
    </w:p>
    <w:p w14:paraId="5197DF97" w14:textId="77777777" w:rsidR="00D31697" w:rsidRDefault="000E425C" w:rsidP="00C00C9D">
      <w:pPr>
        <w:numPr>
          <w:ilvl w:val="0"/>
          <w:numId w:val="113"/>
        </w:numPr>
        <w:spacing w:after="0" w:line="312" w:lineRule="auto"/>
        <w:ind w:left="426"/>
        <w:rPr>
          <w:rFonts w:ascii="Arial" w:eastAsia="Arial" w:hAnsi="Arial" w:cs="Arial"/>
        </w:rPr>
      </w:pPr>
      <w:r>
        <w:rPr>
          <w:rFonts w:ascii="Arial" w:eastAsia="Arial" w:hAnsi="Arial" w:cs="Arial"/>
        </w:rPr>
        <w:t>ochrona, rozwój i promowanie dziedzictwa kulturowego i usług w dziedzinie kultury,</w:t>
      </w:r>
    </w:p>
    <w:p w14:paraId="4A697BD2" w14:textId="77777777" w:rsidR="00D31697" w:rsidRDefault="000E425C" w:rsidP="00C00C9D">
      <w:pPr>
        <w:numPr>
          <w:ilvl w:val="0"/>
          <w:numId w:val="113"/>
        </w:numPr>
        <w:spacing w:after="0" w:line="312" w:lineRule="auto"/>
        <w:ind w:left="426"/>
        <w:rPr>
          <w:rFonts w:ascii="Arial" w:eastAsia="Arial" w:hAnsi="Arial" w:cs="Arial"/>
        </w:rPr>
      </w:pPr>
      <w:r>
        <w:rPr>
          <w:rFonts w:ascii="Arial" w:eastAsia="Arial" w:hAnsi="Arial" w:cs="Arial"/>
        </w:rPr>
        <w:t>ochrona, rozwój i promowanie dziedzictwa naturalnego i ekoturystyki poza obszarami Natura 2000,</w:t>
      </w:r>
    </w:p>
    <w:p w14:paraId="4BC00A92" w14:textId="3A855DC1" w:rsidR="00D31697" w:rsidRDefault="000E425C" w:rsidP="00C00C9D">
      <w:pPr>
        <w:numPr>
          <w:ilvl w:val="0"/>
          <w:numId w:val="113"/>
        </w:numPr>
        <w:spacing w:after="0" w:line="312" w:lineRule="auto"/>
        <w:ind w:left="426"/>
        <w:rPr>
          <w:rFonts w:ascii="Arial" w:eastAsia="Arial" w:hAnsi="Arial" w:cs="Arial"/>
        </w:rPr>
      </w:pPr>
      <w:r>
        <w:rPr>
          <w:rFonts w:ascii="Arial" w:eastAsia="Arial" w:hAnsi="Arial" w:cs="Arial"/>
        </w:rPr>
        <w:t>fizyczna odnowa i bezpieczeństwo przestrzeni publicznych,</w:t>
      </w:r>
    </w:p>
    <w:p w14:paraId="2162505E" w14:textId="77777777" w:rsidR="00D31697" w:rsidRDefault="000E425C">
      <w:pPr>
        <w:numPr>
          <w:ilvl w:val="0"/>
          <w:numId w:val="113"/>
        </w:numPr>
        <w:spacing w:after="0" w:line="312" w:lineRule="auto"/>
        <w:ind w:left="426"/>
        <w:rPr>
          <w:rFonts w:ascii="Arial" w:eastAsia="Arial" w:hAnsi="Arial" w:cs="Arial"/>
        </w:rPr>
      </w:pPr>
      <w:r>
        <w:rPr>
          <w:rFonts w:ascii="Arial" w:eastAsia="Arial" w:hAnsi="Arial" w:cs="Arial"/>
        </w:rPr>
        <w:t>uzbrajanie terenów inwestycyjnych</w:t>
      </w:r>
    </w:p>
    <w:p w14:paraId="53B1EB02" w14:textId="77777777" w:rsidR="00D31697" w:rsidRDefault="00D31697">
      <w:pPr>
        <w:spacing w:after="0" w:line="312" w:lineRule="auto"/>
        <w:ind w:left="426"/>
        <w:rPr>
          <w:rFonts w:ascii="Arial" w:eastAsia="Arial" w:hAnsi="Arial" w:cs="Arial"/>
        </w:rPr>
      </w:pPr>
    </w:p>
    <w:p w14:paraId="6B9182CA" w14:textId="77777777" w:rsidR="00D31697" w:rsidRDefault="000E425C">
      <w:pPr>
        <w:spacing w:after="0" w:line="312" w:lineRule="auto"/>
        <w:rPr>
          <w:rFonts w:ascii="Arial" w:eastAsia="Arial" w:hAnsi="Arial" w:cs="Arial"/>
        </w:rPr>
      </w:pPr>
      <w:r>
        <w:rPr>
          <w:rFonts w:ascii="Arial" w:eastAsia="Arial" w:hAnsi="Arial" w:cs="Arial"/>
        </w:rPr>
        <w:t>Obiekty, przestrzenie i usługi (w tym e-usługi) objęte ww. projektami obligatoryjnie będą musiały być dostosowane do osób ze szczególnymi potrzebami.</w:t>
      </w:r>
    </w:p>
    <w:p w14:paraId="48538222" w14:textId="77777777" w:rsidR="00D31697" w:rsidRPr="00C00C9D" w:rsidRDefault="00D31697">
      <w:pPr>
        <w:spacing w:after="0" w:line="312" w:lineRule="auto"/>
      </w:pPr>
    </w:p>
    <w:p w14:paraId="46B42AD7" w14:textId="55E1EC51" w:rsidR="00D31697" w:rsidRPr="00C00C9D" w:rsidRDefault="000E425C" w:rsidP="00C00C9D">
      <w:pPr>
        <w:spacing w:after="0" w:line="312" w:lineRule="auto"/>
        <w:rPr>
          <w:rFonts w:ascii="Arial" w:hAnsi="Arial"/>
        </w:rPr>
      </w:pPr>
      <w:r w:rsidRPr="00D204C3">
        <w:rPr>
          <w:rFonts w:ascii="Arial" w:hAnsi="Arial" w:cs="Arial"/>
        </w:rPr>
        <w:t>W ramach CS 5(i) nie będą wspierane inwestycje w elementy</w:t>
      </w:r>
      <w:r w:rsidRPr="00C00C9D">
        <w:rPr>
          <w:rFonts w:ascii="Arial" w:hAnsi="Arial"/>
        </w:rPr>
        <w:t xml:space="preserve"> infrastruktury drogowej </w:t>
      </w:r>
      <w:r w:rsidRPr="00D204C3">
        <w:rPr>
          <w:rFonts w:ascii="Arial" w:hAnsi="Arial" w:cs="Arial"/>
        </w:rPr>
        <w:t>(w tym</w:t>
      </w:r>
      <w:r w:rsidRPr="00C00C9D">
        <w:rPr>
          <w:rFonts w:ascii="Arial" w:hAnsi="Arial"/>
        </w:rPr>
        <w:t xml:space="preserve"> parkingi</w:t>
      </w:r>
      <w:r w:rsidRPr="00D204C3">
        <w:rPr>
          <w:rFonts w:ascii="Arial" w:hAnsi="Arial" w:cs="Arial"/>
        </w:rPr>
        <w:t>), chyba</w:t>
      </w:r>
      <w:r w:rsidRPr="00C00C9D">
        <w:rPr>
          <w:rFonts w:ascii="Arial" w:hAnsi="Arial"/>
        </w:rPr>
        <w:t xml:space="preserve">, że </w:t>
      </w:r>
      <w:r w:rsidRPr="00D204C3">
        <w:rPr>
          <w:rFonts w:ascii="Arial" w:hAnsi="Arial" w:cs="Arial"/>
        </w:rPr>
        <w:t>stanowią one nieodłączny element większego projektu, nie są one dominującym</w:t>
      </w:r>
      <w:r w:rsidRPr="00C00C9D">
        <w:rPr>
          <w:rFonts w:ascii="Arial" w:hAnsi="Arial"/>
        </w:rPr>
        <w:t xml:space="preserve"> elementem </w:t>
      </w:r>
      <w:r w:rsidRPr="00D204C3">
        <w:rPr>
          <w:rFonts w:ascii="Arial" w:hAnsi="Arial" w:cs="Arial"/>
        </w:rPr>
        <w:t>tego projektu</w:t>
      </w:r>
      <w:r w:rsidRPr="00C00C9D">
        <w:rPr>
          <w:rFonts w:ascii="Arial" w:hAnsi="Arial"/>
        </w:rPr>
        <w:t xml:space="preserve">, a ich koszt nie </w:t>
      </w:r>
      <w:r w:rsidRPr="00D204C3">
        <w:rPr>
          <w:rFonts w:ascii="Arial" w:hAnsi="Arial" w:cs="Arial"/>
        </w:rPr>
        <w:t>przekracza</w:t>
      </w:r>
      <w:r w:rsidRPr="00C00C9D">
        <w:rPr>
          <w:rFonts w:ascii="Arial" w:hAnsi="Arial"/>
        </w:rPr>
        <w:t xml:space="preserve"> 15% kosztów kwalifikowalnych </w:t>
      </w:r>
      <w:r w:rsidRPr="00D204C3">
        <w:rPr>
          <w:rFonts w:ascii="Arial" w:hAnsi="Arial" w:cs="Arial"/>
        </w:rPr>
        <w:t>operacji. W miastach projekty te nie mogą obejmować budowy nowych dróg lub parkingów oraz – w odniesieniu do istniejących - zwiększenia ich pojemności lub przepustowości, ani nie mogą w żaden inny sposób przyczyniać się do zwiększenia natężenia ruchu samochodowego.</w:t>
      </w:r>
    </w:p>
    <w:p w14:paraId="08DC67CE" w14:textId="77777777" w:rsidR="00D31697" w:rsidRDefault="00D31697" w:rsidP="00C00C9D">
      <w:pPr>
        <w:spacing w:after="0" w:line="312" w:lineRule="auto"/>
        <w:rPr>
          <w:rFonts w:ascii="Arial" w:eastAsia="Arial" w:hAnsi="Arial" w:cs="Arial"/>
          <w:color w:val="000000"/>
        </w:rPr>
      </w:pPr>
    </w:p>
    <w:p w14:paraId="0A86FA51"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773DBCE8"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jednostki samorządu terytorialnego, ich związki, porozumienia i stowarzyszenia,</w:t>
      </w:r>
    </w:p>
    <w:p w14:paraId="1684F510"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instytucje kultury,</w:t>
      </w:r>
    </w:p>
    <w:p w14:paraId="05BA2621"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organizacje pozarządowe,</w:t>
      </w:r>
    </w:p>
    <w:p w14:paraId="5155861F"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59072DB3"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kościoły i związki wyznaniowe oraz osoby prawne kościołów i związków wyznaniowych,</w:t>
      </w:r>
    </w:p>
    <w:p w14:paraId="03710F16"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jednostki sektora finansów publicznych posiadające osobowość prawną,</w:t>
      </w:r>
    </w:p>
    <w:p w14:paraId="235C776A"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wspólnoty mieszkaniowe, spółdzielnie mieszkaniowe, TBS (wyłącznie w zakresie typu projektu fizyczna odnowa i bezpieczeństwo przestrzeni publicznych),</w:t>
      </w:r>
    </w:p>
    <w:p w14:paraId="2D5DEEBB"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GOPR, WOPR (wyłącznie w zakresie poprawy bezpieczeństwa przestrzeni publicznej),</w:t>
      </w:r>
    </w:p>
    <w:p w14:paraId="079C51E1" w14:textId="5F2707AF" w:rsidR="00D31697" w:rsidRPr="004D5F2F" w:rsidRDefault="000E425C" w:rsidP="00C00C9D">
      <w:pPr>
        <w:numPr>
          <w:ilvl w:val="0"/>
          <w:numId w:val="111"/>
        </w:numPr>
        <w:spacing w:after="0" w:line="312" w:lineRule="auto"/>
        <w:ind w:left="425"/>
        <w:rPr>
          <w:rFonts w:ascii="Arial" w:hAnsi="Arial" w:cs="Arial"/>
        </w:rPr>
      </w:pPr>
      <w:r w:rsidRPr="00903143">
        <w:rPr>
          <w:rFonts w:ascii="Arial" w:eastAsia="Arial" w:hAnsi="Arial" w:cs="Arial"/>
        </w:rPr>
        <w:t>przedsiębiorstwa społeczne,</w:t>
      </w:r>
    </w:p>
    <w:p w14:paraId="12FDE554" w14:textId="65C66362" w:rsidR="00D31697" w:rsidRPr="004D5F2F" w:rsidRDefault="000E425C" w:rsidP="00AF7C74">
      <w:pPr>
        <w:numPr>
          <w:ilvl w:val="0"/>
          <w:numId w:val="111"/>
        </w:numPr>
        <w:spacing w:after="0" w:line="312" w:lineRule="auto"/>
        <w:ind w:left="425"/>
        <w:rPr>
          <w:rFonts w:ascii="Arial" w:hAnsi="Arial" w:cs="Arial"/>
        </w:rPr>
      </w:pPr>
      <w:r w:rsidRPr="004D5F2F">
        <w:rPr>
          <w:rFonts w:ascii="Arial" w:hAnsi="Arial"/>
        </w:rPr>
        <w:t>instytucje państwowe.</w:t>
      </w:r>
    </w:p>
    <w:p w14:paraId="31539106" w14:textId="77777777" w:rsidR="00D31697" w:rsidRDefault="00D31697">
      <w:pPr>
        <w:spacing w:after="0" w:line="312" w:lineRule="auto"/>
        <w:rPr>
          <w:rFonts w:ascii="Arial" w:eastAsia="Arial" w:hAnsi="Arial" w:cs="Arial"/>
          <w:color w:val="000000"/>
        </w:rPr>
      </w:pPr>
    </w:p>
    <w:p w14:paraId="6DEF4DEC"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08D4029" w14:textId="56080195" w:rsidR="00D31697" w:rsidRPr="00C00C9D" w:rsidRDefault="000E425C">
      <w:pPr>
        <w:spacing w:after="0" w:line="312" w:lineRule="auto"/>
        <w:rPr>
          <w:rFonts w:ascii="Arial" w:eastAsiaTheme="minorHAnsi" w:hAnsi="Arial" w:cstheme="minorBidi"/>
          <w:color w:val="000000"/>
          <w:lang w:eastAsia="en-US"/>
        </w:rPr>
      </w:pPr>
      <w:r w:rsidRPr="00C00C9D">
        <w:rPr>
          <w:rFonts w:ascii="Arial" w:hAnsi="Arial"/>
          <w:color w:val="000000"/>
        </w:rPr>
        <w:t xml:space="preserve">Oczekiwanym rezultatem jest </w:t>
      </w:r>
      <w:r w:rsidR="00B004EA">
        <w:rPr>
          <w:rFonts w:ascii="Arial" w:eastAsia="Arial" w:hAnsi="Arial" w:cs="Arial"/>
          <w:color w:val="000000"/>
        </w:rPr>
        <w:t>rozwój</w:t>
      </w:r>
      <w:r w:rsidRPr="00C00C9D">
        <w:rPr>
          <w:rFonts w:ascii="Arial" w:hAnsi="Arial"/>
          <w:color w:val="000000"/>
        </w:rPr>
        <w:t xml:space="preserve"> gospodarek lokalnych. </w:t>
      </w:r>
    </w:p>
    <w:p w14:paraId="15E32E41" w14:textId="77777777" w:rsidR="00D31697" w:rsidRPr="00C00C9D" w:rsidRDefault="00D31697">
      <w:pPr>
        <w:spacing w:after="0" w:line="312" w:lineRule="auto"/>
        <w:rPr>
          <w:rFonts w:ascii="Arial" w:hAnsi="Arial"/>
          <w:b/>
          <w:color w:val="000000"/>
        </w:rPr>
      </w:pPr>
    </w:p>
    <w:p w14:paraId="4772206C"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00529A8B" w14:textId="77777777" w:rsidR="00D31697" w:rsidRDefault="000E425C">
      <w:pPr>
        <w:spacing w:after="0" w:line="312" w:lineRule="auto"/>
        <w:rPr>
          <w:rFonts w:ascii="Arial" w:eastAsia="Arial" w:hAnsi="Arial" w:cs="Arial"/>
        </w:rPr>
      </w:pPr>
      <w:r>
        <w:rPr>
          <w:rFonts w:ascii="Arial" w:eastAsia="Arial" w:hAnsi="Arial" w:cs="Arial"/>
        </w:rPr>
        <w:t>Mieszkańcy województwa, podmioty/instytucje korzystający z efektów projektów.</w:t>
      </w:r>
    </w:p>
    <w:p w14:paraId="7BFF68A9" w14:textId="77777777" w:rsidR="00D31697" w:rsidRPr="00C00C9D" w:rsidRDefault="00D31697">
      <w:pPr>
        <w:spacing w:after="0" w:line="312" w:lineRule="auto"/>
        <w:rPr>
          <w:rFonts w:ascii="Arial" w:hAnsi="Arial"/>
          <w:b/>
          <w:color w:val="000000"/>
        </w:rPr>
      </w:pPr>
    </w:p>
    <w:p w14:paraId="105F1502"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Działania mające na celu zapewnienie równości, włączenia społecznego </w:t>
      </w:r>
      <w:r>
        <w:rPr>
          <w:rFonts w:ascii="Arial" w:eastAsia="Arial" w:hAnsi="Arial" w:cs="Arial"/>
          <w:b/>
        </w:rPr>
        <w:br/>
        <w:t>i niedyskryminacji – art. 22 ust. 3 lit. d) ppkt (i) rozporządzenia w sprawie wspólnych przepisów:</w:t>
      </w:r>
    </w:p>
    <w:p w14:paraId="618D90A4" w14:textId="77777777" w:rsidR="00D31697" w:rsidRPr="00D204C3" w:rsidRDefault="000E425C" w:rsidP="00C00C9D">
      <w:pPr>
        <w:spacing w:after="0" w:line="312" w:lineRule="auto"/>
        <w:rPr>
          <w:rFonts w:ascii="Arial" w:hAnsi="Arial" w:cs="Arial"/>
        </w:rPr>
      </w:pPr>
      <w:r w:rsidRPr="00D204C3">
        <w:rPr>
          <w:rFonts w:ascii="Arial" w:hAnsi="Arial" w:cs="Arial"/>
        </w:rPr>
        <w:t>Poprzez zastosowanie standardu dostępności: architektonicznego</w:t>
      </w:r>
      <w:r w:rsidR="002B72A1">
        <w:rPr>
          <w:rFonts w:ascii="Arial" w:hAnsi="Arial" w:cs="Arial"/>
        </w:rPr>
        <w:t xml:space="preserve"> oraz </w:t>
      </w:r>
      <w:r w:rsidRPr="00D204C3">
        <w:rPr>
          <w:rFonts w:ascii="Arial" w:hAnsi="Arial" w:cs="Arial"/>
        </w:rPr>
        <w:t xml:space="preserve">cyfrowego,  wsparcie w ramach CS 5(i)  będzie dostępne dla ogółu społeczeństwa, w tym </w:t>
      </w:r>
      <w:r w:rsidR="00AF5624">
        <w:rPr>
          <w:rFonts w:ascii="Arial" w:hAnsi="Arial" w:cs="Arial"/>
        </w:rPr>
        <w:t xml:space="preserve">również, </w:t>
      </w:r>
      <w:r w:rsidRPr="00D204C3">
        <w:rPr>
          <w:rFonts w:ascii="Arial" w:hAnsi="Arial" w:cs="Arial"/>
        </w:rPr>
        <w:t xml:space="preserve">będzie odpowiadało </w:t>
      </w:r>
      <w:r w:rsidR="002B72A1" w:rsidRPr="002B72A1">
        <w:rPr>
          <w:rFonts w:ascii="Arial" w:hAnsi="Arial" w:cs="Arial"/>
        </w:rPr>
        <w:t>na szczególne potrzeby kobiet, osób z niepełnosprawnościami: ruchową, wzrokową, słuchową, intelektualną; osób starszych, opiekunów z dziećmi czy osobami zależnymi</w:t>
      </w:r>
      <w:r w:rsidR="002B72A1">
        <w:rPr>
          <w:rFonts w:ascii="Arial" w:hAnsi="Arial" w:cs="Arial"/>
        </w:rPr>
        <w:t xml:space="preserve"> – w zakresie w jakim to możliwe.</w:t>
      </w:r>
    </w:p>
    <w:p w14:paraId="13FC6D8A" w14:textId="5506502C" w:rsidR="00D31697" w:rsidRDefault="00E340D8">
      <w:pPr>
        <w:spacing w:after="0" w:line="312" w:lineRule="auto"/>
        <w:rPr>
          <w:rFonts w:ascii="Arial" w:hAnsi="Arial" w:cs="Arial"/>
        </w:rPr>
      </w:pPr>
      <w:r w:rsidRPr="00E340D8">
        <w:rPr>
          <w:rFonts w:ascii="Arial" w:hAnsi="Arial" w:cs="Arial"/>
        </w:rPr>
        <w:t>Dla obszarów tematycznych wskazanych w CS 5(i) realizowanych w formule ZIT przewiduje się niekonkurencyjny tryb wyboru projektów. Bowiem, projekty wybierane w trybie pozakonkursowym są potencjalnie bardziej zintegrowane niż projekty wybierane w trybie konkursowym</w:t>
      </w:r>
      <w:r>
        <w:rPr>
          <w:rStyle w:val="Odwoanieprzypisudolnego"/>
          <w:rFonts w:ascii="Arial" w:hAnsi="Arial" w:cs="Arial"/>
        </w:rPr>
        <w:footnoteReference w:id="83"/>
      </w:r>
      <w:r w:rsidRPr="00E340D8">
        <w:rPr>
          <w:rFonts w:ascii="Arial" w:hAnsi="Arial" w:cs="Arial"/>
        </w:rPr>
        <w:t>.</w:t>
      </w:r>
    </w:p>
    <w:p w14:paraId="6E3E959A" w14:textId="77777777" w:rsidR="004D5F2F" w:rsidRPr="00C00C9D" w:rsidRDefault="004D5F2F">
      <w:pPr>
        <w:spacing w:after="0" w:line="312" w:lineRule="auto"/>
        <w:rPr>
          <w:rFonts w:ascii="Arial" w:hAnsi="Arial"/>
          <w:b/>
          <w:color w:val="000000"/>
        </w:rPr>
      </w:pPr>
    </w:p>
    <w:p w14:paraId="56031488" w14:textId="679570C2"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rozporządzenia w sprawie wspólnych przepisów:</w:t>
      </w:r>
    </w:p>
    <w:p w14:paraId="4F379799" w14:textId="5E6E488D" w:rsidR="00D31697" w:rsidRPr="00C00C9D" w:rsidRDefault="000E425C">
      <w:pPr>
        <w:spacing w:after="0" w:line="312" w:lineRule="auto"/>
        <w:rPr>
          <w:rFonts w:ascii="Arial" w:hAnsi="Arial"/>
        </w:rPr>
      </w:pPr>
      <w:r w:rsidRPr="00C00C9D">
        <w:rPr>
          <w:rFonts w:ascii="Arial" w:hAnsi="Arial"/>
        </w:rPr>
        <w:t>ZIT realizowany będzie na obszarze wskazanym w Rozdziale I pkt 1-2, Rozdziale II pkt 1 Załącznika nr 1 do FEP 2021-2027</w:t>
      </w:r>
      <w:r w:rsidR="00C525F8">
        <w:rPr>
          <w:rFonts w:ascii="Arial" w:hAnsi="Arial" w:cs="Arial"/>
          <w:bCs/>
          <w:noProof/>
          <w:color w:val="000000" w:themeColor="text1"/>
          <w:lang w:bidi="pl-PL"/>
        </w:rPr>
        <w:t>OSI</w:t>
      </w:r>
      <w:r w:rsidRPr="00D204C3">
        <w:rPr>
          <w:rFonts w:ascii="Arial" w:eastAsia="Arial" w:hAnsi="Arial" w:cs="Arial"/>
        </w:rPr>
        <w:t>, tj. 11 MOF(w tym 1 MOF OW). Działania w CS 5(i) realizowane poprzez instrument ZIT muszą wynikać ze strategii terytorialnych, tj. Strategii ZIT</w:t>
      </w:r>
      <w:r w:rsidR="00F45F5C">
        <w:rPr>
          <w:rFonts w:ascii="Arial" w:eastAsia="Arial" w:hAnsi="Arial" w:cs="Arial"/>
        </w:rPr>
        <w:t xml:space="preserve"> -</w:t>
      </w:r>
      <w:r w:rsidRPr="00D204C3">
        <w:rPr>
          <w:rFonts w:ascii="Arial" w:eastAsia="Arial" w:hAnsi="Arial" w:cs="Arial"/>
        </w:rPr>
        <w:t xml:space="preserve"> w przypadku MOF OW</w:t>
      </w:r>
      <w:r w:rsidR="003A7F16">
        <w:rPr>
          <w:rFonts w:ascii="Arial" w:eastAsia="Arial" w:hAnsi="Arial" w:cs="Arial"/>
        </w:rPr>
        <w:t xml:space="preserve"> </w:t>
      </w:r>
      <w:r w:rsidR="00F51BD1">
        <w:rPr>
          <w:rFonts w:ascii="Arial" w:eastAsia="Arial" w:hAnsi="Arial" w:cs="Arial"/>
        </w:rPr>
        <w:t xml:space="preserve">obligatoryjnie </w:t>
      </w:r>
      <w:r w:rsidR="00F51BD1" w:rsidRPr="00F51BD1">
        <w:rPr>
          <w:rFonts w:ascii="Arial" w:eastAsia="Arial" w:hAnsi="Arial" w:cs="Arial"/>
        </w:rPr>
        <w:t xml:space="preserve">strategii rozwoju ponadlokalnego </w:t>
      </w:r>
      <w:r w:rsidR="004B6261">
        <w:rPr>
          <w:rFonts w:ascii="Arial" w:eastAsia="Arial" w:hAnsi="Arial" w:cs="Arial"/>
        </w:rPr>
        <w:t>-</w:t>
      </w:r>
      <w:r w:rsidRPr="00D204C3">
        <w:rPr>
          <w:rFonts w:ascii="Arial" w:eastAsia="Arial" w:hAnsi="Arial" w:cs="Arial"/>
        </w:rPr>
        <w:t xml:space="preserve"> zawierającej elementy Strategii ZIT (zgodnie z art. 34 ustawy wdrożeniowej) - spełniających minimalne warunki określone w art. 29 rozporządzenia UE 2021/1060.</w:t>
      </w:r>
    </w:p>
    <w:p w14:paraId="22BF9B88"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Ww. strategie powinny uwzględniać wykorzystanie endogenicznych potencjałów ww. obszarów funkcjonalnych (m.in. z zakresu dziedzictwa kulturowego i walorów turystycznych), w taki sposób, aby posiadane zasoby wzmocniły lokalną gospodarkę w zakresie wzrostu produktywności, skutecznej transformacji społeczno-gospodarczej, z uwzględnieniem wymiaru środowiskowego oraz realizującej cele UE (mogą również uwzględniać interwencję zaplanowaną w pozostałych celach CP1-4).</w:t>
      </w:r>
    </w:p>
    <w:p w14:paraId="2BBE66CE"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Istotą realizacji ZIT będzie zawiązanie zinstytucjonalizowanej formy partnerstwa poprzez powołanie Związku ZIT w ustawowej formie stowarzyszenia, porozumienia, związku (międzygminnego, powiatowego lub powiatowo-gminnego). W strukturze Związku ZIT należy uwzględnić umocowane statutowo, lub w inny prawny sposób, ciało doradcze składające się z wszystkich właściwych dla obszaru realizacji ZIT partnerów społecznych i gospodarczych, posiadające prawo do opiniowania jego decyzji związanych z przygotowaniem i wdrażaniem Strategii ZIT.</w:t>
      </w:r>
    </w:p>
    <w:p w14:paraId="427AC1BB" w14:textId="688B7102" w:rsidR="00D31697" w:rsidRPr="00D204C3" w:rsidRDefault="000E425C" w:rsidP="00C00C9D">
      <w:pPr>
        <w:spacing w:after="0" w:line="312" w:lineRule="auto"/>
        <w:rPr>
          <w:rFonts w:ascii="Arial" w:eastAsia="Arial" w:hAnsi="Arial" w:cs="Arial"/>
        </w:rPr>
      </w:pPr>
      <w:r w:rsidRPr="00D204C3">
        <w:rPr>
          <w:rFonts w:ascii="Arial" w:eastAsia="Arial" w:hAnsi="Arial" w:cs="Arial"/>
        </w:rPr>
        <w:t xml:space="preserve">Wybór projektów realizujących </w:t>
      </w:r>
      <w:r w:rsidR="005A708D">
        <w:rPr>
          <w:rFonts w:ascii="Arial" w:eastAsia="Arial" w:hAnsi="Arial" w:cs="Arial"/>
        </w:rPr>
        <w:t>S</w:t>
      </w:r>
      <w:r w:rsidRPr="00D204C3">
        <w:rPr>
          <w:rFonts w:ascii="Arial" w:eastAsia="Arial" w:hAnsi="Arial" w:cs="Arial"/>
        </w:rPr>
        <w:t xml:space="preserve">trategię ZIT dokonywany będzie w ramach prac nad strategią, a następnie w ramach procedury przyjmowania strategii przez Związek ZIT oraz opiniowania strategii przez właściwą IZ PR oraz przez ministra właściwego ds. rozwoju </w:t>
      </w:r>
      <w:r w:rsidRPr="00D204C3">
        <w:rPr>
          <w:rFonts w:ascii="Arial" w:eastAsia="Arial" w:hAnsi="Arial" w:cs="Arial"/>
        </w:rPr>
        <w:lastRenderedPageBreak/>
        <w:t xml:space="preserve">regionalnego. Lista projektów stanowić będzie integralną część strategii. W przypadku strategii rozwoju ponadlokalnego, decyzją strony samorządowej, lista projektów może stanowić odrębny dokument przyjęty uchwałą Związku ZIT. W tym przypadku ustalenie listy projektów oraz jej zmiana odbywać się będzie w trybie właściwym dla opiniowania </w:t>
      </w:r>
      <w:r w:rsidR="00F53E2C">
        <w:rPr>
          <w:rFonts w:ascii="Arial" w:eastAsia="Arial" w:hAnsi="Arial" w:cs="Arial"/>
        </w:rPr>
        <w:t>S</w:t>
      </w:r>
      <w:r w:rsidRPr="00D204C3">
        <w:rPr>
          <w:rFonts w:ascii="Arial" w:eastAsia="Arial" w:hAnsi="Arial" w:cs="Arial"/>
        </w:rPr>
        <w:t>trategii ZIT.</w:t>
      </w:r>
    </w:p>
    <w:p w14:paraId="7A66F50D" w14:textId="78049515" w:rsidR="00D31697" w:rsidRPr="00D204C3" w:rsidRDefault="000E425C" w:rsidP="00C00C9D">
      <w:pPr>
        <w:spacing w:after="0" w:line="312" w:lineRule="auto"/>
        <w:rPr>
          <w:rFonts w:ascii="Arial" w:eastAsia="Arial" w:hAnsi="Arial" w:cs="Arial"/>
        </w:rPr>
      </w:pPr>
      <w:r w:rsidRPr="00D204C3">
        <w:rPr>
          <w:rFonts w:ascii="Arial" w:eastAsia="Arial" w:hAnsi="Arial" w:cs="Arial"/>
        </w:rPr>
        <w:t>Udział władz miejskich w wyborze projektów będzie zapewniony poprzez umieszczenie w wybranej Strategii ZIT</w:t>
      </w:r>
      <w:r w:rsidR="00AE600C">
        <w:rPr>
          <w:rFonts w:ascii="Arial" w:eastAsia="Arial" w:hAnsi="Arial" w:cs="Arial"/>
        </w:rPr>
        <w:t xml:space="preserve"> -</w:t>
      </w:r>
      <w:r w:rsidRPr="00D204C3">
        <w:rPr>
          <w:rFonts w:ascii="Arial" w:eastAsia="Arial" w:hAnsi="Arial" w:cs="Arial"/>
        </w:rPr>
        <w:t xml:space="preserve"> w przypadku MOF OW </w:t>
      </w:r>
      <w:r w:rsidR="004B6261">
        <w:rPr>
          <w:rFonts w:ascii="Arial" w:eastAsia="Arial" w:hAnsi="Arial" w:cs="Arial"/>
        </w:rPr>
        <w:t xml:space="preserve">obligatoryjnie strategii rozwoju ponadlokalnego </w:t>
      </w:r>
      <w:r w:rsidRPr="00D204C3">
        <w:rPr>
          <w:rFonts w:ascii="Arial" w:eastAsia="Arial" w:hAnsi="Arial" w:cs="Arial"/>
        </w:rPr>
        <w:t xml:space="preserve">(sporządzonej na potrzeby wdrażania instrumentu ZIT) </w:t>
      </w:r>
      <w:r w:rsidR="00AE600C">
        <w:rPr>
          <w:rFonts w:ascii="Arial" w:eastAsia="Arial" w:hAnsi="Arial" w:cs="Arial"/>
        </w:rPr>
        <w:t xml:space="preserve">- </w:t>
      </w:r>
      <w:r w:rsidRPr="00D204C3">
        <w:rPr>
          <w:rFonts w:ascii="Arial" w:eastAsia="Arial" w:hAnsi="Arial" w:cs="Arial"/>
        </w:rPr>
        <w:t>listy projektów</w:t>
      </w:r>
      <w:r w:rsidR="004B6261">
        <w:rPr>
          <w:rFonts w:ascii="Arial" w:eastAsia="Arial" w:hAnsi="Arial" w:cs="Arial"/>
        </w:rPr>
        <w:t>,</w:t>
      </w:r>
      <w:r w:rsidRPr="00D204C3">
        <w:rPr>
          <w:rFonts w:ascii="Arial" w:eastAsia="Arial" w:hAnsi="Arial" w:cs="Arial"/>
        </w:rPr>
        <w:t xml:space="preserve"> za których </w:t>
      </w:r>
      <w:r w:rsidR="000B6BDE">
        <w:rPr>
          <w:rFonts w:ascii="Arial" w:eastAsia="Arial" w:hAnsi="Arial" w:cs="Arial"/>
        </w:rPr>
        <w:t>wyłonienie</w:t>
      </w:r>
      <w:r w:rsidRPr="00D204C3">
        <w:rPr>
          <w:rFonts w:ascii="Arial" w:eastAsia="Arial" w:hAnsi="Arial" w:cs="Arial"/>
        </w:rPr>
        <w:t xml:space="preserve"> i przygotowanie odpowiadać będą współpracujące władze jst (zgodnie z art. 29 ust. 3 rozporządzenia (UE) 2021/1060).</w:t>
      </w:r>
    </w:p>
    <w:p w14:paraId="5AD3F6EC"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IZ na etapie opiniowania dokumentu strategii będzie weryfikowała, czy w prace nad przygotowaniem i wdrażaniem ww. strategii byli zaangażowani partnerzy (o których mowa w art. 29 rozporządzenia (UE) 2021/1060).</w:t>
      </w:r>
    </w:p>
    <w:p w14:paraId="10B497AD" w14:textId="77777777" w:rsidR="00D31697" w:rsidRPr="00C00C9D" w:rsidRDefault="00D31697">
      <w:pPr>
        <w:spacing w:after="0" w:line="312" w:lineRule="auto"/>
        <w:rPr>
          <w:rFonts w:ascii="Arial" w:hAnsi="Arial"/>
          <w:color w:val="000000"/>
        </w:rPr>
      </w:pPr>
    </w:p>
    <w:p w14:paraId="7B2B7673"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4D6C193B" w14:textId="1C59796A" w:rsidR="00D31697" w:rsidRPr="00D204C3" w:rsidRDefault="000E425C">
      <w:pPr>
        <w:spacing w:after="0" w:line="312" w:lineRule="auto"/>
        <w:rPr>
          <w:rFonts w:ascii="Arial" w:eastAsia="Arial" w:hAnsi="Arial" w:cs="Arial"/>
        </w:rPr>
      </w:pPr>
      <w:r w:rsidRPr="00D204C3">
        <w:rPr>
          <w:rFonts w:ascii="Arial" w:eastAsia="Arial" w:hAnsi="Arial" w:cs="Arial"/>
        </w:rPr>
        <w:t>Ze względu na charakter inwestycji w ramach CS 5(i) przewiduje się możliwość współpracy przy udziale partnerów zagranicznych, która nakierowana będzie na wspólne rozwiązywanie problemów lub lepsze wykorzystanie wspólnego potencjału na wyznaczonych obszarach geograficznych.</w:t>
      </w:r>
    </w:p>
    <w:p w14:paraId="4710C539" w14:textId="7569BB0E" w:rsidR="00D31697" w:rsidRPr="00D204C3" w:rsidRDefault="000E425C">
      <w:pPr>
        <w:spacing w:after="0" w:line="312" w:lineRule="auto"/>
        <w:rPr>
          <w:rFonts w:ascii="Arial" w:eastAsia="Arial" w:hAnsi="Arial" w:cs="Arial"/>
        </w:rPr>
      </w:pPr>
      <w:r w:rsidRPr="00D204C3">
        <w:rPr>
          <w:rFonts w:ascii="Arial" w:eastAsia="Arial" w:hAnsi="Arial" w:cs="Arial"/>
        </w:rPr>
        <w:t>Realizowane w ramach CS 5(i) wsparcie będzie tworzyć synergię i stanowić uzupełnienie inwestycji realizowanych z innych instrumentów i programów np. z programu Interreg Central Europe 2021-2027 (CE), zakładającego:</w:t>
      </w:r>
    </w:p>
    <w:p w14:paraId="696AFEE9"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wykorzystanie zintegrowanego podejścia i stworzenie nowych terenów zieleni miejskiej na terenach zdewastowanych poprzez projekt pn. </w:t>
      </w:r>
      <w:r w:rsidRPr="00D204C3">
        <w:rPr>
          <w:rFonts w:ascii="Arial" w:eastAsia="Arial" w:hAnsi="Arial" w:cs="Arial"/>
          <w:i/>
          <w:lang w:val="en-GB"/>
        </w:rPr>
        <w:t>Transnational restoration of urban green areas for healthy environment</w:t>
      </w:r>
      <w:r w:rsidRPr="00D204C3">
        <w:rPr>
          <w:rFonts w:ascii="Arial" w:eastAsia="Arial" w:hAnsi="Arial" w:cs="Arial"/>
          <w:lang w:val="en-GB"/>
        </w:rPr>
        <w:t xml:space="preserve"> (TransGreen). </w:t>
      </w:r>
      <w:r w:rsidRPr="00D204C3">
        <w:rPr>
          <w:rFonts w:ascii="Arial" w:eastAsia="Arial" w:hAnsi="Arial" w:cs="Arial"/>
        </w:rPr>
        <w:t xml:space="preserve">Głównym celem projektu byłoby umożliwienie lepszego i zrównoważonego zarządzania i wykorzystania miejskich terenów zielonych we wszystkich aspektach życia </w:t>
      </w:r>
    </w:p>
    <w:p w14:paraId="48C21D5E"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wsparcie w obszarze rewitalizacji, która stanowi powszechne wyzwanie obszaru CE w zakresie nie tylko naturalnego, ale i społecznego komponentu parków, gdzie poprzez projekt pn. </w:t>
      </w:r>
      <w:r w:rsidRPr="00D204C3">
        <w:rPr>
          <w:rFonts w:ascii="Arial" w:eastAsia="Arial" w:hAnsi="Arial" w:cs="Arial"/>
          <w:i/>
        </w:rPr>
        <w:t>Social revitalization of parks and urban green areas in Central Europe</w:t>
      </w:r>
      <w:r w:rsidRPr="00D204C3">
        <w:rPr>
          <w:rFonts w:ascii="Arial" w:eastAsia="Arial" w:hAnsi="Arial" w:cs="Arial"/>
        </w:rPr>
        <w:t xml:space="preserve"> skupiający partnerów z Chorwacji, Słowenii, Włoch i Polski, którego liderem jest Municipality of Bedekovčina (Chorwacja) planowane jest wspólne opracowywanie i wdrożenie rozwiązania polegającego na waloryzacji parków jako ośrodków społecznych i przestrzeni publicznych, a także podzielenie się uzyskanymi wynikami empirycznymi z partnerami z obszaru europejskiego</w:t>
      </w:r>
    </w:p>
    <w:p w14:paraId="59ED6821"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wzmocnienie zarządzania zintegrowanym rozwojem terytorialnym w Europie Środkowej poprzez projekt pn. </w:t>
      </w:r>
      <w:r w:rsidRPr="00D204C3">
        <w:rPr>
          <w:rFonts w:ascii="Arial" w:eastAsia="Arial" w:hAnsi="Arial" w:cs="Arial"/>
          <w:i/>
        </w:rPr>
        <w:t>Green and good governance, którego liderem jest EUFRAK</w:t>
      </w:r>
      <w:r w:rsidRPr="00D204C3">
        <w:rPr>
          <w:rFonts w:ascii="Arial" w:eastAsia="Arial" w:hAnsi="Arial" w:cs="Arial"/>
        </w:rPr>
        <w:t>, a partnerami Niemcy, Austria, Czechy, Węgry, Polska, Słowacja, Słowenia, Włochy.</w:t>
      </w:r>
    </w:p>
    <w:p w14:paraId="03C090AF" w14:textId="77777777" w:rsidR="00D31697" w:rsidRPr="00D204C3" w:rsidRDefault="000E425C">
      <w:pPr>
        <w:spacing w:after="0" w:line="312" w:lineRule="auto"/>
        <w:rPr>
          <w:rFonts w:ascii="Arial" w:eastAsia="Arial" w:hAnsi="Arial" w:cs="Arial"/>
        </w:rPr>
      </w:pPr>
      <w:r w:rsidRPr="00D204C3">
        <w:rPr>
          <w:rFonts w:ascii="Arial" w:eastAsia="Arial" w:hAnsi="Arial" w:cs="Arial"/>
        </w:rPr>
        <w:lastRenderedPageBreak/>
        <w:t xml:space="preserve">Przedsięwzięcia wspierane w Interreg z założenia realizowane są przez podmioty z co najmniej dwóch państw członkowskich. Przedsięwzięcia Interreg i FEP łącznie cechować będzie komplementarność. </w:t>
      </w:r>
    </w:p>
    <w:p w14:paraId="4CCAC2EB" w14:textId="77777777" w:rsidR="00D31697" w:rsidRDefault="00D31697">
      <w:pPr>
        <w:spacing w:after="0" w:line="312" w:lineRule="auto"/>
        <w:rPr>
          <w:rFonts w:ascii="Arial" w:eastAsia="Arial" w:hAnsi="Arial" w:cs="Arial"/>
          <w:b/>
        </w:rPr>
      </w:pPr>
    </w:p>
    <w:p w14:paraId="19A4963A"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5A23F547" w14:textId="7439F614" w:rsidR="00D31697" w:rsidRDefault="000E425C">
      <w:pPr>
        <w:spacing w:after="0" w:line="312" w:lineRule="auto"/>
        <w:rPr>
          <w:rFonts w:ascii="Arial" w:eastAsia="Arial" w:hAnsi="Arial" w:cs="Arial"/>
        </w:rPr>
        <w:sectPr w:rsidR="00D31697" w:rsidSect="00C00C9D">
          <w:pgSz w:w="11906" w:h="16838"/>
          <w:pgMar w:top="1417" w:right="1417" w:bottom="1417" w:left="1417" w:header="708" w:footer="708" w:gutter="0"/>
          <w:cols w:space="708"/>
        </w:sectPr>
      </w:pPr>
      <w:r>
        <w:rPr>
          <w:rFonts w:ascii="Arial" w:eastAsia="Arial" w:hAnsi="Arial" w:cs="Arial"/>
        </w:rPr>
        <w:t>W ramach CS 5(i) nie przewiduje się zastosowania instrumentów finansowych.</w:t>
      </w:r>
    </w:p>
    <w:p w14:paraId="30858633"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2.1.6.1.2 Wskaźniki </w:t>
      </w:r>
    </w:p>
    <w:p w14:paraId="0D7A3177" w14:textId="77777777" w:rsidR="00D31697"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p w14:paraId="23C85B07" w14:textId="77777777" w:rsidR="00D31697" w:rsidRDefault="00D31697">
      <w:pPr>
        <w:spacing w:after="0" w:line="312" w:lineRule="auto"/>
        <w:rPr>
          <w:rFonts w:ascii="Arial" w:eastAsia="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2"/>
        <w:gridCol w:w="1332"/>
        <w:gridCol w:w="971"/>
        <w:gridCol w:w="1061"/>
        <w:gridCol w:w="1632"/>
        <w:gridCol w:w="1721"/>
        <w:gridCol w:w="1122"/>
        <w:gridCol w:w="2530"/>
        <w:gridCol w:w="2653"/>
      </w:tblGrid>
      <w:tr w:rsidR="00D31697" w14:paraId="65F8D739" w14:textId="77777777" w:rsidTr="00C00C9D">
        <w:trPr>
          <w:trHeight w:val="425"/>
        </w:trPr>
        <w:tc>
          <w:tcPr>
            <w:tcW w:w="5000" w:type="pct"/>
            <w:gridSpan w:val="9"/>
            <w:shd w:val="clear" w:color="auto" w:fill="auto"/>
            <w:vAlign w:val="center"/>
          </w:tcPr>
          <w:p w14:paraId="5858E93E" w14:textId="77777777" w:rsidR="00D31697" w:rsidRPr="00C00C9D" w:rsidRDefault="000E425C" w:rsidP="003C5259">
            <w:pPr>
              <w:spacing w:after="0" w:line="312"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826728" w14:paraId="77BA2546" w14:textId="77777777" w:rsidTr="00C00C9D">
        <w:trPr>
          <w:trHeight w:val="1647"/>
        </w:trPr>
        <w:tc>
          <w:tcPr>
            <w:tcW w:w="347" w:type="pct"/>
            <w:shd w:val="clear" w:color="auto" w:fill="auto"/>
            <w:vAlign w:val="center"/>
          </w:tcPr>
          <w:p w14:paraId="16658E89"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476" w:type="pct"/>
            <w:shd w:val="clear" w:color="auto" w:fill="auto"/>
            <w:vAlign w:val="center"/>
          </w:tcPr>
          <w:p w14:paraId="5119D5AA"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347" w:type="pct"/>
            <w:shd w:val="clear" w:color="auto" w:fill="auto"/>
            <w:vAlign w:val="center"/>
          </w:tcPr>
          <w:p w14:paraId="6726C7ED"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379" w:type="pct"/>
            <w:shd w:val="clear" w:color="auto" w:fill="auto"/>
            <w:vAlign w:val="center"/>
          </w:tcPr>
          <w:p w14:paraId="55D0C1E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83" w:type="pct"/>
            <w:shd w:val="clear" w:color="auto" w:fill="auto"/>
            <w:vAlign w:val="center"/>
          </w:tcPr>
          <w:p w14:paraId="44AB05C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615" w:type="pct"/>
            <w:shd w:val="clear" w:color="auto" w:fill="auto"/>
            <w:vAlign w:val="center"/>
          </w:tcPr>
          <w:p w14:paraId="700A1EE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401" w:type="pct"/>
            <w:shd w:val="clear" w:color="auto" w:fill="auto"/>
            <w:vAlign w:val="center"/>
          </w:tcPr>
          <w:p w14:paraId="4F505BCF"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904" w:type="pct"/>
            <w:shd w:val="clear" w:color="auto" w:fill="auto"/>
            <w:vAlign w:val="center"/>
          </w:tcPr>
          <w:p w14:paraId="58DEF096"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p w14:paraId="7BC082E7" w14:textId="77777777" w:rsidR="00D31697" w:rsidRPr="003C5259" w:rsidRDefault="00D31697" w:rsidP="003C5259">
            <w:pPr>
              <w:spacing w:after="0" w:line="312" w:lineRule="auto"/>
              <w:jc w:val="center"/>
              <w:rPr>
                <w:rFonts w:ascii="Arial" w:eastAsia="Arial" w:hAnsi="Arial" w:cs="Arial"/>
                <w:b/>
                <w:sz w:val="18"/>
                <w:szCs w:val="18"/>
              </w:rPr>
            </w:pPr>
          </w:p>
        </w:tc>
        <w:tc>
          <w:tcPr>
            <w:tcW w:w="950" w:type="pct"/>
            <w:shd w:val="clear" w:color="auto" w:fill="auto"/>
            <w:vAlign w:val="center"/>
          </w:tcPr>
          <w:p w14:paraId="236AE50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p w14:paraId="56E058C3" w14:textId="77777777" w:rsidR="00D31697" w:rsidRPr="003C5259" w:rsidRDefault="00D31697" w:rsidP="003C5259">
            <w:pPr>
              <w:spacing w:after="0" w:line="312" w:lineRule="auto"/>
              <w:jc w:val="center"/>
              <w:rPr>
                <w:rFonts w:ascii="Arial" w:eastAsia="Arial" w:hAnsi="Arial" w:cs="Arial"/>
                <w:b/>
                <w:sz w:val="18"/>
                <w:szCs w:val="18"/>
              </w:rPr>
            </w:pPr>
          </w:p>
        </w:tc>
      </w:tr>
      <w:tr w:rsidR="00826728" w14:paraId="017F6815" w14:textId="77777777" w:rsidTr="00826728">
        <w:trPr>
          <w:trHeight w:val="705"/>
        </w:trPr>
        <w:tc>
          <w:tcPr>
            <w:tcW w:w="347" w:type="pct"/>
            <w:shd w:val="clear" w:color="auto" w:fill="auto"/>
          </w:tcPr>
          <w:p w14:paraId="5962B0A4" w14:textId="0FC8A9CD" w:rsidR="00E62529" w:rsidRPr="00D204C3" w:rsidRDefault="00E62529" w:rsidP="003C5259">
            <w:pPr>
              <w:spacing w:after="0" w:line="312" w:lineRule="auto"/>
              <w:rPr>
                <w:rFonts w:ascii="Arial" w:eastAsia="Arial" w:hAnsi="Arial" w:cs="Arial"/>
                <w:sz w:val="18"/>
                <w:szCs w:val="18"/>
              </w:rPr>
            </w:pPr>
            <w:r>
              <w:rPr>
                <w:rFonts w:ascii="Arial" w:eastAsia="Arial" w:hAnsi="Arial" w:cs="Arial"/>
                <w:sz w:val="18"/>
                <w:szCs w:val="18"/>
              </w:rPr>
              <w:t>6</w:t>
            </w:r>
          </w:p>
        </w:tc>
        <w:tc>
          <w:tcPr>
            <w:tcW w:w="476" w:type="pct"/>
            <w:shd w:val="clear" w:color="auto" w:fill="auto"/>
          </w:tcPr>
          <w:p w14:paraId="3A1F5866" w14:textId="14EBC7C4" w:rsidR="00E62529" w:rsidRPr="00D204C3" w:rsidRDefault="00E62529">
            <w:pPr>
              <w:rPr>
                <w:rFonts w:ascii="Arial" w:eastAsia="Arial" w:hAnsi="Arial" w:cs="Arial"/>
                <w:sz w:val="18"/>
                <w:szCs w:val="18"/>
              </w:rPr>
            </w:pPr>
            <w:r>
              <w:rPr>
                <w:rFonts w:ascii="Arial" w:eastAsia="Arial" w:hAnsi="Arial" w:cs="Arial"/>
                <w:sz w:val="18"/>
                <w:szCs w:val="18"/>
              </w:rPr>
              <w:t>5(i)</w:t>
            </w:r>
          </w:p>
        </w:tc>
        <w:tc>
          <w:tcPr>
            <w:tcW w:w="347" w:type="pct"/>
            <w:shd w:val="clear" w:color="auto" w:fill="auto"/>
          </w:tcPr>
          <w:p w14:paraId="5F8F0C35" w14:textId="0685AEF8" w:rsidR="00E62529" w:rsidRPr="00D204C3" w:rsidRDefault="00E62529">
            <w:pPr>
              <w:rPr>
                <w:rFonts w:ascii="Arial" w:eastAsia="Arial" w:hAnsi="Arial" w:cs="Arial"/>
                <w:sz w:val="18"/>
                <w:szCs w:val="18"/>
              </w:rPr>
            </w:pPr>
            <w:r>
              <w:rPr>
                <w:rFonts w:ascii="Arial" w:eastAsia="Arial" w:hAnsi="Arial" w:cs="Arial"/>
                <w:sz w:val="18"/>
                <w:szCs w:val="18"/>
              </w:rPr>
              <w:t>EFRR</w:t>
            </w:r>
          </w:p>
        </w:tc>
        <w:tc>
          <w:tcPr>
            <w:tcW w:w="379" w:type="pct"/>
            <w:shd w:val="clear" w:color="auto" w:fill="auto"/>
          </w:tcPr>
          <w:p w14:paraId="0DD42E37" w14:textId="772C8F71" w:rsidR="00E62529" w:rsidRPr="00D204C3" w:rsidRDefault="00E62529">
            <w:pPr>
              <w:rPr>
                <w:rFonts w:ascii="Arial" w:eastAsia="Arial" w:hAnsi="Arial" w:cs="Arial"/>
                <w:sz w:val="18"/>
                <w:szCs w:val="18"/>
              </w:rPr>
            </w:pPr>
            <w:r w:rsidRPr="00D204C3">
              <w:rPr>
                <w:rFonts w:ascii="Arial" w:eastAsia="Arial" w:hAnsi="Arial" w:cs="Arial"/>
                <w:sz w:val="18"/>
                <w:szCs w:val="18"/>
              </w:rPr>
              <w:t>Słabiej rozwinięte</w:t>
            </w:r>
          </w:p>
        </w:tc>
        <w:tc>
          <w:tcPr>
            <w:tcW w:w="583" w:type="pct"/>
            <w:shd w:val="clear" w:color="auto" w:fill="auto"/>
          </w:tcPr>
          <w:p w14:paraId="1FFDA91B" w14:textId="727D9F56" w:rsidR="00E62529" w:rsidRDefault="00E62529">
            <w:pPr>
              <w:jc w:val="center"/>
              <w:rPr>
                <w:rFonts w:ascii="Arial" w:hAnsi="Arial" w:cs="Arial"/>
                <w:sz w:val="18"/>
                <w:szCs w:val="18"/>
              </w:rPr>
            </w:pPr>
            <w:r>
              <w:rPr>
                <w:rFonts w:ascii="Arial" w:hAnsi="Arial" w:cs="Arial"/>
                <w:sz w:val="18"/>
                <w:szCs w:val="18"/>
              </w:rPr>
              <w:t>RCO074</w:t>
            </w:r>
          </w:p>
        </w:tc>
        <w:tc>
          <w:tcPr>
            <w:tcW w:w="615" w:type="pct"/>
            <w:shd w:val="clear" w:color="auto" w:fill="auto"/>
          </w:tcPr>
          <w:p w14:paraId="614D4254" w14:textId="32CFA16C" w:rsidR="00E62529" w:rsidRDefault="00E62529">
            <w:pPr>
              <w:rPr>
                <w:rFonts w:ascii="Arial" w:hAnsi="Arial" w:cs="Arial"/>
                <w:sz w:val="18"/>
                <w:szCs w:val="18"/>
              </w:rPr>
            </w:pPr>
            <w:r w:rsidRPr="00E62529">
              <w:rPr>
                <w:rFonts w:ascii="Arial" w:hAnsi="Arial" w:cs="Arial"/>
                <w:sz w:val="18"/>
                <w:szCs w:val="18"/>
              </w:rPr>
              <w:t>Ludność́ objęta projektami w ramach strategii zintegrowanego rozwoju terytorialnego</w:t>
            </w:r>
          </w:p>
        </w:tc>
        <w:tc>
          <w:tcPr>
            <w:tcW w:w="401" w:type="pct"/>
            <w:shd w:val="clear" w:color="auto" w:fill="auto"/>
          </w:tcPr>
          <w:p w14:paraId="6BF68254" w14:textId="2C1E5505" w:rsidR="00E62529" w:rsidRPr="00D204C3" w:rsidRDefault="00E62529" w:rsidP="003C5259">
            <w:pPr>
              <w:spacing w:after="0" w:line="312" w:lineRule="auto"/>
              <w:rPr>
                <w:rFonts w:ascii="Arial" w:eastAsia="Arial" w:hAnsi="Arial" w:cs="Arial"/>
                <w:sz w:val="18"/>
                <w:szCs w:val="18"/>
              </w:rPr>
            </w:pPr>
            <w:r>
              <w:rPr>
                <w:rFonts w:ascii="Arial" w:eastAsia="Arial" w:hAnsi="Arial" w:cs="Arial"/>
                <w:sz w:val="18"/>
                <w:szCs w:val="18"/>
              </w:rPr>
              <w:t>osoby</w:t>
            </w:r>
          </w:p>
        </w:tc>
        <w:tc>
          <w:tcPr>
            <w:tcW w:w="904" w:type="pct"/>
            <w:shd w:val="clear" w:color="auto" w:fill="auto"/>
          </w:tcPr>
          <w:p w14:paraId="6AF2CD58" w14:textId="2DEB1618" w:rsidR="00E62529" w:rsidRPr="00D204C3" w:rsidRDefault="00E62529"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950" w:type="pct"/>
            <w:shd w:val="clear" w:color="auto" w:fill="auto"/>
          </w:tcPr>
          <w:p w14:paraId="7FBC9A7B" w14:textId="079D99F4" w:rsidR="00E62529" w:rsidRDefault="00E62529" w:rsidP="003C5259">
            <w:pPr>
              <w:spacing w:after="0" w:line="312" w:lineRule="auto"/>
              <w:rPr>
                <w:rFonts w:ascii="Arial" w:hAnsi="Arial" w:cs="Arial"/>
                <w:noProof/>
                <w:sz w:val="18"/>
                <w:szCs w:val="18"/>
                <w:lang w:bidi="pl-PL"/>
              </w:rPr>
            </w:pPr>
            <w:r>
              <w:rPr>
                <w:rFonts w:ascii="Arial" w:hAnsi="Arial" w:cs="Arial"/>
                <w:noProof/>
                <w:sz w:val="18"/>
                <w:szCs w:val="18"/>
                <w:lang w:bidi="pl-PL"/>
              </w:rPr>
              <w:t>1 300 034</w:t>
            </w:r>
          </w:p>
        </w:tc>
      </w:tr>
      <w:tr w:rsidR="00826728" w14:paraId="3DF6292F" w14:textId="77777777" w:rsidTr="00C00C9D">
        <w:trPr>
          <w:trHeight w:val="705"/>
        </w:trPr>
        <w:tc>
          <w:tcPr>
            <w:tcW w:w="347" w:type="pct"/>
            <w:shd w:val="clear" w:color="auto" w:fill="auto"/>
          </w:tcPr>
          <w:p w14:paraId="3B34F8F9"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6</w:t>
            </w:r>
          </w:p>
        </w:tc>
        <w:tc>
          <w:tcPr>
            <w:tcW w:w="476" w:type="pct"/>
            <w:shd w:val="clear" w:color="auto" w:fill="auto"/>
          </w:tcPr>
          <w:p w14:paraId="7A403CC0"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5(i)</w:t>
            </w:r>
          </w:p>
        </w:tc>
        <w:tc>
          <w:tcPr>
            <w:tcW w:w="347" w:type="pct"/>
            <w:shd w:val="clear" w:color="auto" w:fill="auto"/>
          </w:tcPr>
          <w:p w14:paraId="0D6778DB"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EFRR</w:t>
            </w:r>
          </w:p>
        </w:tc>
        <w:tc>
          <w:tcPr>
            <w:tcW w:w="379" w:type="pct"/>
            <w:shd w:val="clear" w:color="auto" w:fill="auto"/>
          </w:tcPr>
          <w:p w14:paraId="55941AA3"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Słabiej rozwinięte</w:t>
            </w:r>
          </w:p>
        </w:tc>
        <w:tc>
          <w:tcPr>
            <w:tcW w:w="583" w:type="pct"/>
            <w:shd w:val="clear" w:color="auto" w:fill="auto"/>
          </w:tcPr>
          <w:p w14:paraId="2DCEB815" w14:textId="6EA24FFA" w:rsidR="00D31697" w:rsidRPr="00D204C3" w:rsidRDefault="000E425C" w:rsidP="00C00C9D">
            <w:pPr>
              <w:jc w:val="center"/>
              <w:rPr>
                <w:rFonts w:ascii="Arial" w:eastAsia="Arial" w:hAnsi="Arial" w:cs="Arial"/>
                <w:sz w:val="18"/>
                <w:szCs w:val="18"/>
              </w:rPr>
            </w:pPr>
            <w:r w:rsidRPr="00D204C3">
              <w:rPr>
                <w:rFonts w:ascii="Arial" w:eastAsia="Arial" w:hAnsi="Arial" w:cs="Arial"/>
                <w:sz w:val="18"/>
                <w:szCs w:val="18"/>
              </w:rPr>
              <w:t>RCO075</w:t>
            </w:r>
          </w:p>
        </w:tc>
        <w:tc>
          <w:tcPr>
            <w:tcW w:w="615" w:type="pct"/>
            <w:shd w:val="clear" w:color="auto" w:fill="auto"/>
          </w:tcPr>
          <w:p w14:paraId="6E78C170" w14:textId="63E32D9E"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Wspierane strategie zintegrowanego rozwoju terytorialnego</w:t>
            </w:r>
          </w:p>
        </w:tc>
        <w:tc>
          <w:tcPr>
            <w:tcW w:w="401" w:type="pct"/>
            <w:shd w:val="clear" w:color="auto" w:fill="auto"/>
          </w:tcPr>
          <w:p w14:paraId="29A1CE4A"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szt.</w:t>
            </w:r>
          </w:p>
        </w:tc>
        <w:tc>
          <w:tcPr>
            <w:tcW w:w="904" w:type="pct"/>
            <w:shd w:val="clear" w:color="auto" w:fill="auto"/>
          </w:tcPr>
          <w:p w14:paraId="3F73B63D"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0</w:t>
            </w:r>
          </w:p>
        </w:tc>
        <w:tc>
          <w:tcPr>
            <w:tcW w:w="950" w:type="pct"/>
            <w:shd w:val="clear" w:color="auto" w:fill="auto"/>
          </w:tcPr>
          <w:p w14:paraId="55231554" w14:textId="1D59F3B9"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11</w:t>
            </w:r>
          </w:p>
        </w:tc>
      </w:tr>
      <w:tr w:rsidR="00826728" w14:paraId="2E409D06" w14:textId="77777777" w:rsidTr="00826728">
        <w:trPr>
          <w:trHeight w:val="705"/>
        </w:trPr>
        <w:tc>
          <w:tcPr>
            <w:tcW w:w="347" w:type="pct"/>
            <w:shd w:val="clear" w:color="auto" w:fill="auto"/>
          </w:tcPr>
          <w:p w14:paraId="2796B89B" w14:textId="33554C7F" w:rsidR="00D31697" w:rsidRPr="00903143" w:rsidRDefault="00E62529" w:rsidP="003C5259">
            <w:pPr>
              <w:spacing w:after="0" w:line="312" w:lineRule="auto"/>
              <w:rPr>
                <w:rFonts w:ascii="Arial" w:eastAsia="Arial" w:hAnsi="Arial" w:cs="Arial"/>
                <w:sz w:val="18"/>
                <w:szCs w:val="18"/>
              </w:rPr>
            </w:pPr>
            <w:r>
              <w:rPr>
                <w:rFonts w:ascii="Arial" w:eastAsia="Arial" w:hAnsi="Arial" w:cs="Arial"/>
                <w:sz w:val="18"/>
                <w:szCs w:val="18"/>
              </w:rPr>
              <w:t>6</w:t>
            </w:r>
          </w:p>
        </w:tc>
        <w:tc>
          <w:tcPr>
            <w:tcW w:w="476" w:type="pct"/>
            <w:shd w:val="clear" w:color="auto" w:fill="auto"/>
          </w:tcPr>
          <w:p w14:paraId="5C34E58D" w14:textId="2C0C5DC3" w:rsidR="00D31697" w:rsidRPr="008625E6" w:rsidRDefault="00E62529" w:rsidP="003C5259">
            <w:pPr>
              <w:spacing w:after="0" w:line="312" w:lineRule="auto"/>
              <w:rPr>
                <w:rFonts w:ascii="Arial" w:eastAsia="Arial" w:hAnsi="Arial" w:cs="Arial"/>
                <w:sz w:val="18"/>
                <w:szCs w:val="18"/>
              </w:rPr>
            </w:pPr>
            <w:r>
              <w:rPr>
                <w:rFonts w:ascii="Arial" w:eastAsia="Arial" w:hAnsi="Arial" w:cs="Arial"/>
                <w:sz w:val="18"/>
                <w:szCs w:val="18"/>
              </w:rPr>
              <w:t>5(i)</w:t>
            </w:r>
          </w:p>
        </w:tc>
        <w:tc>
          <w:tcPr>
            <w:tcW w:w="347" w:type="pct"/>
            <w:shd w:val="clear" w:color="auto" w:fill="auto"/>
          </w:tcPr>
          <w:p w14:paraId="74574ADB" w14:textId="2F9B0C99" w:rsidR="00D31697" w:rsidRPr="00092817" w:rsidRDefault="00E62529" w:rsidP="003C5259">
            <w:pPr>
              <w:spacing w:after="0" w:line="312" w:lineRule="auto"/>
              <w:rPr>
                <w:rFonts w:ascii="Arial" w:eastAsia="Arial" w:hAnsi="Arial" w:cs="Arial"/>
                <w:sz w:val="18"/>
                <w:szCs w:val="18"/>
              </w:rPr>
            </w:pPr>
            <w:r>
              <w:rPr>
                <w:rFonts w:ascii="Arial" w:eastAsia="Arial" w:hAnsi="Arial" w:cs="Arial"/>
                <w:sz w:val="18"/>
                <w:szCs w:val="18"/>
              </w:rPr>
              <w:t>EFRR</w:t>
            </w:r>
          </w:p>
        </w:tc>
        <w:tc>
          <w:tcPr>
            <w:tcW w:w="379" w:type="pct"/>
            <w:shd w:val="clear" w:color="auto" w:fill="auto"/>
          </w:tcPr>
          <w:p w14:paraId="53DF9E55" w14:textId="127580F6" w:rsidR="00D31697" w:rsidRPr="00092817" w:rsidRDefault="00E62529" w:rsidP="003C5259">
            <w:pPr>
              <w:spacing w:after="0" w:line="312" w:lineRule="auto"/>
              <w:rPr>
                <w:rFonts w:ascii="Arial" w:eastAsia="Arial" w:hAnsi="Arial" w:cs="Arial"/>
                <w:sz w:val="18"/>
                <w:szCs w:val="18"/>
              </w:rPr>
            </w:pPr>
            <w:r w:rsidRPr="00D204C3">
              <w:rPr>
                <w:rFonts w:ascii="Arial" w:eastAsia="Arial" w:hAnsi="Arial" w:cs="Arial"/>
                <w:sz w:val="18"/>
                <w:szCs w:val="18"/>
              </w:rPr>
              <w:t>Słabiej rozwinięte</w:t>
            </w:r>
          </w:p>
        </w:tc>
        <w:tc>
          <w:tcPr>
            <w:tcW w:w="583" w:type="pct"/>
            <w:shd w:val="clear" w:color="auto" w:fill="auto"/>
          </w:tcPr>
          <w:p w14:paraId="44C9F693" w14:textId="08C320A7" w:rsidR="00D31697" w:rsidRPr="00092817" w:rsidRDefault="00E62529" w:rsidP="003C5259">
            <w:pPr>
              <w:spacing w:after="0" w:line="312" w:lineRule="auto"/>
              <w:jc w:val="center"/>
              <w:rPr>
                <w:rFonts w:ascii="Arial" w:eastAsia="Arial" w:hAnsi="Arial" w:cs="Arial"/>
                <w:sz w:val="18"/>
                <w:szCs w:val="18"/>
              </w:rPr>
            </w:pPr>
            <w:r>
              <w:rPr>
                <w:rFonts w:ascii="Arial" w:eastAsia="Arial" w:hAnsi="Arial" w:cs="Arial"/>
                <w:sz w:val="18"/>
                <w:szCs w:val="18"/>
              </w:rPr>
              <w:t>RCO076</w:t>
            </w:r>
          </w:p>
        </w:tc>
        <w:tc>
          <w:tcPr>
            <w:tcW w:w="615" w:type="pct"/>
            <w:shd w:val="clear" w:color="auto" w:fill="auto"/>
          </w:tcPr>
          <w:p w14:paraId="13053B20" w14:textId="29C0E2B8" w:rsidR="00D31697" w:rsidRPr="00092817" w:rsidRDefault="00E62529" w:rsidP="003C5259">
            <w:pPr>
              <w:spacing w:after="0" w:line="312" w:lineRule="auto"/>
              <w:rPr>
                <w:rFonts w:ascii="Arial" w:eastAsia="Arial" w:hAnsi="Arial" w:cs="Arial"/>
                <w:sz w:val="18"/>
                <w:szCs w:val="18"/>
              </w:rPr>
            </w:pPr>
            <w:r>
              <w:rPr>
                <w:rFonts w:ascii="Arial" w:eastAsia="Arial" w:hAnsi="Arial" w:cs="Arial"/>
                <w:sz w:val="18"/>
                <w:szCs w:val="18"/>
              </w:rPr>
              <w:t>Zintegrowane projekty rozwoju terytorialnego</w:t>
            </w:r>
          </w:p>
        </w:tc>
        <w:tc>
          <w:tcPr>
            <w:tcW w:w="401" w:type="pct"/>
            <w:shd w:val="clear" w:color="auto" w:fill="auto"/>
          </w:tcPr>
          <w:p w14:paraId="4AB9E64F" w14:textId="6F2DD4E4" w:rsidR="00D31697" w:rsidRPr="00092817" w:rsidRDefault="00E62529" w:rsidP="003C5259">
            <w:pPr>
              <w:spacing w:after="0" w:line="312" w:lineRule="auto"/>
              <w:rPr>
                <w:rFonts w:ascii="Arial" w:eastAsia="Arial" w:hAnsi="Arial" w:cs="Arial"/>
                <w:sz w:val="18"/>
                <w:szCs w:val="18"/>
              </w:rPr>
            </w:pPr>
            <w:r>
              <w:rPr>
                <w:rFonts w:ascii="Arial" w:eastAsia="Arial" w:hAnsi="Arial" w:cs="Arial"/>
                <w:sz w:val="18"/>
                <w:szCs w:val="18"/>
              </w:rPr>
              <w:t>szt.</w:t>
            </w:r>
          </w:p>
        </w:tc>
        <w:tc>
          <w:tcPr>
            <w:tcW w:w="904" w:type="pct"/>
            <w:shd w:val="clear" w:color="auto" w:fill="auto"/>
          </w:tcPr>
          <w:p w14:paraId="58C53A91" w14:textId="4C4D27FD" w:rsidR="00D31697" w:rsidRPr="00092817" w:rsidRDefault="00E62529"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950" w:type="pct"/>
            <w:shd w:val="clear" w:color="auto" w:fill="auto"/>
          </w:tcPr>
          <w:p w14:paraId="2164ACA9" w14:textId="7B47604D" w:rsidR="00D31697" w:rsidRPr="00092817" w:rsidRDefault="00E62529" w:rsidP="003C5259">
            <w:pPr>
              <w:spacing w:after="0" w:line="312" w:lineRule="auto"/>
              <w:rPr>
                <w:rFonts w:ascii="Arial" w:eastAsia="Arial" w:hAnsi="Arial" w:cs="Arial"/>
                <w:sz w:val="18"/>
                <w:szCs w:val="18"/>
              </w:rPr>
            </w:pPr>
            <w:r>
              <w:rPr>
                <w:rFonts w:ascii="Arial" w:eastAsia="Arial" w:hAnsi="Arial" w:cs="Arial"/>
                <w:sz w:val="18"/>
                <w:szCs w:val="18"/>
              </w:rPr>
              <w:t>33</w:t>
            </w:r>
          </w:p>
        </w:tc>
      </w:tr>
      <w:tr w:rsidR="00826728" w14:paraId="46A6DC1B" w14:textId="77777777" w:rsidTr="00C00C9D">
        <w:trPr>
          <w:trHeight w:val="705"/>
        </w:trPr>
        <w:tc>
          <w:tcPr>
            <w:tcW w:w="347" w:type="pct"/>
            <w:shd w:val="clear" w:color="auto" w:fill="auto"/>
          </w:tcPr>
          <w:p w14:paraId="7FD4A98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w:t>
            </w:r>
          </w:p>
        </w:tc>
        <w:tc>
          <w:tcPr>
            <w:tcW w:w="476" w:type="pct"/>
            <w:shd w:val="clear" w:color="auto" w:fill="auto"/>
          </w:tcPr>
          <w:p w14:paraId="1C794CC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w:t>
            </w:r>
          </w:p>
        </w:tc>
        <w:tc>
          <w:tcPr>
            <w:tcW w:w="347" w:type="pct"/>
            <w:shd w:val="clear" w:color="auto" w:fill="auto"/>
          </w:tcPr>
          <w:p w14:paraId="748458D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9" w:type="pct"/>
            <w:shd w:val="clear" w:color="auto" w:fill="auto"/>
          </w:tcPr>
          <w:p w14:paraId="14523B4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83" w:type="pct"/>
            <w:shd w:val="clear" w:color="auto" w:fill="auto"/>
          </w:tcPr>
          <w:p w14:paraId="31B8EBBC"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RCO077</w:t>
            </w:r>
          </w:p>
        </w:tc>
        <w:tc>
          <w:tcPr>
            <w:tcW w:w="615" w:type="pct"/>
            <w:shd w:val="clear" w:color="auto" w:fill="auto"/>
          </w:tcPr>
          <w:p w14:paraId="1E38561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obiektów kulturalnych i turystycznych objętych wsparciem</w:t>
            </w:r>
          </w:p>
        </w:tc>
        <w:tc>
          <w:tcPr>
            <w:tcW w:w="401" w:type="pct"/>
            <w:shd w:val="clear" w:color="auto" w:fill="auto"/>
          </w:tcPr>
          <w:p w14:paraId="724AFB6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904" w:type="pct"/>
            <w:shd w:val="clear" w:color="auto" w:fill="auto"/>
          </w:tcPr>
          <w:p w14:paraId="419AA85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950" w:type="pct"/>
            <w:shd w:val="clear" w:color="auto" w:fill="auto"/>
          </w:tcPr>
          <w:p w14:paraId="65389487" w14:textId="39F9315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132</w:t>
            </w:r>
          </w:p>
        </w:tc>
      </w:tr>
    </w:tbl>
    <w:p w14:paraId="0A56C237" w14:textId="77777777" w:rsidR="00D31697" w:rsidRPr="00C00C9D" w:rsidRDefault="00D31697">
      <w:pPr>
        <w:spacing w:after="0" w:line="312" w:lineRule="auto"/>
        <w:rPr>
          <w:rFonts w:ascii="Arial" w:hAnsi="Arial"/>
          <w:b/>
          <w:color w:val="000000"/>
        </w:rPr>
      </w:pPr>
    </w:p>
    <w:p w14:paraId="3D65799E"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33"/>
        <w:gridCol w:w="1275"/>
        <w:gridCol w:w="932"/>
        <w:gridCol w:w="1018"/>
        <w:gridCol w:w="1464"/>
        <w:gridCol w:w="1436"/>
        <w:gridCol w:w="1313"/>
        <w:gridCol w:w="1170"/>
        <w:gridCol w:w="1246"/>
        <w:gridCol w:w="724"/>
        <w:gridCol w:w="952"/>
        <w:gridCol w:w="1531"/>
      </w:tblGrid>
      <w:tr w:rsidR="00D31697" w14:paraId="4A127A12" w14:textId="77777777" w:rsidTr="00C00C9D">
        <w:trPr>
          <w:trHeight w:val="480"/>
        </w:trPr>
        <w:tc>
          <w:tcPr>
            <w:tcW w:w="5000" w:type="pct"/>
            <w:gridSpan w:val="12"/>
            <w:shd w:val="clear" w:color="auto" w:fill="auto"/>
            <w:vAlign w:val="center"/>
          </w:tcPr>
          <w:p w14:paraId="78F780BB" w14:textId="77777777" w:rsidR="00D31697" w:rsidRPr="00C00C9D" w:rsidRDefault="000E425C" w:rsidP="003C5259">
            <w:pPr>
              <w:spacing w:after="0" w:line="312" w:lineRule="auto"/>
              <w:jc w:val="both"/>
              <w:rPr>
                <w:rFonts w:ascii="Arial" w:hAnsi="Arial"/>
                <w:b/>
                <w:sz w:val="18"/>
              </w:rPr>
            </w:pPr>
            <w:r w:rsidRPr="00C00C9D">
              <w:rPr>
                <w:rFonts w:ascii="Arial" w:hAnsi="Arial"/>
                <w:b/>
                <w:sz w:val="18"/>
              </w:rPr>
              <w:t>Tabela 3: Wskaźniki rezultatów</w:t>
            </w:r>
          </w:p>
        </w:tc>
      </w:tr>
      <w:tr w:rsidR="00527258" w14:paraId="1EAEB99C" w14:textId="77777777" w:rsidTr="00D204C3">
        <w:trPr>
          <w:trHeight w:val="1768"/>
        </w:trPr>
        <w:tc>
          <w:tcPr>
            <w:tcW w:w="342" w:type="pct"/>
            <w:shd w:val="clear" w:color="auto" w:fill="auto"/>
            <w:vAlign w:val="center"/>
          </w:tcPr>
          <w:p w14:paraId="41E1F35C" w14:textId="77777777" w:rsidR="00D31697" w:rsidRPr="003C5259" w:rsidRDefault="000E425C" w:rsidP="003C5259">
            <w:pPr>
              <w:spacing w:after="0" w:line="240" w:lineRule="auto"/>
              <w:jc w:val="both"/>
              <w:rPr>
                <w:rFonts w:ascii="Arial" w:eastAsia="Arial" w:hAnsi="Arial" w:cs="Arial"/>
                <w:sz w:val="16"/>
                <w:szCs w:val="16"/>
              </w:rPr>
            </w:pPr>
            <w:r w:rsidRPr="003C5259">
              <w:rPr>
                <w:rFonts w:ascii="Arial" w:eastAsia="Arial" w:hAnsi="Arial" w:cs="Arial"/>
                <w:b/>
                <w:sz w:val="18"/>
                <w:szCs w:val="18"/>
              </w:rPr>
              <w:t xml:space="preserve">Priorytet </w:t>
            </w:r>
          </w:p>
        </w:tc>
        <w:tc>
          <w:tcPr>
            <w:tcW w:w="482" w:type="pct"/>
            <w:shd w:val="clear" w:color="auto" w:fill="auto"/>
            <w:vAlign w:val="center"/>
          </w:tcPr>
          <w:p w14:paraId="1441DCB4"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3DBC956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374" w:type="pct"/>
            <w:shd w:val="clear" w:color="auto" w:fill="auto"/>
            <w:vAlign w:val="center"/>
          </w:tcPr>
          <w:p w14:paraId="06BD1446"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1EBF7236"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identyfikacyjny [5]</w:t>
            </w:r>
          </w:p>
        </w:tc>
        <w:tc>
          <w:tcPr>
            <w:tcW w:w="531" w:type="pct"/>
            <w:shd w:val="clear" w:color="auto" w:fill="auto"/>
            <w:vAlign w:val="center"/>
          </w:tcPr>
          <w:p w14:paraId="318D3E9C"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Wskaźnik [255]</w:t>
            </w:r>
          </w:p>
        </w:tc>
        <w:tc>
          <w:tcPr>
            <w:tcW w:w="467" w:type="pct"/>
            <w:shd w:val="clear" w:color="auto" w:fill="auto"/>
            <w:vAlign w:val="center"/>
          </w:tcPr>
          <w:p w14:paraId="12A7BAF8"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Jednostka miary</w:t>
            </w:r>
          </w:p>
        </w:tc>
        <w:tc>
          <w:tcPr>
            <w:tcW w:w="431" w:type="pct"/>
            <w:shd w:val="clear" w:color="auto" w:fill="auto"/>
            <w:vAlign w:val="center"/>
          </w:tcPr>
          <w:p w14:paraId="47BC7CD5"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60" w:type="pct"/>
            <w:shd w:val="clear" w:color="auto" w:fill="auto"/>
            <w:vAlign w:val="center"/>
          </w:tcPr>
          <w:p w14:paraId="250DCED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Rok referencyjny</w:t>
            </w:r>
          </w:p>
        </w:tc>
        <w:tc>
          <w:tcPr>
            <w:tcW w:w="263" w:type="pct"/>
            <w:shd w:val="clear" w:color="auto" w:fill="auto"/>
            <w:vAlign w:val="center"/>
          </w:tcPr>
          <w:p w14:paraId="1DC42728"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(2029)</w:t>
            </w:r>
          </w:p>
        </w:tc>
        <w:tc>
          <w:tcPr>
            <w:tcW w:w="303" w:type="pct"/>
            <w:shd w:val="clear" w:color="auto" w:fill="auto"/>
            <w:vAlign w:val="center"/>
          </w:tcPr>
          <w:p w14:paraId="091EED58"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Źródło danych [200]</w:t>
            </w:r>
          </w:p>
        </w:tc>
        <w:tc>
          <w:tcPr>
            <w:tcW w:w="463" w:type="pct"/>
            <w:shd w:val="clear" w:color="auto" w:fill="auto"/>
            <w:vAlign w:val="center"/>
          </w:tcPr>
          <w:p w14:paraId="02840B36"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Uwagi [200]</w:t>
            </w:r>
          </w:p>
        </w:tc>
      </w:tr>
      <w:tr w:rsidR="00527258" w14:paraId="55F72B97"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301368D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w:t>
            </w:r>
          </w:p>
        </w:tc>
        <w:tc>
          <w:tcPr>
            <w:tcW w:w="482" w:type="pct"/>
            <w:tcBorders>
              <w:top w:val="single" w:sz="4" w:space="0" w:color="000000"/>
              <w:left w:val="single" w:sz="4" w:space="0" w:color="000000"/>
              <w:bottom w:val="single" w:sz="4" w:space="0" w:color="000000"/>
              <w:right w:val="single" w:sz="4" w:space="0" w:color="000000"/>
            </w:tcBorders>
            <w:shd w:val="clear" w:color="auto" w:fill="auto"/>
          </w:tcPr>
          <w:p w14:paraId="73AA08C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5D1F79C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tcPr>
          <w:p w14:paraId="1B8EDBA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tcPr>
          <w:p w14:paraId="528C3BE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RCR077</w:t>
            </w:r>
          </w:p>
        </w:tc>
        <w:tc>
          <w:tcPr>
            <w:tcW w:w="531" w:type="pct"/>
            <w:shd w:val="clear" w:color="auto" w:fill="auto"/>
          </w:tcPr>
          <w:p w14:paraId="68E3D2C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osób odwiedzających obiekty kulturalne i turystyczne objęte wsparciem</w:t>
            </w:r>
          </w:p>
        </w:tc>
        <w:tc>
          <w:tcPr>
            <w:tcW w:w="467" w:type="pct"/>
            <w:shd w:val="clear" w:color="auto" w:fill="auto"/>
          </w:tcPr>
          <w:p w14:paraId="071A1AC7" w14:textId="27E6B983"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 odwiedzające/ rok</w:t>
            </w:r>
          </w:p>
        </w:tc>
        <w:tc>
          <w:tcPr>
            <w:tcW w:w="431" w:type="pct"/>
            <w:tcBorders>
              <w:top w:val="single" w:sz="4" w:space="0" w:color="000000"/>
              <w:left w:val="single" w:sz="4" w:space="0" w:color="000000"/>
              <w:bottom w:val="single" w:sz="4" w:space="0" w:color="000000"/>
              <w:right w:val="single" w:sz="4" w:space="0" w:color="000000"/>
            </w:tcBorders>
            <w:shd w:val="clear" w:color="auto" w:fill="auto"/>
          </w:tcPr>
          <w:p w14:paraId="0F81E8C9" w14:textId="5967A77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110 680</w:t>
            </w:r>
          </w:p>
        </w:tc>
        <w:tc>
          <w:tcPr>
            <w:tcW w:w="460" w:type="pct"/>
            <w:tcBorders>
              <w:top w:val="single" w:sz="4" w:space="0" w:color="000000"/>
              <w:left w:val="single" w:sz="4" w:space="0" w:color="000000"/>
              <w:bottom w:val="single" w:sz="4" w:space="0" w:color="000000"/>
              <w:right w:val="single" w:sz="4" w:space="0" w:color="000000"/>
            </w:tcBorders>
            <w:shd w:val="clear" w:color="auto" w:fill="auto"/>
          </w:tcPr>
          <w:p w14:paraId="05CC2C1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263" w:type="pct"/>
            <w:tcBorders>
              <w:top w:val="single" w:sz="4" w:space="0" w:color="000000"/>
              <w:left w:val="single" w:sz="4" w:space="0" w:color="000000"/>
              <w:bottom w:val="single" w:sz="4" w:space="0" w:color="000000"/>
              <w:right w:val="single" w:sz="4" w:space="0" w:color="000000"/>
            </w:tcBorders>
            <w:shd w:val="clear" w:color="auto" w:fill="auto"/>
          </w:tcPr>
          <w:p w14:paraId="04C4CD6C" w14:textId="2C8FA65D"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265 782</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0D0951E6" w14:textId="1DEE057E"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46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A4BD19" w14:textId="77777777" w:rsidR="00387361" w:rsidRPr="00C00C9D" w:rsidRDefault="00387361" w:rsidP="003C5259">
            <w:pPr>
              <w:spacing w:after="0" w:line="312" w:lineRule="auto"/>
            </w:pPr>
            <w:r w:rsidRPr="00086C01">
              <w:rPr>
                <w:rFonts w:ascii="Arial" w:hAnsi="Arial" w:cs="Arial"/>
                <w:sz w:val="18"/>
                <w:szCs w:val="18"/>
              </w:rPr>
              <w:t>Metodologia wskaźnika zostanie zweryfikowana w wyniku przeglądu śródokresowego.</w:t>
            </w:r>
          </w:p>
        </w:tc>
      </w:tr>
    </w:tbl>
    <w:p w14:paraId="065032F3" w14:textId="77777777" w:rsidR="00D31697" w:rsidRPr="00C00C9D" w:rsidRDefault="00D31697">
      <w:pPr>
        <w:spacing w:after="0" w:line="312" w:lineRule="auto"/>
        <w:rPr>
          <w:rFonts w:ascii="Arial" w:hAnsi="Arial"/>
          <w:b/>
          <w:color w:val="000000"/>
        </w:rPr>
      </w:pPr>
    </w:p>
    <w:p w14:paraId="4DBF47C1" w14:textId="77777777" w:rsidR="00D31697" w:rsidRDefault="000E425C">
      <w:pPr>
        <w:spacing w:after="0" w:line="312" w:lineRule="auto"/>
        <w:rPr>
          <w:rFonts w:ascii="Arial" w:eastAsia="Arial" w:hAnsi="Arial" w:cs="Arial"/>
          <w:b/>
        </w:rPr>
      </w:pPr>
      <w:r>
        <w:rPr>
          <w:rFonts w:ascii="Arial" w:eastAsia="Arial" w:hAnsi="Arial" w:cs="Arial"/>
          <w:b/>
        </w:rPr>
        <w:t xml:space="preserve">2.1.6.1.3 Indykatywny podział zaprogramowanych zasobów (UE) według rodzaju interwencji </w:t>
      </w:r>
      <w:r>
        <w:rPr>
          <w:rFonts w:ascii="Arial" w:eastAsia="Arial" w:hAnsi="Arial" w:cs="Arial"/>
        </w:rPr>
        <w:t>(nie dotyczy EFMRA)</w:t>
      </w:r>
    </w:p>
    <w:p w14:paraId="3E3088C9"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2"/>
        <w:gridCol w:w="971"/>
        <w:gridCol w:w="2362"/>
        <w:gridCol w:w="3644"/>
        <w:gridCol w:w="1607"/>
        <w:gridCol w:w="4338"/>
      </w:tblGrid>
      <w:tr w:rsidR="00D31697" w14:paraId="7B0B6A5E" w14:textId="77777777" w:rsidTr="00C00C9D">
        <w:tc>
          <w:tcPr>
            <w:tcW w:w="5000" w:type="pct"/>
            <w:gridSpan w:val="6"/>
            <w:shd w:val="clear" w:color="auto" w:fill="auto"/>
          </w:tcPr>
          <w:p w14:paraId="66FC606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31D5E638" w14:textId="77777777" w:rsidTr="00C00C9D">
        <w:tc>
          <w:tcPr>
            <w:tcW w:w="383" w:type="pct"/>
            <w:shd w:val="clear" w:color="auto" w:fill="auto"/>
          </w:tcPr>
          <w:p w14:paraId="7FFC8A4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16511EC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844" w:type="pct"/>
            <w:shd w:val="clear" w:color="auto" w:fill="auto"/>
          </w:tcPr>
          <w:p w14:paraId="4115BA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302" w:type="pct"/>
            <w:shd w:val="clear" w:color="auto" w:fill="auto"/>
          </w:tcPr>
          <w:p w14:paraId="798EE8F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574" w:type="pct"/>
            <w:shd w:val="clear" w:color="auto" w:fill="auto"/>
          </w:tcPr>
          <w:p w14:paraId="7A8D76E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550" w:type="pct"/>
            <w:shd w:val="clear" w:color="auto" w:fill="auto"/>
          </w:tcPr>
          <w:p w14:paraId="20171D9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2109A4" w14:paraId="0D0CAB5B" w14:textId="77777777" w:rsidTr="00C00C9D">
        <w:trPr>
          <w:trHeight w:val="996"/>
        </w:trPr>
        <w:tc>
          <w:tcPr>
            <w:tcW w:w="383" w:type="pct"/>
            <w:shd w:val="clear" w:color="auto" w:fill="auto"/>
          </w:tcPr>
          <w:p w14:paraId="75EDC211" w14:textId="77777777" w:rsidR="00D31697" w:rsidRPr="00903143" w:rsidRDefault="000E425C" w:rsidP="003C5259">
            <w:pPr>
              <w:spacing w:after="0" w:line="312" w:lineRule="auto"/>
              <w:rPr>
                <w:sz w:val="18"/>
                <w:szCs w:val="18"/>
              </w:rPr>
            </w:pPr>
            <w:r w:rsidRPr="00D204C3">
              <w:rPr>
                <w:rFonts w:ascii="Arial" w:eastAsia="Arial" w:hAnsi="Arial" w:cs="Arial"/>
                <w:sz w:val="18"/>
                <w:szCs w:val="18"/>
              </w:rPr>
              <w:t>6</w:t>
            </w:r>
          </w:p>
        </w:tc>
        <w:tc>
          <w:tcPr>
            <w:tcW w:w="347" w:type="pct"/>
            <w:shd w:val="clear" w:color="auto" w:fill="auto"/>
          </w:tcPr>
          <w:p w14:paraId="3D3AEA35" w14:textId="77777777" w:rsidR="00D31697" w:rsidRPr="00D204C3" w:rsidRDefault="000E425C" w:rsidP="003C5259">
            <w:pPr>
              <w:spacing w:after="0" w:line="312" w:lineRule="auto"/>
              <w:rPr>
                <w:sz w:val="18"/>
                <w:szCs w:val="18"/>
              </w:rPr>
            </w:pPr>
            <w:r w:rsidRPr="00D204C3">
              <w:rPr>
                <w:rFonts w:ascii="Arial" w:eastAsia="Arial" w:hAnsi="Arial" w:cs="Arial"/>
                <w:sz w:val="18"/>
                <w:szCs w:val="18"/>
              </w:rPr>
              <w:t>EFRR</w:t>
            </w:r>
          </w:p>
        </w:tc>
        <w:tc>
          <w:tcPr>
            <w:tcW w:w="844" w:type="pct"/>
            <w:shd w:val="clear" w:color="auto" w:fill="auto"/>
          </w:tcPr>
          <w:p w14:paraId="1837B99D" w14:textId="77777777" w:rsidR="00D31697" w:rsidRPr="00D204C3" w:rsidRDefault="000E425C">
            <w:pPr>
              <w:rPr>
                <w:sz w:val="18"/>
                <w:szCs w:val="18"/>
              </w:rPr>
            </w:pPr>
            <w:r w:rsidRPr="00D204C3">
              <w:rPr>
                <w:rFonts w:ascii="Arial" w:eastAsia="Arial" w:hAnsi="Arial" w:cs="Arial"/>
                <w:sz w:val="18"/>
                <w:szCs w:val="18"/>
              </w:rPr>
              <w:t>Słabiej rozwinięte</w:t>
            </w:r>
          </w:p>
        </w:tc>
        <w:tc>
          <w:tcPr>
            <w:tcW w:w="1302" w:type="pct"/>
            <w:shd w:val="clear" w:color="auto" w:fill="auto"/>
          </w:tcPr>
          <w:p w14:paraId="2CD88504" w14:textId="77777777" w:rsidR="00D31697" w:rsidRPr="00903143" w:rsidRDefault="000E425C">
            <w:pPr>
              <w:rPr>
                <w:sz w:val="18"/>
                <w:szCs w:val="18"/>
              </w:rPr>
            </w:pPr>
            <w:r w:rsidRPr="00D204C3">
              <w:rPr>
                <w:rFonts w:ascii="Arial" w:eastAsia="Arial" w:hAnsi="Arial" w:cs="Arial"/>
                <w:sz w:val="18"/>
                <w:szCs w:val="18"/>
              </w:rPr>
              <w:t>5(i)</w:t>
            </w:r>
          </w:p>
        </w:tc>
        <w:tc>
          <w:tcPr>
            <w:tcW w:w="574" w:type="pct"/>
            <w:shd w:val="clear" w:color="auto" w:fill="auto"/>
          </w:tcPr>
          <w:p w14:paraId="0973C126"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 xml:space="preserve">020 - Infrastruktura biznesowa dla MŚP (w tym </w:t>
            </w:r>
            <w:r w:rsidRPr="00D204C3">
              <w:rPr>
                <w:rFonts w:ascii="Arial" w:eastAsia="Arial" w:hAnsi="Arial" w:cs="Arial"/>
                <w:sz w:val="18"/>
                <w:szCs w:val="18"/>
              </w:rPr>
              <w:lastRenderedPageBreak/>
              <w:t>parki i obiekty przemysłowe)</w:t>
            </w:r>
          </w:p>
        </w:tc>
        <w:tc>
          <w:tcPr>
            <w:tcW w:w="1550" w:type="pct"/>
            <w:shd w:val="clear" w:color="auto" w:fill="auto"/>
          </w:tcPr>
          <w:p w14:paraId="38C5885A"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lastRenderedPageBreak/>
              <w:t>4 000 000</w:t>
            </w:r>
          </w:p>
        </w:tc>
      </w:tr>
      <w:tr w:rsidR="00527258" w14:paraId="009B2955" w14:textId="77777777" w:rsidTr="00C00C9D">
        <w:trPr>
          <w:trHeight w:val="996"/>
        </w:trPr>
        <w:tc>
          <w:tcPr>
            <w:tcW w:w="383" w:type="pct"/>
            <w:vMerge w:val="restart"/>
            <w:shd w:val="clear" w:color="auto" w:fill="auto"/>
          </w:tcPr>
          <w:p w14:paraId="3A16808D" w14:textId="1F061FF6" w:rsidR="00D31697" w:rsidRPr="003C5259" w:rsidRDefault="00D31697" w:rsidP="00C00C9D">
            <w:pPr>
              <w:spacing w:after="0" w:line="240" w:lineRule="auto"/>
              <w:rPr>
                <w:rFonts w:ascii="Arial" w:eastAsia="Arial" w:hAnsi="Arial" w:cs="Arial"/>
                <w:sz w:val="18"/>
                <w:szCs w:val="18"/>
              </w:rPr>
            </w:pPr>
          </w:p>
        </w:tc>
        <w:tc>
          <w:tcPr>
            <w:tcW w:w="347" w:type="pct"/>
            <w:vMerge w:val="restart"/>
            <w:shd w:val="clear" w:color="auto" w:fill="auto"/>
          </w:tcPr>
          <w:p w14:paraId="0C4E676F" w14:textId="33FACC53" w:rsidR="00D31697" w:rsidRPr="003C5259" w:rsidRDefault="00D31697" w:rsidP="00C00C9D">
            <w:pPr>
              <w:spacing w:after="0" w:line="240" w:lineRule="auto"/>
              <w:rPr>
                <w:rFonts w:ascii="Arial" w:eastAsia="Arial" w:hAnsi="Arial" w:cs="Arial"/>
                <w:b/>
                <w:sz w:val="18"/>
                <w:szCs w:val="18"/>
              </w:rPr>
            </w:pPr>
          </w:p>
        </w:tc>
        <w:tc>
          <w:tcPr>
            <w:tcW w:w="844" w:type="pct"/>
            <w:vMerge w:val="restart"/>
            <w:shd w:val="clear" w:color="auto" w:fill="auto"/>
          </w:tcPr>
          <w:p w14:paraId="36E2C85E" w14:textId="7F8BDF19" w:rsidR="00D31697" w:rsidRPr="003C5259" w:rsidRDefault="00D31697" w:rsidP="00C00C9D">
            <w:pPr>
              <w:spacing w:after="0" w:line="240" w:lineRule="auto"/>
              <w:rPr>
                <w:rFonts w:ascii="Arial" w:eastAsia="Arial" w:hAnsi="Arial" w:cs="Arial"/>
                <w:b/>
                <w:sz w:val="18"/>
                <w:szCs w:val="18"/>
              </w:rPr>
            </w:pPr>
          </w:p>
        </w:tc>
        <w:tc>
          <w:tcPr>
            <w:tcW w:w="1302" w:type="pct"/>
            <w:vMerge w:val="restart"/>
            <w:shd w:val="clear" w:color="auto" w:fill="auto"/>
          </w:tcPr>
          <w:p w14:paraId="352D9D15" w14:textId="4904E0A8" w:rsidR="00D31697" w:rsidRPr="003C5259" w:rsidRDefault="00D31697" w:rsidP="00C00C9D">
            <w:pPr>
              <w:spacing w:after="0" w:line="240" w:lineRule="auto"/>
              <w:rPr>
                <w:rFonts w:ascii="Arial" w:eastAsia="Arial" w:hAnsi="Arial" w:cs="Arial"/>
                <w:sz w:val="18"/>
                <w:szCs w:val="18"/>
              </w:rPr>
            </w:pPr>
          </w:p>
        </w:tc>
        <w:tc>
          <w:tcPr>
            <w:tcW w:w="574" w:type="pct"/>
            <w:shd w:val="clear" w:color="auto" w:fill="auto"/>
          </w:tcPr>
          <w:p w14:paraId="31F00DC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165</w:t>
            </w:r>
            <w:r>
              <w:t xml:space="preserve"> - </w:t>
            </w:r>
            <w:r w:rsidRPr="003C5259">
              <w:rPr>
                <w:rFonts w:ascii="Arial" w:eastAsia="Arial" w:hAnsi="Arial" w:cs="Arial"/>
                <w:sz w:val="18"/>
                <w:szCs w:val="18"/>
              </w:rPr>
              <w:t>Ochrona, rozwój i promowanie publicznych walorów turystycznych i usług turystycznych</w:t>
            </w:r>
          </w:p>
        </w:tc>
        <w:tc>
          <w:tcPr>
            <w:tcW w:w="1550" w:type="pct"/>
            <w:shd w:val="clear" w:color="auto" w:fill="auto"/>
          </w:tcPr>
          <w:p w14:paraId="614DCC15" w14:textId="5B2B6106"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60 266 336</w:t>
            </w:r>
          </w:p>
        </w:tc>
      </w:tr>
      <w:tr w:rsidR="00527258" w14:paraId="6C98247A" w14:textId="77777777" w:rsidTr="00C00C9D">
        <w:trPr>
          <w:trHeight w:val="993"/>
        </w:trPr>
        <w:tc>
          <w:tcPr>
            <w:tcW w:w="383" w:type="pct"/>
            <w:vMerge/>
            <w:shd w:val="clear" w:color="auto" w:fill="auto"/>
          </w:tcPr>
          <w:p w14:paraId="5B8D6457"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347" w:type="pct"/>
            <w:vMerge/>
            <w:shd w:val="clear" w:color="auto" w:fill="auto"/>
          </w:tcPr>
          <w:p w14:paraId="5A4F3BDD"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844" w:type="pct"/>
            <w:vMerge/>
            <w:shd w:val="clear" w:color="auto" w:fill="auto"/>
          </w:tcPr>
          <w:p w14:paraId="2CB885EC"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1302" w:type="pct"/>
            <w:vMerge/>
            <w:shd w:val="clear" w:color="auto" w:fill="auto"/>
          </w:tcPr>
          <w:p w14:paraId="3DF67325"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574" w:type="pct"/>
            <w:shd w:val="clear" w:color="auto" w:fill="auto"/>
          </w:tcPr>
          <w:p w14:paraId="32AC261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166</w:t>
            </w:r>
            <w:r>
              <w:t xml:space="preserve"> - </w:t>
            </w:r>
            <w:r w:rsidRPr="003C5259">
              <w:rPr>
                <w:rFonts w:ascii="Arial" w:eastAsia="Arial" w:hAnsi="Arial" w:cs="Arial"/>
                <w:sz w:val="18"/>
                <w:szCs w:val="18"/>
              </w:rPr>
              <w:t>Ochrona, rozwój i promowanie dziedzictwa kulturowego i usług w dziedzinie kultury</w:t>
            </w:r>
          </w:p>
        </w:tc>
        <w:tc>
          <w:tcPr>
            <w:tcW w:w="1550" w:type="pct"/>
            <w:shd w:val="clear" w:color="auto" w:fill="auto"/>
          </w:tcPr>
          <w:p w14:paraId="113D029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49 485 329</w:t>
            </w:r>
          </w:p>
        </w:tc>
      </w:tr>
      <w:tr w:rsidR="00527258" w14:paraId="73B5AB5A" w14:textId="77777777" w:rsidTr="00C00C9D">
        <w:trPr>
          <w:trHeight w:val="993"/>
        </w:trPr>
        <w:tc>
          <w:tcPr>
            <w:tcW w:w="383" w:type="pct"/>
            <w:vMerge/>
            <w:shd w:val="clear" w:color="auto" w:fill="auto"/>
          </w:tcPr>
          <w:p w14:paraId="23BC582E"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347" w:type="pct"/>
            <w:vMerge/>
            <w:shd w:val="clear" w:color="auto" w:fill="auto"/>
          </w:tcPr>
          <w:p w14:paraId="0B8F99EE"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844" w:type="pct"/>
            <w:vMerge/>
            <w:shd w:val="clear" w:color="auto" w:fill="auto"/>
          </w:tcPr>
          <w:p w14:paraId="1F11024D"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1302" w:type="pct"/>
            <w:vMerge/>
            <w:shd w:val="clear" w:color="auto" w:fill="auto"/>
          </w:tcPr>
          <w:p w14:paraId="6A91F858"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574" w:type="pct"/>
            <w:shd w:val="clear" w:color="auto" w:fill="auto"/>
          </w:tcPr>
          <w:p w14:paraId="7CF146E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167 </w:t>
            </w:r>
            <w:r>
              <w:t xml:space="preserve">- </w:t>
            </w:r>
            <w:r w:rsidRPr="003C5259">
              <w:rPr>
                <w:rFonts w:ascii="Arial" w:eastAsia="Arial" w:hAnsi="Arial" w:cs="Arial"/>
                <w:sz w:val="18"/>
                <w:szCs w:val="18"/>
              </w:rPr>
              <w:t>Ochrona, rozwój i promowanie dziedzictwa naturalnego i ekoturystyki poza obszarami Natura 2000</w:t>
            </w:r>
          </w:p>
        </w:tc>
        <w:tc>
          <w:tcPr>
            <w:tcW w:w="1550" w:type="pct"/>
            <w:shd w:val="clear" w:color="auto" w:fill="auto"/>
          </w:tcPr>
          <w:p w14:paraId="4F39B3D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52 558 404</w:t>
            </w:r>
          </w:p>
        </w:tc>
      </w:tr>
      <w:tr w:rsidR="00527258" w14:paraId="69BC6B7B" w14:textId="77777777" w:rsidTr="00C00C9D">
        <w:trPr>
          <w:trHeight w:val="993"/>
        </w:trPr>
        <w:tc>
          <w:tcPr>
            <w:tcW w:w="383" w:type="pct"/>
            <w:vMerge/>
            <w:shd w:val="clear" w:color="auto" w:fill="auto"/>
          </w:tcPr>
          <w:p w14:paraId="1B7B90E3"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347" w:type="pct"/>
            <w:vMerge/>
            <w:shd w:val="clear" w:color="auto" w:fill="auto"/>
          </w:tcPr>
          <w:p w14:paraId="6E720B3C"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844" w:type="pct"/>
            <w:vMerge/>
            <w:shd w:val="clear" w:color="auto" w:fill="auto"/>
          </w:tcPr>
          <w:p w14:paraId="2825F489"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1302" w:type="pct"/>
            <w:vMerge/>
            <w:shd w:val="clear" w:color="auto" w:fill="auto"/>
          </w:tcPr>
          <w:p w14:paraId="5322E96F" w14:textId="77777777" w:rsidR="00D31697" w:rsidRPr="003C5259" w:rsidRDefault="00D31697" w:rsidP="00C00C9D">
            <w:pPr>
              <w:widowControl w:val="0"/>
              <w:pBdr>
                <w:top w:val="nil"/>
                <w:left w:val="nil"/>
                <w:bottom w:val="nil"/>
                <w:right w:val="nil"/>
                <w:between w:val="nil"/>
              </w:pBdr>
              <w:spacing w:after="0" w:line="240" w:lineRule="auto"/>
              <w:rPr>
                <w:rFonts w:ascii="Arial" w:eastAsia="Arial" w:hAnsi="Arial" w:cs="Arial"/>
                <w:sz w:val="18"/>
                <w:szCs w:val="18"/>
              </w:rPr>
            </w:pPr>
          </w:p>
        </w:tc>
        <w:tc>
          <w:tcPr>
            <w:tcW w:w="574" w:type="pct"/>
            <w:shd w:val="clear" w:color="auto" w:fill="auto"/>
          </w:tcPr>
          <w:p w14:paraId="7D6233F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168 - Fizyczna odnowa i bezpieczeństwo przestrzeni publicznych</w:t>
            </w:r>
          </w:p>
        </w:tc>
        <w:tc>
          <w:tcPr>
            <w:tcW w:w="1550" w:type="pct"/>
            <w:shd w:val="clear" w:color="auto" w:fill="auto"/>
          </w:tcPr>
          <w:p w14:paraId="3B70997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51 464 742</w:t>
            </w:r>
          </w:p>
        </w:tc>
      </w:tr>
    </w:tbl>
    <w:p w14:paraId="7C74342F"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D31697" w14:paraId="35AB6AAF" w14:textId="77777777" w:rsidTr="00C00C9D">
        <w:tc>
          <w:tcPr>
            <w:tcW w:w="5000" w:type="pct"/>
            <w:gridSpan w:val="6"/>
            <w:shd w:val="clear" w:color="auto" w:fill="auto"/>
          </w:tcPr>
          <w:p w14:paraId="1102DB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0EB8DA74" w14:textId="77777777" w:rsidTr="00D204C3">
        <w:tc>
          <w:tcPr>
            <w:tcW w:w="634" w:type="pct"/>
            <w:shd w:val="clear" w:color="auto" w:fill="auto"/>
          </w:tcPr>
          <w:p w14:paraId="0C2883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9" w:type="pct"/>
            <w:shd w:val="clear" w:color="auto" w:fill="auto"/>
          </w:tcPr>
          <w:p w14:paraId="094414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02" w:type="pct"/>
            <w:shd w:val="clear" w:color="auto" w:fill="auto"/>
          </w:tcPr>
          <w:p w14:paraId="13CD6F7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68" w:type="pct"/>
            <w:shd w:val="clear" w:color="auto" w:fill="auto"/>
          </w:tcPr>
          <w:p w14:paraId="4B3975C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87" w:type="pct"/>
            <w:shd w:val="clear" w:color="auto" w:fill="auto"/>
          </w:tcPr>
          <w:p w14:paraId="7669304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0" w:type="pct"/>
            <w:shd w:val="clear" w:color="auto" w:fill="auto"/>
          </w:tcPr>
          <w:p w14:paraId="3C6F23B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3AA0BA6" w14:textId="77777777" w:rsidTr="00D204C3">
        <w:trPr>
          <w:trHeight w:val="548"/>
        </w:trPr>
        <w:tc>
          <w:tcPr>
            <w:tcW w:w="634" w:type="pct"/>
            <w:shd w:val="clear" w:color="auto" w:fill="auto"/>
          </w:tcPr>
          <w:p w14:paraId="64A13A8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6</w:t>
            </w:r>
          </w:p>
        </w:tc>
        <w:tc>
          <w:tcPr>
            <w:tcW w:w="549" w:type="pct"/>
            <w:shd w:val="clear" w:color="auto" w:fill="auto"/>
          </w:tcPr>
          <w:p w14:paraId="184E40B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02" w:type="pct"/>
            <w:shd w:val="clear" w:color="auto" w:fill="auto"/>
          </w:tcPr>
          <w:p w14:paraId="0D150B1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068" w:type="pct"/>
            <w:shd w:val="clear" w:color="auto" w:fill="auto"/>
          </w:tcPr>
          <w:p w14:paraId="7B563E3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5(i)</w:t>
            </w:r>
          </w:p>
        </w:tc>
        <w:tc>
          <w:tcPr>
            <w:tcW w:w="787" w:type="pct"/>
            <w:shd w:val="clear" w:color="auto" w:fill="auto"/>
          </w:tcPr>
          <w:p w14:paraId="369D1F1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460" w:type="pct"/>
            <w:shd w:val="clear" w:color="auto" w:fill="auto"/>
          </w:tcPr>
          <w:p w14:paraId="44BF8DA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217 774 811</w:t>
            </w:r>
          </w:p>
        </w:tc>
      </w:tr>
    </w:tbl>
    <w:p w14:paraId="2D8D99D3"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8: Wymiar 7 - wymiar „Równouprawnienie płci” w ramach EFS+, EFRR, Funduszu Spójności i FST dla Priorytetu 6"/>
        <w:tblDescription w:val="wymiar „Równouprawnienie płci” w ramach EFRR"/>
      </w:tblPr>
      <w:tblGrid>
        <w:gridCol w:w="1642"/>
        <w:gridCol w:w="1408"/>
        <w:gridCol w:w="1397"/>
        <w:gridCol w:w="2606"/>
        <w:gridCol w:w="8"/>
        <w:gridCol w:w="2074"/>
        <w:gridCol w:w="655"/>
        <w:gridCol w:w="2821"/>
        <w:gridCol w:w="1383"/>
      </w:tblGrid>
      <w:tr w:rsidR="00D31697" w14:paraId="086D55A2" w14:textId="77777777" w:rsidTr="00C00C9D">
        <w:tc>
          <w:tcPr>
            <w:tcW w:w="5000" w:type="pct"/>
            <w:gridSpan w:val="9"/>
            <w:shd w:val="clear" w:color="auto" w:fill="auto"/>
          </w:tcPr>
          <w:p w14:paraId="2C53082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12B894C4" w14:textId="77777777" w:rsidTr="00C00C9D">
        <w:tc>
          <w:tcPr>
            <w:tcW w:w="587" w:type="pct"/>
            <w:shd w:val="clear" w:color="auto" w:fill="auto"/>
          </w:tcPr>
          <w:p w14:paraId="657ACC9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002" w:type="pct"/>
            <w:gridSpan w:val="2"/>
            <w:shd w:val="clear" w:color="auto" w:fill="auto"/>
          </w:tcPr>
          <w:p w14:paraId="3306B0A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931" w:type="pct"/>
            <w:shd w:val="clear" w:color="auto" w:fill="auto"/>
          </w:tcPr>
          <w:p w14:paraId="22B4495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978" w:type="pct"/>
            <w:gridSpan w:val="3"/>
            <w:shd w:val="clear" w:color="auto" w:fill="auto"/>
          </w:tcPr>
          <w:p w14:paraId="796F6C4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08" w:type="pct"/>
            <w:shd w:val="clear" w:color="auto" w:fill="auto"/>
          </w:tcPr>
          <w:p w14:paraId="429A6E9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94" w:type="pct"/>
            <w:shd w:val="clear" w:color="auto" w:fill="auto"/>
          </w:tcPr>
          <w:p w14:paraId="399135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42865C2" w14:textId="77777777" w:rsidTr="00C00C9D">
        <w:tc>
          <w:tcPr>
            <w:tcW w:w="587" w:type="pct"/>
            <w:shd w:val="clear" w:color="auto" w:fill="auto"/>
          </w:tcPr>
          <w:p w14:paraId="5F4D779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6</w:t>
            </w:r>
          </w:p>
        </w:tc>
        <w:tc>
          <w:tcPr>
            <w:tcW w:w="1002" w:type="pct"/>
            <w:gridSpan w:val="2"/>
            <w:shd w:val="clear" w:color="auto" w:fill="auto"/>
          </w:tcPr>
          <w:p w14:paraId="39F1B41F"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EFRR</w:t>
            </w:r>
          </w:p>
        </w:tc>
        <w:tc>
          <w:tcPr>
            <w:tcW w:w="931" w:type="pct"/>
            <w:shd w:val="clear" w:color="auto" w:fill="auto"/>
          </w:tcPr>
          <w:p w14:paraId="0897E20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978" w:type="pct"/>
            <w:gridSpan w:val="3"/>
            <w:shd w:val="clear" w:color="auto" w:fill="auto"/>
          </w:tcPr>
          <w:p w14:paraId="45C7EFE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w:t>
            </w:r>
          </w:p>
        </w:tc>
        <w:tc>
          <w:tcPr>
            <w:tcW w:w="1008" w:type="pct"/>
            <w:shd w:val="clear" w:color="auto" w:fill="auto"/>
          </w:tcPr>
          <w:p w14:paraId="224C43D2" w14:textId="42F10624"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03 - Funkcjonalne obszary</w:t>
            </w:r>
            <w:r w:rsidRPr="00C00C9D">
              <w:rPr>
                <w:rFonts w:ascii="Arial" w:hAnsi="Arial"/>
                <w:color w:val="000000"/>
                <w:sz w:val="18"/>
              </w:rPr>
              <w:t xml:space="preserve"> miejskie</w:t>
            </w:r>
          </w:p>
        </w:tc>
        <w:tc>
          <w:tcPr>
            <w:tcW w:w="494" w:type="pct"/>
            <w:shd w:val="clear" w:color="auto" w:fill="auto"/>
          </w:tcPr>
          <w:p w14:paraId="62D29844" w14:textId="3385652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color w:val="000000"/>
                <w:sz w:val="18"/>
                <w:szCs w:val="18"/>
              </w:rPr>
              <w:t>217 774 811</w:t>
            </w:r>
          </w:p>
        </w:tc>
      </w:tr>
      <w:tr w:rsidR="00D31697" w14:paraId="648CD39F" w14:textId="77777777" w:rsidTr="00C00C9D">
        <w:trPr>
          <w:gridAfter w:val="1"/>
          <w:wAfter w:w="494" w:type="pct"/>
        </w:trPr>
        <w:tc>
          <w:tcPr>
            <w:tcW w:w="4506" w:type="pct"/>
            <w:gridSpan w:val="8"/>
            <w:shd w:val="clear" w:color="auto" w:fill="auto"/>
          </w:tcPr>
          <w:p w14:paraId="5CD4A36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D31697" w14:paraId="58522BE1" w14:textId="77777777" w:rsidTr="00C00C9D">
        <w:trPr>
          <w:gridAfter w:val="1"/>
          <w:wAfter w:w="494" w:type="pct"/>
        </w:trPr>
        <w:tc>
          <w:tcPr>
            <w:tcW w:w="587" w:type="pct"/>
            <w:shd w:val="clear" w:color="auto" w:fill="auto"/>
          </w:tcPr>
          <w:p w14:paraId="099F5F9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03" w:type="pct"/>
            <w:shd w:val="clear" w:color="auto" w:fill="auto"/>
          </w:tcPr>
          <w:p w14:paraId="4223F69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499" w:type="pct"/>
            <w:shd w:val="clear" w:color="auto" w:fill="auto"/>
          </w:tcPr>
          <w:p w14:paraId="78B879B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934" w:type="pct"/>
            <w:gridSpan w:val="2"/>
            <w:shd w:val="clear" w:color="auto" w:fill="auto"/>
          </w:tcPr>
          <w:p w14:paraId="5822406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41" w:type="pct"/>
            <w:shd w:val="clear" w:color="auto" w:fill="auto"/>
          </w:tcPr>
          <w:p w14:paraId="350E01B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42" w:type="pct"/>
            <w:gridSpan w:val="2"/>
            <w:shd w:val="clear" w:color="auto" w:fill="auto"/>
          </w:tcPr>
          <w:p w14:paraId="7565AA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DF569E6" w14:textId="77777777" w:rsidTr="00C00C9D">
        <w:trPr>
          <w:trHeight w:val="1850"/>
        </w:trPr>
        <w:tc>
          <w:tcPr>
            <w:tcW w:w="587" w:type="pct"/>
            <w:shd w:val="clear" w:color="auto" w:fill="auto"/>
          </w:tcPr>
          <w:p w14:paraId="636A4003" w14:textId="77777777" w:rsidR="00D31697" w:rsidRPr="003C5259" w:rsidRDefault="000E425C" w:rsidP="003C5259">
            <w:pPr>
              <w:spacing w:after="0" w:line="312" w:lineRule="auto"/>
              <w:rPr>
                <w:rFonts w:ascii="Arial" w:eastAsia="Arial" w:hAnsi="Arial" w:cs="Arial"/>
                <w:b/>
                <w:sz w:val="18"/>
                <w:szCs w:val="18"/>
              </w:rPr>
            </w:pPr>
            <w:r w:rsidRPr="00C00C9D">
              <w:rPr>
                <w:b/>
                <w:sz w:val="18"/>
              </w:rPr>
              <w:t>6</w:t>
            </w:r>
          </w:p>
        </w:tc>
        <w:tc>
          <w:tcPr>
            <w:tcW w:w="1002" w:type="pct"/>
            <w:gridSpan w:val="2"/>
            <w:shd w:val="clear" w:color="auto" w:fill="auto"/>
          </w:tcPr>
          <w:p w14:paraId="7E2694CB" w14:textId="77777777" w:rsidR="00D31697" w:rsidRPr="003C5259" w:rsidRDefault="000E425C" w:rsidP="003C5259">
            <w:pPr>
              <w:spacing w:after="0" w:line="312" w:lineRule="auto"/>
              <w:rPr>
                <w:rFonts w:ascii="Arial" w:eastAsia="Arial" w:hAnsi="Arial" w:cs="Arial"/>
                <w:sz w:val="18"/>
                <w:szCs w:val="18"/>
                <w:lang w:eastAsia="en-US"/>
              </w:rPr>
            </w:pPr>
            <w:r w:rsidRPr="00C00C9D">
              <w:rPr>
                <w:sz w:val="18"/>
              </w:rPr>
              <w:t>EFRR</w:t>
            </w:r>
          </w:p>
        </w:tc>
        <w:tc>
          <w:tcPr>
            <w:tcW w:w="931" w:type="pct"/>
            <w:shd w:val="clear" w:color="auto" w:fill="auto"/>
          </w:tcPr>
          <w:p w14:paraId="29272A8E" w14:textId="77777777" w:rsidR="00D31697" w:rsidRPr="00C00C9D" w:rsidRDefault="000E425C" w:rsidP="00C00C9D">
            <w:pPr>
              <w:rPr>
                <w:rFonts w:ascii="Arial" w:eastAsiaTheme="minorHAnsi" w:hAnsi="Arial" w:cstheme="minorBidi"/>
                <w:sz w:val="18"/>
                <w:lang w:eastAsia="en-US"/>
              </w:rPr>
            </w:pPr>
            <w:r w:rsidRPr="00C00C9D">
              <w:rPr>
                <w:sz w:val="18"/>
              </w:rPr>
              <w:t>Słabiej rozwinięte</w:t>
            </w:r>
          </w:p>
        </w:tc>
        <w:tc>
          <w:tcPr>
            <w:tcW w:w="978" w:type="pct"/>
            <w:gridSpan w:val="3"/>
            <w:shd w:val="clear" w:color="auto" w:fill="auto"/>
          </w:tcPr>
          <w:p w14:paraId="5E985856" w14:textId="77777777" w:rsidR="00D31697" w:rsidRPr="003C5259" w:rsidRDefault="000E425C" w:rsidP="00C00C9D">
            <w:pPr>
              <w:rPr>
                <w:rFonts w:ascii="Arial" w:eastAsia="Arial" w:hAnsi="Arial" w:cs="Arial"/>
                <w:sz w:val="18"/>
                <w:szCs w:val="18"/>
                <w:lang w:eastAsia="en-US"/>
              </w:rPr>
            </w:pPr>
            <w:r w:rsidRPr="00C00C9D">
              <w:rPr>
                <w:sz w:val="18"/>
              </w:rPr>
              <w:t>5(i)</w:t>
            </w:r>
          </w:p>
        </w:tc>
        <w:tc>
          <w:tcPr>
            <w:tcW w:w="1008" w:type="pct"/>
            <w:shd w:val="clear" w:color="auto" w:fill="auto"/>
          </w:tcPr>
          <w:p w14:paraId="1581B16A" w14:textId="07905F1B" w:rsidR="00D31697" w:rsidRPr="00C00C9D" w:rsidRDefault="000E425C" w:rsidP="003C5259">
            <w:pPr>
              <w:spacing w:after="0" w:line="312" w:lineRule="auto"/>
              <w:rPr>
                <w:rFonts w:ascii="Arial" w:hAnsi="Arial" w:cs="Arial"/>
                <w:sz w:val="18"/>
                <w:szCs w:val="18"/>
              </w:rPr>
            </w:pPr>
            <w:r w:rsidRPr="00C00C9D">
              <w:rPr>
                <w:rFonts w:ascii="Arial" w:hAnsi="Arial" w:cs="Arial"/>
                <w:sz w:val="18"/>
                <w:szCs w:val="18"/>
              </w:rPr>
              <w:t>02 - Projekty uwzględniające kwestię równouprawnienia płci</w:t>
            </w:r>
          </w:p>
          <w:p w14:paraId="2B7FDEA4" w14:textId="77777777" w:rsidR="00D31697" w:rsidRPr="00C00C9D" w:rsidRDefault="000E425C" w:rsidP="003C5259">
            <w:pPr>
              <w:spacing w:after="0" w:line="312" w:lineRule="auto"/>
              <w:rPr>
                <w:rFonts w:ascii="Arial" w:hAnsi="Arial" w:cs="Arial"/>
                <w:sz w:val="18"/>
                <w:szCs w:val="18"/>
              </w:rPr>
            </w:pPr>
            <w:r w:rsidRPr="00C00C9D">
              <w:rPr>
                <w:rFonts w:ascii="Arial" w:hAnsi="Arial" w:cs="Arial"/>
                <w:sz w:val="18"/>
                <w:szCs w:val="18"/>
              </w:rPr>
              <w:t>Współczynnik</w:t>
            </w:r>
          </w:p>
          <w:p w14:paraId="638CF6B8" w14:textId="77777777" w:rsidR="00D31697" w:rsidRPr="00C00C9D" w:rsidRDefault="000E425C" w:rsidP="003C5259">
            <w:pPr>
              <w:spacing w:after="0" w:line="312" w:lineRule="auto"/>
              <w:rPr>
                <w:rFonts w:ascii="Arial" w:hAnsi="Arial" w:cs="Arial"/>
                <w:sz w:val="18"/>
                <w:szCs w:val="18"/>
              </w:rPr>
            </w:pPr>
            <w:r w:rsidRPr="00C00C9D">
              <w:rPr>
                <w:rFonts w:ascii="Arial" w:hAnsi="Arial" w:cs="Arial"/>
                <w:sz w:val="18"/>
                <w:szCs w:val="18"/>
              </w:rPr>
              <w:t>do obliczania wsparcia</w:t>
            </w:r>
          </w:p>
          <w:p w14:paraId="31E1D313" w14:textId="77777777" w:rsidR="00D31697" w:rsidRPr="00C00C9D" w:rsidRDefault="000E425C" w:rsidP="003C5259">
            <w:pPr>
              <w:spacing w:after="0" w:line="312" w:lineRule="auto"/>
              <w:rPr>
                <w:rFonts w:ascii="Arial" w:hAnsi="Arial" w:cs="Arial"/>
                <w:sz w:val="18"/>
                <w:szCs w:val="18"/>
              </w:rPr>
            </w:pPr>
            <w:r w:rsidRPr="00C00C9D">
              <w:rPr>
                <w:rFonts w:ascii="Arial" w:hAnsi="Arial" w:cs="Arial"/>
                <w:sz w:val="18"/>
                <w:szCs w:val="18"/>
              </w:rPr>
              <w:t>na rzecz</w:t>
            </w:r>
          </w:p>
          <w:p w14:paraId="3F6B5EC3" w14:textId="77777777" w:rsidR="00D31697" w:rsidRPr="00C00C9D" w:rsidRDefault="000E425C" w:rsidP="003C5259">
            <w:pPr>
              <w:spacing w:after="0" w:line="312" w:lineRule="auto"/>
              <w:rPr>
                <w:rFonts w:ascii="Arial" w:hAnsi="Arial" w:cs="Arial"/>
                <w:sz w:val="18"/>
                <w:szCs w:val="18"/>
              </w:rPr>
            </w:pPr>
            <w:r w:rsidRPr="00C00C9D">
              <w:rPr>
                <w:rFonts w:ascii="Arial" w:hAnsi="Arial" w:cs="Arial"/>
                <w:sz w:val="18"/>
                <w:szCs w:val="18"/>
              </w:rPr>
              <w:t>równouprawnienia</w:t>
            </w:r>
          </w:p>
          <w:p w14:paraId="151F3709" w14:textId="77777777" w:rsidR="00D31697" w:rsidRPr="00F662C1" w:rsidRDefault="000E425C" w:rsidP="00C00C9D">
            <w:pPr>
              <w:spacing w:after="0" w:line="312" w:lineRule="auto"/>
              <w:rPr>
                <w:rFonts w:ascii="Arial" w:hAnsi="Arial" w:cs="Arial"/>
                <w:sz w:val="18"/>
              </w:rPr>
            </w:pPr>
            <w:r w:rsidRPr="00C00C9D">
              <w:rPr>
                <w:rFonts w:ascii="Arial" w:hAnsi="Arial" w:cs="Arial"/>
                <w:sz w:val="18"/>
                <w:szCs w:val="18"/>
              </w:rPr>
              <w:t>płci 40 %</w:t>
            </w:r>
          </w:p>
        </w:tc>
        <w:tc>
          <w:tcPr>
            <w:tcW w:w="494" w:type="pct"/>
            <w:shd w:val="clear" w:color="auto" w:fill="auto"/>
          </w:tcPr>
          <w:p w14:paraId="698EFFBA" w14:textId="489D492D" w:rsidR="00D31697" w:rsidRPr="004D5F2F" w:rsidRDefault="000E425C" w:rsidP="00C00C9D">
            <w:pPr>
              <w:rPr>
                <w:rFonts w:ascii="Arial" w:eastAsia="Arial" w:hAnsi="Arial" w:cs="Arial"/>
                <w:sz w:val="18"/>
                <w:szCs w:val="18"/>
              </w:rPr>
            </w:pPr>
            <w:r w:rsidRPr="004D5F2F">
              <w:rPr>
                <w:rFonts w:ascii="Arial" w:hAnsi="Arial" w:cs="Arial"/>
                <w:sz w:val="18"/>
                <w:szCs w:val="18"/>
              </w:rPr>
              <w:t>51 464 742</w:t>
            </w:r>
          </w:p>
        </w:tc>
      </w:tr>
      <w:tr w:rsidR="00527258" w14:paraId="5427EDF0" w14:textId="77777777" w:rsidTr="00C00C9D">
        <w:trPr>
          <w:trHeight w:val="1850"/>
        </w:trPr>
        <w:tc>
          <w:tcPr>
            <w:tcW w:w="587" w:type="pct"/>
            <w:shd w:val="clear" w:color="auto" w:fill="auto"/>
          </w:tcPr>
          <w:p w14:paraId="3AEC628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6</w:t>
            </w:r>
          </w:p>
        </w:tc>
        <w:tc>
          <w:tcPr>
            <w:tcW w:w="1002" w:type="pct"/>
            <w:gridSpan w:val="2"/>
            <w:shd w:val="clear" w:color="auto" w:fill="auto"/>
          </w:tcPr>
          <w:p w14:paraId="198D14A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931" w:type="pct"/>
            <w:shd w:val="clear" w:color="auto" w:fill="auto"/>
          </w:tcPr>
          <w:p w14:paraId="545D7626"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Słabiej rozwinięte</w:t>
            </w:r>
          </w:p>
        </w:tc>
        <w:tc>
          <w:tcPr>
            <w:tcW w:w="978" w:type="pct"/>
            <w:gridSpan w:val="3"/>
            <w:shd w:val="clear" w:color="auto" w:fill="auto"/>
          </w:tcPr>
          <w:p w14:paraId="208A6DD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w:t>
            </w:r>
          </w:p>
        </w:tc>
        <w:tc>
          <w:tcPr>
            <w:tcW w:w="1008" w:type="pct"/>
            <w:shd w:val="clear" w:color="auto" w:fill="auto"/>
          </w:tcPr>
          <w:p w14:paraId="79A4A95E" w14:textId="5AA061AE"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03 - Projekty neutralne w kwestii równouprawnienia płci</w:t>
            </w:r>
          </w:p>
          <w:p w14:paraId="3D027A4D" w14:textId="77777777" w:rsidR="00D31697" w:rsidRPr="003C5259" w:rsidRDefault="000E425C" w:rsidP="00C00C9D">
            <w:pPr>
              <w:spacing w:after="0" w:line="312" w:lineRule="auto"/>
              <w:rPr>
                <w:rFonts w:ascii="Arial" w:eastAsia="Arial" w:hAnsi="Arial" w:cs="Arial"/>
                <w:sz w:val="18"/>
                <w:szCs w:val="18"/>
              </w:rPr>
            </w:pPr>
            <w:r w:rsidRPr="003C5259">
              <w:rPr>
                <w:rFonts w:ascii="Arial" w:eastAsia="Arial" w:hAnsi="Arial" w:cs="Arial"/>
                <w:sz w:val="18"/>
                <w:szCs w:val="18"/>
              </w:rPr>
              <w:t>Współczynnik do obliczania wsparcia na rzecz równouprawnienia płci 0 %</w:t>
            </w:r>
          </w:p>
        </w:tc>
        <w:tc>
          <w:tcPr>
            <w:tcW w:w="494" w:type="pct"/>
            <w:shd w:val="clear" w:color="auto" w:fill="auto"/>
          </w:tcPr>
          <w:p w14:paraId="231ABF41" w14:textId="55D0313E" w:rsidR="00D31697" w:rsidRPr="003C5259" w:rsidRDefault="006C64F4" w:rsidP="003C5259">
            <w:pPr>
              <w:spacing w:after="0" w:line="312" w:lineRule="auto"/>
              <w:rPr>
                <w:rFonts w:ascii="Arial" w:eastAsia="Arial" w:hAnsi="Arial" w:cs="Arial"/>
                <w:sz w:val="18"/>
                <w:szCs w:val="18"/>
              </w:rPr>
            </w:pPr>
            <w:r>
              <w:rPr>
                <w:rFonts w:ascii="Arial" w:eastAsia="Arial" w:hAnsi="Arial" w:cs="Arial"/>
                <w:sz w:val="18"/>
                <w:szCs w:val="18"/>
              </w:rPr>
              <w:t>166 310 069</w:t>
            </w:r>
          </w:p>
        </w:tc>
      </w:tr>
    </w:tbl>
    <w:p w14:paraId="1ADFFB6A" w14:textId="77777777" w:rsidR="00D31697" w:rsidRDefault="00D31697">
      <w:pPr>
        <w:rPr>
          <w:rFonts w:ascii="Arial" w:eastAsia="Arial" w:hAnsi="Arial" w:cs="Arial"/>
        </w:rPr>
        <w:sectPr w:rsidR="00D31697" w:rsidSect="00C00C9D">
          <w:pgSz w:w="16838" w:h="11906" w:orient="landscape"/>
          <w:pgMar w:top="1417" w:right="1417" w:bottom="1417" w:left="1417" w:header="708" w:footer="708" w:gutter="0"/>
          <w:cols w:space="708"/>
        </w:sectPr>
      </w:pPr>
    </w:p>
    <w:p w14:paraId="1DBCC237" w14:textId="77777777" w:rsidR="00D31697" w:rsidRDefault="000E425C" w:rsidP="00C00C9D">
      <w:pPr>
        <w:pStyle w:val="Nagwek4"/>
        <w:numPr>
          <w:ilvl w:val="3"/>
          <w:numId w:val="55"/>
        </w:numPr>
        <w:ind w:left="993" w:hanging="993"/>
      </w:pPr>
      <w:bookmarkStart w:id="115" w:name="_Toc115951596"/>
      <w:bookmarkStart w:id="116" w:name="_Toc98142795"/>
      <w:r>
        <w:lastRenderedPageBreak/>
        <w:t xml:space="preserve">Cel szczegółowy </w:t>
      </w:r>
      <w:r w:rsidRPr="00C00C9D">
        <w:t>5</w:t>
      </w:r>
      <w:r>
        <w:t>(ii) wspieranie zintegrowanego i sprzyjającego włączeniu społecznemu rozwoju społecznego, gospodarczego i środowiskowego, na poziomie lokalnym, kultury, dziedzictwa naturalnego, zrównoważonej turystyki i bezpieczeństwa na obszarach innych niż miejskie</w:t>
      </w:r>
      <w:bookmarkEnd w:id="115"/>
      <w:bookmarkEnd w:id="116"/>
    </w:p>
    <w:p w14:paraId="6D736E00" w14:textId="77777777" w:rsidR="00D31697" w:rsidRPr="00C00C9D" w:rsidRDefault="00D31697">
      <w:pPr>
        <w:spacing w:after="0" w:line="312" w:lineRule="auto"/>
        <w:rPr>
          <w:rFonts w:ascii="Arial" w:hAnsi="Arial"/>
          <w:b/>
          <w:color w:val="000000"/>
        </w:rPr>
      </w:pPr>
    </w:p>
    <w:p w14:paraId="004FF4C8" w14:textId="77777777" w:rsidR="00D31697" w:rsidRDefault="000E425C">
      <w:pPr>
        <w:spacing w:after="0" w:line="312" w:lineRule="auto"/>
        <w:rPr>
          <w:rFonts w:ascii="Arial" w:eastAsia="Arial" w:hAnsi="Arial" w:cs="Arial"/>
          <w:b/>
        </w:rPr>
      </w:pPr>
      <w:r>
        <w:rPr>
          <w:rFonts w:ascii="Arial" w:eastAsia="Arial" w:hAnsi="Arial" w:cs="Arial"/>
          <w:b/>
        </w:rPr>
        <w:t>2.1.6.2.1 Interwencje w ramach funduszy</w:t>
      </w:r>
    </w:p>
    <w:p w14:paraId="166E5D06"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22F363C8" w14:textId="77777777" w:rsidR="00D31697" w:rsidRDefault="000E425C">
      <w:pPr>
        <w:spacing w:after="0" w:line="312" w:lineRule="auto"/>
        <w:rPr>
          <w:rFonts w:ascii="Arial" w:eastAsia="Arial" w:hAnsi="Arial" w:cs="Arial"/>
        </w:rPr>
      </w:pPr>
      <w:r>
        <w:rPr>
          <w:rFonts w:ascii="Arial" w:eastAsia="Arial" w:hAnsi="Arial" w:cs="Arial"/>
        </w:rPr>
        <w:t xml:space="preserve">Powiązane rodzaje działań – art. 22 ust. 3 lit. d) ppkt (i) rozporządzenia w sprawie wspólnych przepisów </w:t>
      </w:r>
    </w:p>
    <w:p w14:paraId="6E47C521" w14:textId="77777777" w:rsidR="00D31697" w:rsidRDefault="00D31697">
      <w:pPr>
        <w:spacing w:after="0" w:line="312" w:lineRule="auto"/>
        <w:rPr>
          <w:rFonts w:ascii="Arial" w:eastAsia="Arial" w:hAnsi="Arial" w:cs="Arial"/>
          <w:i/>
        </w:rPr>
      </w:pPr>
    </w:p>
    <w:p w14:paraId="52626E5C" w14:textId="77777777" w:rsidR="00D31697" w:rsidRDefault="000E425C">
      <w:pPr>
        <w:spacing w:after="0" w:line="312" w:lineRule="auto"/>
        <w:rPr>
          <w:rFonts w:ascii="Arial" w:eastAsia="Arial" w:hAnsi="Arial" w:cs="Arial"/>
          <w:b/>
        </w:rPr>
      </w:pPr>
      <w:bookmarkStart w:id="117" w:name="_Hlk115699880"/>
      <w:r>
        <w:rPr>
          <w:rFonts w:ascii="Arial" w:eastAsia="Arial" w:hAnsi="Arial" w:cs="Arial"/>
          <w:b/>
        </w:rPr>
        <w:t>Cel:</w:t>
      </w:r>
    </w:p>
    <w:p w14:paraId="2530A481" w14:textId="77777777" w:rsidR="00D31697" w:rsidRDefault="000E425C">
      <w:pPr>
        <w:spacing w:after="0" w:line="312" w:lineRule="auto"/>
        <w:rPr>
          <w:rFonts w:ascii="Arial" w:eastAsia="Arial" w:hAnsi="Arial" w:cs="Arial"/>
        </w:rPr>
      </w:pPr>
      <w:r>
        <w:rPr>
          <w:rFonts w:ascii="Arial" w:eastAsia="Arial" w:hAnsi="Arial" w:cs="Arial"/>
        </w:rPr>
        <w:t>Zrównoważony rozwój terytorialny obszarów wiejskich, w tym, ochrona walorów i dziedzictwa kulturowego i naturalnego oraz rozwój powiązanych usług turystycznych</w:t>
      </w:r>
    </w:p>
    <w:p w14:paraId="56239D9D" w14:textId="77777777" w:rsidR="00D31697" w:rsidRDefault="00D31697">
      <w:pPr>
        <w:spacing w:after="0" w:line="312" w:lineRule="auto"/>
        <w:rPr>
          <w:rFonts w:ascii="Arial" w:eastAsia="Arial" w:hAnsi="Arial" w:cs="Arial"/>
        </w:rPr>
      </w:pPr>
    </w:p>
    <w:p w14:paraId="2F626515" w14:textId="77777777" w:rsidR="00D31697" w:rsidRDefault="000E425C">
      <w:pPr>
        <w:spacing w:after="0" w:line="312" w:lineRule="auto"/>
        <w:rPr>
          <w:rFonts w:ascii="Arial" w:eastAsia="Arial" w:hAnsi="Arial" w:cs="Arial"/>
          <w:b/>
        </w:rPr>
      </w:pPr>
      <w:r>
        <w:rPr>
          <w:rFonts w:ascii="Arial" w:eastAsia="Arial" w:hAnsi="Arial" w:cs="Arial"/>
          <w:b/>
        </w:rPr>
        <w:t>Opis działania:</w:t>
      </w:r>
    </w:p>
    <w:p w14:paraId="6CCC9052" w14:textId="32CA0061" w:rsidR="00D31697" w:rsidRPr="004D5F2F" w:rsidRDefault="000E425C" w:rsidP="00AF7C74">
      <w:pPr>
        <w:spacing w:after="0" w:line="312" w:lineRule="auto"/>
        <w:rPr>
          <w:rFonts w:ascii="Arial" w:eastAsia="Arial" w:hAnsi="Arial" w:cs="Arial"/>
        </w:rPr>
      </w:pPr>
      <w:r w:rsidRPr="004D5F2F">
        <w:rPr>
          <w:rFonts w:ascii="Arial" w:eastAsia="Arial" w:hAnsi="Arial" w:cs="Arial"/>
        </w:rPr>
        <w:t>W ramach CS 5(ii) szczególne mechanizmy wsparcia zostaną zaproponowane dla obszarów wiejskich</w:t>
      </w:r>
      <w:r w:rsidR="00C53031" w:rsidRPr="004D5F2F">
        <w:rPr>
          <w:rFonts w:ascii="Arial" w:eastAsia="Arial" w:hAnsi="Arial" w:cs="Arial"/>
        </w:rPr>
        <w:t xml:space="preserve"> </w:t>
      </w:r>
      <w:r w:rsidRPr="004D5F2F">
        <w:rPr>
          <w:rFonts w:ascii="Arial" w:eastAsia="Arial" w:hAnsi="Arial" w:cs="Arial"/>
        </w:rPr>
        <w:t>i powiązanych z nimi funkcjonalnie małych miast o kumulacji negatywnych zjawisk społeczno-gospodarczych zagrożonych trwałą marginalizacją (w tym, m.in. obszary o szczególnym potencjale turystycznym lub kulturowym).</w:t>
      </w:r>
    </w:p>
    <w:p w14:paraId="7EC994BE" w14:textId="77777777" w:rsidR="00D31697" w:rsidRPr="004D5F2F" w:rsidRDefault="000E425C">
      <w:pPr>
        <w:spacing w:after="0" w:line="312" w:lineRule="auto"/>
        <w:rPr>
          <w:rFonts w:ascii="Arial" w:eastAsia="Arial" w:hAnsi="Arial" w:cs="Arial"/>
        </w:rPr>
      </w:pPr>
      <w:r w:rsidRPr="004D5F2F">
        <w:rPr>
          <w:rFonts w:ascii="Arial" w:eastAsia="Arial" w:hAnsi="Arial" w:cs="Arial"/>
        </w:rPr>
        <w:t>Realizowane działania muszą wynikać ze strategii terytorialnych</w:t>
      </w:r>
      <w:r w:rsidRPr="004D5F2F">
        <w:rPr>
          <w:rFonts w:ascii="Arial" w:eastAsia="Arial" w:hAnsi="Arial" w:cs="Arial"/>
          <w:vertAlign w:val="superscript"/>
        </w:rPr>
        <w:footnoteReference w:id="84"/>
      </w:r>
      <w:r w:rsidRPr="004D5F2F">
        <w:rPr>
          <w:rFonts w:ascii="Arial" w:eastAsia="Arial" w:hAnsi="Arial" w:cs="Arial"/>
        </w:rPr>
        <w:t>. Strategie dla tych obszarów powinny koncentrować się na wykorzystaniu ich endogenicznych potencjałów w taki sposób, aby posiadane zasoby wzmocniły lokalną gospodarkę w zakresie wzrostu produktywności, skutecznej transformacji społeczno-gospodarczej realizującej cele UE i przy zaangażowaniu środowisk lokalnych: samorządów, podmiotów prywatnych, organizacji pozarządowych.</w:t>
      </w:r>
    </w:p>
    <w:p w14:paraId="165C4013" w14:textId="77777777" w:rsidR="00D31697" w:rsidRPr="004D5F2F" w:rsidRDefault="000E425C">
      <w:pPr>
        <w:spacing w:after="0" w:line="312" w:lineRule="auto"/>
        <w:rPr>
          <w:rFonts w:ascii="Arial" w:eastAsia="Arial" w:hAnsi="Arial" w:cs="Arial"/>
        </w:rPr>
      </w:pPr>
      <w:r w:rsidRPr="004D5F2F">
        <w:rPr>
          <w:rFonts w:ascii="Arial" w:eastAsia="Arial" w:hAnsi="Arial" w:cs="Arial"/>
        </w:rPr>
        <w:t>Województwo podkarpackie wyróżnia bogate dziedzictwo kulturowe regionu, które należy objąć należytą ochroną. Dla rozwoju województwa należy racjonalnie wykorzystywać zasoby i budować kapitał społeczny. Przeprowadzone analizy wskazują,</w:t>
      </w:r>
      <w:r w:rsidRPr="004D5F2F">
        <w:rPr>
          <w:rFonts w:ascii="Arial" w:eastAsia="Arial" w:hAnsi="Arial" w:cs="Arial"/>
          <w:b/>
        </w:rPr>
        <w:t xml:space="preserve"> </w:t>
      </w:r>
      <w:r w:rsidRPr="004D5F2F">
        <w:rPr>
          <w:rFonts w:ascii="Arial" w:eastAsia="Arial" w:hAnsi="Arial" w:cs="Arial"/>
        </w:rPr>
        <w:t>że choć potrzeby województwa podkarpackiego w zakresie ochrony dziedzictwa kulturowego zostały w pewnym stopniu zaspokojone, to w dalszym ciągu występują potrzeby w tym zakresie. Konieczna jest adaptacja obiektów w celu udostępnienia nowoczesnych produktów kulturowych i turystycznych z wykorzystaniem form cyfrowych i wirtualnych. W związku z tym, zostanie położony większy nacisk na upowszechnianie innowacyjnych rozwiązań w obszarze kultury. Innowacyjność ta będzie polegać na szerszym wykorzystaniu nowoczesnych technologii do digitalizacji zasobów kultury. Brak cyfryzacji oferty kulturalnej ogranicza dostęp do tej oferty, co było szczególnie widoczne w trakcie pandemii COVID-19.</w:t>
      </w:r>
      <w:r w:rsidRPr="004D5F2F">
        <w:rPr>
          <w:rFonts w:ascii="Arial" w:hAnsi="Arial" w:cs="Arial"/>
        </w:rPr>
        <w:t xml:space="preserve"> </w:t>
      </w:r>
      <w:r w:rsidRPr="004D5F2F">
        <w:rPr>
          <w:rFonts w:ascii="Arial" w:eastAsia="Arial" w:hAnsi="Arial" w:cs="Arial"/>
        </w:rPr>
        <w:t xml:space="preserve">Upowszechnienie oferty kulturalnej w formie cyfrowej zwiększy również możliwość sięgania po dorobek kulturalny przez osoby ze szczególnymi potrzebami, dla których fizyczne </w:t>
      </w:r>
      <w:r w:rsidRPr="004D5F2F">
        <w:rPr>
          <w:rFonts w:ascii="Arial" w:eastAsia="Arial" w:hAnsi="Arial" w:cs="Arial"/>
        </w:rPr>
        <w:lastRenderedPageBreak/>
        <w:t>odwiedzenie instytucji kultury jest niemożliwe. Nowoczesne technologie umożliwią także włączenie się instytucji kultury w edukację pozaformalną, a także prezentację dziedzictwa w innowacyjny sposób, który umożliwi jego otwarte wykorzystanie</w:t>
      </w:r>
      <w:r w:rsidRPr="004D5F2F">
        <w:rPr>
          <w:rFonts w:ascii="Arial" w:hAnsi="Arial" w:cs="Arial"/>
          <w:vertAlign w:val="superscript"/>
        </w:rPr>
        <w:footnoteReference w:id="85"/>
      </w:r>
      <w:r w:rsidRPr="004D5F2F">
        <w:rPr>
          <w:rFonts w:ascii="Arial" w:eastAsia="Arial" w:hAnsi="Arial" w:cs="Arial"/>
        </w:rPr>
        <w:t xml:space="preserve">, np. w ramach Uniwersytetów Ludowych. Bogata baza zasobów dziedzictwa umożliwi tworzenie innowacyjnych produktów kulturowych i turystycznych, wzrost kompetencji kulturowych oraz artystycznych mieszkańców regionu, a także, będzie miała wpływ na poprawę dostępności do ofert tego obszaru. </w:t>
      </w:r>
    </w:p>
    <w:p w14:paraId="6C12E6E6" w14:textId="77777777" w:rsidR="00D31697" w:rsidRPr="004D5F2F" w:rsidRDefault="000E425C">
      <w:pPr>
        <w:spacing w:after="0" w:line="312" w:lineRule="auto"/>
        <w:rPr>
          <w:rFonts w:ascii="Arial" w:eastAsia="Arial" w:hAnsi="Arial" w:cs="Arial"/>
        </w:rPr>
      </w:pPr>
      <w:r w:rsidRPr="004D5F2F">
        <w:rPr>
          <w:rFonts w:ascii="Arial" w:eastAsia="Arial" w:hAnsi="Arial" w:cs="Arial"/>
        </w:rPr>
        <w:t>Kolejnym obszarem, wspieranym w ramach CS 5(ii) będzie turystyka. Sektor turystyki to jedna z branż na Podkarpaciu, która najmocniej odczuła skutki pandemii. Dlatego, ważne jest wykorzystanie turystycznego potencjału różnych obszarów, ze szczególnym uwzględnieniem obszarów wiejskich, jako szansy lepszego włączenia w procesy rozwojowe zachodzące w kraju. Niezrealizowany w województwie podkarpackim potencjał turystyczny, wymaga ukierunkowania działań na publiczne walory turystyczne. Wspierane będą działania na rzecz obszarów o wysokich walorach przyrodniczych i krajobrazowych, jak też, posiadających</w:t>
      </w:r>
      <w:r w:rsidRPr="004D5F2F">
        <w:rPr>
          <w:rFonts w:ascii="Arial" w:hAnsi="Arial" w:cs="Arial"/>
        </w:rPr>
        <w:t xml:space="preserve"> </w:t>
      </w:r>
      <w:r w:rsidRPr="004D5F2F">
        <w:rPr>
          <w:rFonts w:ascii="Arial" w:eastAsia="Arial" w:hAnsi="Arial" w:cs="Arial"/>
        </w:rPr>
        <w:t>walory kulturowe stanowiące o ich wysokiej atrakcyjności turystycznej. Inwestycje w obiekty/miejsca tworzące turystyczne szlaki tematyczne, miejsca odwołujące się do walorów historycznych, kulturowych, przyrodniczych, w połączeniu z inwestycjami w kapitał ludzki i społeczny (przewidzianymi w zakresie interwencji z EFS+), zastosowaniem nowych technologii, stworzą szansę na rozwój.</w:t>
      </w:r>
      <w:r w:rsidRPr="004D5F2F">
        <w:rPr>
          <w:rFonts w:ascii="Arial" w:hAnsi="Arial" w:cs="Arial"/>
        </w:rPr>
        <w:t xml:space="preserve"> </w:t>
      </w:r>
    </w:p>
    <w:p w14:paraId="2C310921" w14:textId="77777777" w:rsidR="00D31697" w:rsidRPr="004D5F2F" w:rsidRDefault="000E425C">
      <w:pPr>
        <w:spacing w:after="0" w:line="312" w:lineRule="auto"/>
        <w:rPr>
          <w:rFonts w:ascii="Arial" w:eastAsia="Arial" w:hAnsi="Arial" w:cs="Arial"/>
        </w:rPr>
      </w:pPr>
      <w:r w:rsidRPr="004D5F2F">
        <w:rPr>
          <w:rFonts w:ascii="Arial" w:eastAsia="Arial" w:hAnsi="Arial" w:cs="Arial"/>
        </w:rPr>
        <w:t xml:space="preserve">O atrakcyjności turystycznej województwa w dużym stopniu decyduje także przygotowanie terenu do uprawiania pieszych wędrówek czy wycieczek rowerowych, a także rekreacji związanej z wykorzystaniem rzek i wód stojących. W celu pełnego udostępnienia przestrzeni turystycznej należy podjąć działania w celu wyznaczenia nowych tras, w szczególności na terenie gmin, w tych powiatach, które charakteryzują się najniższą gęstością szlaków rowerowych i połączyć je z już istniejącymi trasami. </w:t>
      </w:r>
    </w:p>
    <w:p w14:paraId="70380F53" w14:textId="77777777" w:rsidR="00D31697" w:rsidRPr="004D5F2F" w:rsidRDefault="000E425C">
      <w:pPr>
        <w:spacing w:after="0" w:line="312" w:lineRule="auto"/>
        <w:rPr>
          <w:rFonts w:ascii="Arial" w:eastAsia="Arial" w:hAnsi="Arial" w:cs="Arial"/>
        </w:rPr>
      </w:pPr>
      <w:r w:rsidRPr="004D5F2F">
        <w:rPr>
          <w:rFonts w:ascii="Arial" w:eastAsia="Arial" w:hAnsi="Arial" w:cs="Arial"/>
        </w:rPr>
        <w:t>Ważną formą promocji turystyki jest informacja turystyczna. Praca jej poszczególnych jednostek organizacyjnych służy nie tylko indywidualnym turystom i turystom potencjalnym, ale również organizatorom wypoczynku grupowego. Informacja turystyczna na terenie województwa podkarpackiego opiera się na punktach i centrach informacji turystycznej, które nie są połączone w sieć.</w:t>
      </w:r>
      <w:r w:rsidRPr="004D5F2F">
        <w:rPr>
          <w:rFonts w:ascii="Arial" w:hAnsi="Arial" w:cs="Arial"/>
        </w:rPr>
        <w:t xml:space="preserve"> </w:t>
      </w:r>
    </w:p>
    <w:p w14:paraId="31B0E946" w14:textId="77777777" w:rsidR="00D31697" w:rsidRPr="004D5F2F" w:rsidRDefault="000E425C">
      <w:pPr>
        <w:spacing w:after="0" w:line="312" w:lineRule="auto"/>
        <w:rPr>
          <w:rFonts w:ascii="Arial" w:eastAsia="Arial" w:hAnsi="Arial" w:cs="Arial"/>
        </w:rPr>
      </w:pPr>
      <w:r w:rsidRPr="004D5F2F">
        <w:rPr>
          <w:rFonts w:ascii="Arial" w:eastAsia="Arial" w:hAnsi="Arial" w:cs="Arial"/>
        </w:rPr>
        <w:t>W oparciu o istniejące zasoby endogeniczne oraz nakłady na poprawę dostępności i ekspozycji turystycznej terenów, miejsc i obiektów reprezentujących unikatowe dziedzictwo przyrodnicze i kulturowe regionu, podejmowane będą działania, mające na celu, utworzenie wojewódzkiej lub ponadlokalnych sieci informacji turystycznej. Konieczny będzie również rozwój oraz wzrost różnorodności i jakości produktów turystycznych poprzez inwestycje, tj. rozwój turystyki aktywnej i tematycznej, promocja turystycznego transportu wodnego, rozwój wędkarstwa, kajakarstwa, rewitalizacja linii kolejowych wąskotorowych.</w:t>
      </w:r>
    </w:p>
    <w:p w14:paraId="6AF201A9" w14:textId="4C640C2F" w:rsidR="00D31697" w:rsidRPr="004D5F2F" w:rsidRDefault="00F96492">
      <w:pPr>
        <w:spacing w:after="0" w:line="312" w:lineRule="auto"/>
        <w:rPr>
          <w:rFonts w:ascii="Arial" w:eastAsia="Arial" w:hAnsi="Arial" w:cs="Arial"/>
        </w:rPr>
      </w:pPr>
      <w:r w:rsidRPr="004D5F2F">
        <w:rPr>
          <w:rFonts w:ascii="Arial" w:eastAsia="Arial" w:hAnsi="Arial" w:cs="Arial"/>
        </w:rPr>
        <w:lastRenderedPageBreak/>
        <w:t>W ramach zakładanych interwencji w obszarze turystyki i kultury planowane jest przyznanie preferencji dla projektów wynikających z programów rozwoju, tj. Programu Strategicznego Rozwoju Bieszczad i Programu Strategicznego „Błękitny San”, a także, z opracowanego programu rozwoju Roztocza będącego efektem współpracy ponadregionalnej, w tym, na rzecz rozwoju obszarów wspólnych z województwem lubelskim, która realizowana będzie wspólnie przez oba województwa oraz w zakresie partnerstw Pilotażu CWD</w:t>
      </w:r>
      <w:r w:rsidR="000E425C" w:rsidRPr="004D5F2F">
        <w:rPr>
          <w:rFonts w:ascii="Arial" w:hAnsi="Arial" w:cs="Arial"/>
          <w:vertAlign w:val="superscript"/>
        </w:rPr>
        <w:footnoteReference w:id="86"/>
      </w:r>
      <w:r w:rsidR="004D5F2F">
        <w:rPr>
          <w:rFonts w:ascii="Arial" w:eastAsia="Arial" w:hAnsi="Arial" w:cs="Arial"/>
        </w:rPr>
        <w:t>.</w:t>
      </w:r>
    </w:p>
    <w:p w14:paraId="6136AB6D" w14:textId="258F1E5E" w:rsidR="00D31697" w:rsidRPr="004D5F2F" w:rsidRDefault="000E425C">
      <w:pPr>
        <w:spacing w:after="0" w:line="312" w:lineRule="auto"/>
        <w:rPr>
          <w:rFonts w:ascii="Arial" w:eastAsia="Arial" w:hAnsi="Arial" w:cs="Arial"/>
        </w:rPr>
      </w:pPr>
      <w:r w:rsidRPr="004D5F2F">
        <w:rPr>
          <w:rFonts w:ascii="Arial" w:eastAsia="Arial" w:hAnsi="Arial" w:cs="Arial"/>
        </w:rPr>
        <w:t xml:space="preserve">Rozwijana będzie infrastruktura i integrowalność systemów realizowanych przez GOPR, WOPR, wyłącznie w celu zapewnienia poprawy bezpieczeństwa na szlakach lub akwenach wodnych. </w:t>
      </w:r>
    </w:p>
    <w:p w14:paraId="095B5855" w14:textId="77777777" w:rsidR="00D31697" w:rsidRPr="004D5F2F" w:rsidRDefault="000E425C" w:rsidP="00C00C9D">
      <w:pPr>
        <w:spacing w:after="0" w:line="312" w:lineRule="auto"/>
        <w:rPr>
          <w:rFonts w:ascii="Arial" w:eastAsia="Arial" w:hAnsi="Arial" w:cs="Arial"/>
        </w:rPr>
      </w:pPr>
      <w:r w:rsidRPr="004D5F2F">
        <w:rPr>
          <w:rFonts w:ascii="Arial" w:eastAsia="Arial" w:hAnsi="Arial" w:cs="Arial"/>
        </w:rPr>
        <w:t>Interwencje w obszarze kultury i turystyki będą miały zapewnioną trwałość w perspektywie długoterminowej oraz odporność na przyszłe kryzysy w długim okresie. Projekty będą skoordynowane z projektami realizowanymi na sąsiednich obszarach, w celu uniknięcia nakładania się i konkurencji</w:t>
      </w:r>
      <w:r w:rsidRPr="004D5F2F">
        <w:rPr>
          <w:rFonts w:ascii="Arial" w:eastAsia="Arial" w:hAnsi="Arial" w:cs="Arial"/>
          <w:vertAlign w:val="superscript"/>
        </w:rPr>
        <w:footnoteReference w:id="87"/>
      </w:r>
      <w:r w:rsidRPr="004D5F2F">
        <w:rPr>
          <w:rFonts w:ascii="Arial" w:eastAsia="Arial" w:hAnsi="Arial" w:cs="Arial"/>
        </w:rPr>
        <w:t>.</w:t>
      </w:r>
    </w:p>
    <w:p w14:paraId="294C6C61" w14:textId="328B8FFE" w:rsidR="00D31697" w:rsidRPr="004D5F2F" w:rsidRDefault="00612AC6" w:rsidP="00AF7C74">
      <w:pPr>
        <w:spacing w:after="0" w:line="312" w:lineRule="auto"/>
        <w:rPr>
          <w:rFonts w:ascii="Arial" w:eastAsia="Arial" w:hAnsi="Arial" w:cs="Arial"/>
        </w:rPr>
      </w:pPr>
      <w:r w:rsidRPr="004D5F2F">
        <w:rPr>
          <w:rFonts w:ascii="Arial" w:eastAsia="Arial" w:hAnsi="Arial" w:cs="Arial"/>
        </w:rPr>
        <w:t>W zakresie interwencji w obszarze kultury zasadne jest wykorzystanie zaleceń wynikających z opracowanego przez ICOMOS dokumentu „</w:t>
      </w:r>
      <w:r w:rsidRPr="004D5F2F">
        <w:rPr>
          <w:rFonts w:ascii="Arial" w:eastAsia="Arial" w:hAnsi="Arial" w:cs="Arial"/>
          <w:i/>
        </w:rPr>
        <w:t>Europejskie Zasady Jakości dla finansowanych przez UE interwencji o potencjalnym wpływie na dziedzictwo kulturowe</w:t>
      </w:r>
      <w:r w:rsidRPr="004D5F2F">
        <w:rPr>
          <w:rFonts w:ascii="Arial" w:eastAsia="Arial" w:hAnsi="Arial" w:cs="Arial"/>
        </w:rPr>
        <w:t xml:space="preserve">”(EUQS_revised-2020_EN_ebook.pdf (icomos.org). </w:t>
      </w:r>
    </w:p>
    <w:p w14:paraId="73E69E8D" w14:textId="77777777" w:rsidR="00D31697" w:rsidRPr="004D5F2F" w:rsidRDefault="000E425C">
      <w:pPr>
        <w:spacing w:after="0" w:line="312" w:lineRule="auto"/>
        <w:rPr>
          <w:rFonts w:ascii="Arial" w:eastAsia="Arial" w:hAnsi="Arial" w:cs="Arial"/>
        </w:rPr>
      </w:pPr>
      <w:r w:rsidRPr="004D5F2F">
        <w:rPr>
          <w:rFonts w:ascii="Arial" w:eastAsia="Arial" w:hAnsi="Arial" w:cs="Arial"/>
        </w:rPr>
        <w:t>Z uwagi na wysoki, w województwie podkarpackim, odsetek osób w gospodarstwach domowych o wydatkach poniżej relatywnej granicy ubóstwa (5 miejsce w kraju), jak również, realizację działań rozwojowych na zróżnicowanych terytoriach, gdzie przeważają obszary, które tracą swoje funkcje społeczno - gospodarcze, a także, z uwagi na wskazane typy beneficjentów i rodzaje projektów – w CS 5(ii) formą wsparcia będą dotacje.</w:t>
      </w:r>
    </w:p>
    <w:p w14:paraId="715D74D7" w14:textId="77777777" w:rsidR="00D31697" w:rsidRPr="004D5F2F" w:rsidRDefault="000E425C">
      <w:pPr>
        <w:spacing w:after="0" w:line="312" w:lineRule="auto"/>
        <w:rPr>
          <w:rFonts w:ascii="Arial" w:eastAsia="Arial" w:hAnsi="Arial" w:cs="Arial"/>
        </w:rPr>
      </w:pPr>
      <w:r w:rsidRPr="004D5F2F">
        <w:rPr>
          <w:rFonts w:ascii="Arial" w:eastAsia="Arial" w:hAnsi="Arial" w:cs="Arial"/>
        </w:rPr>
        <w:t>Działania w ramach CS 5(ii) będą komplementarne do działań zaprogramowanych na poziomie krajowym w KPO</w:t>
      </w:r>
      <w:r w:rsidRPr="004D5F2F">
        <w:rPr>
          <w:rFonts w:ascii="Arial" w:hAnsi="Arial" w:cs="Arial"/>
        </w:rPr>
        <w:t xml:space="preserve"> </w:t>
      </w:r>
      <w:r w:rsidRPr="004D5F2F">
        <w:rPr>
          <w:rFonts w:ascii="Arial" w:eastAsia="Arial" w:hAnsi="Arial" w:cs="Arial"/>
        </w:rPr>
        <w:t>i FEPW, a na poziomie regionalnym w zakresie kultury i turystyki do CP4 - w oparciu o oddolnie opracowane strategie terytorialne.</w:t>
      </w:r>
    </w:p>
    <w:p w14:paraId="2958526B" w14:textId="77777777" w:rsidR="00D31697" w:rsidRPr="004D5F2F" w:rsidRDefault="007348F2" w:rsidP="00C00C9D">
      <w:pPr>
        <w:spacing w:after="0" w:line="312" w:lineRule="auto"/>
        <w:rPr>
          <w:rFonts w:ascii="Arial" w:eastAsia="Arial" w:hAnsi="Arial" w:cs="Arial"/>
        </w:rPr>
      </w:pPr>
      <w:r w:rsidRPr="004D5F2F">
        <w:rPr>
          <w:rFonts w:ascii="Arial" w:hAnsi="Arial" w:cs="Arial"/>
        </w:rPr>
        <w:t xml:space="preserve"> </w:t>
      </w:r>
      <w:r w:rsidRPr="004D5F2F">
        <w:rPr>
          <w:rFonts w:ascii="Arial" w:eastAsia="Arial" w:hAnsi="Arial" w:cs="Arial"/>
        </w:rPr>
        <w:t>Wspierane działania zostały ocenione jako zgodne z zasadą „nie czyń znaczących szkód” (DNSH).</w:t>
      </w:r>
      <w:r w:rsidR="00836814" w:rsidRPr="004D5F2F">
        <w:rPr>
          <w:rFonts w:ascii="Arial" w:hAnsi="Arial" w:cs="Arial"/>
        </w:rPr>
        <w:t xml:space="preserve"> </w:t>
      </w:r>
      <w:r w:rsidR="00836814" w:rsidRPr="004D5F2F">
        <w:rPr>
          <w:rFonts w:ascii="Arial" w:eastAsia="Arial" w:hAnsi="Arial" w:cs="Arial"/>
        </w:rPr>
        <w:t>Program został poddany strategicznej ocenie oddziaływania na środowisko (SEA).</w:t>
      </w:r>
    </w:p>
    <w:p w14:paraId="3C5EA584" w14:textId="77777777" w:rsidR="007348F2" w:rsidRDefault="007348F2">
      <w:pPr>
        <w:spacing w:after="0" w:line="276" w:lineRule="auto"/>
        <w:rPr>
          <w:rFonts w:ascii="Arial" w:eastAsia="Arial" w:hAnsi="Arial" w:cs="Arial"/>
        </w:rPr>
      </w:pPr>
    </w:p>
    <w:p w14:paraId="1600A035" w14:textId="77777777" w:rsidR="00D31697" w:rsidRDefault="000E425C">
      <w:pPr>
        <w:spacing w:after="0" w:line="276" w:lineRule="auto"/>
        <w:rPr>
          <w:rFonts w:ascii="Arial" w:eastAsia="Arial" w:hAnsi="Arial" w:cs="Arial"/>
          <w:b/>
        </w:rPr>
      </w:pPr>
      <w:r>
        <w:rPr>
          <w:rFonts w:ascii="Arial" w:eastAsia="Arial" w:hAnsi="Arial" w:cs="Arial"/>
          <w:b/>
        </w:rPr>
        <w:t>Rodzaje działań:</w:t>
      </w:r>
    </w:p>
    <w:p w14:paraId="310ED045" w14:textId="77777777" w:rsidR="00D31697" w:rsidRDefault="000E425C" w:rsidP="00C00C9D">
      <w:pPr>
        <w:numPr>
          <w:ilvl w:val="0"/>
          <w:numId w:val="104"/>
        </w:numPr>
        <w:spacing w:after="0" w:line="312" w:lineRule="auto"/>
        <w:ind w:left="426"/>
        <w:rPr>
          <w:rFonts w:ascii="Arial" w:eastAsia="Arial" w:hAnsi="Arial" w:cs="Arial"/>
        </w:rPr>
      </w:pPr>
      <w:r>
        <w:rPr>
          <w:rFonts w:ascii="Arial" w:eastAsia="Arial" w:hAnsi="Arial" w:cs="Arial"/>
        </w:rPr>
        <w:t>ochrona, rozwój i promowanie publicznych walorów turystycznych i usług  turystycznych,</w:t>
      </w:r>
    </w:p>
    <w:p w14:paraId="2058B7B1" w14:textId="77777777" w:rsidR="00D31697" w:rsidRDefault="000E425C" w:rsidP="00C00C9D">
      <w:pPr>
        <w:numPr>
          <w:ilvl w:val="0"/>
          <w:numId w:val="104"/>
        </w:numPr>
        <w:spacing w:after="0" w:line="312" w:lineRule="auto"/>
        <w:ind w:left="426"/>
        <w:rPr>
          <w:rFonts w:ascii="Arial" w:eastAsia="Arial" w:hAnsi="Arial" w:cs="Arial"/>
        </w:rPr>
      </w:pPr>
      <w:r>
        <w:rPr>
          <w:rFonts w:ascii="Arial" w:eastAsia="Arial" w:hAnsi="Arial" w:cs="Arial"/>
        </w:rPr>
        <w:t>ochrona, rozwój i promowanie dziedzictwa kulturowego i usług w dziedzinie kultury,</w:t>
      </w:r>
    </w:p>
    <w:p w14:paraId="068BC5DD" w14:textId="77777777" w:rsidR="00D31697" w:rsidRDefault="000E425C" w:rsidP="00C00C9D">
      <w:pPr>
        <w:numPr>
          <w:ilvl w:val="0"/>
          <w:numId w:val="104"/>
        </w:numPr>
        <w:spacing w:after="0" w:line="312" w:lineRule="auto"/>
        <w:ind w:left="426"/>
        <w:rPr>
          <w:rFonts w:ascii="Arial" w:eastAsia="Arial" w:hAnsi="Arial" w:cs="Arial"/>
        </w:rPr>
      </w:pPr>
      <w:r>
        <w:rPr>
          <w:rFonts w:ascii="Arial" w:eastAsia="Arial" w:hAnsi="Arial" w:cs="Arial"/>
        </w:rPr>
        <w:t>ochrona, rozwój i promowanie dziedzictwa naturalnego i ekoturystyki poza obszarami Natura 2000,</w:t>
      </w:r>
    </w:p>
    <w:p w14:paraId="3B326A7B" w14:textId="77777777" w:rsidR="00D31697" w:rsidRDefault="000E425C" w:rsidP="00C00C9D">
      <w:pPr>
        <w:numPr>
          <w:ilvl w:val="0"/>
          <w:numId w:val="104"/>
        </w:numPr>
        <w:spacing w:after="0" w:line="312" w:lineRule="auto"/>
        <w:ind w:left="426"/>
        <w:rPr>
          <w:rFonts w:ascii="Arial" w:eastAsia="Arial" w:hAnsi="Arial" w:cs="Arial"/>
        </w:rPr>
      </w:pPr>
      <w:r>
        <w:rPr>
          <w:rFonts w:ascii="Arial" w:eastAsia="Arial" w:hAnsi="Arial" w:cs="Arial"/>
        </w:rPr>
        <w:t>fizyczna odnowa i bezpieczeństwo przestrzeni publicznych</w:t>
      </w:r>
      <w:r w:rsidRPr="00C00C9D">
        <w:t>.</w:t>
      </w:r>
    </w:p>
    <w:p w14:paraId="182BB732" w14:textId="77777777" w:rsidR="00D31697" w:rsidRDefault="00D31697" w:rsidP="00C00C9D">
      <w:pPr>
        <w:spacing w:after="0" w:line="312" w:lineRule="auto"/>
        <w:rPr>
          <w:rFonts w:ascii="Arial" w:eastAsia="Arial" w:hAnsi="Arial" w:cs="Arial"/>
        </w:rPr>
      </w:pPr>
    </w:p>
    <w:p w14:paraId="601FA9B7" w14:textId="77777777" w:rsidR="00D31697" w:rsidRDefault="000E425C" w:rsidP="00C00C9D">
      <w:pPr>
        <w:spacing w:after="0" w:line="312" w:lineRule="auto"/>
        <w:rPr>
          <w:rFonts w:ascii="Arial" w:eastAsia="Arial" w:hAnsi="Arial" w:cs="Arial"/>
        </w:rPr>
      </w:pPr>
      <w:r>
        <w:rPr>
          <w:rFonts w:ascii="Arial" w:eastAsia="Arial" w:hAnsi="Arial" w:cs="Arial"/>
        </w:rPr>
        <w:lastRenderedPageBreak/>
        <w:t>Obiekty, przestrzenie i usługi (w tym e-usługi) objęte ww. projektami obligatoryjnie będą musiały być dostosowane do osób ze szczególnymi potrzebami.</w:t>
      </w:r>
    </w:p>
    <w:p w14:paraId="39BEC64B" w14:textId="77777777" w:rsidR="00D31697" w:rsidRDefault="00D31697" w:rsidP="00C00C9D">
      <w:pPr>
        <w:spacing w:after="0" w:line="312" w:lineRule="auto"/>
        <w:rPr>
          <w:rFonts w:ascii="Arial" w:eastAsia="Arial" w:hAnsi="Arial" w:cs="Arial"/>
        </w:rPr>
      </w:pPr>
    </w:p>
    <w:p w14:paraId="66CA0BE7" w14:textId="2DEF737F" w:rsidR="00D31697" w:rsidRPr="00C00C9D" w:rsidRDefault="000E425C" w:rsidP="00C00C9D">
      <w:pPr>
        <w:spacing w:after="0" w:line="312" w:lineRule="auto"/>
        <w:rPr>
          <w:rFonts w:ascii="Arial" w:hAnsi="Arial"/>
        </w:rPr>
      </w:pPr>
      <w:r>
        <w:rPr>
          <w:rFonts w:ascii="Arial" w:eastAsia="Arial" w:hAnsi="Arial" w:cs="Arial"/>
        </w:rPr>
        <w:t>W ramach CS 5(ii) nie będą wspierane inwestycje w elementy</w:t>
      </w:r>
      <w:r w:rsidRPr="00C00C9D">
        <w:rPr>
          <w:rFonts w:ascii="Arial" w:hAnsi="Arial"/>
        </w:rPr>
        <w:t xml:space="preserve"> infrastruktury drogowej </w:t>
      </w:r>
      <w:r>
        <w:rPr>
          <w:rFonts w:ascii="Arial" w:eastAsia="Arial" w:hAnsi="Arial" w:cs="Arial"/>
        </w:rPr>
        <w:t>(w tym</w:t>
      </w:r>
      <w:r w:rsidRPr="00C00C9D">
        <w:rPr>
          <w:rFonts w:ascii="Arial" w:hAnsi="Arial"/>
        </w:rPr>
        <w:t xml:space="preserve"> parkingi</w:t>
      </w:r>
      <w:r>
        <w:rPr>
          <w:rFonts w:ascii="Arial" w:eastAsia="Arial" w:hAnsi="Arial" w:cs="Arial"/>
        </w:rPr>
        <w:t>), chyba</w:t>
      </w:r>
      <w:r w:rsidRPr="00C00C9D">
        <w:rPr>
          <w:rFonts w:ascii="Arial" w:hAnsi="Arial"/>
        </w:rPr>
        <w:t xml:space="preserve">, że </w:t>
      </w:r>
      <w:r>
        <w:rPr>
          <w:rFonts w:ascii="Arial" w:eastAsia="Arial" w:hAnsi="Arial" w:cs="Arial"/>
        </w:rPr>
        <w:t>stanowią one nieodłączny element większego projektu, nie są one dominującym</w:t>
      </w:r>
      <w:r w:rsidRPr="00C00C9D">
        <w:rPr>
          <w:rFonts w:ascii="Arial" w:hAnsi="Arial"/>
        </w:rPr>
        <w:t xml:space="preserve"> elementem </w:t>
      </w:r>
      <w:r>
        <w:rPr>
          <w:rFonts w:ascii="Arial" w:eastAsia="Arial" w:hAnsi="Arial" w:cs="Arial"/>
        </w:rPr>
        <w:t>tego projektu</w:t>
      </w:r>
      <w:r w:rsidRPr="00C00C9D">
        <w:rPr>
          <w:rFonts w:ascii="Arial" w:hAnsi="Arial"/>
        </w:rPr>
        <w:t xml:space="preserve">, a ich koszt nie </w:t>
      </w:r>
      <w:r>
        <w:rPr>
          <w:rFonts w:ascii="Arial" w:eastAsia="Arial" w:hAnsi="Arial" w:cs="Arial"/>
        </w:rPr>
        <w:t>przekracza</w:t>
      </w:r>
      <w:r w:rsidRPr="00C00C9D">
        <w:rPr>
          <w:rFonts w:ascii="Arial" w:hAnsi="Arial"/>
        </w:rPr>
        <w:t xml:space="preserve"> 15% kosztów kwalifikowalnych </w:t>
      </w:r>
      <w:r>
        <w:rPr>
          <w:rFonts w:ascii="Arial" w:eastAsia="Arial" w:hAnsi="Arial" w:cs="Arial"/>
        </w:rPr>
        <w:t xml:space="preserve">operacji. </w:t>
      </w:r>
    </w:p>
    <w:p w14:paraId="703782E5" w14:textId="77777777" w:rsidR="00D31697" w:rsidRDefault="00D31697" w:rsidP="00C00C9D">
      <w:pPr>
        <w:spacing w:after="0" w:line="312" w:lineRule="auto"/>
        <w:rPr>
          <w:rFonts w:ascii="Arial" w:eastAsia="Arial" w:hAnsi="Arial" w:cs="Arial"/>
          <w:color w:val="000000"/>
        </w:rPr>
      </w:pPr>
    </w:p>
    <w:p w14:paraId="115B077C" w14:textId="77777777" w:rsidR="00D31697" w:rsidRDefault="000E425C">
      <w:pPr>
        <w:spacing w:after="0" w:line="276" w:lineRule="auto"/>
        <w:rPr>
          <w:rFonts w:ascii="Arial" w:eastAsia="Arial" w:hAnsi="Arial" w:cs="Arial"/>
          <w:b/>
        </w:rPr>
      </w:pPr>
      <w:r>
        <w:rPr>
          <w:rFonts w:ascii="Arial" w:eastAsia="Arial" w:hAnsi="Arial" w:cs="Arial"/>
          <w:b/>
        </w:rPr>
        <w:t>Główne typy beneficjentów:</w:t>
      </w:r>
    </w:p>
    <w:p w14:paraId="6C3ADE3C"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jednostki samorządu terytorialnego, ich związki, porozumienia i stowarzyszenia,</w:t>
      </w:r>
    </w:p>
    <w:p w14:paraId="296C9ADC"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instytucje kultury,</w:t>
      </w:r>
    </w:p>
    <w:p w14:paraId="467DB586"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organizacje pozarządowe,</w:t>
      </w:r>
    </w:p>
    <w:p w14:paraId="5FA9BA15"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podmioty, w których większość udziałów lub akcji posiadają jednostki samorządu terytorialnego lub ich związki i stowarzyszenia,</w:t>
      </w:r>
    </w:p>
    <w:p w14:paraId="0D54A0C2"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kościoły i związki wyznaniowe oraz osoby prawne kościołów i związków wyznaniowych,</w:t>
      </w:r>
    </w:p>
    <w:p w14:paraId="02A7DFE3"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jednostki sektora finansów publicznych posiadające osobowość prawną,</w:t>
      </w:r>
    </w:p>
    <w:p w14:paraId="7D44BDC9" w14:textId="77777777" w:rsidR="00D31697" w:rsidRDefault="000E425C" w:rsidP="00C00C9D">
      <w:pPr>
        <w:numPr>
          <w:ilvl w:val="0"/>
          <w:numId w:val="111"/>
        </w:numPr>
        <w:spacing w:after="0" w:line="312" w:lineRule="auto"/>
        <w:ind w:left="426"/>
        <w:rPr>
          <w:rFonts w:ascii="Arial" w:eastAsia="Arial" w:hAnsi="Arial" w:cs="Arial"/>
        </w:rPr>
      </w:pPr>
      <w:r>
        <w:rPr>
          <w:rFonts w:ascii="Arial" w:eastAsia="Arial" w:hAnsi="Arial" w:cs="Arial"/>
        </w:rPr>
        <w:t>GOPR, WOPR (wyłącznie w zakresie poprawy bezpieczeństwa przestrzeni publicznej),</w:t>
      </w:r>
    </w:p>
    <w:p w14:paraId="5131BC4F" w14:textId="2A5997C9" w:rsidR="00CF0935" w:rsidRPr="00CF0935" w:rsidRDefault="00CF0935" w:rsidP="00AF7C74">
      <w:pPr>
        <w:numPr>
          <w:ilvl w:val="0"/>
          <w:numId w:val="111"/>
        </w:numPr>
        <w:spacing w:after="0" w:line="312" w:lineRule="auto"/>
        <w:ind w:left="426"/>
        <w:rPr>
          <w:rFonts w:ascii="Arial" w:eastAsia="Arial" w:hAnsi="Arial" w:cs="Arial"/>
        </w:rPr>
      </w:pPr>
      <w:r>
        <w:rPr>
          <w:rFonts w:ascii="Arial" w:eastAsia="Arial" w:hAnsi="Arial" w:cs="Arial"/>
        </w:rPr>
        <w:t>wspólnoty mieszkaniowe, spółdzielnie mieszkaniowe, TBS (wyłącznie w zakresie typu projektu fizyczna odnowa i bezpieczeństwo przestrzeni publicznych),</w:t>
      </w:r>
    </w:p>
    <w:p w14:paraId="7C121004" w14:textId="59A83840" w:rsidR="00D31697" w:rsidRPr="004D5F2F" w:rsidRDefault="000E425C" w:rsidP="00C00C9D">
      <w:pPr>
        <w:numPr>
          <w:ilvl w:val="0"/>
          <w:numId w:val="111"/>
        </w:numPr>
        <w:spacing w:after="0" w:line="312" w:lineRule="auto"/>
        <w:ind w:left="426"/>
        <w:rPr>
          <w:rFonts w:ascii="Arial" w:hAnsi="Arial" w:cs="Arial"/>
        </w:rPr>
      </w:pPr>
      <w:r w:rsidRPr="00903143">
        <w:rPr>
          <w:rFonts w:ascii="Arial" w:eastAsia="Arial" w:hAnsi="Arial" w:cs="Arial"/>
        </w:rPr>
        <w:t>przedsiębiorstwa społeczne,</w:t>
      </w:r>
    </w:p>
    <w:p w14:paraId="5BFD6A2E" w14:textId="2759FFD2" w:rsidR="00D31697" w:rsidRPr="004D5F2F" w:rsidRDefault="000E425C" w:rsidP="00AF7C74">
      <w:pPr>
        <w:numPr>
          <w:ilvl w:val="0"/>
          <w:numId w:val="111"/>
        </w:numPr>
        <w:spacing w:after="0" w:line="312" w:lineRule="auto"/>
        <w:ind w:left="426"/>
        <w:rPr>
          <w:rFonts w:ascii="Arial" w:hAnsi="Arial" w:cs="Arial"/>
        </w:rPr>
      </w:pPr>
      <w:r w:rsidRPr="004D5F2F">
        <w:rPr>
          <w:rFonts w:ascii="Arial" w:hAnsi="Arial"/>
        </w:rPr>
        <w:t>instytucje państwowe.</w:t>
      </w:r>
    </w:p>
    <w:p w14:paraId="23DF42F3" w14:textId="77777777" w:rsidR="00D31697" w:rsidRDefault="00D31697">
      <w:pPr>
        <w:spacing w:after="0" w:line="312" w:lineRule="auto"/>
        <w:rPr>
          <w:rFonts w:ascii="Arial" w:eastAsia="Arial" w:hAnsi="Arial" w:cs="Arial"/>
          <w:color w:val="000000"/>
        </w:rPr>
      </w:pPr>
    </w:p>
    <w:p w14:paraId="47182EC2" w14:textId="77777777" w:rsidR="00D31697" w:rsidRDefault="000E425C">
      <w:pPr>
        <w:spacing w:after="0" w:line="312" w:lineRule="auto"/>
        <w:rPr>
          <w:rFonts w:ascii="Arial" w:eastAsia="Arial" w:hAnsi="Arial" w:cs="Arial"/>
          <w:b/>
        </w:rPr>
      </w:pPr>
      <w:bookmarkStart w:id="118" w:name="_Hlk115699897"/>
      <w:bookmarkEnd w:id="117"/>
      <w:r>
        <w:rPr>
          <w:rFonts w:ascii="Arial" w:eastAsia="Arial" w:hAnsi="Arial" w:cs="Arial"/>
          <w:b/>
        </w:rPr>
        <w:t>Oczekiwane rezultaty:</w:t>
      </w:r>
    </w:p>
    <w:p w14:paraId="05C69116" w14:textId="67165FFB" w:rsidR="00D31697" w:rsidRPr="00C00C9D" w:rsidRDefault="000E425C">
      <w:pPr>
        <w:spacing w:after="0" w:line="312" w:lineRule="auto"/>
        <w:rPr>
          <w:rFonts w:ascii="Arial" w:eastAsiaTheme="minorHAnsi" w:hAnsi="Arial" w:cstheme="minorBidi"/>
          <w:color w:val="000000"/>
          <w:lang w:eastAsia="en-US"/>
        </w:rPr>
      </w:pPr>
      <w:r w:rsidRPr="00C00C9D">
        <w:rPr>
          <w:rFonts w:ascii="Arial" w:hAnsi="Arial"/>
          <w:color w:val="000000"/>
        </w:rPr>
        <w:t xml:space="preserve">Oczekiwanym rezultatem działań jest </w:t>
      </w:r>
      <w:r w:rsidR="002B0175">
        <w:rPr>
          <w:rFonts w:ascii="Arial" w:eastAsia="Arial" w:hAnsi="Arial" w:cs="Arial"/>
          <w:color w:val="000000"/>
        </w:rPr>
        <w:t>rozwój</w:t>
      </w:r>
      <w:r w:rsidRPr="00C00C9D">
        <w:rPr>
          <w:rFonts w:ascii="Arial" w:hAnsi="Arial"/>
          <w:color w:val="000000"/>
        </w:rPr>
        <w:t xml:space="preserve"> gospodarek lokalnych. </w:t>
      </w:r>
    </w:p>
    <w:bookmarkEnd w:id="118"/>
    <w:p w14:paraId="2DB8ACD8" w14:textId="77777777" w:rsidR="00D31697" w:rsidRPr="00C00C9D" w:rsidRDefault="00D31697">
      <w:pPr>
        <w:spacing w:after="0" w:line="312" w:lineRule="auto"/>
        <w:rPr>
          <w:rFonts w:ascii="Arial" w:hAnsi="Arial"/>
          <w:b/>
          <w:color w:val="000000"/>
        </w:rPr>
      </w:pPr>
    </w:p>
    <w:p w14:paraId="20CBA89F"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4010A08C" w14:textId="77777777" w:rsidR="00D31697" w:rsidRDefault="000E425C">
      <w:pPr>
        <w:spacing w:after="0" w:line="312" w:lineRule="auto"/>
        <w:rPr>
          <w:rFonts w:ascii="Arial" w:eastAsia="Arial" w:hAnsi="Arial" w:cs="Arial"/>
        </w:rPr>
      </w:pPr>
      <w:r>
        <w:rPr>
          <w:rFonts w:ascii="Arial" w:eastAsia="Arial" w:hAnsi="Arial" w:cs="Arial"/>
        </w:rPr>
        <w:t>Mieszkańcy województwa, podmioty/instytucje korzystający z efektów projektów.</w:t>
      </w:r>
    </w:p>
    <w:p w14:paraId="58EBEAF5" w14:textId="77777777" w:rsidR="00D31697" w:rsidRPr="00C00C9D" w:rsidRDefault="00D31697">
      <w:pPr>
        <w:spacing w:after="0" w:line="312" w:lineRule="auto"/>
        <w:rPr>
          <w:rFonts w:ascii="Arial" w:hAnsi="Arial"/>
        </w:rPr>
      </w:pPr>
    </w:p>
    <w:p w14:paraId="31C1AC4A" w14:textId="77777777" w:rsidR="00714A03" w:rsidRDefault="000E425C">
      <w:pPr>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w:t>
      </w:r>
      <w:r w:rsidR="00714A03">
        <w:rPr>
          <w:rFonts w:ascii="Arial" w:eastAsia="Arial" w:hAnsi="Arial" w:cs="Arial"/>
          <w:b/>
        </w:rPr>
        <w:t xml:space="preserve"> </w:t>
      </w:r>
    </w:p>
    <w:p w14:paraId="50BD20D0" w14:textId="622310C0" w:rsidR="00D31697" w:rsidRPr="00D204C3" w:rsidRDefault="000E425C" w:rsidP="00C00C9D">
      <w:pPr>
        <w:spacing w:after="0" w:line="312" w:lineRule="auto"/>
        <w:rPr>
          <w:rFonts w:ascii="Arial" w:hAnsi="Arial" w:cs="Arial"/>
        </w:rPr>
      </w:pPr>
      <w:r w:rsidRPr="00D204C3">
        <w:rPr>
          <w:rFonts w:ascii="Arial" w:hAnsi="Arial" w:cs="Arial"/>
        </w:rPr>
        <w:t>Poprzez zastosowanie standardu dostępności: architektonicznego</w:t>
      </w:r>
      <w:r w:rsidR="001F153F">
        <w:rPr>
          <w:rFonts w:ascii="Arial" w:hAnsi="Arial" w:cs="Arial"/>
        </w:rPr>
        <w:t xml:space="preserve"> oraz</w:t>
      </w:r>
      <w:r w:rsidRPr="00D204C3">
        <w:rPr>
          <w:rFonts w:ascii="Arial" w:hAnsi="Arial" w:cs="Arial"/>
        </w:rPr>
        <w:t xml:space="preserve"> cyfrowego, wsparcie w ramach CS 5(ii)  będzie dostępne dla ogółu społeczeństwa, w tym </w:t>
      </w:r>
      <w:r w:rsidR="001F153F">
        <w:rPr>
          <w:rFonts w:ascii="Arial" w:hAnsi="Arial" w:cs="Arial"/>
        </w:rPr>
        <w:t xml:space="preserve">również, </w:t>
      </w:r>
      <w:r w:rsidRPr="00D204C3">
        <w:rPr>
          <w:rFonts w:ascii="Arial" w:hAnsi="Arial" w:cs="Arial"/>
        </w:rPr>
        <w:t xml:space="preserve">będzie odpowiadało </w:t>
      </w:r>
      <w:r w:rsidR="001F153F" w:rsidRPr="001F153F">
        <w:rPr>
          <w:rFonts w:ascii="Arial" w:hAnsi="Arial" w:cs="Arial"/>
        </w:rPr>
        <w:t>na szczególne potrzeby kobiet, osób z niepełnosprawnościami: ruchową, wzrokową, słuchową, intelektualną; osób starszych, opiekunów z dziećmi czy osobami zależnymi</w:t>
      </w:r>
      <w:r w:rsidR="001F153F">
        <w:rPr>
          <w:rFonts w:ascii="Arial" w:hAnsi="Arial" w:cs="Arial"/>
        </w:rPr>
        <w:t xml:space="preserve"> – w zakresie w jakim to możliwe.</w:t>
      </w:r>
      <w:r w:rsidR="004D424C" w:rsidRPr="004D424C">
        <w:t xml:space="preserve"> </w:t>
      </w:r>
      <w:r w:rsidR="004D424C" w:rsidRPr="004D424C">
        <w:rPr>
          <w:rFonts w:ascii="Arial" w:hAnsi="Arial" w:cs="Arial"/>
        </w:rPr>
        <w:t>W wyniku realizowanych projektów nastąpi poprawa dostępu do usług kulturalnych i turystycznych w wymiarze terytorialnym, w tym na obszarach wiejskich.</w:t>
      </w:r>
    </w:p>
    <w:p w14:paraId="47B783BE" w14:textId="606D179E" w:rsidR="00D31697" w:rsidRPr="00C00C9D" w:rsidRDefault="00240EDA">
      <w:pPr>
        <w:spacing w:after="0" w:line="312" w:lineRule="auto"/>
        <w:rPr>
          <w:rFonts w:ascii="Arial" w:hAnsi="Arial"/>
          <w:b/>
          <w:color w:val="000000"/>
        </w:rPr>
      </w:pPr>
      <w:r w:rsidRPr="00240EDA">
        <w:rPr>
          <w:rFonts w:ascii="Arial" w:hAnsi="Arial" w:cs="Arial"/>
        </w:rPr>
        <w:t>Dla obszarów tematycznych wskazanych w CS 5(ii) realizowanych w formule IIT, przewiduje się konkurencyjny tryb wyboru projektów.</w:t>
      </w:r>
    </w:p>
    <w:p w14:paraId="6645EBA9" w14:textId="77777777" w:rsidR="00D31697" w:rsidRDefault="000E425C">
      <w:pPr>
        <w:spacing w:after="0" w:line="312" w:lineRule="auto"/>
        <w:rPr>
          <w:rFonts w:ascii="Arial" w:eastAsia="Arial" w:hAnsi="Arial" w:cs="Arial"/>
          <w:b/>
        </w:rPr>
      </w:pPr>
      <w:r>
        <w:rPr>
          <w:rFonts w:ascii="Arial" w:eastAsia="Arial" w:hAnsi="Arial" w:cs="Arial"/>
          <w:b/>
        </w:rPr>
        <w:lastRenderedPageBreak/>
        <w:t>Wskazanie konkretnych terytoriów docelowych, z uwzględnieniem planowanego wykorzystania narzędzi terytorialnych – art. 22 ust. 3 lit. d) rozporządzenia w sprawie wspólnych przepisów:</w:t>
      </w:r>
    </w:p>
    <w:p w14:paraId="63DE41C4" w14:textId="42F5A457" w:rsidR="00D31697" w:rsidRPr="00D204C3" w:rsidRDefault="000E425C" w:rsidP="00C00C9D">
      <w:pPr>
        <w:spacing w:after="0" w:line="312" w:lineRule="auto"/>
        <w:rPr>
          <w:rFonts w:ascii="Arial" w:eastAsia="Arial" w:hAnsi="Arial" w:cs="Arial"/>
        </w:rPr>
      </w:pPr>
      <w:r w:rsidRPr="00D204C3">
        <w:rPr>
          <w:rFonts w:ascii="Arial" w:eastAsia="Arial" w:hAnsi="Arial" w:cs="Arial"/>
        </w:rPr>
        <w:t xml:space="preserve">Wsparciem w ramach instrumentu IIT objęte zostaną OSI o znaczeniu krajowym i regionalnym, tj. obszary wiejskie i powiązane z nimi funkcjonalnie małe miasta </w:t>
      </w:r>
      <w:r w:rsidRPr="00D204C3">
        <w:rPr>
          <w:rFonts w:ascii="Arial" w:hAnsi="Arial" w:cs="Arial"/>
        </w:rPr>
        <w:t xml:space="preserve">o kumulacji negatywnych zjawisk społeczno-gospodarczych zagrożonych trwałą marginalizacją (w tym, m.in. obszary </w:t>
      </w:r>
      <w:r w:rsidRPr="00D204C3">
        <w:rPr>
          <w:rFonts w:ascii="Arial" w:eastAsia="Arial" w:hAnsi="Arial" w:cs="Arial"/>
        </w:rPr>
        <w:t>o szczególnym potencjale turystycznym lub kulturowym), o których mowa w Rozdziale I pkt 3, pkt 4 i pkt 5 lit.</w:t>
      </w:r>
      <w:r w:rsidRPr="00C00C9D">
        <w:rPr>
          <w:rFonts w:ascii="Arial" w:hAnsi="Arial"/>
        </w:rPr>
        <w:t xml:space="preserve"> a), lit. b) i lit. c), w Rozdziale II pkt 2 i Rozdziale III pkt 1, pkt 3 i pkt 4 Załącznika nr 1 do FEP 2021-2027</w:t>
      </w:r>
      <w:r w:rsidR="002845B8">
        <w:rPr>
          <w:rFonts w:ascii="Arial" w:hAnsi="Arial"/>
        </w:rPr>
        <w:t xml:space="preserve"> OSI</w:t>
      </w:r>
      <w:r w:rsidRPr="00D204C3">
        <w:rPr>
          <w:rFonts w:ascii="Arial" w:eastAsia="Arial" w:hAnsi="Arial" w:cs="Arial"/>
        </w:rPr>
        <w:t xml:space="preserve">, które nie zostały objęte instrumentem ZIT. </w:t>
      </w:r>
    </w:p>
    <w:p w14:paraId="608DF9C8"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IIT będzie mógł być również wykorzystany przez partnerstwa JST objęte wsparciem CWD.</w:t>
      </w:r>
    </w:p>
    <w:p w14:paraId="41B457FB" w14:textId="6A5EDEE8" w:rsidR="00D31697" w:rsidRPr="00C00C9D" w:rsidRDefault="000E425C">
      <w:pPr>
        <w:spacing w:after="0" w:line="312" w:lineRule="auto"/>
        <w:rPr>
          <w:rFonts w:ascii="Arial" w:eastAsiaTheme="minorHAnsi" w:hAnsi="Arial" w:cstheme="minorBidi"/>
          <w:lang w:eastAsia="en-US"/>
        </w:rPr>
      </w:pPr>
      <w:r w:rsidRPr="00C00C9D">
        <w:rPr>
          <w:rFonts w:ascii="Arial" w:hAnsi="Arial"/>
        </w:rPr>
        <w:t xml:space="preserve">Działania </w:t>
      </w:r>
      <w:r w:rsidRPr="00D204C3">
        <w:rPr>
          <w:rFonts w:ascii="Arial" w:eastAsia="Arial" w:hAnsi="Arial" w:cs="Arial"/>
        </w:rPr>
        <w:t xml:space="preserve">realizowane w ramach instrumentu IIT </w:t>
      </w:r>
      <w:r w:rsidRPr="00C00C9D">
        <w:rPr>
          <w:rFonts w:ascii="Arial" w:hAnsi="Arial"/>
        </w:rPr>
        <w:t xml:space="preserve">w CS 5(ii) </w:t>
      </w:r>
      <w:r w:rsidRPr="00D204C3">
        <w:rPr>
          <w:rFonts w:ascii="Arial" w:eastAsia="Arial" w:hAnsi="Arial" w:cs="Arial"/>
        </w:rPr>
        <w:t>wynikać muszą</w:t>
      </w:r>
      <w:r w:rsidRPr="00C00C9D">
        <w:rPr>
          <w:rFonts w:ascii="Arial" w:hAnsi="Arial"/>
        </w:rPr>
        <w:t xml:space="preserve"> ze strategii terytorialnych</w:t>
      </w:r>
      <w:r w:rsidRPr="00D204C3">
        <w:rPr>
          <w:rFonts w:ascii="Arial" w:eastAsia="Arial" w:hAnsi="Arial" w:cs="Arial"/>
        </w:rPr>
        <w:t>, tj.</w:t>
      </w:r>
      <w:r w:rsidRPr="00C00C9D">
        <w:rPr>
          <w:rFonts w:ascii="Arial" w:hAnsi="Arial"/>
        </w:rPr>
        <w:t xml:space="preserve"> strategii rozwoju ponadlokalnego</w:t>
      </w:r>
      <w:r w:rsidRPr="00D204C3">
        <w:rPr>
          <w:rFonts w:ascii="Arial" w:eastAsia="Arial" w:hAnsi="Arial" w:cs="Arial"/>
        </w:rPr>
        <w:t xml:space="preserve"> - pełniącej funkcję Strategii IIT (zgodnie z art. 36 ustawy wdrożeniowej) - spełniających minimalne warunki określone w art. 29 rozporządzenia UE 2021/1060.</w:t>
      </w:r>
    </w:p>
    <w:p w14:paraId="3EA0085B"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Zakres strategii powinien obejmować zagadnienia ważne z punktu widzenia rozwoju całego obszaru objętego ww. strategią umożliwiające pobudzenie rozwoju.</w:t>
      </w:r>
    </w:p>
    <w:p w14:paraId="1C6D7289"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 xml:space="preserve">Na ww. obszarach widoczna jest kumulacja negatywnych zjawisk społeczno-gospodarczych związanych m.in. z nieefektywną gospodarką, słabo funkcjonującym rynkiem pracy, utrudnionym dostępem do podstawowych usług publicznych oraz problemami demograficznymi. Rozwojowi tych obszarów nie sprzyja ponadto niska dostępność transportowa. Dlatego, strategie stanowiące podstawę realizacji interwencji w ramach tego celu powinny w zintegrowany i kompleksowy sposób odpowiadać na potrzeby społeczności lokalnych i wykorzystywać potencjały danych terytoriów (mogą również uwzględniać interwencję zaplanowaną w pozostałych celach CP1-4). </w:t>
      </w:r>
    </w:p>
    <w:p w14:paraId="2DCFC5B1"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Udział władz terytorialnych w wyborze projektów będzie zapewniony poprzez umieszczenie w wybranej strategii terytorialnej (sporządzonej na potrzeby wdrażania instrumentu IIT) listy projektów za których wybór i przygotowanie odpowiadać będą współpracujące władze jst (zgodnie z art. 29 ust. 3 rozporządzenia (UE) 2021/1060).</w:t>
      </w:r>
    </w:p>
    <w:p w14:paraId="16DFDB90" w14:textId="77777777" w:rsidR="00D31697" w:rsidRPr="00D204C3" w:rsidRDefault="000E425C" w:rsidP="00C00C9D">
      <w:pPr>
        <w:spacing w:after="0" w:line="312" w:lineRule="auto"/>
        <w:rPr>
          <w:rFonts w:ascii="Arial" w:eastAsia="Arial" w:hAnsi="Arial" w:cs="Arial"/>
        </w:rPr>
      </w:pPr>
      <w:r w:rsidRPr="00D204C3">
        <w:rPr>
          <w:rFonts w:ascii="Arial" w:eastAsia="Arial" w:hAnsi="Arial" w:cs="Arial"/>
        </w:rPr>
        <w:t>IZ na etapie opiniowania dokumentu strategii będzie weryfikowała, czy w prace nad przygotowaniem i wdrażaniem ww. strategii byli zaangażowani partnerzy (o których mowa w art. 29 rozporządzenia (UE) 2021/1060).</w:t>
      </w:r>
    </w:p>
    <w:p w14:paraId="24F6E8FF" w14:textId="3674C72E" w:rsidR="00D31697" w:rsidRPr="004D5F2F" w:rsidRDefault="000E425C" w:rsidP="00AF7C74">
      <w:pPr>
        <w:spacing w:after="0" w:line="312" w:lineRule="auto"/>
        <w:rPr>
          <w:rFonts w:ascii="Arial" w:eastAsia="Arial" w:hAnsi="Arial" w:cs="Arial"/>
        </w:rPr>
      </w:pPr>
      <w:r w:rsidRPr="00D204C3">
        <w:rPr>
          <w:rFonts w:ascii="Arial" w:eastAsia="Arial" w:hAnsi="Arial" w:cs="Arial"/>
        </w:rPr>
        <w:t>Do uzgadniania i finansowania przedsięwzięć w ramach IIT może być wykorzystany mechanizm porozumienia terytorialnego</w:t>
      </w:r>
      <w:r w:rsidRPr="004D5F2F">
        <w:rPr>
          <w:rFonts w:ascii="Arial" w:hAnsi="Arial" w:cs="Arial"/>
          <w:vertAlign w:val="superscript"/>
        </w:rPr>
        <w:footnoteReference w:id="88"/>
      </w:r>
      <w:r w:rsidR="004D5F2F">
        <w:rPr>
          <w:rFonts w:ascii="Arial" w:hAnsi="Arial" w:cs="Arial"/>
          <w:noProof/>
        </w:rPr>
        <w:t>.</w:t>
      </w:r>
    </w:p>
    <w:p w14:paraId="08BB5ED2" w14:textId="77777777" w:rsidR="00D31697" w:rsidRPr="00C00C9D" w:rsidRDefault="00D31697">
      <w:pPr>
        <w:spacing w:after="0" w:line="312" w:lineRule="auto"/>
      </w:pPr>
    </w:p>
    <w:p w14:paraId="17315E5B"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5BFD8826" w14:textId="51BB0310" w:rsidR="00D31697" w:rsidRPr="00D204C3" w:rsidRDefault="000E425C">
      <w:pPr>
        <w:spacing w:after="0" w:line="312" w:lineRule="auto"/>
        <w:rPr>
          <w:rFonts w:ascii="Arial" w:eastAsia="Arial" w:hAnsi="Arial" w:cs="Arial"/>
        </w:rPr>
      </w:pPr>
      <w:r w:rsidRPr="00D204C3">
        <w:rPr>
          <w:rFonts w:ascii="Arial" w:eastAsia="Arial" w:hAnsi="Arial" w:cs="Arial"/>
        </w:rPr>
        <w:t xml:space="preserve">Ze względu na charakter inwestycji w ramach CS 5(ii) przewiduje się możliwość współpracy przy udziale partnerów zagranicznych, która nakierowana będzie na wspólne rozwiązywanie </w:t>
      </w:r>
      <w:r w:rsidRPr="00D204C3">
        <w:rPr>
          <w:rFonts w:ascii="Arial" w:eastAsia="Arial" w:hAnsi="Arial" w:cs="Arial"/>
        </w:rPr>
        <w:lastRenderedPageBreak/>
        <w:t>problemów lub lepsze wykorzystanie wspólnego potencjału na wyznaczonych obszarach geograficznych.</w:t>
      </w:r>
    </w:p>
    <w:p w14:paraId="285CF166" w14:textId="766222A7" w:rsidR="00D31697" w:rsidRPr="00D204C3" w:rsidRDefault="000E425C">
      <w:pPr>
        <w:spacing w:after="0" w:line="312" w:lineRule="auto"/>
        <w:rPr>
          <w:rFonts w:ascii="Arial" w:eastAsia="Arial" w:hAnsi="Arial" w:cs="Arial"/>
        </w:rPr>
      </w:pPr>
      <w:r w:rsidRPr="00D204C3">
        <w:rPr>
          <w:rFonts w:ascii="Arial" w:eastAsia="Arial" w:hAnsi="Arial" w:cs="Arial"/>
        </w:rPr>
        <w:t>Realizowane w ramach CS 5(ii) wsparcie będzie tworzyć synergię i stanowić uzupełnienie inwestycji realizowanych z innych instrumentów i programów np. z programu Interreg Central Europe 2021-2027 (CE), w obszarze turystyki i kultury m.in. poprzez:</w:t>
      </w:r>
    </w:p>
    <w:p w14:paraId="10A5967F"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projekt pn. </w:t>
      </w:r>
      <w:r w:rsidRPr="00D204C3">
        <w:rPr>
          <w:rFonts w:ascii="Arial" w:eastAsia="Arial" w:hAnsi="Arial" w:cs="Arial"/>
          <w:i/>
        </w:rPr>
        <w:t>CE Odpowiedzialna turystyka - Slow Food</w:t>
      </w:r>
      <w:r w:rsidRPr="00D204C3">
        <w:rPr>
          <w:rFonts w:ascii="Arial" w:eastAsia="Arial" w:hAnsi="Arial" w:cs="Arial"/>
        </w:rPr>
        <w:t xml:space="preserve"> (CE Responsible Slow Food Travel) koordynowany przez Gminę Grosuplje (Słowenia) będącą partnerem wiodącym, przy współpracy z partnerami z Włoch, Chorwacji, Austrii oraz Słowacji, którego celem będzie dostarczenie odpowiedzi na zidentyfikowane wyzwania w obszarze turystyki</w:t>
      </w:r>
    </w:p>
    <w:p w14:paraId="3B8B41B5"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projekt pn. </w:t>
      </w:r>
      <w:r w:rsidRPr="00D204C3">
        <w:rPr>
          <w:rFonts w:ascii="Arial" w:eastAsia="Arial" w:hAnsi="Arial" w:cs="Arial"/>
          <w:i/>
        </w:rPr>
        <w:t>Health, Safety and Wellbeing for tourists and travelers in Central Europe</w:t>
      </w:r>
      <w:r w:rsidRPr="00D204C3">
        <w:rPr>
          <w:rFonts w:ascii="Arial" w:eastAsia="Arial" w:hAnsi="Arial" w:cs="Arial"/>
        </w:rPr>
        <w:t>, którego liderem jest Delta 2000 (Włochy), w którym uczestniczą kraje partnerskie Włochy, Austria, Słowacja, Polska, Słowenia, Chorwacja, gdzie planowane jest rozwiązywanie problemów związanych z lokalnymi, krajowymi i międzynarodowymi dysproporcjami w zakresie turystyki i zasobów zdrowotnych (poprawa dostępnej turystyki, skutki pandemii, bezpieczeństwo w podróży)</w:t>
      </w:r>
    </w:p>
    <w:p w14:paraId="68647FBD"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projekt pn. </w:t>
      </w:r>
      <w:r w:rsidRPr="00D204C3">
        <w:rPr>
          <w:rFonts w:ascii="Arial" w:eastAsia="Arial" w:hAnsi="Arial" w:cs="Arial"/>
          <w:i/>
        </w:rPr>
        <w:t>Accessible Spaces for All – Improving Accessibility of Tourism for Persons with Disabilities in Central Europe</w:t>
      </w:r>
      <w:r w:rsidRPr="00D204C3">
        <w:rPr>
          <w:rFonts w:ascii="Arial" w:eastAsia="Arial" w:hAnsi="Arial" w:cs="Arial"/>
        </w:rPr>
        <w:t>, w którym liderem będzie Geodetic Institute of Slovenia a partnerami Słowenia, Austria, Chorwacja, Czechy, Węgry, Polska, Belgia, gdzie przewiduje się wzmocnienie transformacji turystyki z uwzględnieniem potrzeb osób z niepełnosprawnościami w zakresie samodzielnego przemieszczania się i podróżowania, zwłaszcza na obszarach wiejskich pozbawionych usług transportowych, zdrowotnych, socjalnych i innych</w:t>
      </w:r>
    </w:p>
    <w:p w14:paraId="72855E55" w14:textId="77777777" w:rsidR="00D31697" w:rsidRPr="00D204C3" w:rsidRDefault="000E425C">
      <w:pPr>
        <w:spacing w:after="0" w:line="312" w:lineRule="auto"/>
        <w:rPr>
          <w:rFonts w:ascii="Arial" w:eastAsia="Arial" w:hAnsi="Arial" w:cs="Arial"/>
        </w:rPr>
      </w:pPr>
      <w:r w:rsidRPr="00D204C3">
        <w:rPr>
          <w:rFonts w:ascii="Arial" w:eastAsia="Arial" w:hAnsi="Arial" w:cs="Arial"/>
        </w:rPr>
        <w:t xml:space="preserve">• projekt pn. </w:t>
      </w:r>
      <w:r w:rsidRPr="00D204C3">
        <w:rPr>
          <w:rFonts w:ascii="Arial" w:eastAsia="Arial" w:hAnsi="Arial" w:cs="Arial"/>
          <w:i/>
        </w:rPr>
        <w:t>CultUraL creaTIVity using Advanced Technologies</w:t>
      </w:r>
      <w:r w:rsidRPr="00D204C3">
        <w:rPr>
          <w:rFonts w:ascii="Arial" w:eastAsia="Arial" w:hAnsi="Arial" w:cs="Arial"/>
        </w:rPr>
        <w:t>, którego liderem jest Veneto Region (Włochy), a partnerami Włochy, Słowenia, Austria, Węgry, Polska, Chorwacja, Niemcy mający na celu odbudowę gospodarki po kryzysie COVID-19 oraz zwiększenie konkurencyjności sektora kultury i branży twórczej poprzez uruchomienie procesów cyfryzacji i przyjęcie zaawansowanych technologii”.</w:t>
      </w:r>
    </w:p>
    <w:p w14:paraId="4C69D140" w14:textId="390A1251" w:rsidR="00D31697" w:rsidRDefault="000E425C">
      <w:pPr>
        <w:spacing w:after="0" w:line="312" w:lineRule="auto"/>
        <w:rPr>
          <w:rFonts w:ascii="Arial" w:eastAsia="Arial" w:hAnsi="Arial" w:cs="Arial"/>
        </w:rPr>
      </w:pPr>
      <w:r w:rsidRPr="00D204C3">
        <w:rPr>
          <w:rFonts w:ascii="Arial" w:eastAsia="Arial" w:hAnsi="Arial" w:cs="Arial"/>
        </w:rPr>
        <w:t xml:space="preserve">Przedsięwzięcia wspierane w Interreg z założenia realizowane są przez podmioty z co najmniej dwóch państw członkowskich. Przedsięwzięcia Interreg i FEP łącznie cechować będzie komplementarność. </w:t>
      </w:r>
    </w:p>
    <w:p w14:paraId="526D88C3" w14:textId="77777777" w:rsidR="004D5F2F" w:rsidRDefault="004D5F2F">
      <w:pPr>
        <w:spacing w:after="0" w:line="312" w:lineRule="auto"/>
        <w:rPr>
          <w:rFonts w:ascii="Arial" w:eastAsia="Arial" w:hAnsi="Arial" w:cs="Arial"/>
        </w:rPr>
      </w:pPr>
    </w:p>
    <w:p w14:paraId="128D54BA"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52F81A31" w14:textId="62340F4F" w:rsidR="00D31697" w:rsidRDefault="000E425C">
      <w:pPr>
        <w:spacing w:after="0" w:line="312" w:lineRule="auto"/>
        <w:rPr>
          <w:rFonts w:ascii="Arial" w:eastAsia="Arial" w:hAnsi="Arial" w:cs="Arial"/>
        </w:rPr>
        <w:sectPr w:rsidR="00D31697" w:rsidSect="00C00C9D">
          <w:pgSz w:w="11906" w:h="16838"/>
          <w:pgMar w:top="1417" w:right="1417" w:bottom="1417" w:left="1417" w:header="708" w:footer="708" w:gutter="0"/>
          <w:cols w:space="708"/>
        </w:sectPr>
      </w:pPr>
      <w:r>
        <w:rPr>
          <w:rFonts w:ascii="Arial" w:eastAsia="Arial" w:hAnsi="Arial" w:cs="Arial"/>
        </w:rPr>
        <w:t>W ramach CS 5(ii) nie przewiduje się zastosowania instrumentów finansowych.</w:t>
      </w:r>
    </w:p>
    <w:p w14:paraId="1311B39A"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2.1.6.1.2 Wskaźniki </w:t>
      </w:r>
    </w:p>
    <w:p w14:paraId="2923E0B5" w14:textId="77777777" w:rsidR="00D31697" w:rsidRDefault="000E425C">
      <w:pPr>
        <w:spacing w:after="0" w:line="312" w:lineRule="auto"/>
        <w:rPr>
          <w:rFonts w:ascii="Arial" w:eastAsia="Arial" w:hAnsi="Arial" w:cs="Arial"/>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p w14:paraId="60703759" w14:textId="77777777" w:rsidR="00D31697" w:rsidRPr="00C00C9D" w:rsidRDefault="00D31697">
      <w:pPr>
        <w:spacing w:after="0" w:line="312" w:lineRule="auto"/>
        <w:rPr>
          <w:rFonts w:ascii="Arial" w:hAnsi="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1594"/>
        <w:gridCol w:w="1061"/>
        <w:gridCol w:w="1632"/>
        <w:gridCol w:w="4291"/>
        <w:gridCol w:w="1122"/>
        <w:gridCol w:w="991"/>
        <w:gridCol w:w="1001"/>
      </w:tblGrid>
      <w:tr w:rsidR="00D31697" w14:paraId="74E5152E" w14:textId="77777777" w:rsidTr="00C00C9D">
        <w:trPr>
          <w:trHeight w:val="425"/>
        </w:trPr>
        <w:tc>
          <w:tcPr>
            <w:tcW w:w="5000" w:type="pct"/>
            <w:gridSpan w:val="9"/>
            <w:shd w:val="clear" w:color="auto" w:fill="auto"/>
            <w:vAlign w:val="center"/>
          </w:tcPr>
          <w:p w14:paraId="4C0848FE" w14:textId="77777777" w:rsidR="00D31697" w:rsidRPr="00C00C9D" w:rsidRDefault="000E425C" w:rsidP="003C5259">
            <w:pPr>
              <w:spacing w:after="0" w:line="312" w:lineRule="auto"/>
              <w:ind w:left="22"/>
              <w:jc w:val="both"/>
              <w:rPr>
                <w:rFonts w:ascii="Arial" w:hAnsi="Arial"/>
                <w:b/>
                <w:i/>
                <w:sz w:val="18"/>
                <w:shd w:val="clear" w:color="auto" w:fill="FFC000"/>
              </w:rPr>
            </w:pPr>
            <w:r w:rsidRPr="00C00C9D">
              <w:rPr>
                <w:rFonts w:ascii="Arial" w:hAnsi="Arial"/>
                <w:b/>
                <w:sz w:val="18"/>
              </w:rPr>
              <w:t xml:space="preserve">Tabela 2: Wskaźniki produktu </w:t>
            </w:r>
          </w:p>
        </w:tc>
      </w:tr>
      <w:tr w:rsidR="002D7143" w14:paraId="10C0E73E" w14:textId="77777777" w:rsidTr="00C00C9D">
        <w:trPr>
          <w:trHeight w:val="1647"/>
        </w:trPr>
        <w:tc>
          <w:tcPr>
            <w:tcW w:w="347" w:type="pct"/>
            <w:shd w:val="clear" w:color="auto" w:fill="auto"/>
            <w:vAlign w:val="center"/>
          </w:tcPr>
          <w:p w14:paraId="136A8EE8" w14:textId="77777777" w:rsidR="00D31697" w:rsidRPr="00C00C9D" w:rsidRDefault="000E425C" w:rsidP="003C5259">
            <w:pPr>
              <w:spacing w:after="0" w:line="312" w:lineRule="auto"/>
              <w:jc w:val="center"/>
              <w:rPr>
                <w:rFonts w:ascii="Arial" w:hAnsi="Arial"/>
                <w:b/>
                <w:sz w:val="18"/>
              </w:rPr>
            </w:pPr>
            <w:r w:rsidRPr="00C00C9D">
              <w:rPr>
                <w:rFonts w:ascii="Arial" w:hAnsi="Arial"/>
                <w:b/>
                <w:sz w:val="18"/>
              </w:rPr>
              <w:t>Priorytet</w:t>
            </w:r>
          </w:p>
        </w:tc>
        <w:tc>
          <w:tcPr>
            <w:tcW w:w="476" w:type="pct"/>
            <w:shd w:val="clear" w:color="auto" w:fill="auto"/>
            <w:vAlign w:val="center"/>
          </w:tcPr>
          <w:p w14:paraId="79F9243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szczegółowy</w:t>
            </w:r>
          </w:p>
        </w:tc>
        <w:tc>
          <w:tcPr>
            <w:tcW w:w="570" w:type="pct"/>
            <w:shd w:val="clear" w:color="auto" w:fill="auto"/>
            <w:vAlign w:val="center"/>
          </w:tcPr>
          <w:p w14:paraId="65EFF659"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Fundusz</w:t>
            </w:r>
          </w:p>
        </w:tc>
        <w:tc>
          <w:tcPr>
            <w:tcW w:w="379" w:type="pct"/>
            <w:shd w:val="clear" w:color="auto" w:fill="auto"/>
            <w:vAlign w:val="center"/>
          </w:tcPr>
          <w:p w14:paraId="41CAAB8B"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Kategoria regionu</w:t>
            </w:r>
          </w:p>
        </w:tc>
        <w:tc>
          <w:tcPr>
            <w:tcW w:w="583" w:type="pct"/>
            <w:shd w:val="clear" w:color="auto" w:fill="auto"/>
            <w:vAlign w:val="center"/>
          </w:tcPr>
          <w:p w14:paraId="1723CCF7"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Nr identyfikacyjny [5]</w:t>
            </w:r>
          </w:p>
        </w:tc>
        <w:tc>
          <w:tcPr>
            <w:tcW w:w="1533" w:type="pct"/>
            <w:shd w:val="clear" w:color="auto" w:fill="auto"/>
            <w:vAlign w:val="center"/>
          </w:tcPr>
          <w:p w14:paraId="537ACE8F"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Wskaźnik [255]</w:t>
            </w:r>
          </w:p>
        </w:tc>
        <w:tc>
          <w:tcPr>
            <w:tcW w:w="401" w:type="pct"/>
            <w:shd w:val="clear" w:color="auto" w:fill="auto"/>
            <w:vAlign w:val="center"/>
          </w:tcPr>
          <w:p w14:paraId="295331F2"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Jednostka miary</w:t>
            </w:r>
          </w:p>
        </w:tc>
        <w:tc>
          <w:tcPr>
            <w:tcW w:w="354" w:type="pct"/>
            <w:shd w:val="clear" w:color="auto" w:fill="auto"/>
            <w:vAlign w:val="center"/>
          </w:tcPr>
          <w:p w14:paraId="77AFDD43"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pośredni (2024)</w:t>
            </w:r>
          </w:p>
        </w:tc>
        <w:tc>
          <w:tcPr>
            <w:tcW w:w="358" w:type="pct"/>
            <w:shd w:val="clear" w:color="auto" w:fill="auto"/>
            <w:vAlign w:val="center"/>
          </w:tcPr>
          <w:p w14:paraId="30C85711" w14:textId="77777777" w:rsidR="00D31697" w:rsidRPr="003C5259" w:rsidRDefault="000E425C" w:rsidP="003C5259">
            <w:pPr>
              <w:spacing w:after="0" w:line="312" w:lineRule="auto"/>
              <w:jc w:val="center"/>
              <w:rPr>
                <w:rFonts w:ascii="Arial" w:eastAsia="Arial" w:hAnsi="Arial" w:cs="Arial"/>
                <w:b/>
                <w:sz w:val="18"/>
                <w:szCs w:val="18"/>
              </w:rPr>
            </w:pPr>
            <w:r w:rsidRPr="003C5259">
              <w:rPr>
                <w:rFonts w:ascii="Arial" w:eastAsia="Arial" w:hAnsi="Arial" w:cs="Arial"/>
                <w:b/>
                <w:sz w:val="18"/>
                <w:szCs w:val="18"/>
              </w:rPr>
              <w:t>Cel końcowy (2029)</w:t>
            </w:r>
          </w:p>
        </w:tc>
      </w:tr>
      <w:tr w:rsidR="002501A8" w14:paraId="44453856" w14:textId="77777777" w:rsidTr="00C00C9D">
        <w:trPr>
          <w:trHeight w:val="705"/>
        </w:trPr>
        <w:tc>
          <w:tcPr>
            <w:tcW w:w="347" w:type="pct"/>
            <w:shd w:val="clear" w:color="auto" w:fill="auto"/>
          </w:tcPr>
          <w:p w14:paraId="076ADFA8" w14:textId="2E8F12D6" w:rsidR="00E129CB" w:rsidRPr="00D204C3" w:rsidRDefault="00E129CB" w:rsidP="003C5259">
            <w:pPr>
              <w:spacing w:after="0" w:line="312" w:lineRule="auto"/>
              <w:rPr>
                <w:rFonts w:ascii="Arial" w:eastAsia="Arial" w:hAnsi="Arial" w:cs="Arial"/>
                <w:sz w:val="18"/>
                <w:szCs w:val="18"/>
              </w:rPr>
            </w:pPr>
            <w:r>
              <w:rPr>
                <w:rFonts w:ascii="Arial" w:eastAsia="Arial" w:hAnsi="Arial" w:cs="Arial"/>
                <w:sz w:val="18"/>
                <w:szCs w:val="18"/>
              </w:rPr>
              <w:t>6</w:t>
            </w:r>
          </w:p>
        </w:tc>
        <w:tc>
          <w:tcPr>
            <w:tcW w:w="476" w:type="pct"/>
            <w:shd w:val="clear" w:color="auto" w:fill="auto"/>
          </w:tcPr>
          <w:p w14:paraId="2A12F665" w14:textId="38980E41" w:rsidR="00E129CB" w:rsidRPr="00D204C3" w:rsidRDefault="00E129CB">
            <w:pPr>
              <w:rPr>
                <w:rFonts w:ascii="Arial" w:eastAsia="Arial" w:hAnsi="Arial" w:cs="Arial"/>
                <w:sz w:val="18"/>
                <w:szCs w:val="18"/>
              </w:rPr>
            </w:pPr>
            <w:r>
              <w:rPr>
                <w:rFonts w:ascii="Arial" w:eastAsia="Arial" w:hAnsi="Arial" w:cs="Arial"/>
                <w:sz w:val="18"/>
                <w:szCs w:val="18"/>
              </w:rPr>
              <w:t>5(ii)</w:t>
            </w:r>
          </w:p>
        </w:tc>
        <w:tc>
          <w:tcPr>
            <w:tcW w:w="570" w:type="pct"/>
            <w:shd w:val="clear" w:color="auto" w:fill="auto"/>
          </w:tcPr>
          <w:p w14:paraId="34833A4E" w14:textId="00CA6DD1" w:rsidR="00E129CB" w:rsidRPr="00D204C3" w:rsidRDefault="00E129CB">
            <w:pPr>
              <w:rPr>
                <w:rFonts w:ascii="Arial" w:eastAsia="Arial" w:hAnsi="Arial" w:cs="Arial"/>
                <w:sz w:val="18"/>
                <w:szCs w:val="18"/>
              </w:rPr>
            </w:pPr>
            <w:r>
              <w:rPr>
                <w:rFonts w:ascii="Arial" w:eastAsia="Arial" w:hAnsi="Arial" w:cs="Arial"/>
                <w:sz w:val="18"/>
                <w:szCs w:val="18"/>
              </w:rPr>
              <w:t>EFRR</w:t>
            </w:r>
          </w:p>
        </w:tc>
        <w:tc>
          <w:tcPr>
            <w:tcW w:w="379" w:type="pct"/>
            <w:shd w:val="clear" w:color="auto" w:fill="auto"/>
          </w:tcPr>
          <w:p w14:paraId="296080B7" w14:textId="284BF74A" w:rsidR="00E129CB" w:rsidRPr="00D204C3" w:rsidRDefault="00E129CB">
            <w:pPr>
              <w:rPr>
                <w:rFonts w:ascii="Arial" w:eastAsia="Arial" w:hAnsi="Arial" w:cs="Arial"/>
                <w:sz w:val="18"/>
                <w:szCs w:val="18"/>
              </w:rPr>
            </w:pPr>
            <w:r w:rsidRPr="00E129CB">
              <w:rPr>
                <w:rFonts w:ascii="Arial" w:eastAsia="Arial" w:hAnsi="Arial" w:cs="Arial"/>
                <w:sz w:val="18"/>
                <w:szCs w:val="18"/>
              </w:rPr>
              <w:t>Słabiej rozwinięte</w:t>
            </w:r>
          </w:p>
        </w:tc>
        <w:tc>
          <w:tcPr>
            <w:tcW w:w="583" w:type="pct"/>
            <w:shd w:val="clear" w:color="auto" w:fill="auto"/>
          </w:tcPr>
          <w:p w14:paraId="7636BB6A" w14:textId="463AA0CF" w:rsidR="00E129CB" w:rsidRDefault="00E129CB">
            <w:pPr>
              <w:jc w:val="center"/>
              <w:rPr>
                <w:rFonts w:ascii="Arial" w:hAnsi="Arial" w:cs="Arial"/>
                <w:sz w:val="18"/>
                <w:szCs w:val="18"/>
              </w:rPr>
            </w:pPr>
            <w:r>
              <w:rPr>
                <w:rFonts w:ascii="Arial" w:hAnsi="Arial" w:cs="Arial"/>
                <w:sz w:val="18"/>
                <w:szCs w:val="18"/>
              </w:rPr>
              <w:t>RCO074</w:t>
            </w:r>
          </w:p>
        </w:tc>
        <w:tc>
          <w:tcPr>
            <w:tcW w:w="1533" w:type="pct"/>
            <w:shd w:val="clear" w:color="auto" w:fill="auto"/>
          </w:tcPr>
          <w:p w14:paraId="2CC0CC48" w14:textId="31CFE20E" w:rsidR="00E129CB" w:rsidRDefault="00E129CB" w:rsidP="003C5259">
            <w:pPr>
              <w:spacing w:after="0" w:line="312" w:lineRule="auto"/>
              <w:rPr>
                <w:rFonts w:ascii="Arial" w:hAnsi="Arial" w:cs="Arial"/>
                <w:sz w:val="18"/>
                <w:szCs w:val="18"/>
              </w:rPr>
            </w:pPr>
            <w:r w:rsidRPr="00E129CB">
              <w:rPr>
                <w:rFonts w:ascii="Arial" w:hAnsi="Arial" w:cs="Arial"/>
                <w:sz w:val="18"/>
                <w:szCs w:val="18"/>
              </w:rPr>
              <w:t>Ludność́ objęta projektami w ramach strategii zintegrowanego rozwoju terytorialnego</w:t>
            </w:r>
          </w:p>
        </w:tc>
        <w:tc>
          <w:tcPr>
            <w:tcW w:w="401" w:type="pct"/>
            <w:shd w:val="clear" w:color="auto" w:fill="auto"/>
          </w:tcPr>
          <w:p w14:paraId="7B699E46" w14:textId="0E3ED5B9" w:rsidR="00E129CB" w:rsidRPr="00D204C3" w:rsidRDefault="00E129CB" w:rsidP="003C5259">
            <w:pPr>
              <w:spacing w:after="0" w:line="312" w:lineRule="auto"/>
              <w:rPr>
                <w:rFonts w:ascii="Arial" w:eastAsia="Arial" w:hAnsi="Arial" w:cs="Arial"/>
                <w:sz w:val="18"/>
                <w:szCs w:val="18"/>
              </w:rPr>
            </w:pPr>
            <w:r>
              <w:rPr>
                <w:rFonts w:ascii="Arial" w:eastAsia="Arial" w:hAnsi="Arial" w:cs="Arial"/>
                <w:sz w:val="18"/>
                <w:szCs w:val="18"/>
              </w:rPr>
              <w:t>osoby</w:t>
            </w:r>
          </w:p>
        </w:tc>
        <w:tc>
          <w:tcPr>
            <w:tcW w:w="354" w:type="pct"/>
            <w:shd w:val="clear" w:color="auto" w:fill="auto"/>
          </w:tcPr>
          <w:p w14:paraId="1DE9E582" w14:textId="1B99E404" w:rsidR="00E129CB" w:rsidRPr="00D204C3" w:rsidRDefault="00E129CB" w:rsidP="003C5259">
            <w:pPr>
              <w:spacing w:after="0" w:line="312" w:lineRule="auto"/>
              <w:rPr>
                <w:rFonts w:ascii="Arial" w:eastAsia="Arial" w:hAnsi="Arial" w:cs="Arial"/>
                <w:sz w:val="18"/>
                <w:szCs w:val="18"/>
              </w:rPr>
            </w:pPr>
            <w:r>
              <w:rPr>
                <w:rFonts w:ascii="Arial" w:eastAsia="Arial" w:hAnsi="Arial" w:cs="Arial"/>
                <w:sz w:val="18"/>
                <w:szCs w:val="18"/>
              </w:rPr>
              <w:t>0</w:t>
            </w:r>
          </w:p>
        </w:tc>
        <w:tc>
          <w:tcPr>
            <w:tcW w:w="358" w:type="pct"/>
            <w:shd w:val="clear" w:color="auto" w:fill="auto"/>
          </w:tcPr>
          <w:p w14:paraId="31166C4B" w14:textId="4BE1680E" w:rsidR="00E129CB" w:rsidRDefault="00331D66" w:rsidP="003C5259">
            <w:pPr>
              <w:spacing w:after="0" w:line="312" w:lineRule="auto"/>
              <w:rPr>
                <w:rFonts w:ascii="Arial" w:hAnsi="Arial" w:cs="Arial"/>
                <w:noProof/>
                <w:sz w:val="18"/>
                <w:szCs w:val="18"/>
                <w:lang w:bidi="pl-PL"/>
              </w:rPr>
            </w:pPr>
            <w:r w:rsidRPr="00331D66">
              <w:rPr>
                <w:rFonts w:ascii="Arial" w:hAnsi="Arial" w:cs="Arial"/>
                <w:noProof/>
                <w:sz w:val="18"/>
                <w:szCs w:val="18"/>
                <w:lang w:bidi="pl-PL"/>
              </w:rPr>
              <w:t>1 236 677</w:t>
            </w:r>
          </w:p>
        </w:tc>
      </w:tr>
      <w:tr w:rsidR="002D7143" w14:paraId="3923E75D" w14:textId="77777777" w:rsidTr="00C00C9D">
        <w:trPr>
          <w:trHeight w:val="705"/>
        </w:trPr>
        <w:tc>
          <w:tcPr>
            <w:tcW w:w="347" w:type="pct"/>
            <w:shd w:val="clear" w:color="auto" w:fill="auto"/>
          </w:tcPr>
          <w:p w14:paraId="5373F49D"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6</w:t>
            </w:r>
          </w:p>
        </w:tc>
        <w:tc>
          <w:tcPr>
            <w:tcW w:w="476" w:type="pct"/>
            <w:shd w:val="clear" w:color="auto" w:fill="auto"/>
          </w:tcPr>
          <w:p w14:paraId="227C02A1"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5(ii)</w:t>
            </w:r>
          </w:p>
        </w:tc>
        <w:tc>
          <w:tcPr>
            <w:tcW w:w="570" w:type="pct"/>
            <w:shd w:val="clear" w:color="auto" w:fill="auto"/>
          </w:tcPr>
          <w:p w14:paraId="0A7D9AEE"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EFRR</w:t>
            </w:r>
          </w:p>
        </w:tc>
        <w:tc>
          <w:tcPr>
            <w:tcW w:w="379" w:type="pct"/>
            <w:shd w:val="clear" w:color="auto" w:fill="auto"/>
          </w:tcPr>
          <w:p w14:paraId="0FAD5808" w14:textId="77777777" w:rsidR="00D31697" w:rsidRPr="00D204C3" w:rsidRDefault="000E425C" w:rsidP="00C00C9D">
            <w:pPr>
              <w:rPr>
                <w:rFonts w:ascii="Arial" w:eastAsia="Arial" w:hAnsi="Arial" w:cs="Arial"/>
                <w:sz w:val="18"/>
                <w:szCs w:val="18"/>
              </w:rPr>
            </w:pPr>
            <w:r w:rsidRPr="00D204C3">
              <w:rPr>
                <w:rFonts w:ascii="Arial" w:eastAsia="Arial" w:hAnsi="Arial" w:cs="Arial"/>
                <w:sz w:val="18"/>
                <w:szCs w:val="18"/>
              </w:rPr>
              <w:t>Słabiej rozwinięte</w:t>
            </w:r>
          </w:p>
        </w:tc>
        <w:tc>
          <w:tcPr>
            <w:tcW w:w="583" w:type="pct"/>
            <w:shd w:val="clear" w:color="auto" w:fill="auto"/>
          </w:tcPr>
          <w:p w14:paraId="0816EDE5" w14:textId="023C2378" w:rsidR="00D31697" w:rsidRPr="00D204C3" w:rsidRDefault="000E425C" w:rsidP="00C00C9D">
            <w:pPr>
              <w:jc w:val="center"/>
              <w:rPr>
                <w:rFonts w:ascii="Arial" w:eastAsia="Arial" w:hAnsi="Arial" w:cs="Arial"/>
                <w:sz w:val="18"/>
                <w:szCs w:val="18"/>
              </w:rPr>
            </w:pPr>
            <w:r w:rsidRPr="00D204C3">
              <w:rPr>
                <w:rFonts w:ascii="Arial" w:eastAsia="Arial" w:hAnsi="Arial" w:cs="Arial"/>
                <w:sz w:val="18"/>
                <w:szCs w:val="18"/>
              </w:rPr>
              <w:t>RCO075</w:t>
            </w:r>
          </w:p>
        </w:tc>
        <w:tc>
          <w:tcPr>
            <w:tcW w:w="1533" w:type="pct"/>
            <w:shd w:val="clear" w:color="auto" w:fill="auto"/>
          </w:tcPr>
          <w:p w14:paraId="72B12C80" w14:textId="582956EF"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Wspierane strategie zintegrowanego rozwoju terytorialnego</w:t>
            </w:r>
          </w:p>
        </w:tc>
        <w:tc>
          <w:tcPr>
            <w:tcW w:w="401" w:type="pct"/>
            <w:shd w:val="clear" w:color="auto" w:fill="auto"/>
          </w:tcPr>
          <w:p w14:paraId="12052131"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szt.</w:t>
            </w:r>
          </w:p>
        </w:tc>
        <w:tc>
          <w:tcPr>
            <w:tcW w:w="354" w:type="pct"/>
            <w:shd w:val="clear" w:color="auto" w:fill="auto"/>
          </w:tcPr>
          <w:p w14:paraId="69D6FD7C" w14:textId="77777777"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0</w:t>
            </w:r>
          </w:p>
        </w:tc>
        <w:tc>
          <w:tcPr>
            <w:tcW w:w="358" w:type="pct"/>
            <w:shd w:val="clear" w:color="auto" w:fill="auto"/>
          </w:tcPr>
          <w:p w14:paraId="77C77016" w14:textId="1C8F8419" w:rsidR="00D31697" w:rsidRPr="00D204C3" w:rsidRDefault="000E425C" w:rsidP="003C5259">
            <w:pPr>
              <w:spacing w:after="0" w:line="312" w:lineRule="auto"/>
              <w:rPr>
                <w:rFonts w:ascii="Arial" w:eastAsia="Arial" w:hAnsi="Arial" w:cs="Arial"/>
                <w:sz w:val="18"/>
                <w:szCs w:val="18"/>
              </w:rPr>
            </w:pPr>
            <w:r w:rsidRPr="00D204C3">
              <w:rPr>
                <w:rFonts w:ascii="Arial" w:eastAsia="Arial" w:hAnsi="Arial" w:cs="Arial"/>
                <w:sz w:val="18"/>
                <w:szCs w:val="18"/>
              </w:rPr>
              <w:t>9</w:t>
            </w:r>
          </w:p>
        </w:tc>
      </w:tr>
      <w:tr w:rsidR="002D7143" w14:paraId="443C3365" w14:textId="77777777" w:rsidTr="00C00C9D">
        <w:trPr>
          <w:trHeight w:val="705"/>
        </w:trPr>
        <w:tc>
          <w:tcPr>
            <w:tcW w:w="347" w:type="pct"/>
            <w:shd w:val="clear" w:color="auto" w:fill="auto"/>
          </w:tcPr>
          <w:p w14:paraId="464AB79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w:t>
            </w:r>
          </w:p>
        </w:tc>
        <w:tc>
          <w:tcPr>
            <w:tcW w:w="476" w:type="pct"/>
            <w:shd w:val="clear" w:color="auto" w:fill="auto"/>
          </w:tcPr>
          <w:p w14:paraId="3B71CB6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5(ii)</w:t>
            </w:r>
          </w:p>
        </w:tc>
        <w:tc>
          <w:tcPr>
            <w:tcW w:w="570" w:type="pct"/>
            <w:shd w:val="clear" w:color="auto" w:fill="auto"/>
          </w:tcPr>
          <w:p w14:paraId="1796484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9" w:type="pct"/>
            <w:shd w:val="clear" w:color="auto" w:fill="auto"/>
          </w:tcPr>
          <w:p w14:paraId="7B5F954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83" w:type="pct"/>
            <w:shd w:val="clear" w:color="auto" w:fill="auto"/>
          </w:tcPr>
          <w:p w14:paraId="1CEF65B8" w14:textId="77777777" w:rsidR="00D31697" w:rsidRPr="003C5259" w:rsidRDefault="000E425C" w:rsidP="003C5259">
            <w:pPr>
              <w:spacing w:after="0" w:line="312" w:lineRule="auto"/>
              <w:jc w:val="center"/>
              <w:rPr>
                <w:rFonts w:ascii="Arial" w:eastAsia="Arial" w:hAnsi="Arial" w:cs="Arial"/>
                <w:sz w:val="18"/>
                <w:szCs w:val="18"/>
              </w:rPr>
            </w:pPr>
            <w:r w:rsidRPr="003C5259">
              <w:rPr>
                <w:rFonts w:ascii="Arial" w:eastAsia="Arial" w:hAnsi="Arial" w:cs="Arial"/>
                <w:sz w:val="18"/>
                <w:szCs w:val="18"/>
              </w:rPr>
              <w:t>RCO077</w:t>
            </w:r>
          </w:p>
        </w:tc>
        <w:tc>
          <w:tcPr>
            <w:tcW w:w="1533" w:type="pct"/>
            <w:shd w:val="clear" w:color="auto" w:fill="auto"/>
          </w:tcPr>
          <w:p w14:paraId="271E06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obiektów kulturalnych i turystycznych objętych wsparciem</w:t>
            </w:r>
          </w:p>
        </w:tc>
        <w:tc>
          <w:tcPr>
            <w:tcW w:w="401" w:type="pct"/>
            <w:shd w:val="clear" w:color="auto" w:fill="auto"/>
          </w:tcPr>
          <w:p w14:paraId="45FBBB9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szt.</w:t>
            </w:r>
          </w:p>
        </w:tc>
        <w:tc>
          <w:tcPr>
            <w:tcW w:w="354" w:type="pct"/>
            <w:shd w:val="clear" w:color="auto" w:fill="auto"/>
          </w:tcPr>
          <w:p w14:paraId="65574F8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358" w:type="pct"/>
            <w:shd w:val="clear" w:color="auto" w:fill="auto"/>
          </w:tcPr>
          <w:p w14:paraId="61924A6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129</w:t>
            </w:r>
          </w:p>
        </w:tc>
      </w:tr>
    </w:tbl>
    <w:p w14:paraId="548C8075" w14:textId="77777777" w:rsidR="00D31697" w:rsidRPr="00C00C9D" w:rsidRDefault="00D31697">
      <w:pPr>
        <w:spacing w:after="0" w:line="312" w:lineRule="auto"/>
        <w:rPr>
          <w:rFonts w:ascii="Arial" w:hAnsi="Arial"/>
          <w:b/>
          <w:color w:val="000000"/>
        </w:rPr>
      </w:pPr>
    </w:p>
    <w:p w14:paraId="2D28EF62"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33"/>
        <w:gridCol w:w="1275"/>
        <w:gridCol w:w="932"/>
        <w:gridCol w:w="1018"/>
        <w:gridCol w:w="1464"/>
        <w:gridCol w:w="1436"/>
        <w:gridCol w:w="1313"/>
        <w:gridCol w:w="1170"/>
        <w:gridCol w:w="1246"/>
        <w:gridCol w:w="724"/>
        <w:gridCol w:w="952"/>
        <w:gridCol w:w="1531"/>
      </w:tblGrid>
      <w:tr w:rsidR="00D31697" w14:paraId="058D34F2" w14:textId="77777777" w:rsidTr="00C00C9D">
        <w:trPr>
          <w:trHeight w:val="480"/>
        </w:trPr>
        <w:tc>
          <w:tcPr>
            <w:tcW w:w="5000" w:type="pct"/>
            <w:gridSpan w:val="12"/>
            <w:shd w:val="clear" w:color="auto" w:fill="auto"/>
            <w:vAlign w:val="center"/>
          </w:tcPr>
          <w:p w14:paraId="16744524" w14:textId="77777777" w:rsidR="00D31697" w:rsidRPr="00C00C9D" w:rsidRDefault="000E425C" w:rsidP="003C5259">
            <w:pPr>
              <w:spacing w:after="0" w:line="312" w:lineRule="auto"/>
              <w:jc w:val="both"/>
              <w:rPr>
                <w:rFonts w:ascii="Arial" w:hAnsi="Arial"/>
                <w:b/>
                <w:sz w:val="18"/>
              </w:rPr>
            </w:pPr>
            <w:r w:rsidRPr="00C00C9D">
              <w:rPr>
                <w:rFonts w:ascii="Arial" w:hAnsi="Arial"/>
                <w:b/>
                <w:sz w:val="18"/>
              </w:rPr>
              <w:t>Tabela 3: Wskaźniki rezultatów</w:t>
            </w:r>
          </w:p>
        </w:tc>
      </w:tr>
      <w:tr w:rsidR="00527258" w14:paraId="68AFA521" w14:textId="77777777" w:rsidTr="00D204C3">
        <w:trPr>
          <w:trHeight w:val="1768"/>
        </w:trPr>
        <w:tc>
          <w:tcPr>
            <w:tcW w:w="342" w:type="pct"/>
            <w:shd w:val="clear" w:color="auto" w:fill="auto"/>
            <w:vAlign w:val="center"/>
          </w:tcPr>
          <w:p w14:paraId="1534EA9A" w14:textId="77777777" w:rsidR="00D31697" w:rsidRPr="003C5259" w:rsidRDefault="000E425C" w:rsidP="003C5259">
            <w:pPr>
              <w:spacing w:after="0" w:line="240" w:lineRule="auto"/>
              <w:jc w:val="both"/>
              <w:rPr>
                <w:rFonts w:ascii="Arial" w:eastAsia="Arial" w:hAnsi="Arial" w:cs="Arial"/>
                <w:sz w:val="16"/>
                <w:szCs w:val="16"/>
              </w:rPr>
            </w:pPr>
            <w:r w:rsidRPr="003C5259">
              <w:rPr>
                <w:rFonts w:ascii="Arial" w:eastAsia="Arial" w:hAnsi="Arial" w:cs="Arial"/>
                <w:b/>
                <w:sz w:val="18"/>
                <w:szCs w:val="18"/>
              </w:rPr>
              <w:t xml:space="preserve">Priorytet </w:t>
            </w:r>
          </w:p>
        </w:tc>
        <w:tc>
          <w:tcPr>
            <w:tcW w:w="471" w:type="pct"/>
            <w:shd w:val="clear" w:color="auto" w:fill="auto"/>
            <w:vAlign w:val="center"/>
          </w:tcPr>
          <w:p w14:paraId="2A18E2C0"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szczegółowy</w:t>
            </w:r>
          </w:p>
        </w:tc>
        <w:tc>
          <w:tcPr>
            <w:tcW w:w="342" w:type="pct"/>
            <w:shd w:val="clear" w:color="auto" w:fill="auto"/>
            <w:vAlign w:val="center"/>
          </w:tcPr>
          <w:p w14:paraId="17BF9A32"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Fundusz</w:t>
            </w:r>
          </w:p>
        </w:tc>
        <w:tc>
          <w:tcPr>
            <w:tcW w:w="374" w:type="pct"/>
            <w:shd w:val="clear" w:color="auto" w:fill="auto"/>
            <w:vAlign w:val="center"/>
          </w:tcPr>
          <w:p w14:paraId="2C8B3DB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Kategoria regionu</w:t>
            </w:r>
          </w:p>
        </w:tc>
        <w:tc>
          <w:tcPr>
            <w:tcW w:w="542" w:type="pct"/>
            <w:shd w:val="clear" w:color="auto" w:fill="auto"/>
            <w:vAlign w:val="center"/>
          </w:tcPr>
          <w:p w14:paraId="74CB6F3E"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Nr identyfikacyjny [5]</w:t>
            </w:r>
          </w:p>
        </w:tc>
        <w:tc>
          <w:tcPr>
            <w:tcW w:w="544" w:type="pct"/>
            <w:shd w:val="clear" w:color="auto" w:fill="auto"/>
            <w:vAlign w:val="center"/>
          </w:tcPr>
          <w:p w14:paraId="3B778E97"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Wskaźnik [255]</w:t>
            </w:r>
          </w:p>
        </w:tc>
        <w:tc>
          <w:tcPr>
            <w:tcW w:w="467" w:type="pct"/>
            <w:shd w:val="clear" w:color="auto" w:fill="auto"/>
            <w:vAlign w:val="center"/>
          </w:tcPr>
          <w:p w14:paraId="74A61470"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Jednostka miary</w:t>
            </w:r>
          </w:p>
        </w:tc>
        <w:tc>
          <w:tcPr>
            <w:tcW w:w="431" w:type="pct"/>
            <w:shd w:val="clear" w:color="auto" w:fill="auto"/>
            <w:vAlign w:val="center"/>
          </w:tcPr>
          <w:p w14:paraId="226B07DF"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Wartość bazowa lub wartość odniesienia</w:t>
            </w:r>
          </w:p>
        </w:tc>
        <w:tc>
          <w:tcPr>
            <w:tcW w:w="460" w:type="pct"/>
            <w:shd w:val="clear" w:color="auto" w:fill="auto"/>
            <w:vAlign w:val="center"/>
          </w:tcPr>
          <w:p w14:paraId="7F19C129"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Rok referencyjny</w:t>
            </w:r>
          </w:p>
        </w:tc>
        <w:tc>
          <w:tcPr>
            <w:tcW w:w="263" w:type="pct"/>
            <w:shd w:val="clear" w:color="auto" w:fill="auto"/>
            <w:vAlign w:val="center"/>
          </w:tcPr>
          <w:p w14:paraId="1A144938"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Cel (2029)</w:t>
            </w:r>
          </w:p>
        </w:tc>
        <w:tc>
          <w:tcPr>
            <w:tcW w:w="303" w:type="pct"/>
            <w:shd w:val="clear" w:color="auto" w:fill="auto"/>
            <w:vAlign w:val="center"/>
          </w:tcPr>
          <w:p w14:paraId="17499E9F"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Źródło danych [200]</w:t>
            </w:r>
          </w:p>
        </w:tc>
        <w:tc>
          <w:tcPr>
            <w:tcW w:w="462" w:type="pct"/>
            <w:shd w:val="clear" w:color="auto" w:fill="auto"/>
            <w:vAlign w:val="center"/>
          </w:tcPr>
          <w:p w14:paraId="7E56F2DB" w14:textId="77777777" w:rsidR="00D31697" w:rsidRPr="003C5259" w:rsidRDefault="000E425C" w:rsidP="003C5259">
            <w:pPr>
              <w:spacing w:after="0" w:line="312" w:lineRule="auto"/>
              <w:jc w:val="both"/>
              <w:rPr>
                <w:rFonts w:ascii="Arial" w:eastAsia="Arial" w:hAnsi="Arial" w:cs="Arial"/>
                <w:b/>
                <w:sz w:val="18"/>
                <w:szCs w:val="18"/>
              </w:rPr>
            </w:pPr>
            <w:r w:rsidRPr="003C5259">
              <w:rPr>
                <w:rFonts w:ascii="Arial" w:eastAsia="Arial" w:hAnsi="Arial" w:cs="Arial"/>
                <w:b/>
                <w:sz w:val="18"/>
                <w:szCs w:val="18"/>
              </w:rPr>
              <w:t>Uwagi [200]</w:t>
            </w:r>
          </w:p>
        </w:tc>
      </w:tr>
      <w:tr w:rsidR="00527258" w14:paraId="4FB65DD9" w14:textId="77777777" w:rsidTr="00D204C3">
        <w:trPr>
          <w:trHeight w:val="592"/>
        </w:trPr>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355EE0A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lastRenderedPageBreak/>
              <w:t>6</w:t>
            </w:r>
          </w:p>
        </w:tc>
        <w:tc>
          <w:tcPr>
            <w:tcW w:w="471" w:type="pct"/>
            <w:tcBorders>
              <w:top w:val="single" w:sz="4" w:space="0" w:color="000000"/>
              <w:left w:val="single" w:sz="4" w:space="0" w:color="000000"/>
              <w:bottom w:val="single" w:sz="4" w:space="0" w:color="000000"/>
              <w:right w:val="single" w:sz="4" w:space="0" w:color="000000"/>
            </w:tcBorders>
            <w:shd w:val="clear" w:color="auto" w:fill="auto"/>
          </w:tcPr>
          <w:p w14:paraId="13DCE4D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5(ii)</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1C450B1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4" w:type="pct"/>
            <w:tcBorders>
              <w:top w:val="single" w:sz="4" w:space="0" w:color="000000"/>
              <w:left w:val="single" w:sz="4" w:space="0" w:color="000000"/>
              <w:bottom w:val="single" w:sz="4" w:space="0" w:color="000000"/>
              <w:right w:val="single" w:sz="4" w:space="0" w:color="000000"/>
            </w:tcBorders>
            <w:shd w:val="clear" w:color="auto" w:fill="auto"/>
          </w:tcPr>
          <w:p w14:paraId="1FC64CA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tcPr>
          <w:p w14:paraId="1577E62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RCR077</w:t>
            </w:r>
          </w:p>
        </w:tc>
        <w:tc>
          <w:tcPr>
            <w:tcW w:w="544" w:type="pct"/>
            <w:shd w:val="clear" w:color="auto" w:fill="auto"/>
          </w:tcPr>
          <w:p w14:paraId="33C5628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osób odwiedzających obiekty kulturalne i turystyczne objęte wsparciem</w:t>
            </w:r>
          </w:p>
        </w:tc>
        <w:tc>
          <w:tcPr>
            <w:tcW w:w="467" w:type="pct"/>
            <w:shd w:val="clear" w:color="auto" w:fill="auto"/>
          </w:tcPr>
          <w:p w14:paraId="366282C8" w14:textId="48CB794A"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 odwiedzające/ rok</w:t>
            </w:r>
          </w:p>
        </w:tc>
        <w:tc>
          <w:tcPr>
            <w:tcW w:w="431" w:type="pct"/>
            <w:tcBorders>
              <w:top w:val="single" w:sz="4" w:space="0" w:color="000000"/>
              <w:left w:val="single" w:sz="4" w:space="0" w:color="000000"/>
              <w:bottom w:val="single" w:sz="4" w:space="0" w:color="000000"/>
              <w:right w:val="single" w:sz="4" w:space="0" w:color="000000"/>
            </w:tcBorders>
            <w:shd w:val="clear" w:color="auto" w:fill="auto"/>
          </w:tcPr>
          <w:p w14:paraId="7C3FF80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91 691</w:t>
            </w:r>
          </w:p>
        </w:tc>
        <w:tc>
          <w:tcPr>
            <w:tcW w:w="460" w:type="pct"/>
            <w:tcBorders>
              <w:top w:val="single" w:sz="4" w:space="0" w:color="000000"/>
              <w:left w:val="single" w:sz="4" w:space="0" w:color="000000"/>
              <w:bottom w:val="single" w:sz="4" w:space="0" w:color="000000"/>
              <w:right w:val="single" w:sz="4" w:space="0" w:color="000000"/>
            </w:tcBorders>
            <w:shd w:val="clear" w:color="auto" w:fill="auto"/>
          </w:tcPr>
          <w:p w14:paraId="3D1B791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263" w:type="pct"/>
            <w:tcBorders>
              <w:top w:val="single" w:sz="4" w:space="0" w:color="000000"/>
              <w:left w:val="single" w:sz="4" w:space="0" w:color="000000"/>
              <w:bottom w:val="single" w:sz="4" w:space="0" w:color="000000"/>
              <w:right w:val="single" w:sz="4" w:space="0" w:color="000000"/>
            </w:tcBorders>
            <w:shd w:val="clear" w:color="auto" w:fill="auto"/>
          </w:tcPr>
          <w:p w14:paraId="6202338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220 183</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097F0A9A" w14:textId="40F8ED4A"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CST2021</w:t>
            </w:r>
          </w:p>
        </w:tc>
        <w:tc>
          <w:tcPr>
            <w:tcW w:w="4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C65989" w14:textId="28B40ED2" w:rsidR="00D31697" w:rsidRDefault="00D31697" w:rsidP="003C5259">
            <w:pPr>
              <w:spacing w:after="0" w:line="312" w:lineRule="auto"/>
              <w:rPr>
                <w:rFonts w:ascii="Arial" w:eastAsia="Arial" w:hAnsi="Arial" w:cs="Arial"/>
                <w:sz w:val="18"/>
                <w:szCs w:val="18"/>
              </w:rPr>
            </w:pPr>
          </w:p>
          <w:p w14:paraId="7965C152" w14:textId="77777777" w:rsidR="002F07D8" w:rsidRPr="003C5259" w:rsidRDefault="002F07D8" w:rsidP="003C5259">
            <w:pPr>
              <w:spacing w:after="0" w:line="312" w:lineRule="auto"/>
              <w:rPr>
                <w:rFonts w:ascii="Arial" w:eastAsia="Arial" w:hAnsi="Arial" w:cs="Arial"/>
                <w:sz w:val="18"/>
                <w:szCs w:val="18"/>
              </w:rPr>
            </w:pPr>
            <w:r w:rsidRPr="00086C01">
              <w:rPr>
                <w:rFonts w:ascii="Arial" w:hAnsi="Arial" w:cs="Arial"/>
                <w:sz w:val="18"/>
                <w:szCs w:val="18"/>
              </w:rPr>
              <w:t>Metodologia wskaźnika zostanie zweryfikowana w wyniku przeglądu śródokresowego.</w:t>
            </w:r>
          </w:p>
        </w:tc>
      </w:tr>
    </w:tbl>
    <w:p w14:paraId="223B3FCD" w14:textId="77777777" w:rsidR="00D31697" w:rsidRPr="00C00C9D" w:rsidRDefault="00D31697">
      <w:pPr>
        <w:spacing w:after="0" w:line="312" w:lineRule="auto"/>
        <w:rPr>
          <w:rFonts w:ascii="Arial" w:hAnsi="Arial"/>
          <w:b/>
          <w:color w:val="000000"/>
        </w:rPr>
      </w:pPr>
    </w:p>
    <w:p w14:paraId="560B5983" w14:textId="77777777" w:rsidR="00D31697" w:rsidRDefault="000E425C">
      <w:pPr>
        <w:spacing w:after="0" w:line="312" w:lineRule="auto"/>
        <w:rPr>
          <w:rFonts w:ascii="Arial" w:eastAsia="Arial" w:hAnsi="Arial" w:cs="Arial"/>
          <w:b/>
        </w:rPr>
      </w:pPr>
      <w:r>
        <w:rPr>
          <w:rFonts w:ascii="Arial" w:eastAsia="Arial" w:hAnsi="Arial" w:cs="Arial"/>
          <w:b/>
        </w:rPr>
        <w:t xml:space="preserve">2.1.6.1.3 Indykatywny podział zaprogramowanych zasobów (UE) według rodzaju interwencji </w:t>
      </w:r>
      <w:r>
        <w:rPr>
          <w:rFonts w:ascii="Arial" w:eastAsia="Arial" w:hAnsi="Arial" w:cs="Arial"/>
        </w:rPr>
        <w:t>(nie dotyczy EFMRA)</w:t>
      </w:r>
    </w:p>
    <w:p w14:paraId="0C75DFB8"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23"/>
        <w:gridCol w:w="1481"/>
        <w:gridCol w:w="1548"/>
        <w:gridCol w:w="2953"/>
        <w:gridCol w:w="2203"/>
        <w:gridCol w:w="4086"/>
      </w:tblGrid>
      <w:tr w:rsidR="00D31697" w14:paraId="2164CAF0" w14:textId="77777777" w:rsidTr="00C00C9D">
        <w:tc>
          <w:tcPr>
            <w:tcW w:w="5000" w:type="pct"/>
            <w:gridSpan w:val="6"/>
            <w:shd w:val="clear" w:color="auto" w:fill="auto"/>
          </w:tcPr>
          <w:p w14:paraId="2114434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FC75B60" w14:textId="77777777" w:rsidTr="00D204C3">
        <w:tc>
          <w:tcPr>
            <w:tcW w:w="616" w:type="pct"/>
            <w:shd w:val="clear" w:color="auto" w:fill="auto"/>
          </w:tcPr>
          <w:p w14:paraId="32CA271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29" w:type="pct"/>
            <w:shd w:val="clear" w:color="auto" w:fill="auto"/>
          </w:tcPr>
          <w:p w14:paraId="104B59C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53" w:type="pct"/>
            <w:shd w:val="clear" w:color="auto" w:fill="auto"/>
          </w:tcPr>
          <w:p w14:paraId="35C003C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55" w:type="pct"/>
            <w:shd w:val="clear" w:color="auto" w:fill="auto"/>
          </w:tcPr>
          <w:p w14:paraId="225CE2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87" w:type="pct"/>
            <w:shd w:val="clear" w:color="auto" w:fill="auto"/>
          </w:tcPr>
          <w:p w14:paraId="606A04B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0" w:type="pct"/>
            <w:shd w:val="clear" w:color="auto" w:fill="auto"/>
          </w:tcPr>
          <w:p w14:paraId="5E44C8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F799193" w14:textId="77777777" w:rsidTr="00D204C3">
        <w:trPr>
          <w:trHeight w:val="996"/>
        </w:trPr>
        <w:tc>
          <w:tcPr>
            <w:tcW w:w="616" w:type="pct"/>
            <w:vMerge w:val="restart"/>
            <w:shd w:val="clear" w:color="auto" w:fill="auto"/>
          </w:tcPr>
          <w:p w14:paraId="6E091F3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w:t>
            </w:r>
          </w:p>
        </w:tc>
        <w:tc>
          <w:tcPr>
            <w:tcW w:w="529" w:type="pct"/>
            <w:vMerge w:val="restart"/>
            <w:shd w:val="clear" w:color="auto" w:fill="auto"/>
          </w:tcPr>
          <w:p w14:paraId="6EFF09F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53" w:type="pct"/>
            <w:vMerge w:val="restart"/>
            <w:shd w:val="clear" w:color="auto" w:fill="auto"/>
          </w:tcPr>
          <w:p w14:paraId="492E678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055" w:type="pct"/>
            <w:vMerge w:val="restart"/>
            <w:shd w:val="clear" w:color="auto" w:fill="auto"/>
          </w:tcPr>
          <w:p w14:paraId="144595C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5(ii)</w:t>
            </w:r>
          </w:p>
        </w:tc>
        <w:tc>
          <w:tcPr>
            <w:tcW w:w="787" w:type="pct"/>
            <w:shd w:val="clear" w:color="auto" w:fill="auto"/>
          </w:tcPr>
          <w:p w14:paraId="4C90E6C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165</w:t>
            </w:r>
            <w:r>
              <w:t xml:space="preserve"> - </w:t>
            </w:r>
            <w:r w:rsidRPr="003C5259">
              <w:rPr>
                <w:rFonts w:ascii="Arial" w:eastAsia="Arial" w:hAnsi="Arial" w:cs="Arial"/>
                <w:sz w:val="18"/>
                <w:szCs w:val="18"/>
              </w:rPr>
              <w:t>Ochrona, rozwój i promowanie publicznych walorów turystycznych i usług turystycznych</w:t>
            </w:r>
          </w:p>
        </w:tc>
        <w:tc>
          <w:tcPr>
            <w:tcW w:w="1460" w:type="pct"/>
            <w:shd w:val="clear" w:color="auto" w:fill="auto"/>
          </w:tcPr>
          <w:p w14:paraId="6DF29CE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45 046 694</w:t>
            </w:r>
          </w:p>
        </w:tc>
      </w:tr>
      <w:tr w:rsidR="00527258" w14:paraId="3689FD38" w14:textId="77777777" w:rsidTr="00D204C3">
        <w:trPr>
          <w:trHeight w:val="993"/>
        </w:trPr>
        <w:tc>
          <w:tcPr>
            <w:tcW w:w="616" w:type="pct"/>
            <w:vMerge/>
            <w:shd w:val="clear" w:color="auto" w:fill="auto"/>
          </w:tcPr>
          <w:p w14:paraId="45D2777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9" w:type="pct"/>
            <w:vMerge/>
            <w:shd w:val="clear" w:color="auto" w:fill="auto"/>
          </w:tcPr>
          <w:p w14:paraId="363DD98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53" w:type="pct"/>
            <w:vMerge/>
            <w:shd w:val="clear" w:color="auto" w:fill="auto"/>
          </w:tcPr>
          <w:p w14:paraId="7DCE42CA"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55" w:type="pct"/>
            <w:vMerge/>
            <w:shd w:val="clear" w:color="auto" w:fill="auto"/>
          </w:tcPr>
          <w:p w14:paraId="6CE5352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tcPr>
          <w:p w14:paraId="3035A12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166</w:t>
            </w:r>
            <w:r>
              <w:t xml:space="preserve"> - </w:t>
            </w:r>
            <w:r w:rsidRPr="003C5259">
              <w:rPr>
                <w:rFonts w:ascii="Arial" w:eastAsia="Arial" w:hAnsi="Arial" w:cs="Arial"/>
                <w:sz w:val="18"/>
                <w:szCs w:val="18"/>
              </w:rPr>
              <w:t>Ochrona, rozwój i promowanie dziedzictwa kulturowego i usług w dziedzinie kultury</w:t>
            </w:r>
          </w:p>
        </w:tc>
        <w:tc>
          <w:tcPr>
            <w:tcW w:w="1460" w:type="pct"/>
            <w:shd w:val="clear" w:color="auto" w:fill="auto"/>
          </w:tcPr>
          <w:p w14:paraId="1473B8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30 000 000</w:t>
            </w:r>
          </w:p>
        </w:tc>
      </w:tr>
      <w:tr w:rsidR="00527258" w14:paraId="6C91534D" w14:textId="77777777" w:rsidTr="00D204C3">
        <w:trPr>
          <w:trHeight w:val="993"/>
        </w:trPr>
        <w:tc>
          <w:tcPr>
            <w:tcW w:w="616" w:type="pct"/>
            <w:vMerge/>
            <w:shd w:val="clear" w:color="auto" w:fill="auto"/>
          </w:tcPr>
          <w:p w14:paraId="66C40BC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9" w:type="pct"/>
            <w:vMerge/>
            <w:shd w:val="clear" w:color="auto" w:fill="auto"/>
          </w:tcPr>
          <w:p w14:paraId="0A03F71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53" w:type="pct"/>
            <w:vMerge/>
            <w:shd w:val="clear" w:color="auto" w:fill="auto"/>
          </w:tcPr>
          <w:p w14:paraId="552A9FC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55" w:type="pct"/>
            <w:vMerge/>
            <w:shd w:val="clear" w:color="auto" w:fill="auto"/>
          </w:tcPr>
          <w:p w14:paraId="5F410D4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tcPr>
          <w:p w14:paraId="5DA84C0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167</w:t>
            </w:r>
            <w:r>
              <w:t xml:space="preserve"> - </w:t>
            </w:r>
            <w:r w:rsidRPr="003C5259">
              <w:rPr>
                <w:rFonts w:ascii="Arial" w:eastAsia="Arial" w:hAnsi="Arial" w:cs="Arial"/>
                <w:sz w:val="18"/>
                <w:szCs w:val="18"/>
              </w:rPr>
              <w:t>Ochrona, rozwój i promowanie dziedzictwa naturalnego i ekoturystyki poza obszarami Natura 2000</w:t>
            </w:r>
          </w:p>
        </w:tc>
        <w:tc>
          <w:tcPr>
            <w:tcW w:w="1460" w:type="pct"/>
            <w:shd w:val="clear" w:color="auto" w:fill="auto"/>
          </w:tcPr>
          <w:p w14:paraId="1C7917C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10 000 000</w:t>
            </w:r>
          </w:p>
        </w:tc>
      </w:tr>
      <w:tr w:rsidR="00527258" w14:paraId="32F59F90" w14:textId="77777777" w:rsidTr="00D204C3">
        <w:trPr>
          <w:trHeight w:val="993"/>
        </w:trPr>
        <w:tc>
          <w:tcPr>
            <w:tcW w:w="616" w:type="pct"/>
            <w:vMerge/>
            <w:shd w:val="clear" w:color="auto" w:fill="auto"/>
          </w:tcPr>
          <w:p w14:paraId="1E35AB68"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29" w:type="pct"/>
            <w:vMerge/>
            <w:shd w:val="clear" w:color="auto" w:fill="auto"/>
          </w:tcPr>
          <w:p w14:paraId="0BFD8722"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553" w:type="pct"/>
            <w:vMerge/>
            <w:shd w:val="clear" w:color="auto" w:fill="auto"/>
          </w:tcPr>
          <w:p w14:paraId="1835C85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1055" w:type="pct"/>
            <w:vMerge/>
            <w:shd w:val="clear" w:color="auto" w:fill="auto"/>
          </w:tcPr>
          <w:p w14:paraId="62548DA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sz w:val="18"/>
                <w:szCs w:val="18"/>
              </w:rPr>
            </w:pPr>
          </w:p>
        </w:tc>
        <w:tc>
          <w:tcPr>
            <w:tcW w:w="787" w:type="pct"/>
            <w:shd w:val="clear" w:color="auto" w:fill="auto"/>
          </w:tcPr>
          <w:p w14:paraId="60CAE86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168</w:t>
            </w:r>
            <w:r>
              <w:t xml:space="preserve"> - </w:t>
            </w:r>
            <w:r w:rsidRPr="003C5259">
              <w:rPr>
                <w:rFonts w:ascii="Arial" w:eastAsia="Arial" w:hAnsi="Arial" w:cs="Arial"/>
                <w:sz w:val="18"/>
                <w:szCs w:val="18"/>
              </w:rPr>
              <w:t>Fizyczna odnowa i bezpieczeństwo przestrzeni publicznych</w:t>
            </w:r>
          </w:p>
        </w:tc>
        <w:tc>
          <w:tcPr>
            <w:tcW w:w="1460" w:type="pct"/>
            <w:shd w:val="clear" w:color="auto" w:fill="auto"/>
          </w:tcPr>
          <w:p w14:paraId="6343969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10 000 000</w:t>
            </w:r>
          </w:p>
        </w:tc>
      </w:tr>
    </w:tbl>
    <w:p w14:paraId="13F71655"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74"/>
        <w:gridCol w:w="1537"/>
        <w:gridCol w:w="1405"/>
        <w:gridCol w:w="2989"/>
        <w:gridCol w:w="2203"/>
        <w:gridCol w:w="4086"/>
      </w:tblGrid>
      <w:tr w:rsidR="00D31697" w14:paraId="3AD4DAA3" w14:textId="77777777" w:rsidTr="00C00C9D">
        <w:tc>
          <w:tcPr>
            <w:tcW w:w="5000" w:type="pct"/>
            <w:gridSpan w:val="6"/>
            <w:shd w:val="clear" w:color="auto" w:fill="auto"/>
          </w:tcPr>
          <w:p w14:paraId="0920652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24D6D449" w14:textId="77777777" w:rsidTr="00D204C3">
        <w:tc>
          <w:tcPr>
            <w:tcW w:w="634" w:type="pct"/>
            <w:shd w:val="clear" w:color="auto" w:fill="auto"/>
          </w:tcPr>
          <w:p w14:paraId="12D480C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9" w:type="pct"/>
            <w:shd w:val="clear" w:color="auto" w:fill="auto"/>
          </w:tcPr>
          <w:p w14:paraId="7D5CF26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02" w:type="pct"/>
            <w:shd w:val="clear" w:color="auto" w:fill="auto"/>
          </w:tcPr>
          <w:p w14:paraId="71CD899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068" w:type="pct"/>
            <w:shd w:val="clear" w:color="auto" w:fill="auto"/>
          </w:tcPr>
          <w:p w14:paraId="7524CDC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87" w:type="pct"/>
            <w:shd w:val="clear" w:color="auto" w:fill="auto"/>
          </w:tcPr>
          <w:p w14:paraId="1FF66C3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60" w:type="pct"/>
            <w:shd w:val="clear" w:color="auto" w:fill="auto"/>
          </w:tcPr>
          <w:p w14:paraId="4BA21A4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12B46C2" w14:textId="77777777" w:rsidTr="00D204C3">
        <w:trPr>
          <w:trHeight w:val="548"/>
        </w:trPr>
        <w:tc>
          <w:tcPr>
            <w:tcW w:w="634" w:type="pct"/>
            <w:shd w:val="clear" w:color="auto" w:fill="auto"/>
          </w:tcPr>
          <w:p w14:paraId="609ABAB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6</w:t>
            </w:r>
          </w:p>
        </w:tc>
        <w:tc>
          <w:tcPr>
            <w:tcW w:w="549" w:type="pct"/>
            <w:shd w:val="clear" w:color="auto" w:fill="auto"/>
          </w:tcPr>
          <w:p w14:paraId="2AFA52F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EFRR</w:t>
            </w:r>
          </w:p>
        </w:tc>
        <w:tc>
          <w:tcPr>
            <w:tcW w:w="502" w:type="pct"/>
            <w:shd w:val="clear" w:color="auto" w:fill="auto"/>
          </w:tcPr>
          <w:p w14:paraId="604E1FC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068" w:type="pct"/>
            <w:shd w:val="clear" w:color="auto" w:fill="auto"/>
          </w:tcPr>
          <w:p w14:paraId="30250E4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5(ii)</w:t>
            </w:r>
          </w:p>
        </w:tc>
        <w:tc>
          <w:tcPr>
            <w:tcW w:w="787" w:type="pct"/>
            <w:shd w:val="clear" w:color="auto" w:fill="auto"/>
          </w:tcPr>
          <w:p w14:paraId="18A1612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460" w:type="pct"/>
            <w:shd w:val="clear" w:color="auto" w:fill="auto"/>
          </w:tcPr>
          <w:p w14:paraId="021816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95 046 694</w:t>
            </w:r>
          </w:p>
        </w:tc>
      </w:tr>
    </w:tbl>
    <w:p w14:paraId="2446851B" w14:textId="77777777" w:rsidR="00D31697" w:rsidRDefault="00D31697">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319"/>
        <w:gridCol w:w="102"/>
        <w:gridCol w:w="881"/>
        <w:gridCol w:w="305"/>
        <w:gridCol w:w="757"/>
        <w:gridCol w:w="307"/>
        <w:gridCol w:w="1025"/>
        <w:gridCol w:w="311"/>
        <w:gridCol w:w="4469"/>
        <w:gridCol w:w="1435"/>
        <w:gridCol w:w="3083"/>
      </w:tblGrid>
      <w:tr w:rsidR="00D31697" w14:paraId="33B1CB35" w14:textId="77777777" w:rsidTr="00C00C9D">
        <w:tc>
          <w:tcPr>
            <w:tcW w:w="5000" w:type="pct"/>
            <w:gridSpan w:val="11"/>
            <w:shd w:val="clear" w:color="auto" w:fill="auto"/>
          </w:tcPr>
          <w:p w14:paraId="406D1455" w14:textId="77777777" w:rsidR="00D31697" w:rsidRPr="003C5259" w:rsidRDefault="000E425C" w:rsidP="003C5259">
            <w:pPr>
              <w:spacing w:after="0" w:line="312" w:lineRule="auto"/>
              <w:rPr>
                <w:rFonts w:ascii="Arial" w:eastAsia="Arial" w:hAnsi="Arial" w:cs="Arial"/>
                <w:b/>
                <w:sz w:val="18"/>
                <w:szCs w:val="18"/>
              </w:rPr>
            </w:pPr>
            <w:bookmarkStart w:id="119" w:name="_heading=h.2zbgiuw" w:colFirst="0" w:colLast="0"/>
            <w:bookmarkEnd w:id="119"/>
            <w:r w:rsidRPr="003C5259">
              <w:rPr>
                <w:rFonts w:ascii="Arial" w:eastAsia="Arial" w:hAnsi="Arial" w:cs="Arial"/>
                <w:b/>
                <w:sz w:val="18"/>
                <w:szCs w:val="18"/>
              </w:rPr>
              <w:t>Tabela 6: Wymiar 3 – terytorialny mechanizm realizacji i ukierunkowanie terytorialne</w:t>
            </w:r>
          </w:p>
        </w:tc>
      </w:tr>
      <w:tr w:rsidR="00A46165" w14:paraId="1C5BF34A" w14:textId="77777777" w:rsidTr="00C00C9D">
        <w:tc>
          <w:tcPr>
            <w:tcW w:w="509" w:type="pct"/>
            <w:gridSpan w:val="2"/>
            <w:shd w:val="clear" w:color="auto" w:fill="auto"/>
          </w:tcPr>
          <w:p w14:paraId="46CD91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24" w:type="pct"/>
            <w:gridSpan w:val="2"/>
            <w:shd w:val="clear" w:color="auto" w:fill="auto"/>
          </w:tcPr>
          <w:p w14:paraId="574B7FF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9" w:type="pct"/>
            <w:gridSpan w:val="2"/>
            <w:shd w:val="clear" w:color="auto" w:fill="auto"/>
          </w:tcPr>
          <w:p w14:paraId="0679673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6" w:type="pct"/>
            <w:gridSpan w:val="2"/>
            <w:shd w:val="clear" w:color="auto" w:fill="auto"/>
          </w:tcPr>
          <w:p w14:paraId="7A79C1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2110" w:type="pct"/>
            <w:gridSpan w:val="2"/>
            <w:shd w:val="clear" w:color="auto" w:fill="auto"/>
          </w:tcPr>
          <w:p w14:paraId="2C0277B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02" w:type="pct"/>
            <w:shd w:val="clear" w:color="auto" w:fill="auto"/>
          </w:tcPr>
          <w:p w14:paraId="75B7845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A46165" w14:paraId="65526B4F" w14:textId="77777777" w:rsidTr="00C00C9D">
        <w:tc>
          <w:tcPr>
            <w:tcW w:w="509" w:type="pct"/>
            <w:gridSpan w:val="2"/>
            <w:shd w:val="clear" w:color="auto" w:fill="auto"/>
          </w:tcPr>
          <w:p w14:paraId="0E912C09" w14:textId="1EA94716" w:rsidR="00D31697" w:rsidRPr="00903143" w:rsidRDefault="00D31697" w:rsidP="003C5259">
            <w:pPr>
              <w:spacing w:after="0" w:line="312" w:lineRule="auto"/>
              <w:rPr>
                <w:rFonts w:ascii="Arial" w:eastAsia="Arial" w:hAnsi="Arial" w:cs="Arial"/>
                <w:b/>
                <w:sz w:val="18"/>
                <w:szCs w:val="18"/>
              </w:rPr>
            </w:pPr>
          </w:p>
        </w:tc>
        <w:tc>
          <w:tcPr>
            <w:tcW w:w="424" w:type="pct"/>
            <w:gridSpan w:val="2"/>
            <w:shd w:val="clear" w:color="auto" w:fill="auto"/>
          </w:tcPr>
          <w:p w14:paraId="72531A0D" w14:textId="5F18E4B1" w:rsidR="00D31697" w:rsidRPr="008625E6" w:rsidRDefault="00D31697" w:rsidP="003C5259">
            <w:pPr>
              <w:spacing w:after="0" w:line="312" w:lineRule="auto"/>
              <w:rPr>
                <w:rFonts w:ascii="Arial" w:eastAsia="Arial" w:hAnsi="Arial" w:cs="Arial"/>
                <w:sz w:val="18"/>
                <w:szCs w:val="18"/>
              </w:rPr>
            </w:pPr>
          </w:p>
        </w:tc>
        <w:tc>
          <w:tcPr>
            <w:tcW w:w="379" w:type="pct"/>
            <w:gridSpan w:val="2"/>
            <w:shd w:val="clear" w:color="auto" w:fill="auto"/>
          </w:tcPr>
          <w:p w14:paraId="791B5B2E" w14:textId="54C0629B" w:rsidR="00D31697" w:rsidRPr="00092817" w:rsidRDefault="00D31697" w:rsidP="003C5259">
            <w:pPr>
              <w:spacing w:after="0" w:line="312" w:lineRule="auto"/>
              <w:rPr>
                <w:rFonts w:ascii="Arial" w:eastAsia="Arial" w:hAnsi="Arial" w:cs="Arial"/>
                <w:b/>
                <w:sz w:val="18"/>
                <w:szCs w:val="18"/>
              </w:rPr>
            </w:pPr>
          </w:p>
        </w:tc>
        <w:tc>
          <w:tcPr>
            <w:tcW w:w="476" w:type="pct"/>
            <w:gridSpan w:val="2"/>
            <w:shd w:val="clear" w:color="auto" w:fill="auto"/>
          </w:tcPr>
          <w:p w14:paraId="2985FAA9" w14:textId="131496EA" w:rsidR="00D31697" w:rsidRPr="00092817" w:rsidRDefault="00D31697" w:rsidP="003C5259">
            <w:pPr>
              <w:spacing w:after="0" w:line="312" w:lineRule="auto"/>
              <w:rPr>
                <w:rFonts w:ascii="Arial" w:eastAsia="Arial" w:hAnsi="Arial" w:cs="Arial"/>
                <w:sz w:val="18"/>
                <w:szCs w:val="18"/>
              </w:rPr>
            </w:pPr>
          </w:p>
        </w:tc>
        <w:tc>
          <w:tcPr>
            <w:tcW w:w="2110" w:type="pct"/>
            <w:gridSpan w:val="2"/>
            <w:shd w:val="clear" w:color="auto" w:fill="auto"/>
          </w:tcPr>
          <w:p w14:paraId="13EDDE1E" w14:textId="677ADCBD" w:rsidR="00D31697" w:rsidRPr="00C00C9D" w:rsidRDefault="00D31697" w:rsidP="00C00C9D">
            <w:pPr>
              <w:pBdr>
                <w:top w:val="nil"/>
                <w:left w:val="nil"/>
                <w:bottom w:val="nil"/>
                <w:right w:val="nil"/>
                <w:between w:val="nil"/>
              </w:pBdr>
              <w:spacing w:line="240" w:lineRule="auto"/>
              <w:rPr>
                <w:rFonts w:ascii="Arial" w:hAnsi="Arial"/>
                <w:color w:val="000000"/>
                <w:sz w:val="18"/>
              </w:rPr>
            </w:pPr>
          </w:p>
        </w:tc>
        <w:tc>
          <w:tcPr>
            <w:tcW w:w="1102" w:type="pct"/>
            <w:shd w:val="clear" w:color="auto" w:fill="auto"/>
          </w:tcPr>
          <w:p w14:paraId="276EEBA2" w14:textId="6F7335DE" w:rsidR="00D31697" w:rsidRPr="00092817" w:rsidRDefault="00D31697" w:rsidP="003C5259">
            <w:pPr>
              <w:spacing w:after="0" w:line="312" w:lineRule="auto"/>
              <w:rPr>
                <w:rFonts w:ascii="Arial" w:eastAsia="Arial" w:hAnsi="Arial" w:cs="Arial"/>
                <w:sz w:val="18"/>
                <w:szCs w:val="18"/>
              </w:rPr>
            </w:pPr>
          </w:p>
        </w:tc>
      </w:tr>
      <w:tr w:rsidR="00A46165" w14:paraId="0FF48AD8" w14:textId="77777777" w:rsidTr="00C00C9D">
        <w:tc>
          <w:tcPr>
            <w:tcW w:w="509" w:type="pct"/>
            <w:gridSpan w:val="2"/>
            <w:shd w:val="clear" w:color="auto" w:fill="auto"/>
          </w:tcPr>
          <w:p w14:paraId="25EB9E27" w14:textId="77777777" w:rsidR="00D31697" w:rsidRPr="00903143" w:rsidRDefault="000E425C" w:rsidP="003C5259">
            <w:pPr>
              <w:spacing w:after="0" w:line="312" w:lineRule="auto"/>
              <w:rPr>
                <w:rFonts w:ascii="Arial" w:eastAsia="Arial" w:hAnsi="Arial" w:cs="Arial"/>
                <w:b/>
                <w:sz w:val="18"/>
                <w:szCs w:val="18"/>
              </w:rPr>
            </w:pPr>
            <w:r w:rsidRPr="00903143">
              <w:rPr>
                <w:rFonts w:ascii="Arial" w:eastAsia="Arial" w:hAnsi="Arial" w:cs="Arial"/>
                <w:b/>
                <w:sz w:val="18"/>
                <w:szCs w:val="18"/>
              </w:rPr>
              <w:t>6</w:t>
            </w:r>
          </w:p>
        </w:tc>
        <w:tc>
          <w:tcPr>
            <w:tcW w:w="424" w:type="pct"/>
            <w:gridSpan w:val="2"/>
            <w:shd w:val="clear" w:color="auto" w:fill="auto"/>
          </w:tcPr>
          <w:p w14:paraId="5B1EF996" w14:textId="77777777" w:rsidR="00D31697" w:rsidRPr="008625E6" w:rsidRDefault="000E425C" w:rsidP="003C5259">
            <w:pPr>
              <w:spacing w:after="0" w:line="312" w:lineRule="auto"/>
              <w:rPr>
                <w:rFonts w:ascii="Arial" w:eastAsia="Arial" w:hAnsi="Arial" w:cs="Arial"/>
                <w:sz w:val="18"/>
                <w:szCs w:val="18"/>
              </w:rPr>
            </w:pPr>
            <w:r w:rsidRPr="000A28DC">
              <w:rPr>
                <w:rFonts w:ascii="Arial" w:eastAsia="Arial" w:hAnsi="Arial" w:cs="Arial"/>
                <w:sz w:val="18"/>
                <w:szCs w:val="18"/>
              </w:rPr>
              <w:t>EFRR</w:t>
            </w:r>
          </w:p>
        </w:tc>
        <w:tc>
          <w:tcPr>
            <w:tcW w:w="379" w:type="pct"/>
            <w:gridSpan w:val="2"/>
            <w:shd w:val="clear" w:color="auto" w:fill="auto"/>
          </w:tcPr>
          <w:p w14:paraId="4E59CAE7" w14:textId="77777777" w:rsidR="00D31697" w:rsidRPr="00092817" w:rsidRDefault="000E425C" w:rsidP="003C5259">
            <w:pPr>
              <w:spacing w:after="0" w:line="312" w:lineRule="auto"/>
              <w:rPr>
                <w:rFonts w:ascii="Arial" w:eastAsia="Arial" w:hAnsi="Arial" w:cs="Arial"/>
                <w:b/>
                <w:sz w:val="18"/>
                <w:szCs w:val="18"/>
              </w:rPr>
            </w:pPr>
            <w:r w:rsidRPr="00092817">
              <w:rPr>
                <w:rFonts w:ascii="Arial" w:eastAsia="Arial" w:hAnsi="Arial" w:cs="Arial"/>
                <w:sz w:val="18"/>
                <w:szCs w:val="18"/>
              </w:rPr>
              <w:t>Słabiej rozwinięte</w:t>
            </w:r>
          </w:p>
        </w:tc>
        <w:tc>
          <w:tcPr>
            <w:tcW w:w="476" w:type="pct"/>
            <w:gridSpan w:val="2"/>
            <w:shd w:val="clear" w:color="auto" w:fill="auto"/>
          </w:tcPr>
          <w:p w14:paraId="65C9F0D5" w14:textId="77777777" w:rsidR="00D31697" w:rsidRPr="00092817" w:rsidRDefault="000E425C" w:rsidP="003C5259">
            <w:pPr>
              <w:spacing w:after="0" w:line="312" w:lineRule="auto"/>
              <w:rPr>
                <w:rFonts w:ascii="Arial" w:eastAsia="Arial" w:hAnsi="Arial" w:cs="Arial"/>
                <w:sz w:val="18"/>
                <w:szCs w:val="18"/>
              </w:rPr>
            </w:pPr>
            <w:r w:rsidRPr="00092817">
              <w:rPr>
                <w:rFonts w:ascii="Arial" w:eastAsia="Arial" w:hAnsi="Arial" w:cs="Arial"/>
                <w:sz w:val="18"/>
                <w:szCs w:val="18"/>
              </w:rPr>
              <w:t>5(ii)</w:t>
            </w:r>
          </w:p>
        </w:tc>
        <w:tc>
          <w:tcPr>
            <w:tcW w:w="2110" w:type="pct"/>
            <w:gridSpan w:val="2"/>
            <w:shd w:val="clear" w:color="auto" w:fill="auto"/>
          </w:tcPr>
          <w:p w14:paraId="0F291152" w14:textId="77777777" w:rsidR="00D31697" w:rsidRPr="00C00C9D" w:rsidRDefault="000E425C" w:rsidP="00C00C9D">
            <w:pPr>
              <w:pBdr>
                <w:top w:val="nil"/>
                <w:left w:val="nil"/>
                <w:bottom w:val="nil"/>
                <w:right w:val="nil"/>
                <w:between w:val="nil"/>
              </w:pBdr>
              <w:spacing w:line="240" w:lineRule="auto"/>
              <w:rPr>
                <w:rFonts w:ascii="Arial" w:hAnsi="Arial"/>
                <w:color w:val="000000"/>
                <w:sz w:val="18"/>
              </w:rPr>
            </w:pPr>
            <w:r w:rsidRPr="00C00C9D">
              <w:rPr>
                <w:rFonts w:ascii="Arial" w:hAnsi="Arial"/>
                <w:color w:val="000000"/>
                <w:sz w:val="18"/>
              </w:rPr>
              <w:t>20 - Obszary wiejskie</w:t>
            </w:r>
          </w:p>
        </w:tc>
        <w:tc>
          <w:tcPr>
            <w:tcW w:w="1102" w:type="pct"/>
            <w:shd w:val="clear" w:color="auto" w:fill="auto"/>
          </w:tcPr>
          <w:p w14:paraId="358A2685" w14:textId="77777777" w:rsidR="00D31697" w:rsidRPr="00092817" w:rsidRDefault="000E425C" w:rsidP="003C5259">
            <w:pPr>
              <w:spacing w:after="0" w:line="312" w:lineRule="auto"/>
              <w:rPr>
                <w:rFonts w:ascii="Arial" w:eastAsia="Arial" w:hAnsi="Arial" w:cs="Arial"/>
                <w:b/>
                <w:sz w:val="18"/>
                <w:szCs w:val="18"/>
              </w:rPr>
            </w:pPr>
            <w:r w:rsidRPr="00092817">
              <w:rPr>
                <w:rFonts w:ascii="Arial" w:eastAsia="Arial" w:hAnsi="Arial" w:cs="Arial"/>
                <w:sz w:val="18"/>
                <w:szCs w:val="18"/>
              </w:rPr>
              <w:t>61 780 351</w:t>
            </w:r>
          </w:p>
        </w:tc>
      </w:tr>
      <w:tr w:rsidR="00A46165" w14:paraId="01D542D2" w14:textId="77777777" w:rsidTr="00A46165">
        <w:tc>
          <w:tcPr>
            <w:tcW w:w="509" w:type="pct"/>
            <w:gridSpan w:val="2"/>
            <w:shd w:val="clear" w:color="auto" w:fill="auto"/>
          </w:tcPr>
          <w:p w14:paraId="362EDE19" w14:textId="670F75D4" w:rsidR="00A46165" w:rsidRPr="00903143" w:rsidRDefault="00A46165" w:rsidP="00A46165">
            <w:pPr>
              <w:spacing w:after="0" w:line="312" w:lineRule="auto"/>
              <w:rPr>
                <w:rFonts w:ascii="Arial" w:eastAsia="Arial" w:hAnsi="Arial" w:cs="Arial"/>
                <w:b/>
                <w:sz w:val="18"/>
                <w:szCs w:val="18"/>
              </w:rPr>
            </w:pPr>
            <w:r w:rsidRPr="00D204C3">
              <w:rPr>
                <w:rFonts w:ascii="Arial" w:eastAsia="Arial" w:hAnsi="Arial" w:cs="Arial"/>
                <w:sz w:val="18"/>
                <w:szCs w:val="18"/>
              </w:rPr>
              <w:t>6</w:t>
            </w:r>
          </w:p>
        </w:tc>
        <w:tc>
          <w:tcPr>
            <w:tcW w:w="424" w:type="pct"/>
            <w:gridSpan w:val="2"/>
            <w:shd w:val="clear" w:color="auto" w:fill="auto"/>
          </w:tcPr>
          <w:p w14:paraId="3F0B3841" w14:textId="572828EB" w:rsidR="00A46165" w:rsidRPr="000A28DC" w:rsidRDefault="00A46165" w:rsidP="00A46165">
            <w:pPr>
              <w:spacing w:after="0" w:line="312" w:lineRule="auto"/>
              <w:rPr>
                <w:rFonts w:ascii="Arial" w:eastAsia="Arial" w:hAnsi="Arial" w:cs="Arial"/>
                <w:sz w:val="18"/>
                <w:szCs w:val="18"/>
              </w:rPr>
            </w:pPr>
            <w:r w:rsidRPr="00D204C3">
              <w:rPr>
                <w:rFonts w:ascii="Arial" w:eastAsia="Arial" w:hAnsi="Arial" w:cs="Arial"/>
                <w:sz w:val="18"/>
                <w:szCs w:val="18"/>
              </w:rPr>
              <w:t>EFRR</w:t>
            </w:r>
          </w:p>
        </w:tc>
        <w:tc>
          <w:tcPr>
            <w:tcW w:w="379" w:type="pct"/>
            <w:gridSpan w:val="2"/>
            <w:shd w:val="clear" w:color="auto" w:fill="auto"/>
          </w:tcPr>
          <w:p w14:paraId="2C79E0EB" w14:textId="3AB6B695" w:rsidR="00A46165" w:rsidRPr="00092817" w:rsidRDefault="00A46165" w:rsidP="00A46165">
            <w:pPr>
              <w:spacing w:after="0" w:line="312" w:lineRule="auto"/>
              <w:rPr>
                <w:rFonts w:ascii="Arial" w:eastAsia="Arial" w:hAnsi="Arial" w:cs="Arial"/>
                <w:sz w:val="18"/>
                <w:szCs w:val="18"/>
              </w:rPr>
            </w:pPr>
            <w:r w:rsidRPr="00D204C3">
              <w:rPr>
                <w:rFonts w:ascii="Arial" w:eastAsia="Arial" w:hAnsi="Arial" w:cs="Arial"/>
                <w:sz w:val="18"/>
                <w:szCs w:val="18"/>
              </w:rPr>
              <w:t>Słabiej rozwinięte</w:t>
            </w:r>
          </w:p>
        </w:tc>
        <w:tc>
          <w:tcPr>
            <w:tcW w:w="476" w:type="pct"/>
            <w:gridSpan w:val="2"/>
            <w:shd w:val="clear" w:color="auto" w:fill="auto"/>
          </w:tcPr>
          <w:p w14:paraId="5AB65FE6" w14:textId="0E874B99" w:rsidR="00A46165" w:rsidRPr="00092817" w:rsidRDefault="00A46165" w:rsidP="00A46165">
            <w:pPr>
              <w:spacing w:after="0" w:line="312" w:lineRule="auto"/>
              <w:rPr>
                <w:rFonts w:ascii="Arial" w:eastAsia="Arial" w:hAnsi="Arial" w:cs="Arial"/>
                <w:sz w:val="18"/>
                <w:szCs w:val="18"/>
              </w:rPr>
            </w:pPr>
            <w:r w:rsidRPr="00D204C3">
              <w:rPr>
                <w:rFonts w:ascii="Arial" w:eastAsia="Arial" w:hAnsi="Arial" w:cs="Arial"/>
                <w:sz w:val="18"/>
                <w:szCs w:val="18"/>
              </w:rPr>
              <w:t>5(ii)</w:t>
            </w:r>
          </w:p>
        </w:tc>
        <w:tc>
          <w:tcPr>
            <w:tcW w:w="2110" w:type="pct"/>
            <w:gridSpan w:val="2"/>
            <w:shd w:val="clear" w:color="auto" w:fill="auto"/>
          </w:tcPr>
          <w:p w14:paraId="2189F42A" w14:textId="776BDB69" w:rsidR="00A46165" w:rsidRPr="00A46165" w:rsidRDefault="00A46165" w:rsidP="00A46165">
            <w:pPr>
              <w:pBdr>
                <w:top w:val="nil"/>
                <w:left w:val="nil"/>
                <w:bottom w:val="nil"/>
                <w:right w:val="nil"/>
                <w:between w:val="nil"/>
              </w:pBdr>
              <w:spacing w:line="240" w:lineRule="auto"/>
              <w:rPr>
                <w:rFonts w:ascii="Arial" w:hAnsi="Arial"/>
                <w:color w:val="000000"/>
                <w:sz w:val="18"/>
              </w:rPr>
            </w:pPr>
            <w:r w:rsidRPr="00D204C3">
              <w:rPr>
                <w:rFonts w:ascii="Arial" w:eastAsia="Arial" w:hAnsi="Arial" w:cs="Arial"/>
                <w:sz w:val="18"/>
                <w:szCs w:val="18"/>
              </w:rPr>
              <w:t>24 - Inne rodzaje terytoriów objętych wsparciem</w:t>
            </w:r>
          </w:p>
        </w:tc>
        <w:tc>
          <w:tcPr>
            <w:tcW w:w="1102" w:type="pct"/>
            <w:shd w:val="clear" w:color="auto" w:fill="auto"/>
          </w:tcPr>
          <w:p w14:paraId="4468C187" w14:textId="7FCD3923" w:rsidR="00A46165" w:rsidRPr="00092817" w:rsidRDefault="00A46165" w:rsidP="00A46165">
            <w:pPr>
              <w:spacing w:after="0" w:line="312" w:lineRule="auto"/>
              <w:rPr>
                <w:rFonts w:ascii="Arial" w:eastAsia="Arial" w:hAnsi="Arial" w:cs="Arial"/>
                <w:sz w:val="18"/>
                <w:szCs w:val="18"/>
              </w:rPr>
            </w:pPr>
            <w:r w:rsidRPr="00D204C3">
              <w:rPr>
                <w:rFonts w:ascii="Arial" w:eastAsia="Arial" w:hAnsi="Arial" w:cs="Arial"/>
                <w:sz w:val="18"/>
                <w:szCs w:val="18"/>
              </w:rPr>
              <w:t>33 266 343</w:t>
            </w:r>
          </w:p>
        </w:tc>
      </w:tr>
      <w:tr w:rsidR="00D31697" w14:paraId="04C5CA6D" w14:textId="77777777" w:rsidTr="00C00C9D">
        <w:tc>
          <w:tcPr>
            <w:tcW w:w="5000" w:type="pct"/>
            <w:gridSpan w:val="11"/>
            <w:shd w:val="clear" w:color="auto" w:fill="auto"/>
          </w:tcPr>
          <w:p w14:paraId="02AB681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wymiar „Równouprawnienie płci” w ramach EFS+, EFRR, Funduszu Spójności i FST</w:t>
            </w:r>
          </w:p>
        </w:tc>
      </w:tr>
      <w:tr w:rsidR="00A46165" w14:paraId="08046F62" w14:textId="77777777" w:rsidTr="00C00C9D">
        <w:tc>
          <w:tcPr>
            <w:tcW w:w="472" w:type="pct"/>
            <w:shd w:val="clear" w:color="auto" w:fill="auto"/>
          </w:tcPr>
          <w:p w14:paraId="32F3595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52" w:type="pct"/>
            <w:gridSpan w:val="2"/>
            <w:shd w:val="clear" w:color="auto" w:fill="auto"/>
          </w:tcPr>
          <w:p w14:paraId="3CB65F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9" w:type="pct"/>
            <w:gridSpan w:val="2"/>
            <w:shd w:val="clear" w:color="auto" w:fill="auto"/>
          </w:tcPr>
          <w:p w14:paraId="3B6FBA0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4" w:type="pct"/>
            <w:gridSpan w:val="2"/>
            <w:shd w:val="clear" w:color="auto" w:fill="auto"/>
          </w:tcPr>
          <w:p w14:paraId="484076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08" w:type="pct"/>
            <w:gridSpan w:val="2"/>
            <w:shd w:val="clear" w:color="auto" w:fill="auto"/>
          </w:tcPr>
          <w:p w14:paraId="6BFDFD4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16" w:type="pct"/>
            <w:gridSpan w:val="2"/>
            <w:shd w:val="clear" w:color="auto" w:fill="auto"/>
          </w:tcPr>
          <w:p w14:paraId="09EA993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A46165" w14:paraId="4C99658B" w14:textId="77777777" w:rsidTr="00C00C9D">
        <w:tc>
          <w:tcPr>
            <w:tcW w:w="472" w:type="pct"/>
            <w:shd w:val="clear" w:color="auto" w:fill="auto"/>
          </w:tcPr>
          <w:p w14:paraId="2D31B002" w14:textId="77777777" w:rsidR="00D31697" w:rsidRPr="008C11E6" w:rsidRDefault="000E425C" w:rsidP="003C5259">
            <w:pPr>
              <w:spacing w:after="0" w:line="312" w:lineRule="auto"/>
              <w:rPr>
                <w:rFonts w:ascii="Arial" w:eastAsia="Arial" w:hAnsi="Arial" w:cs="Arial"/>
                <w:sz w:val="18"/>
                <w:szCs w:val="18"/>
              </w:rPr>
            </w:pPr>
            <w:r w:rsidRPr="008C11E6">
              <w:rPr>
                <w:rFonts w:ascii="Arial" w:eastAsia="Arial" w:hAnsi="Arial" w:cs="Arial"/>
                <w:sz w:val="18"/>
                <w:szCs w:val="18"/>
              </w:rPr>
              <w:t>6</w:t>
            </w:r>
          </w:p>
        </w:tc>
        <w:tc>
          <w:tcPr>
            <w:tcW w:w="352" w:type="pct"/>
            <w:gridSpan w:val="2"/>
            <w:shd w:val="clear" w:color="auto" w:fill="auto"/>
          </w:tcPr>
          <w:p w14:paraId="663A1969" w14:textId="77777777" w:rsidR="00D31697" w:rsidRPr="008C11E6" w:rsidRDefault="000E425C" w:rsidP="003C5259">
            <w:pPr>
              <w:spacing w:after="0" w:line="312" w:lineRule="auto"/>
              <w:rPr>
                <w:rFonts w:ascii="Arial" w:eastAsia="Arial" w:hAnsi="Arial" w:cs="Arial"/>
                <w:sz w:val="18"/>
                <w:szCs w:val="18"/>
              </w:rPr>
            </w:pPr>
            <w:r w:rsidRPr="008C11E6">
              <w:rPr>
                <w:rFonts w:ascii="Arial" w:eastAsia="Arial" w:hAnsi="Arial" w:cs="Arial"/>
                <w:sz w:val="18"/>
                <w:szCs w:val="18"/>
              </w:rPr>
              <w:t>EFRR</w:t>
            </w:r>
          </w:p>
        </w:tc>
        <w:tc>
          <w:tcPr>
            <w:tcW w:w="379" w:type="pct"/>
            <w:gridSpan w:val="2"/>
            <w:shd w:val="clear" w:color="auto" w:fill="auto"/>
          </w:tcPr>
          <w:p w14:paraId="5DEDC56F" w14:textId="77777777" w:rsidR="00D31697" w:rsidRPr="008C11E6" w:rsidRDefault="000E425C">
            <w:pPr>
              <w:rPr>
                <w:rFonts w:ascii="Arial" w:eastAsia="Arial" w:hAnsi="Arial" w:cs="Arial"/>
                <w:sz w:val="18"/>
                <w:szCs w:val="18"/>
              </w:rPr>
            </w:pPr>
            <w:r w:rsidRPr="008C11E6">
              <w:rPr>
                <w:rFonts w:ascii="Arial" w:eastAsia="Arial" w:hAnsi="Arial" w:cs="Arial"/>
                <w:sz w:val="18"/>
                <w:szCs w:val="18"/>
              </w:rPr>
              <w:t>Słabiej rozwinięte</w:t>
            </w:r>
          </w:p>
        </w:tc>
        <w:tc>
          <w:tcPr>
            <w:tcW w:w="474" w:type="pct"/>
            <w:gridSpan w:val="2"/>
            <w:shd w:val="clear" w:color="auto" w:fill="auto"/>
          </w:tcPr>
          <w:p w14:paraId="05BC0992" w14:textId="77777777" w:rsidR="00D31697" w:rsidRPr="008C11E6" w:rsidRDefault="000E425C">
            <w:pPr>
              <w:rPr>
                <w:rFonts w:ascii="Arial" w:eastAsia="Arial" w:hAnsi="Arial" w:cs="Arial"/>
                <w:sz w:val="18"/>
                <w:szCs w:val="18"/>
              </w:rPr>
            </w:pPr>
            <w:r w:rsidRPr="008C11E6">
              <w:rPr>
                <w:rFonts w:ascii="Arial" w:eastAsia="Arial" w:hAnsi="Arial" w:cs="Arial"/>
                <w:sz w:val="18"/>
                <w:szCs w:val="18"/>
              </w:rPr>
              <w:t xml:space="preserve">5(ii) </w:t>
            </w:r>
          </w:p>
        </w:tc>
        <w:tc>
          <w:tcPr>
            <w:tcW w:w="1708" w:type="pct"/>
            <w:gridSpan w:val="2"/>
            <w:shd w:val="clear" w:color="auto" w:fill="auto"/>
          </w:tcPr>
          <w:p w14:paraId="19C7DC24"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02 - Projekty uwzględniające kwestię równouprawnienia płci</w:t>
            </w:r>
          </w:p>
          <w:p w14:paraId="23550A1A"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Współczynnik</w:t>
            </w:r>
          </w:p>
          <w:p w14:paraId="107143B1"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do obliczania wsparcia</w:t>
            </w:r>
          </w:p>
          <w:p w14:paraId="643E9246"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na rzecz</w:t>
            </w:r>
          </w:p>
          <w:p w14:paraId="4F7E7161"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równouprawnienia</w:t>
            </w:r>
          </w:p>
          <w:p w14:paraId="40D069EF" w14:textId="77777777" w:rsidR="00D31697" w:rsidRPr="008C11E6" w:rsidRDefault="000E425C" w:rsidP="00C00C9D">
            <w:pPr>
              <w:spacing w:after="0" w:line="312" w:lineRule="auto"/>
              <w:rPr>
                <w:rFonts w:ascii="Arial" w:eastAsia="Arial" w:hAnsi="Arial" w:cs="Arial"/>
                <w:sz w:val="18"/>
                <w:szCs w:val="18"/>
              </w:rPr>
            </w:pPr>
            <w:r w:rsidRPr="008C11E6">
              <w:rPr>
                <w:rFonts w:ascii="Arial" w:eastAsia="Arial" w:hAnsi="Arial" w:cs="Arial"/>
                <w:sz w:val="18"/>
                <w:szCs w:val="18"/>
              </w:rPr>
              <w:t>płci 40 %</w:t>
            </w:r>
          </w:p>
        </w:tc>
        <w:tc>
          <w:tcPr>
            <w:tcW w:w="1616" w:type="pct"/>
            <w:gridSpan w:val="2"/>
            <w:shd w:val="clear" w:color="auto" w:fill="auto"/>
          </w:tcPr>
          <w:p w14:paraId="167CCB8C" w14:textId="77777777" w:rsidR="00D31697" w:rsidRPr="008C11E6" w:rsidRDefault="000E425C" w:rsidP="003C5259">
            <w:pPr>
              <w:spacing w:after="0" w:line="312" w:lineRule="auto"/>
              <w:rPr>
                <w:rFonts w:ascii="Arial" w:eastAsia="Arial" w:hAnsi="Arial" w:cs="Arial"/>
                <w:sz w:val="18"/>
                <w:szCs w:val="18"/>
              </w:rPr>
            </w:pPr>
            <w:r w:rsidRPr="008C11E6">
              <w:rPr>
                <w:rFonts w:ascii="Arial" w:eastAsia="Arial" w:hAnsi="Arial" w:cs="Arial"/>
                <w:sz w:val="18"/>
                <w:szCs w:val="18"/>
              </w:rPr>
              <w:t>10 000 000</w:t>
            </w:r>
          </w:p>
        </w:tc>
      </w:tr>
      <w:tr w:rsidR="00A46165" w14:paraId="352A3AC1" w14:textId="77777777" w:rsidTr="00C00C9D">
        <w:tc>
          <w:tcPr>
            <w:tcW w:w="472" w:type="pct"/>
            <w:shd w:val="clear" w:color="auto" w:fill="auto"/>
          </w:tcPr>
          <w:p w14:paraId="33D95B5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6</w:t>
            </w:r>
          </w:p>
        </w:tc>
        <w:tc>
          <w:tcPr>
            <w:tcW w:w="352" w:type="pct"/>
            <w:gridSpan w:val="2"/>
            <w:shd w:val="clear" w:color="auto" w:fill="auto"/>
          </w:tcPr>
          <w:p w14:paraId="3492DEC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EFRR</w:t>
            </w:r>
          </w:p>
        </w:tc>
        <w:tc>
          <w:tcPr>
            <w:tcW w:w="379" w:type="pct"/>
            <w:gridSpan w:val="2"/>
            <w:shd w:val="clear" w:color="auto" w:fill="auto"/>
          </w:tcPr>
          <w:p w14:paraId="0178F93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74" w:type="pct"/>
            <w:gridSpan w:val="2"/>
            <w:shd w:val="clear" w:color="auto" w:fill="auto"/>
          </w:tcPr>
          <w:p w14:paraId="18FCAD8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5(ii) </w:t>
            </w:r>
          </w:p>
        </w:tc>
        <w:tc>
          <w:tcPr>
            <w:tcW w:w="1708" w:type="pct"/>
            <w:gridSpan w:val="2"/>
            <w:shd w:val="clear" w:color="auto" w:fill="auto"/>
          </w:tcPr>
          <w:p w14:paraId="309A275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03 - Projekty neutralne w kwestii równouprawnienia płci</w:t>
            </w:r>
          </w:p>
          <w:p w14:paraId="24E4911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Współczynnik do obliczania wsparcia na rzecz równouprawnienia płci 0 %</w:t>
            </w:r>
          </w:p>
        </w:tc>
        <w:tc>
          <w:tcPr>
            <w:tcW w:w="1616" w:type="pct"/>
            <w:gridSpan w:val="2"/>
            <w:shd w:val="clear" w:color="auto" w:fill="auto"/>
          </w:tcPr>
          <w:p w14:paraId="6F9EAB9B" w14:textId="31E6857A" w:rsidR="00D31697" w:rsidRPr="003C5259" w:rsidRDefault="00B401A5" w:rsidP="003C5259">
            <w:pPr>
              <w:spacing w:after="0" w:line="312" w:lineRule="auto"/>
              <w:rPr>
                <w:rFonts w:ascii="Arial" w:eastAsia="Arial" w:hAnsi="Arial" w:cs="Arial"/>
                <w:sz w:val="18"/>
                <w:szCs w:val="18"/>
              </w:rPr>
            </w:pPr>
            <w:r>
              <w:rPr>
                <w:rFonts w:ascii="Arial" w:eastAsia="Arial" w:hAnsi="Arial" w:cs="Arial"/>
                <w:sz w:val="18"/>
                <w:szCs w:val="18"/>
              </w:rPr>
              <w:t>85 046 694</w:t>
            </w:r>
          </w:p>
        </w:tc>
      </w:tr>
    </w:tbl>
    <w:p w14:paraId="301CCD77" w14:textId="77777777" w:rsidR="00D31697" w:rsidRDefault="00D31697">
      <w:pPr>
        <w:rPr>
          <w:rFonts w:ascii="Arial" w:eastAsia="Arial" w:hAnsi="Arial" w:cs="Arial"/>
        </w:rPr>
        <w:sectPr w:rsidR="00D31697" w:rsidSect="00C00C9D">
          <w:pgSz w:w="16838" w:h="11906" w:orient="landscape"/>
          <w:pgMar w:top="1417" w:right="1417" w:bottom="1417" w:left="1417" w:header="708" w:footer="708" w:gutter="0"/>
          <w:cols w:space="708"/>
        </w:sectPr>
      </w:pPr>
    </w:p>
    <w:p w14:paraId="5C030F6B" w14:textId="77777777" w:rsidR="00D31697" w:rsidRDefault="000E425C" w:rsidP="00C00C9D">
      <w:pPr>
        <w:pStyle w:val="Nagwek3"/>
        <w:numPr>
          <w:ilvl w:val="2"/>
          <w:numId w:val="55"/>
        </w:numPr>
        <w:ind w:left="851"/>
        <w:rPr>
          <w:rFonts w:ascii="Arial" w:eastAsia="Arial" w:hAnsi="Arial" w:cs="Arial"/>
          <w:b/>
          <w:i w:val="0"/>
          <w:sz w:val="22"/>
          <w:szCs w:val="22"/>
        </w:rPr>
      </w:pPr>
      <w:bookmarkStart w:id="120" w:name="_Toc115951597"/>
      <w:bookmarkStart w:id="121" w:name="_Toc98142796"/>
      <w:r>
        <w:rPr>
          <w:rFonts w:ascii="Arial" w:eastAsia="Arial" w:hAnsi="Arial" w:cs="Arial"/>
          <w:b/>
          <w:i w:val="0"/>
          <w:sz w:val="22"/>
          <w:szCs w:val="22"/>
        </w:rPr>
        <w:lastRenderedPageBreak/>
        <w:t>PRIORYTET 7 – KAPITAŁ LUDZKI GOTOWY DO ZMIAN</w:t>
      </w:r>
      <w:bookmarkEnd w:id="120"/>
      <w:bookmarkEnd w:id="121"/>
      <w:r>
        <w:rPr>
          <w:rFonts w:ascii="Arial" w:eastAsia="Arial" w:hAnsi="Arial" w:cs="Arial"/>
          <w:b/>
          <w:i w:val="0"/>
          <w:sz w:val="22"/>
          <w:szCs w:val="22"/>
        </w:rPr>
        <w:t xml:space="preserve"> </w:t>
      </w:r>
    </w:p>
    <w:p w14:paraId="7C7356C1" w14:textId="77777777" w:rsidR="00D31697" w:rsidRDefault="00D31697">
      <w:pPr>
        <w:spacing w:after="0" w:line="312" w:lineRule="auto"/>
        <w:rPr>
          <w:rFonts w:ascii="Arial" w:eastAsia="Arial" w:hAnsi="Arial" w:cs="Arial"/>
          <w:b/>
        </w:rPr>
      </w:pPr>
    </w:p>
    <w:p w14:paraId="6FD436FA" w14:textId="77777777" w:rsidR="00D31697" w:rsidRDefault="000E425C" w:rsidP="00C00C9D">
      <w:pPr>
        <w:pStyle w:val="Nagwek4"/>
        <w:numPr>
          <w:ilvl w:val="3"/>
          <w:numId w:val="55"/>
        </w:numPr>
        <w:ind w:left="993" w:hanging="993"/>
      </w:pPr>
      <w:bookmarkStart w:id="122" w:name="_Toc98142797"/>
      <w:bookmarkStart w:id="123" w:name="_Toc115951598"/>
      <w:r>
        <w:t>Cel szczegółowy 4(a) (EFS+) poprawa dostępu do zatrudnienia i działań aktywizujących dla wszystkich osób poszukujących pracy, w szczególności osób młodych, zwłaszcza poprzez wdrażanie gwarancji dla młodzieży, długotrwale bezrobotnych oraz grup znajdujących się w niekorzystnej sytuacji na rynku pracy, jak również dla osób biernych zawodowo, a także poprzez promowanie samozatrudnienia i ekonomii społecznej;</w:t>
      </w:r>
      <w:bookmarkEnd w:id="122"/>
      <w:bookmarkEnd w:id="123"/>
    </w:p>
    <w:p w14:paraId="3B4E013E" w14:textId="77777777" w:rsidR="00D31697" w:rsidRDefault="00D31697">
      <w:pPr>
        <w:spacing w:after="0" w:line="312" w:lineRule="auto"/>
        <w:rPr>
          <w:rFonts w:ascii="Arial" w:eastAsia="Arial" w:hAnsi="Arial" w:cs="Arial"/>
          <w:b/>
        </w:rPr>
      </w:pPr>
    </w:p>
    <w:p w14:paraId="3A927B12" w14:textId="77777777" w:rsidR="00D31697" w:rsidRDefault="000E425C">
      <w:pPr>
        <w:spacing w:after="0" w:line="312" w:lineRule="auto"/>
        <w:rPr>
          <w:rFonts w:ascii="Arial" w:eastAsia="Arial" w:hAnsi="Arial" w:cs="Arial"/>
          <w:b/>
        </w:rPr>
      </w:pPr>
      <w:r>
        <w:rPr>
          <w:rFonts w:ascii="Arial" w:eastAsia="Arial" w:hAnsi="Arial" w:cs="Arial"/>
          <w:b/>
        </w:rPr>
        <w:t>2.1.7.1.1 Interwencje w ramach funduszy</w:t>
      </w:r>
    </w:p>
    <w:p w14:paraId="20882953"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22A60914"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56B71962" w14:textId="77777777" w:rsidR="00D31697" w:rsidRDefault="00D31697">
      <w:pPr>
        <w:spacing w:after="0" w:line="312" w:lineRule="auto"/>
        <w:rPr>
          <w:rFonts w:ascii="Arial" w:eastAsia="Arial" w:hAnsi="Arial" w:cs="Arial"/>
        </w:rPr>
      </w:pPr>
    </w:p>
    <w:p w14:paraId="4955ABA1" w14:textId="77777777" w:rsidR="00D31697" w:rsidRPr="00C00C9D" w:rsidRDefault="00D31697" w:rsidP="00C00C9D">
      <w:pPr>
        <w:spacing w:after="0" w:line="312" w:lineRule="auto"/>
        <w:ind w:left="360"/>
      </w:pPr>
    </w:p>
    <w:p w14:paraId="76A60FF5" w14:textId="77777777" w:rsidR="00D31697" w:rsidRDefault="000E425C">
      <w:pPr>
        <w:spacing w:after="0" w:line="312" w:lineRule="auto"/>
        <w:rPr>
          <w:rFonts w:ascii="Arial" w:eastAsia="Arial" w:hAnsi="Arial" w:cs="Arial"/>
          <w:b/>
        </w:rPr>
      </w:pPr>
      <w:r>
        <w:rPr>
          <w:rFonts w:ascii="Arial" w:eastAsia="Arial" w:hAnsi="Arial" w:cs="Arial"/>
          <w:b/>
        </w:rPr>
        <w:t>Opis działania:</w:t>
      </w:r>
    </w:p>
    <w:p w14:paraId="5BBF2D5A" w14:textId="525AA5F4" w:rsidR="00D31697" w:rsidRDefault="000E425C" w:rsidP="00C00C9D">
      <w:pPr>
        <w:numPr>
          <w:ilvl w:val="0"/>
          <w:numId w:val="57"/>
        </w:numPr>
        <w:spacing w:after="0" w:line="312" w:lineRule="auto"/>
        <w:rPr>
          <w:rFonts w:ascii="Arial" w:eastAsia="Arial" w:hAnsi="Arial" w:cs="Arial"/>
        </w:rPr>
      </w:pPr>
      <w:r>
        <w:rPr>
          <w:rFonts w:ascii="Arial" w:eastAsia="Arial" w:hAnsi="Arial" w:cs="Arial"/>
        </w:rPr>
        <w:t>Interwencja będzie kontynuacją wsparcia, na rzecz aktywizacji zawodowej os. bezrobotnych w tym długotrwale bezrobotnych.</w:t>
      </w:r>
      <w:r w:rsidR="007C50CA">
        <w:rPr>
          <w:rFonts w:ascii="Arial" w:eastAsia="Arial" w:hAnsi="Arial" w:cs="Arial"/>
        </w:rPr>
        <w:t xml:space="preserve"> </w:t>
      </w:r>
      <w:r>
        <w:rPr>
          <w:rFonts w:ascii="Arial" w:eastAsia="Arial" w:hAnsi="Arial" w:cs="Arial"/>
        </w:rPr>
        <w:t xml:space="preserve">Uwzględni potrzeby poszczególnych grup os. bezrobotnych, w szczególności: </w:t>
      </w:r>
      <w:r w:rsidRPr="00CB028D">
        <w:rPr>
          <w:rFonts w:ascii="Arial" w:eastAsia="Arial" w:hAnsi="Arial" w:cs="Arial"/>
        </w:rPr>
        <w:t>młodych, poniżej 30 r.ż. oraz starszych, powyżej 55 r. ż.,</w:t>
      </w:r>
      <w:r w:rsidRPr="00CB028D">
        <w:rPr>
          <w:rFonts w:ascii="Times New Roman" w:eastAsia="Times New Roman" w:hAnsi="Times New Roman" w:cs="Times New Roman"/>
        </w:rPr>
        <w:t xml:space="preserve"> </w:t>
      </w:r>
      <w:r w:rsidRPr="00CB028D">
        <w:rPr>
          <w:rFonts w:ascii="Arial" w:eastAsia="Arial" w:hAnsi="Arial" w:cs="Arial"/>
        </w:rPr>
        <w:t>długotrwale bezrobotnych, kobiet,</w:t>
      </w:r>
      <w:r w:rsidR="007C50CA" w:rsidRPr="00CB028D">
        <w:rPr>
          <w:rFonts w:ascii="Arial" w:eastAsia="Arial" w:hAnsi="Arial" w:cs="Arial"/>
        </w:rPr>
        <w:t xml:space="preserve"> </w:t>
      </w:r>
      <w:r w:rsidRPr="00CB028D">
        <w:rPr>
          <w:rFonts w:ascii="Arial" w:eastAsia="Arial" w:hAnsi="Arial" w:cs="Arial"/>
        </w:rPr>
        <w:t>OzN oraz o niskich kwalifikacjach. Przyczyniać się będą do zwiększenia dostępu do stabilnego zatrudnienia i tworzenie miejsc pracy</w:t>
      </w:r>
      <w:r>
        <w:rPr>
          <w:rFonts w:ascii="Arial" w:eastAsia="Arial" w:hAnsi="Arial" w:cs="Arial"/>
        </w:rPr>
        <w:t xml:space="preserve"> wysokiej jakości oraz możliwości podnoszenia kompetencji i kwalifikacji, eliminujących niedopasowanie do aktualnych potrzeb zawodowych rynku pracy. Różnorodność planowanych działań będzie istotna, z uwagi na prognozowane zmiany na rynku pracy, wymuszające konieczność dotarcia także do tych zasobów pracowniczych, których aktywność zawodowa nie jest obecnie zbyt wysoka. Wyzwaniem w tym obszarze dla regionu będzie zwiększenie zatrudnienia mieszkańców wszystkich kategorii wiekowych,</w:t>
      </w:r>
      <w:r w:rsidR="00896970">
        <w:rPr>
          <w:rFonts w:ascii="Arial" w:eastAsia="Arial" w:hAnsi="Arial" w:cs="Arial"/>
        </w:rPr>
        <w:t xml:space="preserve"> </w:t>
      </w:r>
      <w:r w:rsidR="00A25DB4">
        <w:rPr>
          <w:rFonts w:ascii="Arial" w:eastAsia="Arial" w:hAnsi="Arial" w:cs="Arial"/>
        </w:rPr>
        <w:br/>
      </w:r>
      <w:r>
        <w:rPr>
          <w:rFonts w:ascii="Arial" w:eastAsia="Arial" w:hAnsi="Arial" w:cs="Arial"/>
        </w:rPr>
        <w:t xml:space="preserve">z uwzględnieniem preferencji dla ludzi młodych i pracowników o niskich kwalifikacjach, poprawa ich mobilności zawodowej, szczególnie na obszarach wiejskich i w mniejszych miastach. Wsparcie ukierunkowane zostanie szczególnie dla w/w osób pozostających bez pracy, poprzez zastosowanie kompleksowych, różnorodnych narzędzi mających na celu ułatwienie wejścia lub powrotu na rynek pracy, w tym </w:t>
      </w:r>
      <w:r w:rsidR="00A53999" w:rsidRPr="00097E4F">
        <w:rPr>
          <w:rFonts w:ascii="Arial" w:hAnsi="Arial" w:cs="Arial"/>
          <w:lang w:bidi="pl-PL"/>
        </w:rPr>
        <w:t>m.in.:</w:t>
      </w:r>
      <w:r>
        <w:rPr>
          <w:rFonts w:ascii="Arial" w:eastAsia="Arial" w:hAnsi="Arial" w:cs="Arial"/>
        </w:rPr>
        <w:t xml:space="preserve"> identyfikację indywidualnych potrzeb uczestnika, pośrednictwo pracy, poradnictwo zawodowe, szkolenia i/lub doradztwo prowadzące do podniesienia, uzupełnienia, zmiany kwalifikacji zawodowych, inicjatyw przygotowujących do podjęcia zatrudnieni</w:t>
      </w:r>
      <w:r w:rsidR="004E512B">
        <w:rPr>
          <w:rFonts w:ascii="Arial" w:eastAsia="Arial" w:hAnsi="Arial" w:cs="Arial"/>
        </w:rPr>
        <w:t>a,</w:t>
      </w:r>
      <w:r>
        <w:rPr>
          <w:rFonts w:ascii="Arial" w:eastAsia="Arial" w:hAnsi="Arial" w:cs="Arial"/>
        </w:rPr>
        <w:t xml:space="preserve"> m.in.: staże, praktyki zawodowe, wsparcie finansowe na zakładanie dział. gosp. oraz inne narzędzia, metody i programy służące aktywizacji zawodowej. Szczególna uwaga w procesie aktywizacji zostanie zwrócona na identyfikację indywidualnych potrzeb uczestnika.</w:t>
      </w:r>
    </w:p>
    <w:p w14:paraId="503BBF91" w14:textId="744D9467" w:rsidR="00D31697" w:rsidRPr="00C00C9D" w:rsidRDefault="000E425C" w:rsidP="00C00C9D">
      <w:pPr>
        <w:numPr>
          <w:ilvl w:val="0"/>
          <w:numId w:val="57"/>
        </w:numPr>
        <w:pBdr>
          <w:top w:val="nil"/>
          <w:left w:val="nil"/>
          <w:bottom w:val="nil"/>
          <w:right w:val="nil"/>
          <w:between w:val="nil"/>
        </w:pBdr>
        <w:spacing w:after="0" w:line="312" w:lineRule="auto"/>
        <w:rPr>
          <w:rFonts w:ascii="Arial" w:hAnsi="Arial"/>
          <w:color w:val="000000"/>
        </w:rPr>
      </w:pPr>
      <w:r>
        <w:rPr>
          <w:rFonts w:ascii="Arial" w:eastAsia="Arial" w:hAnsi="Arial" w:cs="Arial"/>
          <w:color w:val="000000"/>
        </w:rPr>
        <w:t xml:space="preserve">Wsparcie będzie kierowane na </w:t>
      </w:r>
      <w:r w:rsidRPr="00C00C9D">
        <w:rPr>
          <w:rFonts w:ascii="Arial" w:hAnsi="Arial"/>
          <w:color w:val="000000"/>
        </w:rPr>
        <w:t>inicjatywy służące przeciwdziałaniu bezrobociu młodych , w uzupeł. do perspekt. 2014-2020 realizowanej w ramach</w:t>
      </w:r>
      <w:r w:rsidRPr="00C00C9D">
        <w:rPr>
          <w:color w:val="000000"/>
        </w:rPr>
        <w:t xml:space="preserve"> </w:t>
      </w:r>
      <w:r w:rsidRPr="00C00C9D">
        <w:rPr>
          <w:rFonts w:ascii="Arial" w:hAnsi="Arial"/>
          <w:color w:val="000000"/>
        </w:rPr>
        <w:t xml:space="preserve">POWER 2014-2020 (PI 8ii), </w:t>
      </w:r>
      <w:r w:rsidRPr="00C00C9D">
        <w:rPr>
          <w:rFonts w:ascii="Arial" w:hAnsi="Arial"/>
          <w:color w:val="000000"/>
        </w:rPr>
        <w:lastRenderedPageBreak/>
        <w:t>gdyż nadal są one aktualne i potrzebne.</w:t>
      </w:r>
      <w:r w:rsidRPr="00C00C9D">
        <w:rPr>
          <w:color w:val="000000"/>
        </w:rPr>
        <w:t xml:space="preserve"> </w:t>
      </w:r>
      <w:r>
        <w:rPr>
          <w:rFonts w:ascii="Arial" w:eastAsia="Arial" w:hAnsi="Arial" w:cs="Arial"/>
          <w:color w:val="000000"/>
        </w:rPr>
        <w:t>Uwzględniony zostanie</w:t>
      </w:r>
      <w:r w:rsidRPr="00C00C9D">
        <w:rPr>
          <w:rFonts w:ascii="Arial" w:hAnsi="Arial"/>
          <w:color w:val="000000"/>
        </w:rPr>
        <w:t xml:space="preserve"> wpływ rewolucji technologicznej na rynek pracy oraz transform</w:t>
      </w:r>
      <w:r w:rsidR="00C80C89">
        <w:rPr>
          <w:rFonts w:ascii="Arial" w:hAnsi="Arial"/>
          <w:color w:val="000000"/>
        </w:rPr>
        <w:t>acja</w:t>
      </w:r>
      <w:r w:rsidRPr="00C00C9D">
        <w:rPr>
          <w:rFonts w:ascii="Arial" w:hAnsi="Arial"/>
          <w:color w:val="000000"/>
        </w:rPr>
        <w:t xml:space="preserve"> niektórych sektorów, wynikających z celów i działań </w:t>
      </w:r>
      <w:r>
        <w:rPr>
          <w:rFonts w:ascii="Arial" w:eastAsia="Arial" w:hAnsi="Arial" w:cs="Arial"/>
          <w:color w:val="000000"/>
        </w:rPr>
        <w:t>EZŁ</w:t>
      </w:r>
      <w:r w:rsidRPr="00C00C9D">
        <w:rPr>
          <w:rFonts w:ascii="Arial" w:hAnsi="Arial"/>
          <w:color w:val="000000"/>
        </w:rPr>
        <w:t xml:space="preserve"> oraz </w:t>
      </w:r>
      <w:r>
        <w:rPr>
          <w:rFonts w:ascii="Arial" w:eastAsia="Arial" w:hAnsi="Arial" w:cs="Arial"/>
          <w:color w:val="000000"/>
        </w:rPr>
        <w:t>potrzeba</w:t>
      </w:r>
      <w:r w:rsidRPr="00C00C9D">
        <w:rPr>
          <w:rFonts w:ascii="Arial" w:hAnsi="Arial"/>
          <w:color w:val="000000"/>
        </w:rPr>
        <w:t xml:space="preserve"> trwałej integracji na rynku pracy ludzi młodych (do 25 roku życia) w szczególności poszukujących pracy, wykazujących chęć podniesienia swoich kwalifikacji bądź nabycie nowych w tym ze środowisk zagrożonych wykluczeniem</w:t>
      </w:r>
      <w:r>
        <w:rPr>
          <w:rFonts w:ascii="Arial" w:eastAsia="Arial" w:hAnsi="Arial" w:cs="Arial"/>
          <w:color w:val="000000"/>
        </w:rPr>
        <w:t>. Zapewnienie wsparcia dostosowanego indywid</w:t>
      </w:r>
      <w:r w:rsidR="004E512B">
        <w:rPr>
          <w:rFonts w:ascii="Arial" w:eastAsia="Arial" w:hAnsi="Arial" w:cs="Arial"/>
          <w:color w:val="000000"/>
        </w:rPr>
        <w:t>u</w:t>
      </w:r>
      <w:r>
        <w:rPr>
          <w:rFonts w:ascii="Arial" w:eastAsia="Arial" w:hAnsi="Arial" w:cs="Arial"/>
          <w:color w:val="000000"/>
        </w:rPr>
        <w:t>alnie</w:t>
      </w:r>
      <w:r w:rsidRPr="00C00C9D">
        <w:rPr>
          <w:rFonts w:ascii="Arial" w:hAnsi="Arial"/>
          <w:color w:val="000000"/>
        </w:rPr>
        <w:t xml:space="preserve"> do potrzeb uczestników, z zastosowaniem adekwatnych instrumentów aktywnej polityki rynku pracy, realizowanych</w:t>
      </w:r>
      <w:r w:rsidR="00975C68">
        <w:rPr>
          <w:rFonts w:ascii="Arial" w:hAnsi="Arial"/>
          <w:color w:val="000000"/>
        </w:rPr>
        <w:t xml:space="preserve"> przez </w:t>
      </w:r>
      <w:r w:rsidRPr="00C00C9D">
        <w:rPr>
          <w:rFonts w:ascii="Arial" w:hAnsi="Arial"/>
          <w:color w:val="000000"/>
        </w:rPr>
        <w:t>OHP, m.in.: identyfikację indywidualnych potrzeb uczestnika, pośrednictwo pracy, poradnictwo zawodowe, szkolenia i/lub doradztwo prowadzące do podniesienia, uzupełnienia, zmiany kwalifikacji zawodowych młodzieży, inicjatyw przygotowujących do podjęcia zatrudnienia. Koncentrować się będzie głównie na dostosowaniu kompetencji i kwalifikacji do potrzeb rynku pracy, oczekiwań pracodawcy oraz profilu wykonywanej pracy.</w:t>
      </w:r>
    </w:p>
    <w:p w14:paraId="1F3110C5" w14:textId="25990A1A" w:rsidR="00D31697" w:rsidRDefault="000E425C" w:rsidP="00C00C9D">
      <w:pPr>
        <w:numPr>
          <w:ilvl w:val="0"/>
          <w:numId w:val="57"/>
        </w:numPr>
        <w:spacing w:after="0" w:line="312" w:lineRule="auto"/>
        <w:rPr>
          <w:rFonts w:ascii="Arial" w:eastAsia="Arial" w:hAnsi="Arial" w:cs="Arial"/>
        </w:rPr>
      </w:pPr>
      <w:r>
        <w:rPr>
          <w:rFonts w:ascii="Arial" w:eastAsia="Arial" w:hAnsi="Arial" w:cs="Arial"/>
        </w:rPr>
        <w:t>Zapewnienie dodatkowego wsparcia, we współpracy i w uzupełnieniu do działań realiz</w:t>
      </w:r>
      <w:r w:rsidR="00C80C89">
        <w:rPr>
          <w:rFonts w:ascii="Arial" w:eastAsia="Arial" w:hAnsi="Arial" w:cs="Arial"/>
        </w:rPr>
        <w:t>owanych</w:t>
      </w:r>
      <w:r>
        <w:rPr>
          <w:rFonts w:ascii="Arial" w:eastAsia="Arial" w:hAnsi="Arial" w:cs="Arial"/>
        </w:rPr>
        <w:t xml:space="preserve"> przez PUP w udzielaniu i wykorzystaniu dotacji na rozpoczęcie prowadzenia działalności gospodarczej, skierowane do os. młodych bezrobotnych , w tym również z obszarów o słabszych perspektywach rozwojowych oraz strategicznej interwencji. Interwencja dotyczyć będzie wyłącznie zarejestrowanych os. bezrobotnych, w rozumieniu ustawy</w:t>
      </w:r>
      <w:r w:rsidRPr="00C00C9D">
        <w:footnoteReference w:id="89"/>
      </w:r>
      <w:r>
        <w:rPr>
          <w:rFonts w:ascii="Arial" w:eastAsia="Arial" w:hAnsi="Arial" w:cs="Arial"/>
        </w:rPr>
        <w:t xml:space="preserve"> w sposób i na zasadach określonych w niej, ograniczona do usług kompleksowego wsparcia do</w:t>
      </w:r>
      <w:r w:rsidR="004E512B">
        <w:rPr>
          <w:rFonts w:ascii="Arial" w:eastAsia="Arial" w:hAnsi="Arial" w:cs="Arial"/>
        </w:rPr>
        <w:t>t</w:t>
      </w:r>
      <w:r w:rsidR="007C50CA">
        <w:rPr>
          <w:rFonts w:ascii="Arial" w:eastAsia="Arial" w:hAnsi="Arial" w:cs="Arial"/>
        </w:rPr>
        <w:t>a</w:t>
      </w:r>
      <w:r w:rsidR="004E512B">
        <w:rPr>
          <w:rFonts w:ascii="Arial" w:eastAsia="Arial" w:hAnsi="Arial" w:cs="Arial"/>
        </w:rPr>
        <w:t>cy</w:t>
      </w:r>
      <w:r>
        <w:rPr>
          <w:rFonts w:ascii="Arial" w:eastAsia="Arial" w:hAnsi="Arial" w:cs="Arial"/>
        </w:rPr>
        <w:t xml:space="preserve">jnego: tj. m.in. opracowywania indywidualnych planów działań, pod kątem posiadania kompetencji/preferencji zawodowych predysponujących do </w:t>
      </w:r>
      <w:r w:rsidR="007C50CA">
        <w:rPr>
          <w:rFonts w:ascii="Arial" w:eastAsia="Arial" w:hAnsi="Arial" w:cs="Arial"/>
        </w:rPr>
        <w:t>P</w:t>
      </w:r>
      <w:r>
        <w:rPr>
          <w:rFonts w:ascii="Arial" w:eastAsia="Arial" w:hAnsi="Arial" w:cs="Arial"/>
        </w:rPr>
        <w:t xml:space="preserve">rowadzenia dział. gosp., udzielania dotacji na rozpoczęcie dział. gosp., zapewnienie wsparcia szkoleniowego prowadzącego do zarejestrowania i prowadzenia dział. gosp., ewentualnie zapewnienia innych usług w tym obszarze, wynikających z w/w ustawy. </w:t>
      </w:r>
    </w:p>
    <w:p w14:paraId="385D090B" w14:textId="461A2C7B" w:rsidR="00D31697" w:rsidRPr="00C00C9D" w:rsidRDefault="000E425C" w:rsidP="00C00C9D">
      <w:pPr>
        <w:numPr>
          <w:ilvl w:val="0"/>
          <w:numId w:val="57"/>
        </w:numPr>
        <w:spacing w:after="0" w:line="312" w:lineRule="auto"/>
        <w:ind w:firstLine="0"/>
        <w:rPr>
          <w:rFonts w:ascii="Arial" w:hAnsi="Arial"/>
        </w:rPr>
      </w:pPr>
      <w:r>
        <w:rPr>
          <w:rFonts w:ascii="Arial" w:eastAsia="Arial" w:hAnsi="Arial" w:cs="Arial"/>
        </w:rPr>
        <w:t xml:space="preserve">Interwencja będzie miała na celu wsparcie zapewniające większy dostęp do trwałego zatrudnienia oraz możliwość podnoszenia kwalifikacji i kompetencji/ umiejętności wśród os. </w:t>
      </w:r>
      <w:r w:rsidR="002324C8">
        <w:rPr>
          <w:rFonts w:ascii="Arial" w:eastAsia="Arial" w:hAnsi="Arial" w:cs="Arial"/>
        </w:rPr>
        <w:t>zatrudnionych na um. krótkoterminowych, cywilno- prawnych</w:t>
      </w:r>
      <w:r>
        <w:rPr>
          <w:rFonts w:ascii="Arial" w:eastAsia="Arial" w:hAnsi="Arial" w:cs="Arial"/>
        </w:rPr>
        <w:t xml:space="preserve"> ubogich pracujących</w:t>
      </w:r>
      <w:r>
        <w:t xml:space="preserve">, </w:t>
      </w:r>
      <w:r>
        <w:rPr>
          <w:rFonts w:ascii="Arial" w:eastAsia="Arial" w:hAnsi="Arial" w:cs="Arial"/>
        </w:rPr>
        <w:t>z niepełnosprawnościami lub o ogran</w:t>
      </w:r>
      <w:r w:rsidR="004E512B">
        <w:rPr>
          <w:rFonts w:ascii="Arial" w:eastAsia="Arial" w:hAnsi="Arial" w:cs="Arial"/>
        </w:rPr>
        <w:t>i</w:t>
      </w:r>
      <w:r>
        <w:rPr>
          <w:rFonts w:ascii="Arial" w:eastAsia="Arial" w:hAnsi="Arial" w:cs="Arial"/>
        </w:rPr>
        <w:t>czonej mobilności.</w:t>
      </w:r>
    </w:p>
    <w:p w14:paraId="6430BCAB" w14:textId="752946C4" w:rsidR="00D31697" w:rsidRPr="008C11E6" w:rsidRDefault="000E425C">
      <w:pPr>
        <w:spacing w:after="0" w:line="312" w:lineRule="auto"/>
        <w:ind w:left="360"/>
        <w:rPr>
          <w:rFonts w:ascii="Arial" w:eastAsia="Arial" w:hAnsi="Arial" w:cs="Arial"/>
          <w:b/>
        </w:rPr>
      </w:pPr>
      <w:r>
        <w:rPr>
          <w:rFonts w:ascii="Arial" w:eastAsia="Arial" w:hAnsi="Arial" w:cs="Arial"/>
        </w:rPr>
        <w:t xml:space="preserve"> Mając na uwadze zmieniający się rynek pracy konieczna jest interwencja w zakresie dostosowania kwalifikacji do zmian. Zapewnienie</w:t>
      </w:r>
      <w:r w:rsidR="00565444">
        <w:rPr>
          <w:rFonts w:ascii="Arial" w:eastAsia="Arial" w:hAnsi="Arial" w:cs="Arial"/>
        </w:rPr>
        <w:t xml:space="preserve"> wsp</w:t>
      </w:r>
      <w:r w:rsidR="007C50CA">
        <w:rPr>
          <w:rFonts w:ascii="Arial" w:eastAsia="Arial" w:hAnsi="Arial" w:cs="Arial"/>
        </w:rPr>
        <w:t>ar</w:t>
      </w:r>
      <w:r>
        <w:rPr>
          <w:rFonts w:ascii="Arial" w:eastAsia="Arial" w:hAnsi="Arial" w:cs="Arial"/>
        </w:rPr>
        <w:t xml:space="preserve">cia w postaci m.in.: szkoleń, staży lub innych form pozwoli na poprawę sytuacji tych osób na rynku pracy, ułatwi również skuteczną aktywizację zawodową osób odchodzących z rolnictwa i pozwoli im na wykonywanie zawodów pozarolniczych. </w:t>
      </w:r>
    </w:p>
    <w:p w14:paraId="3CC2C583" w14:textId="4B8CD679" w:rsidR="00D31697" w:rsidRPr="00896970" w:rsidRDefault="000E425C">
      <w:pPr>
        <w:numPr>
          <w:ilvl w:val="0"/>
          <w:numId w:val="57"/>
        </w:numPr>
        <w:spacing w:after="0" w:line="312" w:lineRule="auto"/>
        <w:rPr>
          <w:rFonts w:ascii="Arial" w:eastAsia="Arial" w:hAnsi="Arial" w:cs="Arial"/>
        </w:rPr>
      </w:pPr>
      <w:r w:rsidRPr="00896970">
        <w:rPr>
          <w:rFonts w:ascii="Arial" w:eastAsia="Arial" w:hAnsi="Arial" w:cs="Arial"/>
        </w:rPr>
        <w:t xml:space="preserve">ALMA (Aim, Learn, Master, Achieve) inicjatywa Komisji Europejskiej jest kluczowym instrumentem realizacji Wzmocnionej Gwarancji dla Młodzieży na rzecz aktywnego włączenia i wzmocnienie pozycji najbardziej narażonych młodych, ludzi w wieku </w:t>
      </w:r>
      <w:r w:rsidRPr="00CB028D">
        <w:rPr>
          <w:rFonts w:ascii="Arial" w:eastAsia="Arial" w:hAnsi="Arial" w:cs="Arial"/>
        </w:rPr>
        <w:t xml:space="preserve">od 18 do </w:t>
      </w:r>
      <w:r w:rsidR="008E2223" w:rsidRPr="00CB028D">
        <w:rPr>
          <w:rFonts w:ascii="Arial" w:eastAsia="Arial" w:hAnsi="Arial" w:cs="Arial"/>
        </w:rPr>
        <w:t>29</w:t>
      </w:r>
      <w:r w:rsidRPr="00CB028D">
        <w:rPr>
          <w:rFonts w:ascii="Arial" w:eastAsia="Arial" w:hAnsi="Arial" w:cs="Arial"/>
        </w:rPr>
        <w:t xml:space="preserve"> lat, którzy nie uczą się, nie pracują ani nie szkolą (NEET), poprzez wdrożenie</w:t>
      </w:r>
      <w:r w:rsidRPr="00896970">
        <w:rPr>
          <w:rFonts w:ascii="Arial" w:eastAsia="Arial" w:hAnsi="Arial" w:cs="Arial"/>
        </w:rPr>
        <w:t xml:space="preserve"> </w:t>
      </w:r>
      <w:r w:rsidRPr="00896970">
        <w:rPr>
          <w:rFonts w:ascii="Arial" w:eastAsia="Arial" w:hAnsi="Arial" w:cs="Arial"/>
        </w:rPr>
        <w:lastRenderedPageBreak/>
        <w:t>dostosowanego do ich potrzeb podejścia, aby wspierać ich w znalezieniu pracy i integracji ze społeczeństwem. ALMA oferuje tym młodym ludziom doradztwo w ich kraju ojczystym, a następnie nadzorowaną praktykę zawodową w innym państwie członkowskim UE w celu ich integracji na rynku pracy i w społeczeństwie w kraju ojczystym.</w:t>
      </w:r>
      <w:r w:rsidRPr="00896970">
        <w:t xml:space="preserve"> </w:t>
      </w:r>
      <w:r w:rsidRPr="00896970">
        <w:rPr>
          <w:rFonts w:ascii="Arial" w:eastAsia="Arial" w:hAnsi="Arial" w:cs="Arial"/>
        </w:rPr>
        <w:t xml:space="preserve">Jest to transgraniczny program mobilności dla osób młodych, który będzie uzupełniać istniejące instrumenty wspierające mobilność młodych ludzi, takie jak Erasmus Plus czy Europejski Korpus Solidarności. </w:t>
      </w:r>
    </w:p>
    <w:p w14:paraId="172000D1" w14:textId="77777777" w:rsidR="00D31697" w:rsidRDefault="000E425C" w:rsidP="008C11E6">
      <w:pPr>
        <w:spacing w:after="0" w:line="312" w:lineRule="auto"/>
        <w:ind w:left="360"/>
        <w:rPr>
          <w:rFonts w:ascii="Arial" w:eastAsia="Arial" w:hAnsi="Arial" w:cs="Arial"/>
        </w:rPr>
      </w:pPr>
      <w:r w:rsidRPr="00896970">
        <w:rPr>
          <w:rFonts w:ascii="Arial" w:eastAsia="Arial" w:hAnsi="Arial" w:cs="Arial"/>
        </w:rPr>
        <w:t>Oparta została na udanym i długotrwałym projekcie pilotażowym innowacji społecznych, prowadzonych w ramach Programu IdA (Integration durch Austausch).</w:t>
      </w:r>
    </w:p>
    <w:p w14:paraId="41CC1DAE" w14:textId="77777777" w:rsidR="002104D9" w:rsidRDefault="002104D9" w:rsidP="008C11E6">
      <w:pPr>
        <w:spacing w:after="0" w:line="312" w:lineRule="auto"/>
        <w:ind w:left="360"/>
        <w:rPr>
          <w:rFonts w:ascii="Arial" w:eastAsia="Arial" w:hAnsi="Arial" w:cs="Arial"/>
          <w:color w:val="000000"/>
        </w:rPr>
      </w:pPr>
    </w:p>
    <w:p w14:paraId="4E9B6830" w14:textId="77777777" w:rsidR="002104D9" w:rsidRPr="008C11E6" w:rsidRDefault="002104D9" w:rsidP="008C11E6">
      <w:pPr>
        <w:spacing w:after="0" w:line="312" w:lineRule="auto"/>
        <w:ind w:left="360"/>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 xml:space="preserve">Program został poddany strategicznej ocenie oddziaływania na środowisko (SEA).  </w:t>
      </w:r>
    </w:p>
    <w:p w14:paraId="3AF8DA52" w14:textId="77777777" w:rsidR="00D31697" w:rsidRDefault="00D31697">
      <w:pPr>
        <w:spacing w:after="0" w:line="312" w:lineRule="auto"/>
        <w:rPr>
          <w:rFonts w:ascii="Arial" w:eastAsia="Arial" w:hAnsi="Arial" w:cs="Arial"/>
          <w:b/>
        </w:rPr>
      </w:pPr>
    </w:p>
    <w:p w14:paraId="77DC504E" w14:textId="77777777" w:rsidR="00D31697" w:rsidRDefault="000E425C">
      <w:pPr>
        <w:spacing w:after="0" w:line="312" w:lineRule="auto"/>
        <w:rPr>
          <w:rFonts w:ascii="Arial" w:eastAsia="Arial" w:hAnsi="Arial" w:cs="Arial"/>
          <w:b/>
        </w:rPr>
      </w:pPr>
      <w:r>
        <w:rPr>
          <w:rFonts w:ascii="Arial" w:eastAsia="Arial" w:hAnsi="Arial" w:cs="Arial"/>
          <w:b/>
        </w:rPr>
        <w:t xml:space="preserve">Rodzaje działań: </w:t>
      </w:r>
    </w:p>
    <w:p w14:paraId="5A01BC57" w14:textId="02E7A84E" w:rsidR="00D31697" w:rsidRDefault="000E425C">
      <w:pPr>
        <w:spacing w:after="0" w:line="312" w:lineRule="auto"/>
        <w:rPr>
          <w:rFonts w:ascii="Arial" w:eastAsia="Arial" w:hAnsi="Arial" w:cs="Arial"/>
          <w:u w:val="single"/>
        </w:rPr>
      </w:pPr>
      <w:r>
        <w:rPr>
          <w:rFonts w:ascii="Arial" w:eastAsia="Arial" w:hAnsi="Arial" w:cs="Arial"/>
          <w:u w:val="single"/>
        </w:rPr>
        <w:t xml:space="preserve">Aktywizacja zawodowa osób pozostających bez pracy – projekty Powiatowych Urzędów Pracy </w:t>
      </w:r>
    </w:p>
    <w:p w14:paraId="0FA34720" w14:textId="0C306752" w:rsidR="00D31697" w:rsidRDefault="000E425C" w:rsidP="00C00C9D">
      <w:pPr>
        <w:numPr>
          <w:ilvl w:val="0"/>
          <w:numId w:val="65"/>
        </w:numPr>
        <w:spacing w:after="0" w:line="312" w:lineRule="auto"/>
        <w:rPr>
          <w:rFonts w:ascii="Arial" w:eastAsia="Arial" w:hAnsi="Arial" w:cs="Arial"/>
        </w:rPr>
      </w:pPr>
      <w:r>
        <w:rPr>
          <w:rFonts w:ascii="Arial" w:eastAsia="Arial" w:hAnsi="Arial" w:cs="Arial"/>
        </w:rPr>
        <w:t xml:space="preserve">instrumenty i usługi aktywnej polityki rynku pracy, wymienione w ustawie </w:t>
      </w:r>
      <w:r>
        <w:rPr>
          <w:rFonts w:ascii="Arial" w:eastAsia="Arial" w:hAnsi="Arial" w:cs="Arial"/>
        </w:rPr>
        <w:br/>
        <w:t>o promocji zatrudnienia i instytucjach rynku pracy</w:t>
      </w:r>
      <w:r>
        <w:rPr>
          <w:rFonts w:ascii="Arial" w:eastAsia="Arial" w:hAnsi="Arial" w:cs="Arial"/>
          <w:vertAlign w:val="superscript"/>
        </w:rPr>
        <w:footnoteReference w:id="90"/>
      </w:r>
      <w:r>
        <w:rPr>
          <w:rFonts w:ascii="Arial" w:eastAsia="Arial" w:hAnsi="Arial" w:cs="Arial"/>
        </w:rPr>
        <w:t>, realizowane przez PU</w:t>
      </w:r>
      <w:r w:rsidRPr="00C00C9D">
        <w:t>P</w:t>
      </w:r>
      <w:r>
        <w:rPr>
          <w:rFonts w:ascii="Arial" w:eastAsia="Arial" w:hAnsi="Arial" w:cs="Arial"/>
        </w:rPr>
        <w:t xml:space="preserve">, </w:t>
      </w:r>
      <w:r>
        <w:rPr>
          <w:rFonts w:ascii="Arial" w:eastAsia="Arial" w:hAnsi="Arial" w:cs="Arial"/>
        </w:rPr>
        <w:br/>
      </w:r>
    </w:p>
    <w:p w14:paraId="05EC5139" w14:textId="4F2108BD" w:rsidR="00D31697" w:rsidRDefault="000E425C" w:rsidP="00C00C9D">
      <w:pPr>
        <w:spacing w:after="0" w:line="312" w:lineRule="auto"/>
        <w:rPr>
          <w:rFonts w:ascii="Arial" w:eastAsia="Arial" w:hAnsi="Arial" w:cs="Arial"/>
          <w:u w:val="single"/>
        </w:rPr>
      </w:pPr>
      <w:r>
        <w:rPr>
          <w:rFonts w:ascii="Arial" w:eastAsia="Arial" w:hAnsi="Arial" w:cs="Arial"/>
          <w:u w:val="single"/>
        </w:rPr>
        <w:t>Aktywizacja młodzieży w szczególnie trudnej sytuacji – projekty Ochotniczych Hufców Pracy</w:t>
      </w:r>
    </w:p>
    <w:p w14:paraId="55F4ACD5" w14:textId="77777777" w:rsidR="00D31697" w:rsidRDefault="000E425C" w:rsidP="00C00C9D">
      <w:pPr>
        <w:numPr>
          <w:ilvl w:val="0"/>
          <w:numId w:val="65"/>
        </w:numPr>
        <w:spacing w:after="0" w:line="312" w:lineRule="auto"/>
        <w:rPr>
          <w:rFonts w:ascii="Arial" w:eastAsia="Arial" w:hAnsi="Arial" w:cs="Arial"/>
        </w:rPr>
      </w:pPr>
      <w:r>
        <w:rPr>
          <w:rFonts w:ascii="Arial" w:eastAsia="Arial" w:hAnsi="Arial" w:cs="Arial"/>
        </w:rPr>
        <w:t xml:space="preserve">instrumenty i usługi aktywnej polityki rynku pracy, wymienione w ustawie </w:t>
      </w:r>
      <w:r>
        <w:rPr>
          <w:rFonts w:ascii="Arial" w:eastAsia="Arial" w:hAnsi="Arial" w:cs="Arial"/>
        </w:rPr>
        <w:br/>
        <w:t>o promocji zatrudnienia i instytucjach rynku pracy</w:t>
      </w:r>
      <w:r>
        <w:rPr>
          <w:rFonts w:ascii="Arial" w:eastAsia="Arial" w:hAnsi="Arial" w:cs="Arial"/>
          <w:vertAlign w:val="superscript"/>
        </w:rPr>
        <w:footnoteReference w:id="91"/>
      </w:r>
      <w:r>
        <w:rPr>
          <w:rFonts w:ascii="Arial" w:eastAsia="Arial" w:hAnsi="Arial" w:cs="Arial"/>
        </w:rPr>
        <w:t xml:space="preserve">, realizowane przez OHP. </w:t>
      </w:r>
    </w:p>
    <w:p w14:paraId="269738E7" w14:textId="77777777" w:rsidR="00D31697" w:rsidRDefault="00D31697" w:rsidP="00C00C9D">
      <w:pPr>
        <w:spacing w:after="0" w:line="312" w:lineRule="auto"/>
        <w:rPr>
          <w:rFonts w:ascii="Arial" w:eastAsia="Arial" w:hAnsi="Arial" w:cs="Arial"/>
          <w:u w:val="single"/>
        </w:rPr>
      </w:pPr>
    </w:p>
    <w:p w14:paraId="126EC160" w14:textId="415926C8" w:rsidR="00D31697" w:rsidRPr="00CB028D" w:rsidRDefault="000E425C" w:rsidP="00C00C9D">
      <w:pPr>
        <w:spacing w:after="0" w:line="312" w:lineRule="auto"/>
        <w:rPr>
          <w:rFonts w:ascii="Arial" w:eastAsia="Arial" w:hAnsi="Arial" w:cs="Arial"/>
          <w:u w:val="single"/>
        </w:rPr>
      </w:pPr>
      <w:r>
        <w:rPr>
          <w:rFonts w:ascii="Arial" w:eastAsia="Arial" w:hAnsi="Arial" w:cs="Arial"/>
          <w:u w:val="single"/>
        </w:rPr>
        <w:t xml:space="preserve">Aktywizacja zawodowa osób młodych pozostających bez pracy/ wsparcie rozwoju przedsiębiorczości – projekt  </w:t>
      </w:r>
      <w:r w:rsidRPr="00CB028D">
        <w:rPr>
          <w:rFonts w:ascii="Arial" w:eastAsia="Arial" w:hAnsi="Arial" w:cs="Arial"/>
          <w:u w:val="single"/>
        </w:rPr>
        <w:t>Wojewódzkiego Urzędu Pracy w Rzeszowie</w:t>
      </w:r>
    </w:p>
    <w:p w14:paraId="3DFD2FFB" w14:textId="1431A49F" w:rsidR="00D31697" w:rsidRPr="00CB028D" w:rsidRDefault="000E425C" w:rsidP="00C00C9D">
      <w:pPr>
        <w:numPr>
          <w:ilvl w:val="0"/>
          <w:numId w:val="64"/>
        </w:numPr>
        <w:spacing w:after="0" w:line="312" w:lineRule="auto"/>
        <w:rPr>
          <w:rFonts w:ascii="Arial" w:eastAsia="Arial" w:hAnsi="Arial" w:cs="Arial"/>
          <w:u w:val="single"/>
        </w:rPr>
      </w:pPr>
      <w:r w:rsidRPr="00CB028D">
        <w:rPr>
          <w:rFonts w:ascii="Arial" w:eastAsia="Arial" w:hAnsi="Arial" w:cs="Arial"/>
        </w:rPr>
        <w:t>kompleksowe wsparcie dotacyjne dla osób młodych bezrobotnych, realizowane zgodnie z ustawą o promocji zatrudnienia i instytucjach rynku pracy co do formy i zasad świadczenia.</w:t>
      </w:r>
    </w:p>
    <w:p w14:paraId="35267B30" w14:textId="77777777" w:rsidR="00D31697" w:rsidRPr="00CB028D" w:rsidRDefault="00D31697">
      <w:pPr>
        <w:spacing w:after="0" w:line="312" w:lineRule="auto"/>
        <w:rPr>
          <w:rFonts w:ascii="Arial" w:eastAsia="Arial" w:hAnsi="Arial" w:cs="Arial"/>
          <w:u w:val="single"/>
        </w:rPr>
      </w:pPr>
    </w:p>
    <w:p w14:paraId="2050B376" w14:textId="77777777" w:rsidR="00D31697" w:rsidRPr="00CB028D" w:rsidRDefault="000E425C">
      <w:pPr>
        <w:spacing w:after="0" w:line="312" w:lineRule="auto"/>
        <w:rPr>
          <w:rFonts w:ascii="Arial" w:eastAsia="Arial" w:hAnsi="Arial" w:cs="Arial"/>
          <w:u w:val="single"/>
        </w:rPr>
      </w:pPr>
      <w:r w:rsidRPr="00CB028D">
        <w:rPr>
          <w:rFonts w:ascii="Arial" w:eastAsia="Arial" w:hAnsi="Arial" w:cs="Arial"/>
          <w:u w:val="single"/>
        </w:rPr>
        <w:t>Poprawa sytuacji na rynku pracy osób ubogich pracujących, zatrudnionych na umowach krótkoterminowych i cywilno-prawnych oraz odchodzących z rolnictwa</w:t>
      </w:r>
    </w:p>
    <w:p w14:paraId="5301733C" w14:textId="77777777" w:rsidR="00D31697" w:rsidRPr="00C00C9D" w:rsidRDefault="000E425C" w:rsidP="00C00C9D">
      <w:pPr>
        <w:numPr>
          <w:ilvl w:val="0"/>
          <w:numId w:val="53"/>
        </w:numPr>
        <w:pBdr>
          <w:top w:val="nil"/>
          <w:left w:val="nil"/>
          <w:bottom w:val="nil"/>
          <w:right w:val="nil"/>
          <w:between w:val="nil"/>
        </w:pBdr>
        <w:spacing w:after="0" w:line="312" w:lineRule="auto"/>
        <w:ind w:left="426" w:hanging="426"/>
        <w:rPr>
          <w:rFonts w:ascii="Arial" w:hAnsi="Arial"/>
          <w:color w:val="000000"/>
        </w:rPr>
      </w:pPr>
      <w:r w:rsidRPr="00C00C9D">
        <w:rPr>
          <w:rFonts w:ascii="Arial" w:hAnsi="Arial"/>
          <w:color w:val="000000"/>
        </w:rPr>
        <w:t xml:space="preserve">instrumenty i usługi aktywnej polityki rynku pracy, z wyłączeniem dotacji na rozpoczęcie prowadzenia działalności gospodarczej. </w:t>
      </w:r>
    </w:p>
    <w:p w14:paraId="79AE9591" w14:textId="77777777" w:rsidR="00D31697" w:rsidRPr="00C00C9D" w:rsidRDefault="00D31697" w:rsidP="00C00C9D">
      <w:pPr>
        <w:pBdr>
          <w:top w:val="nil"/>
          <w:left w:val="nil"/>
          <w:bottom w:val="nil"/>
          <w:right w:val="nil"/>
          <w:between w:val="nil"/>
        </w:pBdr>
        <w:spacing w:after="0" w:line="312" w:lineRule="auto"/>
        <w:ind w:left="720"/>
        <w:rPr>
          <w:rFonts w:ascii="Arial" w:hAnsi="Arial"/>
        </w:rPr>
      </w:pPr>
    </w:p>
    <w:p w14:paraId="39ACD489" w14:textId="3F2B1393" w:rsidR="00D31697" w:rsidRPr="00CB028D" w:rsidRDefault="000E425C" w:rsidP="008C11E6">
      <w:pPr>
        <w:pBdr>
          <w:top w:val="nil"/>
          <w:left w:val="nil"/>
          <w:bottom w:val="nil"/>
          <w:right w:val="nil"/>
          <w:between w:val="nil"/>
        </w:pBdr>
        <w:spacing w:after="0" w:line="312" w:lineRule="auto"/>
        <w:rPr>
          <w:rFonts w:ascii="Arial" w:eastAsia="Arial" w:hAnsi="Arial" w:cs="Arial"/>
          <w:u w:val="single"/>
        </w:rPr>
      </w:pPr>
      <w:r w:rsidRPr="00CB028D">
        <w:rPr>
          <w:rFonts w:ascii="Arial" w:eastAsia="Arial" w:hAnsi="Arial" w:cs="Arial"/>
          <w:color w:val="000000"/>
          <w:u w:val="single"/>
        </w:rPr>
        <w:t xml:space="preserve">Inicjatywa ALMA </w:t>
      </w:r>
    </w:p>
    <w:p w14:paraId="36626529" w14:textId="729AD13B" w:rsidR="00D31697" w:rsidRPr="008C11E6" w:rsidRDefault="000E425C" w:rsidP="008C11E6">
      <w:pPr>
        <w:numPr>
          <w:ilvl w:val="0"/>
          <w:numId w:val="64"/>
        </w:numPr>
        <w:pBdr>
          <w:top w:val="nil"/>
          <w:left w:val="nil"/>
          <w:bottom w:val="nil"/>
          <w:right w:val="nil"/>
          <w:between w:val="nil"/>
        </w:pBdr>
        <w:spacing w:line="276" w:lineRule="auto"/>
        <w:rPr>
          <w:sz w:val="18"/>
          <w:szCs w:val="18"/>
        </w:rPr>
      </w:pPr>
      <w:r w:rsidRPr="00CB028D">
        <w:rPr>
          <w:rFonts w:ascii="Arial" w:eastAsia="Arial" w:hAnsi="Arial" w:cs="Arial"/>
          <w:color w:val="000000"/>
        </w:rPr>
        <w:t>Inicjatywa skierowana do</w:t>
      </w:r>
      <w:r w:rsidRPr="00CB028D">
        <w:rPr>
          <w:rFonts w:ascii="Arial" w:eastAsia="Arial" w:hAnsi="Arial" w:cs="Arial"/>
          <w:b/>
          <w:color w:val="000000"/>
        </w:rPr>
        <w:t xml:space="preserve"> </w:t>
      </w:r>
      <w:r w:rsidRPr="00CB028D">
        <w:rPr>
          <w:rFonts w:ascii="Arial" w:eastAsia="Arial" w:hAnsi="Arial" w:cs="Arial"/>
          <w:color w:val="000000"/>
        </w:rPr>
        <w:t>młodych ludzi w wieku 18-</w:t>
      </w:r>
      <w:r w:rsidR="008E2223" w:rsidRPr="00CB028D">
        <w:rPr>
          <w:rFonts w:ascii="Arial" w:eastAsia="Arial" w:hAnsi="Arial" w:cs="Arial"/>
          <w:color w:val="000000"/>
        </w:rPr>
        <w:t>29</w:t>
      </w:r>
      <w:r w:rsidRPr="00CB028D">
        <w:rPr>
          <w:rFonts w:ascii="Arial" w:eastAsia="Arial" w:hAnsi="Arial" w:cs="Arial"/>
          <w:color w:val="000000"/>
        </w:rPr>
        <w:t xml:space="preserve"> lat, należących</w:t>
      </w:r>
      <w:r w:rsidRPr="008C11E6">
        <w:rPr>
          <w:rFonts w:ascii="Arial" w:eastAsia="Arial" w:hAnsi="Arial" w:cs="Arial"/>
          <w:color w:val="000000"/>
        </w:rPr>
        <w:t xml:space="preserve"> do grupy NEET, z gru</w:t>
      </w:r>
      <w:r w:rsidR="00885A24">
        <w:rPr>
          <w:rFonts w:ascii="Arial" w:eastAsia="Arial" w:hAnsi="Arial" w:cs="Arial"/>
          <w:color w:val="000000"/>
        </w:rPr>
        <w:t xml:space="preserve">p </w:t>
      </w:r>
      <w:r w:rsidRPr="008C11E6">
        <w:rPr>
          <w:rFonts w:ascii="Arial" w:eastAsia="Arial" w:hAnsi="Arial" w:cs="Arial"/>
          <w:color w:val="000000"/>
        </w:rPr>
        <w:t xml:space="preserve">defaworyzowanych (np. niepełnosprawność, długotrwałe bezrobocie, </w:t>
      </w:r>
      <w:r w:rsidRPr="008C11E6">
        <w:rPr>
          <w:rFonts w:ascii="Arial" w:eastAsia="Arial" w:hAnsi="Arial" w:cs="Arial"/>
          <w:color w:val="000000"/>
        </w:rPr>
        <w:lastRenderedPageBreak/>
        <w:t xml:space="preserve">niewystarczające wyniki w nauce/zawodach umiejętności, pochodzenie migracyjne). </w:t>
      </w:r>
      <w:r w:rsidRPr="008C11E6">
        <w:rPr>
          <w:rFonts w:ascii="Arial" w:eastAsia="Arial" w:hAnsi="Arial" w:cs="Arial"/>
          <w:color w:val="000000"/>
        </w:rPr>
        <w:br/>
      </w:r>
      <w:r>
        <w:rPr>
          <w:rFonts w:ascii="Arial" w:eastAsia="Arial" w:hAnsi="Arial" w:cs="Arial"/>
          <w:color w:val="000000"/>
        </w:rPr>
        <w:t xml:space="preserve">W ramach ALMA osoby młode będą mogły uczestniczyć w zagranicznych </w:t>
      </w:r>
      <w:r w:rsidRPr="008C11E6">
        <w:rPr>
          <w:rFonts w:ascii="Arial" w:eastAsia="Arial" w:hAnsi="Arial" w:cs="Arial"/>
          <w:color w:val="000000"/>
        </w:rPr>
        <w:t>stażach zawodowych</w:t>
      </w:r>
      <w:r>
        <w:rPr>
          <w:rFonts w:ascii="Arial" w:eastAsia="Arial" w:hAnsi="Arial" w:cs="Arial"/>
          <w:color w:val="000000"/>
        </w:rPr>
        <w:t>, połączonych z doradztwem i mentoringiem</w:t>
      </w:r>
      <w:r w:rsidRPr="008C11E6">
        <w:rPr>
          <w:rFonts w:ascii="Arial" w:eastAsia="Arial" w:hAnsi="Arial" w:cs="Arial"/>
          <w:color w:val="000000"/>
        </w:rPr>
        <w:t>,</w:t>
      </w:r>
      <w:r>
        <w:rPr>
          <w:rFonts w:ascii="Arial" w:eastAsia="Arial" w:hAnsi="Arial" w:cs="Arial"/>
          <w:color w:val="000000"/>
        </w:rPr>
        <w:t xml:space="preserve"> </w:t>
      </w:r>
      <w:r w:rsidRPr="008C11E6">
        <w:rPr>
          <w:rFonts w:ascii="Arial" w:eastAsia="Arial" w:hAnsi="Arial" w:cs="Arial"/>
          <w:color w:val="000000"/>
        </w:rPr>
        <w:t xml:space="preserve">poprzedzonych </w:t>
      </w:r>
      <w:r>
        <w:rPr>
          <w:rFonts w:ascii="Arial" w:eastAsia="Arial" w:hAnsi="Arial" w:cs="Arial"/>
          <w:color w:val="000000"/>
        </w:rPr>
        <w:t>intensywnymi, dopasowanymi do indywidualnych potrzeb szkoleniami w kraju ojczystym.</w:t>
      </w:r>
    </w:p>
    <w:p w14:paraId="73D80503" w14:textId="77777777" w:rsidR="00D31697" w:rsidRDefault="000E425C">
      <w:pPr>
        <w:spacing w:after="0" w:line="312" w:lineRule="auto"/>
        <w:rPr>
          <w:rFonts w:ascii="Arial" w:eastAsia="Arial" w:hAnsi="Arial" w:cs="Arial"/>
          <w:u w:val="single"/>
        </w:rPr>
      </w:pPr>
      <w:r w:rsidRPr="008C11E6">
        <w:rPr>
          <w:rFonts w:ascii="Arial" w:eastAsia="Arial" w:hAnsi="Arial" w:cs="Arial"/>
          <w:b/>
        </w:rPr>
        <w:t>Główne typy beneficjentów</w:t>
      </w:r>
      <w:r>
        <w:rPr>
          <w:rFonts w:ascii="Arial" w:eastAsia="Arial" w:hAnsi="Arial" w:cs="Arial"/>
          <w:b/>
        </w:rPr>
        <w:t>:</w:t>
      </w:r>
      <w:r w:rsidR="00896970">
        <w:rPr>
          <w:rFonts w:ascii="Arial" w:eastAsia="Arial" w:hAnsi="Arial" w:cs="Arial"/>
          <w:b/>
        </w:rPr>
        <w:t xml:space="preserve"> </w:t>
      </w:r>
      <w:r w:rsidR="00885A24">
        <w:rPr>
          <w:rFonts w:ascii="Arial" w:eastAsia="Arial" w:hAnsi="Arial" w:cs="Arial"/>
          <w:b/>
        </w:rPr>
        <w:br/>
      </w:r>
      <w:r>
        <w:rPr>
          <w:rFonts w:ascii="Arial" w:eastAsia="Arial" w:hAnsi="Arial" w:cs="Arial"/>
          <w:u w:val="single"/>
        </w:rPr>
        <w:t xml:space="preserve">Aktywizacja zawodowa osób pozostających bez pracy –projekty Powiatowych Urzędów Pracy </w:t>
      </w:r>
    </w:p>
    <w:p w14:paraId="41453681" w14:textId="77777777" w:rsidR="00D31697" w:rsidRDefault="000E425C" w:rsidP="00C00C9D">
      <w:pPr>
        <w:numPr>
          <w:ilvl w:val="0"/>
          <w:numId w:val="64"/>
        </w:numPr>
        <w:spacing w:after="0" w:line="312" w:lineRule="auto"/>
        <w:rPr>
          <w:rFonts w:ascii="Arial" w:eastAsia="Arial" w:hAnsi="Arial" w:cs="Arial"/>
        </w:rPr>
      </w:pPr>
      <w:r>
        <w:rPr>
          <w:rFonts w:ascii="Arial" w:eastAsia="Arial" w:hAnsi="Arial" w:cs="Arial"/>
        </w:rPr>
        <w:t>Powiatowe Urzędy Pracy województwa podkarpackiego.</w:t>
      </w:r>
    </w:p>
    <w:p w14:paraId="1748DACB" w14:textId="77777777" w:rsidR="00D31697" w:rsidRDefault="00D31697">
      <w:pPr>
        <w:spacing w:after="0" w:line="312" w:lineRule="auto"/>
        <w:rPr>
          <w:rFonts w:ascii="Arial" w:eastAsia="Arial" w:hAnsi="Arial" w:cs="Arial"/>
          <w:u w:val="single"/>
        </w:rPr>
      </w:pPr>
    </w:p>
    <w:p w14:paraId="60FE4EBF"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młodzieży w szczególnie trudnej sytuacji – projekty Ochotniczych Hufców Pracy</w:t>
      </w:r>
    </w:p>
    <w:p w14:paraId="171FEDA6" w14:textId="77777777" w:rsidR="00D31697" w:rsidRDefault="000E425C" w:rsidP="00C00C9D">
      <w:pPr>
        <w:numPr>
          <w:ilvl w:val="0"/>
          <w:numId w:val="64"/>
        </w:numPr>
        <w:spacing w:after="0" w:line="312" w:lineRule="auto"/>
        <w:rPr>
          <w:rFonts w:ascii="Arial" w:eastAsia="Arial" w:hAnsi="Arial" w:cs="Arial"/>
        </w:rPr>
      </w:pPr>
      <w:r>
        <w:rPr>
          <w:rFonts w:ascii="Arial" w:eastAsia="Arial" w:hAnsi="Arial" w:cs="Arial"/>
        </w:rPr>
        <w:t>Ochotnicze Hufce Pracy</w:t>
      </w:r>
      <w:r>
        <w:rPr>
          <w:rFonts w:ascii="Arial" w:eastAsia="Arial" w:hAnsi="Arial" w:cs="Arial"/>
          <w:vertAlign w:val="superscript"/>
        </w:rPr>
        <w:footnoteReference w:id="92"/>
      </w:r>
      <w:r>
        <w:rPr>
          <w:rFonts w:ascii="Arial" w:eastAsia="Arial" w:hAnsi="Arial" w:cs="Arial"/>
        </w:rPr>
        <w:t xml:space="preserve"> z województwa podkarpackiego.</w:t>
      </w:r>
    </w:p>
    <w:p w14:paraId="3EECC13C" w14:textId="77777777" w:rsidR="00D31697" w:rsidRDefault="00D31697">
      <w:pPr>
        <w:spacing w:after="0" w:line="312" w:lineRule="auto"/>
        <w:rPr>
          <w:rFonts w:ascii="Arial" w:eastAsia="Arial" w:hAnsi="Arial" w:cs="Arial"/>
          <w:u w:val="single"/>
        </w:rPr>
      </w:pPr>
    </w:p>
    <w:p w14:paraId="1BBE0306"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zawodowa osób młodych pozostających bez pracy/ wsparcie</w:t>
      </w:r>
      <w:r>
        <w:rPr>
          <w:rFonts w:ascii="Arial" w:eastAsia="Arial" w:hAnsi="Arial" w:cs="Arial"/>
          <w:b/>
          <w:u w:val="single"/>
        </w:rPr>
        <w:t xml:space="preserve"> </w:t>
      </w:r>
      <w:r>
        <w:rPr>
          <w:rFonts w:ascii="Arial" w:eastAsia="Arial" w:hAnsi="Arial" w:cs="Arial"/>
          <w:u w:val="single"/>
        </w:rPr>
        <w:t>rozwoju przedsiębiorczości – projekt Wojewódzkiego Urzędu Pracy w Rzeszowie</w:t>
      </w:r>
    </w:p>
    <w:p w14:paraId="6386CA0E" w14:textId="77777777" w:rsidR="00D31697" w:rsidRDefault="000E425C" w:rsidP="00C00C9D">
      <w:pPr>
        <w:numPr>
          <w:ilvl w:val="0"/>
          <w:numId w:val="64"/>
        </w:numPr>
        <w:spacing w:after="0" w:line="312" w:lineRule="auto"/>
        <w:rPr>
          <w:rFonts w:ascii="Arial" w:eastAsia="Arial" w:hAnsi="Arial" w:cs="Arial"/>
        </w:rPr>
      </w:pPr>
      <w:r>
        <w:rPr>
          <w:rFonts w:ascii="Arial" w:eastAsia="Arial" w:hAnsi="Arial" w:cs="Arial"/>
        </w:rPr>
        <w:t>Wojewódzki Urząd Pracy w Rzeszowie.</w:t>
      </w:r>
    </w:p>
    <w:p w14:paraId="450262DD" w14:textId="77777777" w:rsidR="00D31697" w:rsidRDefault="00D31697" w:rsidP="00C00C9D">
      <w:pPr>
        <w:spacing w:after="0" w:line="312" w:lineRule="auto"/>
        <w:rPr>
          <w:rFonts w:ascii="Arial" w:eastAsia="Arial" w:hAnsi="Arial" w:cs="Arial"/>
          <w:u w:val="single"/>
        </w:rPr>
      </w:pPr>
    </w:p>
    <w:p w14:paraId="079781B8" w14:textId="77777777" w:rsidR="00D31697" w:rsidRDefault="000E425C" w:rsidP="00C00C9D">
      <w:pPr>
        <w:spacing w:after="0" w:line="312" w:lineRule="auto"/>
        <w:rPr>
          <w:rFonts w:ascii="Arial" w:eastAsia="Arial" w:hAnsi="Arial" w:cs="Arial"/>
          <w:u w:val="single"/>
        </w:rPr>
      </w:pPr>
      <w:r>
        <w:rPr>
          <w:rFonts w:ascii="Arial" w:eastAsia="Arial" w:hAnsi="Arial" w:cs="Arial"/>
          <w:u w:val="single"/>
        </w:rPr>
        <w:t>Poprawa sytuacji na rynku pracy osób ubogich pracujących, zatrudnionych na umowach krótkoterminowych i cywilno-prawnych oraz odchodzących z rolnictwa</w:t>
      </w:r>
    </w:p>
    <w:p w14:paraId="5A58239E" w14:textId="77777777" w:rsidR="00D31697" w:rsidRDefault="000E425C" w:rsidP="00C00C9D">
      <w:pPr>
        <w:numPr>
          <w:ilvl w:val="0"/>
          <w:numId w:val="64"/>
        </w:numPr>
        <w:tabs>
          <w:tab w:val="left" w:pos="284"/>
        </w:tabs>
        <w:spacing w:after="0" w:line="312" w:lineRule="auto"/>
        <w:rPr>
          <w:rFonts w:ascii="Arial" w:eastAsia="Arial" w:hAnsi="Arial" w:cs="Arial"/>
        </w:rPr>
      </w:pPr>
      <w:r>
        <w:rPr>
          <w:rFonts w:ascii="Arial" w:eastAsia="Arial" w:hAnsi="Arial" w:cs="Arial"/>
        </w:rPr>
        <w:t xml:space="preserve">wszystkie podmioty – z wyłączeniem osób fizycznych (nie dotyczy osób prowadzących </w:t>
      </w:r>
    </w:p>
    <w:p w14:paraId="025B51F3" w14:textId="3859B4AD" w:rsidR="00D31697" w:rsidRDefault="000E425C">
      <w:pPr>
        <w:spacing w:after="0" w:line="312" w:lineRule="auto"/>
        <w:ind w:left="284"/>
        <w:rPr>
          <w:rFonts w:ascii="Arial" w:eastAsia="Arial" w:hAnsi="Arial" w:cs="Arial"/>
        </w:rPr>
      </w:pPr>
      <w:r>
        <w:rPr>
          <w:rFonts w:ascii="Arial" w:eastAsia="Arial" w:hAnsi="Arial" w:cs="Arial"/>
        </w:rPr>
        <w:t>działalność gospodarczą lub oświatową na podstawie przepisów odrębnych), zajmujące się realizacją zadań z zakresu aktywizacji zawodowej,</w:t>
      </w:r>
    </w:p>
    <w:p w14:paraId="046379D3" w14:textId="77777777" w:rsidR="00D31697" w:rsidRDefault="000E425C" w:rsidP="00C00C9D">
      <w:pPr>
        <w:numPr>
          <w:ilvl w:val="0"/>
          <w:numId w:val="64"/>
        </w:numPr>
        <w:spacing w:after="0" w:line="312" w:lineRule="auto"/>
        <w:rPr>
          <w:rFonts w:ascii="Arial" w:eastAsia="Arial" w:hAnsi="Arial" w:cs="Arial"/>
          <w:b/>
        </w:rPr>
      </w:pPr>
      <w:r>
        <w:rPr>
          <w:rFonts w:ascii="Arial" w:eastAsia="Arial" w:hAnsi="Arial" w:cs="Arial"/>
        </w:rPr>
        <w:t>Instytucje rynku pracy.</w:t>
      </w:r>
    </w:p>
    <w:p w14:paraId="77453D03" w14:textId="77777777" w:rsidR="00D31697" w:rsidRPr="008C11E6" w:rsidRDefault="000E425C">
      <w:pPr>
        <w:spacing w:after="0" w:line="312" w:lineRule="auto"/>
        <w:rPr>
          <w:rFonts w:ascii="Arial" w:eastAsia="Arial" w:hAnsi="Arial" w:cs="Arial"/>
          <w:u w:val="single"/>
        </w:rPr>
      </w:pPr>
      <w:r w:rsidRPr="008C11E6">
        <w:rPr>
          <w:rFonts w:ascii="Arial" w:eastAsia="Arial" w:hAnsi="Arial" w:cs="Arial"/>
          <w:u w:val="single"/>
        </w:rPr>
        <w:t>Inicjatywa ALMA</w:t>
      </w:r>
    </w:p>
    <w:p w14:paraId="3642971D" w14:textId="77777777" w:rsidR="00D31697" w:rsidRPr="008E10A3" w:rsidRDefault="000E425C" w:rsidP="008C11E6">
      <w:pPr>
        <w:numPr>
          <w:ilvl w:val="0"/>
          <w:numId w:val="88"/>
        </w:numPr>
        <w:spacing w:after="0" w:line="312" w:lineRule="auto"/>
        <w:rPr>
          <w:rFonts w:ascii="Arial" w:eastAsia="Arial" w:hAnsi="Arial" w:cs="Arial"/>
          <w:color w:val="000000"/>
        </w:rPr>
      </w:pPr>
      <w:r w:rsidRPr="00C00C9D">
        <w:rPr>
          <w:rFonts w:ascii="Arial" w:eastAsia="Arial" w:hAnsi="Arial" w:cs="Arial"/>
        </w:rPr>
        <w:t>Rzeszowska Agencja Rozwoju Regionalnego S.A</w:t>
      </w:r>
    </w:p>
    <w:p w14:paraId="33AC07FB" w14:textId="77777777" w:rsidR="00D31697" w:rsidRPr="00C00C9D" w:rsidRDefault="00D31697" w:rsidP="00C00C9D">
      <w:pPr>
        <w:spacing w:after="0" w:line="312" w:lineRule="auto"/>
        <w:rPr>
          <w:rFonts w:ascii="Arial" w:hAnsi="Arial"/>
          <w:b/>
        </w:rPr>
      </w:pPr>
    </w:p>
    <w:p w14:paraId="69BAF6DB"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449D251F" w14:textId="77777777" w:rsidR="00D31697" w:rsidRDefault="00D31697">
      <w:pPr>
        <w:spacing w:after="0" w:line="312" w:lineRule="auto"/>
        <w:rPr>
          <w:rFonts w:ascii="Arial" w:eastAsia="Arial" w:hAnsi="Arial" w:cs="Arial"/>
        </w:rPr>
      </w:pPr>
    </w:p>
    <w:p w14:paraId="5BA5EFE0" w14:textId="7060DBA7" w:rsidR="00D31697" w:rsidRDefault="000E425C">
      <w:pPr>
        <w:spacing w:after="0" w:line="312" w:lineRule="auto"/>
        <w:rPr>
          <w:rFonts w:ascii="Arial" w:eastAsia="Arial" w:hAnsi="Arial" w:cs="Arial"/>
          <w:b/>
        </w:rPr>
      </w:pPr>
      <w:r>
        <w:rPr>
          <w:rFonts w:ascii="Arial" w:eastAsia="Arial" w:hAnsi="Arial" w:cs="Arial"/>
        </w:rPr>
        <w:t xml:space="preserve">Realizacja działań przyczyniać się będzie do zwiększenia szans na podjęcie pracy przez os. pozostające bez zatrudnienia, dopasowaniu kwalifikacji, do potrzeb rynku pracy </w:t>
      </w:r>
      <w:r>
        <w:rPr>
          <w:rFonts w:ascii="Arial" w:eastAsia="Arial" w:hAnsi="Arial" w:cs="Arial"/>
        </w:rPr>
        <w:br/>
        <w:t>z wykorzystaniem różnorodnych metod aktywizacji zawodowej, których dobór będzie uzależniony od indywid. potrzeb każdej z os., zapewniając także rozwój przedsiębiorczości, zwłaszcza wśród os.</w:t>
      </w:r>
      <w:r w:rsidR="00885A24">
        <w:rPr>
          <w:rFonts w:ascii="Arial" w:eastAsia="Arial" w:hAnsi="Arial" w:cs="Arial"/>
        </w:rPr>
        <w:t xml:space="preserve"> </w:t>
      </w:r>
      <w:r>
        <w:rPr>
          <w:rFonts w:ascii="Arial" w:eastAsia="Arial" w:hAnsi="Arial" w:cs="Arial"/>
        </w:rPr>
        <w:t>młodych w regionie.</w:t>
      </w:r>
    </w:p>
    <w:p w14:paraId="07F04782" w14:textId="77777777" w:rsidR="00D31697" w:rsidRDefault="00D31697">
      <w:pPr>
        <w:spacing w:after="0" w:line="312" w:lineRule="auto"/>
        <w:rPr>
          <w:rFonts w:ascii="Arial" w:eastAsia="Arial" w:hAnsi="Arial" w:cs="Arial"/>
          <w:b/>
        </w:rPr>
      </w:pPr>
    </w:p>
    <w:p w14:paraId="27F4059E" w14:textId="77777777" w:rsidR="00D31697" w:rsidRDefault="000E425C">
      <w:pPr>
        <w:spacing w:after="0" w:line="312" w:lineRule="auto"/>
        <w:rPr>
          <w:rFonts w:ascii="Arial" w:eastAsia="Arial" w:hAnsi="Arial" w:cs="Arial"/>
          <w:b/>
        </w:rPr>
      </w:pPr>
      <w:r>
        <w:rPr>
          <w:rFonts w:ascii="Arial" w:eastAsia="Arial" w:hAnsi="Arial" w:cs="Arial"/>
          <w:b/>
        </w:rPr>
        <w:t>Głów</w:t>
      </w:r>
      <w:r w:rsidR="00885A24">
        <w:rPr>
          <w:rFonts w:ascii="Arial" w:eastAsia="Arial" w:hAnsi="Arial" w:cs="Arial"/>
          <w:b/>
        </w:rPr>
        <w:t xml:space="preserve">ne </w:t>
      </w:r>
      <w:r>
        <w:rPr>
          <w:rFonts w:ascii="Arial" w:eastAsia="Arial" w:hAnsi="Arial" w:cs="Arial"/>
          <w:b/>
        </w:rPr>
        <w:t>grupy docelowe – art. 22 ust. 3 lit. d) ppkt (iii) rozporządzenia w sprawie wspólnych przepisów:</w:t>
      </w:r>
    </w:p>
    <w:p w14:paraId="57884B80" w14:textId="77777777" w:rsidR="00D31697" w:rsidRDefault="000E425C">
      <w:pPr>
        <w:spacing w:after="0" w:line="312" w:lineRule="auto"/>
        <w:rPr>
          <w:rFonts w:ascii="Arial" w:eastAsia="Arial" w:hAnsi="Arial" w:cs="Arial"/>
          <w:u w:val="single"/>
        </w:rPr>
      </w:pPr>
      <w:r>
        <w:rPr>
          <w:rFonts w:ascii="Arial" w:eastAsia="Arial" w:hAnsi="Arial" w:cs="Arial"/>
          <w:u w:val="single"/>
        </w:rPr>
        <w:t xml:space="preserve">Aktywizacja zawodowa osób pozostających bez pracy –projekty Powiatowych Urzędów Pracy </w:t>
      </w:r>
    </w:p>
    <w:p w14:paraId="22C543D2" w14:textId="77777777" w:rsidR="00D31697" w:rsidRDefault="000E425C" w:rsidP="00C00C9D">
      <w:pPr>
        <w:numPr>
          <w:ilvl w:val="0"/>
          <w:numId w:val="64"/>
        </w:numPr>
        <w:spacing w:after="0" w:line="312" w:lineRule="auto"/>
        <w:rPr>
          <w:rFonts w:ascii="Arial" w:eastAsia="Arial" w:hAnsi="Arial" w:cs="Arial"/>
          <w:u w:val="single"/>
        </w:rPr>
      </w:pPr>
      <w:r>
        <w:rPr>
          <w:rFonts w:ascii="Arial" w:eastAsia="Arial" w:hAnsi="Arial" w:cs="Arial"/>
        </w:rPr>
        <w:t>osoby bezrobotne w tym długotrwale bezrobotne,</w:t>
      </w:r>
    </w:p>
    <w:p w14:paraId="04C78C5C" w14:textId="77777777" w:rsidR="00D31697" w:rsidRDefault="00D31697">
      <w:pPr>
        <w:spacing w:after="0" w:line="312" w:lineRule="auto"/>
        <w:rPr>
          <w:rFonts w:ascii="Arial" w:eastAsia="Arial" w:hAnsi="Arial" w:cs="Arial"/>
          <w:u w:val="single"/>
        </w:rPr>
      </w:pPr>
    </w:p>
    <w:p w14:paraId="76605A51"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młodzieży w szczególnie trudnej sytuacji – projekty Ochotniczych Hufców Pracy</w:t>
      </w:r>
    </w:p>
    <w:p w14:paraId="6975DEC4" w14:textId="3FD9BAF8" w:rsidR="00D31697" w:rsidRPr="00C00C9D" w:rsidRDefault="000E425C" w:rsidP="00C00C9D">
      <w:pPr>
        <w:numPr>
          <w:ilvl w:val="0"/>
          <w:numId w:val="64"/>
        </w:numPr>
        <w:pBdr>
          <w:top w:val="nil"/>
          <w:left w:val="nil"/>
          <w:bottom w:val="nil"/>
          <w:right w:val="nil"/>
          <w:between w:val="nil"/>
        </w:pBdr>
        <w:spacing w:after="0" w:line="312" w:lineRule="auto"/>
        <w:rPr>
          <w:rFonts w:ascii="Arial" w:hAnsi="Arial"/>
          <w:color w:val="000000"/>
        </w:rPr>
      </w:pPr>
      <w:r>
        <w:rPr>
          <w:rFonts w:ascii="Arial" w:eastAsia="Arial" w:hAnsi="Arial" w:cs="Arial"/>
          <w:color w:val="000000"/>
        </w:rPr>
        <w:t>osoby</w:t>
      </w:r>
      <w:r w:rsidRPr="00C00C9D">
        <w:rPr>
          <w:rFonts w:ascii="Arial" w:hAnsi="Arial"/>
          <w:color w:val="000000"/>
        </w:rPr>
        <w:t xml:space="preserve"> młode w wieku </w:t>
      </w:r>
      <w:r w:rsidR="00975C68">
        <w:rPr>
          <w:rFonts w:ascii="Arial" w:hAnsi="Arial"/>
          <w:color w:val="000000"/>
        </w:rPr>
        <w:t xml:space="preserve">od </w:t>
      </w:r>
      <w:r w:rsidRPr="00C00C9D">
        <w:rPr>
          <w:rFonts w:ascii="Arial" w:hAnsi="Arial"/>
          <w:color w:val="000000"/>
        </w:rPr>
        <w:t>15</w:t>
      </w:r>
      <w:r w:rsidR="00975C68">
        <w:rPr>
          <w:rFonts w:ascii="Arial" w:hAnsi="Arial"/>
          <w:color w:val="000000"/>
        </w:rPr>
        <w:t xml:space="preserve"> do </w:t>
      </w:r>
      <w:r w:rsidRPr="00C00C9D">
        <w:rPr>
          <w:rFonts w:ascii="Arial" w:hAnsi="Arial"/>
          <w:color w:val="000000"/>
        </w:rPr>
        <w:t xml:space="preserve">25 </w:t>
      </w:r>
      <w:r w:rsidR="00975C68">
        <w:rPr>
          <w:rFonts w:ascii="Arial" w:hAnsi="Arial"/>
          <w:color w:val="000000"/>
        </w:rPr>
        <w:t>lat</w:t>
      </w:r>
      <w:r w:rsidRPr="00C00C9D">
        <w:rPr>
          <w:rFonts w:ascii="Arial" w:hAnsi="Arial"/>
          <w:color w:val="000000"/>
        </w:rPr>
        <w:t>, znajdująca się w szczególnie trudnej sytuacji,</w:t>
      </w:r>
    </w:p>
    <w:p w14:paraId="69F00374" w14:textId="77777777" w:rsidR="00D31697" w:rsidRDefault="00D31697">
      <w:pPr>
        <w:spacing w:after="0" w:line="312" w:lineRule="auto"/>
        <w:rPr>
          <w:rFonts w:ascii="Arial" w:eastAsia="Arial" w:hAnsi="Arial" w:cs="Arial"/>
          <w:u w:val="single"/>
        </w:rPr>
      </w:pPr>
    </w:p>
    <w:p w14:paraId="37C17BD1"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zawodowa osób młodych pozostających bez pracy/ wsparcie rozwoju przedsiębiorczości – projekt Wojewódzkiego Urzędu Pracy w Rzeszowie</w:t>
      </w:r>
    </w:p>
    <w:p w14:paraId="14B7D260" w14:textId="32349E45" w:rsidR="00D31697" w:rsidRDefault="000E425C" w:rsidP="00C00C9D">
      <w:pPr>
        <w:numPr>
          <w:ilvl w:val="0"/>
          <w:numId w:val="64"/>
        </w:numPr>
        <w:spacing w:after="0" w:line="312" w:lineRule="auto"/>
        <w:rPr>
          <w:rFonts w:ascii="Arial" w:eastAsia="Arial" w:hAnsi="Arial" w:cs="Arial"/>
          <w:u w:val="single"/>
        </w:rPr>
      </w:pPr>
      <w:r>
        <w:rPr>
          <w:rFonts w:ascii="Arial" w:eastAsia="Arial" w:hAnsi="Arial" w:cs="Arial"/>
        </w:rPr>
        <w:t xml:space="preserve">osoby młode bezrobotne, w tym długotrwale bezrobotne </w:t>
      </w:r>
      <w:r w:rsidR="00EB4EDF">
        <w:rPr>
          <w:rFonts w:ascii="Arial" w:eastAsia="Arial" w:hAnsi="Arial" w:cs="Arial"/>
        </w:rPr>
        <w:t xml:space="preserve">w wieku </w:t>
      </w:r>
      <w:r w:rsidR="00EE7B82" w:rsidRPr="008C11E6">
        <w:rPr>
          <w:rFonts w:ascii="Arial" w:eastAsia="Arial" w:hAnsi="Arial" w:cs="Arial"/>
        </w:rPr>
        <w:t xml:space="preserve">od 18 do </w:t>
      </w:r>
      <w:r w:rsidR="00EE7B82">
        <w:rPr>
          <w:rFonts w:ascii="Arial" w:eastAsia="Arial" w:hAnsi="Arial" w:cs="Arial"/>
        </w:rPr>
        <w:t>29</w:t>
      </w:r>
      <w:r w:rsidR="00EE7B82" w:rsidRPr="008C11E6">
        <w:rPr>
          <w:rFonts w:ascii="Arial" w:eastAsia="Arial" w:hAnsi="Arial" w:cs="Arial"/>
        </w:rPr>
        <w:t xml:space="preserve"> </w:t>
      </w:r>
      <w:r w:rsidR="00EB4EDF">
        <w:rPr>
          <w:rFonts w:ascii="Arial" w:eastAsia="Arial" w:hAnsi="Arial" w:cs="Arial"/>
        </w:rPr>
        <w:t>lat</w:t>
      </w:r>
      <w:r>
        <w:rPr>
          <w:rFonts w:ascii="Arial" w:eastAsia="Arial" w:hAnsi="Arial" w:cs="Arial"/>
        </w:rPr>
        <w:t>.</w:t>
      </w:r>
    </w:p>
    <w:p w14:paraId="6B0E715B" w14:textId="77777777" w:rsidR="00D31697" w:rsidRDefault="00D31697">
      <w:pPr>
        <w:spacing w:after="0" w:line="312" w:lineRule="auto"/>
        <w:rPr>
          <w:rFonts w:ascii="Arial" w:eastAsia="Arial" w:hAnsi="Arial" w:cs="Arial"/>
          <w:u w:val="single"/>
        </w:rPr>
      </w:pPr>
    </w:p>
    <w:p w14:paraId="241FB103" w14:textId="77777777" w:rsidR="00D31697" w:rsidRDefault="000E425C">
      <w:pPr>
        <w:spacing w:after="0" w:line="312" w:lineRule="auto"/>
        <w:rPr>
          <w:rFonts w:ascii="Arial" w:eastAsia="Arial" w:hAnsi="Arial" w:cs="Arial"/>
          <w:u w:val="single"/>
        </w:rPr>
      </w:pPr>
      <w:r>
        <w:rPr>
          <w:rFonts w:ascii="Arial" w:eastAsia="Arial" w:hAnsi="Arial" w:cs="Arial"/>
          <w:u w:val="single"/>
        </w:rPr>
        <w:t>Poprawa sytuacji na rynku pracy osób ubogich pracujących, zatrudnionych na umowach krótkoterminowych i cywilno-prawnych oraz odchodzących z rolnictwa</w:t>
      </w:r>
    </w:p>
    <w:p w14:paraId="6ED68ACA" w14:textId="77777777" w:rsidR="00D31697" w:rsidRDefault="000E425C" w:rsidP="00C00C9D">
      <w:pPr>
        <w:numPr>
          <w:ilvl w:val="0"/>
          <w:numId w:val="64"/>
        </w:numPr>
        <w:spacing w:after="0" w:line="312" w:lineRule="auto"/>
        <w:rPr>
          <w:rFonts w:ascii="Arial" w:eastAsia="Arial" w:hAnsi="Arial" w:cs="Arial"/>
          <w:u w:val="single"/>
        </w:rPr>
      </w:pPr>
      <w:r>
        <w:rPr>
          <w:rFonts w:ascii="Arial" w:eastAsia="Arial" w:hAnsi="Arial" w:cs="Arial"/>
        </w:rPr>
        <w:t xml:space="preserve">osoby zatrudnione na umowach krótkoterminowych, umowach cywilno-prawnych, ubodzy </w:t>
      </w:r>
      <w:r>
        <w:rPr>
          <w:rFonts w:ascii="Arial" w:eastAsia="Arial" w:hAnsi="Arial" w:cs="Arial"/>
        </w:rPr>
        <w:br/>
        <w:t>pracujący i osoby odchodzące z rolnictwa.</w:t>
      </w:r>
    </w:p>
    <w:p w14:paraId="37976B42" w14:textId="27A87916" w:rsidR="00D31697" w:rsidRPr="008C11E6" w:rsidRDefault="000E425C">
      <w:pPr>
        <w:spacing w:after="0" w:line="312" w:lineRule="auto"/>
        <w:rPr>
          <w:rFonts w:ascii="Arial" w:eastAsia="Arial" w:hAnsi="Arial" w:cs="Arial"/>
          <w:u w:val="single"/>
        </w:rPr>
      </w:pPr>
      <w:r w:rsidRPr="008C11E6">
        <w:rPr>
          <w:rFonts w:ascii="Arial" w:eastAsia="Arial" w:hAnsi="Arial" w:cs="Arial"/>
          <w:u w:val="single"/>
        </w:rPr>
        <w:t>Inicjatywa ALMA</w:t>
      </w:r>
    </w:p>
    <w:p w14:paraId="46FA90D4" w14:textId="1E3BB08C" w:rsidR="00D31697" w:rsidRPr="008C11E6" w:rsidRDefault="000E425C" w:rsidP="008C11E6">
      <w:pPr>
        <w:numPr>
          <w:ilvl w:val="0"/>
          <w:numId w:val="64"/>
        </w:numPr>
        <w:spacing w:after="0" w:line="312" w:lineRule="auto"/>
        <w:rPr>
          <w:color w:val="000000"/>
        </w:rPr>
      </w:pPr>
      <w:r w:rsidRPr="008C11E6">
        <w:rPr>
          <w:rFonts w:ascii="Arial" w:eastAsia="Arial" w:hAnsi="Arial" w:cs="Arial"/>
        </w:rPr>
        <w:t xml:space="preserve">osoby młode wieku od 18 do </w:t>
      </w:r>
      <w:r w:rsidR="008E2223">
        <w:rPr>
          <w:rFonts w:ascii="Arial" w:eastAsia="Arial" w:hAnsi="Arial" w:cs="Arial"/>
        </w:rPr>
        <w:t>29</w:t>
      </w:r>
      <w:r w:rsidRPr="008C11E6">
        <w:rPr>
          <w:rFonts w:ascii="Arial" w:eastAsia="Arial" w:hAnsi="Arial" w:cs="Arial"/>
        </w:rPr>
        <w:t xml:space="preserve"> lat, któr</w:t>
      </w:r>
      <w:r w:rsidR="00975C68">
        <w:rPr>
          <w:rFonts w:ascii="Arial" w:eastAsia="Arial" w:hAnsi="Arial" w:cs="Arial"/>
        </w:rPr>
        <w:t>e</w:t>
      </w:r>
      <w:r w:rsidRPr="008C11E6">
        <w:rPr>
          <w:rFonts w:ascii="Arial" w:eastAsia="Arial" w:hAnsi="Arial" w:cs="Arial"/>
        </w:rPr>
        <w:t xml:space="preserve"> nie uczą się, nie pracują ani nie szkolą (NEET)</w:t>
      </w:r>
    </w:p>
    <w:p w14:paraId="1592E44B" w14:textId="77777777" w:rsidR="00D31697" w:rsidRDefault="00D31697">
      <w:pPr>
        <w:spacing w:after="0" w:line="312" w:lineRule="auto"/>
        <w:ind w:left="360"/>
        <w:rPr>
          <w:rFonts w:ascii="Arial" w:eastAsia="Arial" w:hAnsi="Arial" w:cs="Arial"/>
        </w:rPr>
      </w:pPr>
    </w:p>
    <w:p w14:paraId="3F4CCB77" w14:textId="72F0BD6D" w:rsidR="00D31697" w:rsidRDefault="000E425C">
      <w:pPr>
        <w:spacing w:after="0" w:line="312" w:lineRule="auto"/>
        <w:rPr>
          <w:rFonts w:ascii="Arial" w:eastAsia="Arial" w:hAnsi="Arial" w:cs="Arial"/>
          <w:b/>
        </w:rPr>
      </w:pPr>
      <w:r>
        <w:rPr>
          <w:rFonts w:ascii="Arial" w:eastAsia="Arial" w:hAnsi="Arial" w:cs="Arial"/>
          <w:b/>
        </w:rPr>
        <w:t>Działania mające na celu zapewnienie równości, włączenia społecznego niedyskryminacji – art. 22 ust. 3 lit. d) ppkt (i) rozporządzenia w sprawi</w:t>
      </w:r>
      <w:r w:rsidR="00885A24">
        <w:rPr>
          <w:rFonts w:ascii="Arial" w:eastAsia="Arial" w:hAnsi="Arial" w:cs="Arial"/>
          <w:b/>
        </w:rPr>
        <w:t>e ws</w:t>
      </w:r>
      <w:r>
        <w:rPr>
          <w:rFonts w:ascii="Arial" w:eastAsia="Arial" w:hAnsi="Arial" w:cs="Arial"/>
          <w:b/>
        </w:rPr>
        <w:t>pólnych przepisów oraz art. 6 rozporządzenia w sprawie EFS+:</w:t>
      </w:r>
    </w:p>
    <w:p w14:paraId="0026733E" w14:textId="77777777" w:rsidR="00D31697" w:rsidRDefault="00D31697">
      <w:pPr>
        <w:spacing w:after="0" w:line="312" w:lineRule="auto"/>
        <w:rPr>
          <w:rFonts w:ascii="Arial" w:eastAsia="Arial" w:hAnsi="Arial" w:cs="Arial"/>
        </w:rPr>
      </w:pPr>
    </w:p>
    <w:p w14:paraId="5E1FD149" w14:textId="18A0053F" w:rsidR="00D31697" w:rsidRDefault="000E425C" w:rsidP="00DA6C32">
      <w:pPr>
        <w:spacing w:line="312" w:lineRule="auto"/>
        <w:rPr>
          <w:rFonts w:ascii="Arial" w:eastAsia="Arial" w:hAnsi="Arial" w:cs="Arial"/>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w:t>
      </w:r>
    </w:p>
    <w:p w14:paraId="05ACCD78" w14:textId="1E1CE8DC" w:rsidR="00D31697" w:rsidRDefault="000E425C" w:rsidP="00A25DB4">
      <w:pPr>
        <w:spacing w:line="312" w:lineRule="auto"/>
        <w:rPr>
          <w:rFonts w:ascii="Arial" w:eastAsia="Arial" w:hAnsi="Arial" w:cs="Arial"/>
        </w:rPr>
      </w:pPr>
      <w:r>
        <w:rPr>
          <w:rFonts w:ascii="Arial" w:eastAsia="Arial" w:hAnsi="Arial" w:cs="Arial"/>
        </w:rPr>
        <w:t>Tym samym, w każdym z celów szczegółowych Programu ww. zasady będą przestrzegane na każdym poziomie wdrażania. Działania realizowane w ramach celów szczegółowych będą także zgodne z zapisami KPP i KPON. Działania w ramach niniejszego celu przyczynią się do wyrównywania szans grup znajdujących się w trudnej sytuacji na rynku pracy, tj. OzN, osób młodych i powyżej 50 roku życia.</w:t>
      </w:r>
      <w:r w:rsidR="00A25DB4">
        <w:rPr>
          <w:rFonts w:ascii="Arial" w:eastAsia="Arial" w:hAnsi="Arial" w:cs="Arial"/>
        </w:rPr>
        <w:t xml:space="preserve"> </w:t>
      </w:r>
      <w:r>
        <w:rPr>
          <w:rFonts w:ascii="Arial" w:eastAsia="Arial" w:hAnsi="Arial" w:cs="Arial"/>
        </w:rPr>
        <w:t xml:space="preserve">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w:t>
      </w:r>
      <w:r w:rsidRPr="00975C68">
        <w:rPr>
          <w:rFonts w:ascii="Arial" w:eastAsia="Arial" w:hAnsi="Arial" w:cs="Arial"/>
        </w:rPr>
        <w:t>równości kobiet i mężczyzn</w:t>
      </w:r>
      <w:r>
        <w:rPr>
          <w:rFonts w:ascii="Arial" w:eastAsia="Arial" w:hAnsi="Arial" w:cs="Arial"/>
        </w:rPr>
        <w:t xml:space="preserve"> będzie to weryfikacja w oparciu o tzw. standard minimum, który w kilku pytaniach weryfikuje założenia projektu. W odniesieniu do zasady równości szans i niedyskryminacji, w tym dostępności dla OzN, kryterium to będzie weryfikować czy planowany do realizacji projekt nie dyskryminuje nikogo ze w</w:t>
      </w:r>
      <w:r w:rsidR="00885A24">
        <w:rPr>
          <w:rFonts w:ascii="Arial" w:eastAsia="Arial" w:hAnsi="Arial" w:cs="Arial"/>
        </w:rPr>
        <w:t>zglę</w:t>
      </w:r>
      <w:r>
        <w:rPr>
          <w:rFonts w:ascii="Arial" w:eastAsia="Arial" w:hAnsi="Arial" w:cs="Arial"/>
        </w:rPr>
        <w:t>du na przesłanki wskazane w art. 9 rozporządzenia w sprawie wspólnych przepisów, jak również czy działania projektowe będą prowadzone zgodnie ze standardami dostępności. Na etapie realizacji projektu sposób realizacji tych zasad w praktyce będzie sprawdzany zarówno w procesie monitorowania jak również ewentualnej kontroli, czy ewaluacji.</w:t>
      </w:r>
    </w:p>
    <w:p w14:paraId="7CBF5D05" w14:textId="77777777" w:rsidR="00D31697" w:rsidRDefault="000E425C" w:rsidP="00A25DB4">
      <w:pPr>
        <w:spacing w:line="312" w:lineRule="auto"/>
        <w:rPr>
          <w:rFonts w:ascii="Arial" w:eastAsia="Arial" w:hAnsi="Arial" w:cs="Arial"/>
        </w:rPr>
      </w:pPr>
      <w:r>
        <w:rPr>
          <w:rFonts w:ascii="Arial" w:eastAsia="Arial" w:hAnsi="Arial" w:cs="Arial"/>
        </w:rPr>
        <w:lastRenderedPageBreak/>
        <w:t>Podstawowym trybem wyboru projektów do dofinansowania jest tryb konkurencyjny. Tryb niekonkurencyjny będzie mógł być zastosowany jedynie w sytuacja</w:t>
      </w:r>
      <w:r w:rsidR="00885A24">
        <w:rPr>
          <w:rFonts w:ascii="Arial" w:eastAsia="Arial" w:hAnsi="Arial" w:cs="Arial"/>
        </w:rPr>
        <w:t xml:space="preserve">ch </w:t>
      </w:r>
      <w:r>
        <w:rPr>
          <w:rFonts w:ascii="Arial" w:eastAsia="Arial" w:hAnsi="Arial" w:cs="Arial"/>
        </w:rPr>
        <w:t>przewidzianych w ustawie wdrożeniowej art. 44 ustawy z dnia 28 kwietnia 2022 r. o zasadach realizacji zadań finansowanych ze środków europejskich w perspektywie finansowej 2021-2027, Dz. U. poz. 1079.</w:t>
      </w:r>
    </w:p>
    <w:p w14:paraId="54608738" w14:textId="77777777" w:rsidR="00D31697" w:rsidRDefault="00D31697">
      <w:pPr>
        <w:spacing w:after="0" w:line="312" w:lineRule="auto"/>
        <w:rPr>
          <w:rFonts w:ascii="Arial" w:eastAsia="Arial" w:hAnsi="Arial" w:cs="Arial"/>
        </w:rPr>
      </w:pPr>
    </w:p>
    <w:p w14:paraId="163059AB"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w:t>
      </w:r>
      <w:r w:rsidR="00885A24">
        <w:rPr>
          <w:rFonts w:ascii="Arial" w:eastAsia="Arial" w:hAnsi="Arial" w:cs="Arial"/>
          <w:b/>
        </w:rPr>
        <w:t>anego</w:t>
      </w:r>
      <w:r>
        <w:rPr>
          <w:rFonts w:ascii="Arial" w:eastAsia="Arial" w:hAnsi="Arial" w:cs="Arial"/>
          <w:b/>
        </w:rPr>
        <w:t xml:space="preserve"> wykorzystania narzędzi terytorialnych – art. 22 ust. 3 lit. d) rozporządzenia w sprawie wspólnych przepisów</w:t>
      </w:r>
    </w:p>
    <w:p w14:paraId="57ECC54B" w14:textId="75A554EF" w:rsidR="00D31697" w:rsidRDefault="000E425C">
      <w:pPr>
        <w:spacing w:after="0" w:line="312" w:lineRule="auto"/>
        <w:rPr>
          <w:rFonts w:ascii="Arial" w:eastAsia="Arial" w:hAnsi="Arial" w:cs="Arial"/>
          <w:u w:val="single"/>
        </w:rPr>
      </w:pPr>
      <w:r>
        <w:rPr>
          <w:rFonts w:ascii="Arial" w:eastAsia="Arial" w:hAnsi="Arial" w:cs="Arial"/>
        </w:rPr>
        <w:t xml:space="preserve">Wsparciem z uwzględnieniem wydzielonej alokacji lub preferencji w kryteriach, dedykowanych dla tych projektów, objęte zostaną obszary strategicznej interwencji, </w:t>
      </w:r>
      <w:r>
        <w:rPr>
          <w:rFonts w:ascii="Arial" w:eastAsia="Arial" w:hAnsi="Arial" w:cs="Arial"/>
        </w:rPr>
        <w:br/>
        <w:t>w szczególności miast średnich tracących funkcje społeczno-gospodarcze, obszary zagrożone trwałą marginalizacją, a także inne obszary wymagające dodatkowego wsparcia: Programu Strategicznego „Błękitnego Sanu”, Programu Strategicznego Rozwoju Bieszczad, Programu dla Rozwoju Roztocza i Inicjatywa Czwórmiasto</w:t>
      </w:r>
      <w:r>
        <w:rPr>
          <w:rFonts w:ascii="Arial" w:eastAsia="Arial" w:hAnsi="Arial" w:cs="Arial"/>
          <w:u w:val="single"/>
        </w:rPr>
        <w:t>.</w:t>
      </w:r>
    </w:p>
    <w:p w14:paraId="3159B5B9" w14:textId="77777777" w:rsidR="00D31697" w:rsidRDefault="00D31697">
      <w:pPr>
        <w:spacing w:after="0" w:line="312" w:lineRule="auto"/>
        <w:rPr>
          <w:rFonts w:ascii="Arial" w:eastAsia="Arial" w:hAnsi="Arial" w:cs="Arial"/>
          <w:u w:val="single"/>
        </w:rPr>
      </w:pPr>
    </w:p>
    <w:p w14:paraId="599D4E20" w14:textId="54B07213" w:rsidR="00D31697" w:rsidRDefault="000E425C">
      <w:pPr>
        <w:spacing w:after="0" w:line="312" w:lineRule="auto"/>
        <w:rPr>
          <w:rFonts w:ascii="Arial" w:eastAsia="Arial" w:hAnsi="Arial" w:cs="Arial"/>
          <w:b/>
        </w:rPr>
      </w:pPr>
      <w:r>
        <w:rPr>
          <w:rFonts w:ascii="Arial" w:eastAsia="Arial" w:hAnsi="Arial" w:cs="Arial"/>
          <w:b/>
        </w:rPr>
        <w:t>Działania międ</w:t>
      </w:r>
      <w:r w:rsidR="00885A24">
        <w:rPr>
          <w:rFonts w:ascii="Arial" w:eastAsia="Arial" w:hAnsi="Arial" w:cs="Arial"/>
          <w:b/>
        </w:rPr>
        <w:t>zyregi</w:t>
      </w:r>
      <w:r>
        <w:rPr>
          <w:rFonts w:ascii="Arial" w:eastAsia="Arial" w:hAnsi="Arial" w:cs="Arial"/>
          <w:b/>
        </w:rPr>
        <w:t xml:space="preserve">onalne, transgraniczne i transnarodowe – art. 22 ust. 3 lit. d) ppkt (vi) rozporządzenia w sprawie wspólnych przepisów: </w:t>
      </w:r>
    </w:p>
    <w:p w14:paraId="02CB0C41" w14:textId="62B84909" w:rsidR="00D31697" w:rsidRPr="008C11E6" w:rsidRDefault="000E425C">
      <w:pPr>
        <w:spacing w:after="0" w:line="312" w:lineRule="auto"/>
        <w:rPr>
          <w:rFonts w:ascii="Arial" w:eastAsia="Arial" w:hAnsi="Arial" w:cs="Arial"/>
        </w:rPr>
      </w:pPr>
      <w:r w:rsidRPr="008C11E6">
        <w:rPr>
          <w:rFonts w:ascii="Arial" w:eastAsia="Arial" w:hAnsi="Arial" w:cs="Arial"/>
        </w:rPr>
        <w:t>W ramach niniejszego celu szczegółowego realizowane będą projekty o wymiarze europejskim, w tym projekty międzyregionalne, transgraniczne i transnarodowe, tj:</w:t>
      </w:r>
    </w:p>
    <w:p w14:paraId="42A1B8EF" w14:textId="52D6D3FB" w:rsidR="00D31697" w:rsidRPr="008C11E6" w:rsidRDefault="000E425C">
      <w:pPr>
        <w:spacing w:after="0" w:line="312" w:lineRule="auto"/>
        <w:rPr>
          <w:rFonts w:ascii="Arial" w:eastAsia="Arial" w:hAnsi="Arial" w:cs="Arial"/>
        </w:rPr>
      </w:pPr>
      <w:r w:rsidRPr="008C11E6">
        <w:rPr>
          <w:rFonts w:ascii="Arial" w:eastAsia="Arial" w:hAnsi="Arial" w:cs="Arial"/>
        </w:rPr>
        <w:t>przewiduje się realizację inicjatywy ALMA, z zaplanowaną kwotą środków UE 6 mln euro. Jest to transgraniczny program mobilności dla osób młodych, który będzie uzupełniać istniejące instrumenty wspierające mobilność młodych ludzi, takie jak Erasmus Plus czy Europejski Korpus Solidarności. Inicjatywa ta zapewni dobrowolne skoordynowane ramy ułatwiające transnarodową współpracę w ramach EFS+ między państwami członkowskimi.</w:t>
      </w:r>
      <w:r>
        <w:rPr>
          <w:rFonts w:ascii="Arial" w:eastAsia="Arial" w:hAnsi="Arial" w:cs="Arial"/>
        </w:rPr>
        <w:br/>
      </w:r>
      <w:r w:rsidRPr="008C11E6">
        <w:rPr>
          <w:rFonts w:ascii="Arial" w:eastAsia="Arial" w:hAnsi="Arial" w:cs="Arial"/>
        </w:rPr>
        <w:t>Wsparcie oferowane w ramach działania ALMA składa</w:t>
      </w:r>
      <w:r w:rsidR="007C50CA">
        <w:rPr>
          <w:rFonts w:ascii="Arial" w:eastAsia="Arial" w:hAnsi="Arial" w:cs="Arial"/>
        </w:rPr>
        <w:t>–</w:t>
      </w:r>
      <w:r w:rsidRPr="008C11E6">
        <w:rPr>
          <w:rFonts w:ascii="Arial" w:eastAsia="Arial" w:hAnsi="Arial" w:cs="Arial"/>
        </w:rPr>
        <w:t xml:space="preserve"> się będzie z trzech faz:</w:t>
      </w:r>
    </w:p>
    <w:p w14:paraId="51407FD1" w14:textId="77777777" w:rsidR="00D31697" w:rsidRPr="008C11E6" w:rsidRDefault="000E425C">
      <w:pPr>
        <w:spacing w:after="0" w:line="312" w:lineRule="auto"/>
        <w:rPr>
          <w:rFonts w:ascii="Arial" w:eastAsia="Arial" w:hAnsi="Arial" w:cs="Arial"/>
        </w:rPr>
      </w:pPr>
      <w:r w:rsidRPr="008C11E6">
        <w:rPr>
          <w:rFonts w:ascii="Arial" w:eastAsia="Arial" w:hAnsi="Arial" w:cs="Arial"/>
        </w:rPr>
        <w:t>• fazy przygotowawczej - uczestnicy przejdą intensywne, szyte na miarę szkolenia i coaching w swoim kraju, aby przygo</w:t>
      </w:r>
      <w:r w:rsidR="00885A24">
        <w:rPr>
          <w:rFonts w:ascii="Arial" w:eastAsia="Arial" w:hAnsi="Arial" w:cs="Arial"/>
        </w:rPr>
        <w:t>t</w:t>
      </w:r>
      <w:r w:rsidRPr="008C11E6">
        <w:rPr>
          <w:rFonts w:ascii="Arial" w:eastAsia="Arial" w:hAnsi="Arial" w:cs="Arial"/>
        </w:rPr>
        <w:t>ować ich do pobytu za granicą,</w:t>
      </w:r>
    </w:p>
    <w:p w14:paraId="32746159" w14:textId="0E2D3F94" w:rsidR="00D31697" w:rsidRPr="008C11E6" w:rsidRDefault="000E425C">
      <w:pPr>
        <w:spacing w:after="0" w:line="312" w:lineRule="auto"/>
        <w:rPr>
          <w:rFonts w:ascii="Arial" w:eastAsia="Arial" w:hAnsi="Arial" w:cs="Arial"/>
        </w:rPr>
      </w:pPr>
      <w:r w:rsidRPr="008C11E6">
        <w:rPr>
          <w:rFonts w:ascii="Arial" w:eastAsia="Arial" w:hAnsi="Arial" w:cs="Arial"/>
        </w:rPr>
        <w:t>• fazy mobilności -uczestnicy spędzą okres od 2 do 6 miesięcy w innym państwie członkowskim UE, zintegrowanym ze środowiskiem pracy danej firmy,(faza mobilności to minimum 30% czasu realizacji projektu).</w:t>
      </w:r>
    </w:p>
    <w:p w14:paraId="35C766CE" w14:textId="77777777" w:rsidR="00D31697" w:rsidRPr="008C11E6" w:rsidRDefault="000E425C">
      <w:pPr>
        <w:spacing w:after="0" w:line="312" w:lineRule="auto"/>
        <w:rPr>
          <w:rFonts w:ascii="Arial" w:eastAsia="Arial" w:hAnsi="Arial" w:cs="Arial"/>
        </w:rPr>
      </w:pPr>
      <w:r w:rsidRPr="008C11E6">
        <w:rPr>
          <w:rFonts w:ascii="Arial" w:eastAsia="Arial" w:hAnsi="Arial" w:cs="Arial"/>
        </w:rPr>
        <w:t>• fazy kontynuacji (follow-up): po powrocie, prowadzone będzie ciągłe wsparcie umożliwiające wykorzystanie nowo nabytych umiejętności w kraju ojczystym, w celu zdobycia pracy lub podjęcia dalszej edukacji.</w:t>
      </w:r>
    </w:p>
    <w:p w14:paraId="3DBFADA6" w14:textId="0914FC97" w:rsidR="00D31697" w:rsidRPr="008C11E6" w:rsidRDefault="000E425C">
      <w:pPr>
        <w:spacing w:after="0" w:line="312" w:lineRule="auto"/>
        <w:rPr>
          <w:rFonts w:ascii="Arial" w:eastAsia="Arial" w:hAnsi="Arial" w:cs="Arial"/>
        </w:rPr>
      </w:pPr>
      <w:r w:rsidRPr="008C11E6">
        <w:rPr>
          <w:rFonts w:ascii="Arial" w:eastAsia="Arial" w:hAnsi="Arial" w:cs="Arial"/>
        </w:rPr>
        <w:t xml:space="preserve">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w:t>
      </w:r>
      <w:r w:rsidRPr="008C11E6">
        <w:rPr>
          <w:rFonts w:ascii="Arial" w:eastAsia="Arial" w:hAnsi="Arial" w:cs="Arial"/>
        </w:rPr>
        <w:lastRenderedPageBreak/>
        <w:t>stowarzyszonych. Ostateczna decyzja o typach projektów, dla których będzie zastosowane kryterium, zostanie podjęta przez Komitet Monitorujący FEP 2021-2027.</w:t>
      </w:r>
    </w:p>
    <w:p w14:paraId="7D7597B6" w14:textId="77777777" w:rsidR="00D31697" w:rsidRPr="00C00C9D" w:rsidRDefault="00D31697">
      <w:pPr>
        <w:spacing w:after="0" w:line="312" w:lineRule="auto"/>
        <w:rPr>
          <w:rFonts w:ascii="Arial" w:hAnsi="Arial"/>
        </w:rPr>
      </w:pPr>
    </w:p>
    <w:p w14:paraId="234A1C3A" w14:textId="77777777" w:rsidR="00D31697" w:rsidRPr="00C00C9D" w:rsidRDefault="00D31697">
      <w:pPr>
        <w:spacing w:after="0" w:line="312" w:lineRule="auto"/>
        <w:rPr>
          <w:rFonts w:ascii="Arial" w:hAnsi="Arial"/>
        </w:rPr>
      </w:pPr>
    </w:p>
    <w:p w14:paraId="6D29A154" w14:textId="77777777" w:rsidR="00D31697" w:rsidRDefault="000E425C">
      <w:pPr>
        <w:spacing w:after="0" w:line="312" w:lineRule="auto"/>
        <w:rPr>
          <w:rFonts w:ascii="Arial" w:eastAsia="Arial" w:hAnsi="Arial" w:cs="Arial"/>
          <w:b/>
        </w:rPr>
      </w:pPr>
      <w:r>
        <w:rPr>
          <w:rFonts w:ascii="Arial" w:eastAsia="Arial" w:hAnsi="Arial" w:cs="Arial"/>
          <w:b/>
        </w:rPr>
        <w:t>P</w:t>
      </w:r>
      <w:r w:rsidR="00437450">
        <w:rPr>
          <w:rFonts w:ascii="Arial" w:eastAsia="Arial" w:hAnsi="Arial" w:cs="Arial"/>
          <w:b/>
        </w:rPr>
        <w:t>lan</w:t>
      </w:r>
      <w:r>
        <w:rPr>
          <w:rFonts w:ascii="Arial" w:eastAsia="Arial" w:hAnsi="Arial" w:cs="Arial"/>
          <w:b/>
        </w:rPr>
        <w:t xml:space="preserve">owane wykorzystanie instrumentów finansowych – art. 22 ust. 3 lit. d) ppkt (vii) rozporządzenia w sprawie wspólnych przepisów: </w:t>
      </w:r>
    </w:p>
    <w:p w14:paraId="711EFF8F" w14:textId="052AF2D8" w:rsidR="00A25DB4" w:rsidRDefault="00A25DB4" w:rsidP="008C11E6">
      <w:pPr>
        <w:spacing w:after="0" w:line="312" w:lineRule="auto"/>
        <w:rPr>
          <w:rFonts w:ascii="Arial" w:eastAsia="Arial" w:hAnsi="Arial" w:cs="Arial"/>
        </w:rPr>
      </w:pPr>
    </w:p>
    <w:p w14:paraId="4D3F0E74" w14:textId="77777777" w:rsidR="008C11E6" w:rsidRPr="008C11E6" w:rsidRDefault="008C11E6" w:rsidP="008C11E6">
      <w:pPr>
        <w:spacing w:after="0" w:line="312" w:lineRule="auto"/>
        <w:rPr>
          <w:rFonts w:ascii="Arial" w:eastAsia="Arial" w:hAnsi="Arial" w:cs="Arial"/>
        </w:rPr>
      </w:pPr>
      <w:r w:rsidRPr="008C11E6">
        <w:rPr>
          <w:rFonts w:ascii="Arial" w:eastAsia="Arial" w:hAnsi="Arial" w:cs="Arial"/>
        </w:rPr>
        <w:t>Ze względu na rodzaje działań oraz typy beneficjentów nie przewiduje się stosowania instrumentów finanso</w:t>
      </w:r>
      <w:r>
        <w:rPr>
          <w:rFonts w:ascii="Arial" w:eastAsia="Arial" w:hAnsi="Arial" w:cs="Arial"/>
        </w:rPr>
        <w:t xml:space="preserve">wych w ramach celu szczegółowego </w:t>
      </w:r>
      <w:r w:rsidRPr="008C11E6">
        <w:rPr>
          <w:rFonts w:ascii="Arial" w:eastAsia="Arial" w:hAnsi="Arial" w:cs="Arial"/>
        </w:rPr>
        <w:t>(a).</w:t>
      </w:r>
      <w:r>
        <w:rPr>
          <w:rFonts w:ascii="Arial" w:eastAsia="Arial" w:hAnsi="Arial" w:cs="Arial"/>
        </w:rPr>
        <w:t xml:space="preserve"> Rekomendacje płynące z badań ewaluacyjnych przeprowadzonych w regionie dla obszaru Rynku Pracy wskazują na niską skuteczność wsparcia z użyciem IF w tym obszarze. </w:t>
      </w:r>
      <w:r w:rsidRPr="008C11E6">
        <w:rPr>
          <w:rFonts w:ascii="Arial" w:eastAsia="Arial" w:hAnsi="Arial" w:cs="Arial"/>
        </w:rPr>
        <w:t>Działania realizowane w tym celu nie dotyczą projektów, które będą generowały dochody lub oszczędności. Ponadto charakteryzują się niską opłacalnością finansową a za ich realizacją przemawiają względy społeczne</w:t>
      </w:r>
      <w:r>
        <w:rPr>
          <w:rFonts w:ascii="Arial" w:eastAsia="Arial" w:hAnsi="Arial" w:cs="Arial"/>
        </w:rPr>
        <w:t xml:space="preserve"> i publiczny ich charakter</w:t>
      </w:r>
      <w:r w:rsidRPr="008C11E6">
        <w:rPr>
          <w:rFonts w:ascii="Arial" w:eastAsia="Arial" w:hAnsi="Arial" w:cs="Arial"/>
        </w:rPr>
        <w:t xml:space="preserve">. W związku z tym jedyną formą wsparcia będą dotacje. </w:t>
      </w:r>
    </w:p>
    <w:p w14:paraId="071A5B93" w14:textId="77777777" w:rsidR="00D31697" w:rsidRDefault="00D31697">
      <w:pPr>
        <w:spacing w:after="0" w:line="312" w:lineRule="auto"/>
        <w:rPr>
          <w:rFonts w:ascii="Arial" w:eastAsia="Arial" w:hAnsi="Arial" w:cs="Arial"/>
        </w:rPr>
      </w:pPr>
    </w:p>
    <w:p w14:paraId="1937CB4E" w14:textId="77777777" w:rsidR="00896970" w:rsidRDefault="00896970">
      <w:pPr>
        <w:spacing w:after="0" w:line="312" w:lineRule="auto"/>
        <w:rPr>
          <w:rFonts w:ascii="Arial" w:eastAsia="Arial" w:hAnsi="Arial" w:cs="Arial"/>
        </w:rPr>
      </w:pPr>
    </w:p>
    <w:p w14:paraId="0C7F2BF5" w14:textId="77777777" w:rsidR="00896970" w:rsidRDefault="00896970">
      <w:pPr>
        <w:spacing w:after="0" w:line="312" w:lineRule="auto"/>
        <w:rPr>
          <w:rFonts w:ascii="Arial" w:eastAsia="Arial" w:hAnsi="Arial" w:cs="Arial"/>
        </w:rPr>
      </w:pPr>
    </w:p>
    <w:p w14:paraId="46BBD23A" w14:textId="77777777" w:rsidR="00896970" w:rsidRDefault="00896970">
      <w:pPr>
        <w:spacing w:after="0" w:line="312" w:lineRule="auto"/>
        <w:rPr>
          <w:rFonts w:ascii="Arial" w:eastAsia="Arial" w:hAnsi="Arial" w:cs="Arial"/>
        </w:rPr>
      </w:pPr>
    </w:p>
    <w:p w14:paraId="2E7CE146" w14:textId="77777777" w:rsidR="00896970" w:rsidRDefault="00896970">
      <w:pPr>
        <w:spacing w:after="0" w:line="312" w:lineRule="auto"/>
        <w:rPr>
          <w:rFonts w:ascii="Arial" w:eastAsia="Arial" w:hAnsi="Arial" w:cs="Arial"/>
        </w:rPr>
      </w:pPr>
    </w:p>
    <w:p w14:paraId="07DB0AFB" w14:textId="77777777" w:rsidR="00896970" w:rsidRDefault="00896970">
      <w:pPr>
        <w:spacing w:after="0" w:line="312" w:lineRule="auto"/>
        <w:rPr>
          <w:rFonts w:ascii="Arial" w:eastAsia="Arial" w:hAnsi="Arial" w:cs="Arial"/>
        </w:rPr>
      </w:pPr>
    </w:p>
    <w:p w14:paraId="7940FCC5" w14:textId="77777777" w:rsidR="00896970" w:rsidRDefault="00896970">
      <w:pPr>
        <w:spacing w:after="0" w:line="312" w:lineRule="auto"/>
        <w:rPr>
          <w:rFonts w:ascii="Arial" w:eastAsia="Arial" w:hAnsi="Arial" w:cs="Arial"/>
        </w:rPr>
      </w:pPr>
    </w:p>
    <w:p w14:paraId="4D2E1D9B" w14:textId="77777777" w:rsidR="00896970" w:rsidRDefault="00896970">
      <w:pPr>
        <w:spacing w:after="0" w:line="312" w:lineRule="auto"/>
        <w:rPr>
          <w:rFonts w:ascii="Arial" w:eastAsia="Arial" w:hAnsi="Arial" w:cs="Arial"/>
        </w:rPr>
      </w:pPr>
    </w:p>
    <w:p w14:paraId="7D32AFE0" w14:textId="77777777" w:rsidR="00896970" w:rsidRDefault="00896970">
      <w:pPr>
        <w:spacing w:after="0" w:line="312" w:lineRule="auto"/>
        <w:rPr>
          <w:rFonts w:ascii="Arial" w:eastAsia="Arial" w:hAnsi="Arial" w:cs="Arial"/>
        </w:rPr>
      </w:pPr>
    </w:p>
    <w:p w14:paraId="1C922C26" w14:textId="77777777" w:rsidR="00896970" w:rsidRDefault="00896970">
      <w:pPr>
        <w:spacing w:after="0" w:line="312" w:lineRule="auto"/>
        <w:rPr>
          <w:rFonts w:ascii="Arial" w:eastAsia="Arial" w:hAnsi="Arial" w:cs="Arial"/>
        </w:rPr>
      </w:pPr>
    </w:p>
    <w:p w14:paraId="2EB46660" w14:textId="77777777" w:rsidR="00896970" w:rsidRDefault="00896970">
      <w:pPr>
        <w:spacing w:after="0" w:line="312" w:lineRule="auto"/>
        <w:rPr>
          <w:rFonts w:ascii="Arial" w:eastAsia="Arial" w:hAnsi="Arial" w:cs="Arial"/>
        </w:rPr>
      </w:pPr>
    </w:p>
    <w:p w14:paraId="59C85008" w14:textId="77777777" w:rsidR="00896970" w:rsidRDefault="00896970">
      <w:pPr>
        <w:spacing w:after="0" w:line="312" w:lineRule="auto"/>
        <w:rPr>
          <w:rFonts w:ascii="Arial" w:eastAsia="Arial" w:hAnsi="Arial" w:cs="Arial"/>
        </w:rPr>
      </w:pPr>
    </w:p>
    <w:p w14:paraId="74B336F8" w14:textId="77777777" w:rsidR="00896970" w:rsidRDefault="00896970">
      <w:pPr>
        <w:spacing w:after="0" w:line="312" w:lineRule="auto"/>
        <w:rPr>
          <w:rFonts w:ascii="Arial" w:eastAsia="Arial" w:hAnsi="Arial" w:cs="Arial"/>
        </w:rPr>
      </w:pPr>
    </w:p>
    <w:p w14:paraId="1A50AFCC" w14:textId="77777777" w:rsidR="00896970" w:rsidRDefault="00896970">
      <w:pPr>
        <w:spacing w:after="0" w:line="312" w:lineRule="auto"/>
        <w:rPr>
          <w:rFonts w:ascii="Arial" w:eastAsia="Arial" w:hAnsi="Arial" w:cs="Arial"/>
        </w:rPr>
      </w:pPr>
    </w:p>
    <w:p w14:paraId="2474E793" w14:textId="77777777" w:rsidR="00896970" w:rsidRPr="00C00C9D" w:rsidRDefault="00896970">
      <w:pPr>
        <w:spacing w:after="0" w:line="312" w:lineRule="auto"/>
        <w:rPr>
          <w:rFonts w:ascii="Arial" w:hAnsi="Arial"/>
        </w:rPr>
        <w:sectPr w:rsidR="00896970" w:rsidRPr="00C00C9D" w:rsidSect="00C00C9D">
          <w:pgSz w:w="11906" w:h="16838"/>
          <w:pgMar w:top="1417" w:right="1417" w:bottom="1417" w:left="1417" w:header="708" w:footer="708" w:gutter="0"/>
          <w:cols w:space="708"/>
          <w:docGrid w:linePitch="299"/>
        </w:sectPr>
      </w:pPr>
    </w:p>
    <w:p w14:paraId="33E4AA4D"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2.1.7.1.2 Wskaźniki </w:t>
      </w:r>
    </w:p>
    <w:p w14:paraId="666612C7"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w:t>
      </w:r>
      <w:r w:rsidR="00565444" w:rsidRPr="00C00C9D">
        <w:rPr>
          <w:rFonts w:ascii="Arial" w:hAnsi="Arial"/>
        </w:rPr>
        <w:t xml:space="preserve">i) </w:t>
      </w:r>
      <w:r w:rsidRPr="00C00C9D">
        <w:rPr>
          <w:rFonts w:ascii="Arial" w:hAnsi="Arial"/>
        </w:rPr>
        <w:t>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w:t>
      </w:r>
      <w:r>
        <w:rPr>
          <w:rFonts w:ascii="Arial" w:eastAsia="Arial" w:hAnsi="Arial" w:cs="Arial"/>
        </w:rPr>
        <w:br/>
        <w:t>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164"/>
        <w:gridCol w:w="1556"/>
        <w:gridCol w:w="1078"/>
        <w:gridCol w:w="1212"/>
        <w:gridCol w:w="1615"/>
        <w:gridCol w:w="3230"/>
        <w:gridCol w:w="1212"/>
        <w:gridCol w:w="1374"/>
        <w:gridCol w:w="1553"/>
      </w:tblGrid>
      <w:tr w:rsidR="00D31697" w14:paraId="0245BCF6" w14:textId="77777777" w:rsidTr="00C00C9D">
        <w:trPr>
          <w:trHeight w:val="425"/>
        </w:trPr>
        <w:tc>
          <w:tcPr>
            <w:tcW w:w="5000" w:type="pct"/>
            <w:gridSpan w:val="9"/>
            <w:shd w:val="clear" w:color="auto" w:fill="auto"/>
          </w:tcPr>
          <w:p w14:paraId="74EB4F15" w14:textId="77777777" w:rsidR="00D31697" w:rsidRPr="00C00C9D" w:rsidRDefault="000E425C" w:rsidP="003C5259">
            <w:pPr>
              <w:spacing w:after="0" w:line="312" w:lineRule="auto"/>
              <w:rPr>
                <w:rFonts w:ascii="Arial" w:hAnsi="Arial"/>
                <w:b/>
                <w:sz w:val="18"/>
              </w:rPr>
            </w:pPr>
            <w:r w:rsidRPr="00C00C9D">
              <w:rPr>
                <w:rFonts w:ascii="Arial" w:hAnsi="Arial"/>
                <w:b/>
                <w:sz w:val="18"/>
              </w:rPr>
              <w:t>Tabela 2: Wskaźniki produktu</w:t>
            </w:r>
          </w:p>
        </w:tc>
      </w:tr>
      <w:tr w:rsidR="00527258" w14:paraId="7D42E090" w14:textId="77777777" w:rsidTr="00C00C9D">
        <w:trPr>
          <w:trHeight w:val="789"/>
        </w:trPr>
        <w:tc>
          <w:tcPr>
            <w:tcW w:w="416" w:type="pct"/>
            <w:shd w:val="clear" w:color="auto" w:fill="auto"/>
            <w:vAlign w:val="center"/>
          </w:tcPr>
          <w:p w14:paraId="486EE53C" w14:textId="77777777" w:rsidR="00D31697" w:rsidRPr="00C00C9D" w:rsidRDefault="000E425C" w:rsidP="003C5259">
            <w:pPr>
              <w:spacing w:after="0" w:line="240" w:lineRule="auto"/>
              <w:rPr>
                <w:rFonts w:ascii="Arial" w:hAnsi="Arial"/>
                <w:b/>
                <w:sz w:val="18"/>
              </w:rPr>
            </w:pPr>
            <w:r w:rsidRPr="00C00C9D">
              <w:rPr>
                <w:rFonts w:ascii="Arial" w:hAnsi="Arial"/>
                <w:b/>
                <w:sz w:val="18"/>
              </w:rPr>
              <w:t>Priorytet</w:t>
            </w:r>
          </w:p>
        </w:tc>
        <w:tc>
          <w:tcPr>
            <w:tcW w:w="556" w:type="pct"/>
            <w:shd w:val="clear" w:color="auto" w:fill="auto"/>
            <w:vAlign w:val="center"/>
          </w:tcPr>
          <w:p w14:paraId="615D0DA8"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 xml:space="preserve">Cel szczegółowy </w:t>
            </w:r>
          </w:p>
        </w:tc>
        <w:tc>
          <w:tcPr>
            <w:tcW w:w="385" w:type="pct"/>
            <w:shd w:val="clear" w:color="auto" w:fill="auto"/>
            <w:vAlign w:val="center"/>
          </w:tcPr>
          <w:p w14:paraId="49E1D539"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Fundusz</w:t>
            </w:r>
          </w:p>
        </w:tc>
        <w:tc>
          <w:tcPr>
            <w:tcW w:w="433" w:type="pct"/>
            <w:shd w:val="clear" w:color="auto" w:fill="auto"/>
            <w:vAlign w:val="center"/>
          </w:tcPr>
          <w:p w14:paraId="77BDDAD3"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Kategoria regionu</w:t>
            </w:r>
          </w:p>
        </w:tc>
        <w:tc>
          <w:tcPr>
            <w:tcW w:w="577" w:type="pct"/>
            <w:shd w:val="clear" w:color="auto" w:fill="auto"/>
            <w:vAlign w:val="center"/>
          </w:tcPr>
          <w:p w14:paraId="4980B8CD"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Nr identyfikacyjny [5]</w:t>
            </w:r>
          </w:p>
        </w:tc>
        <w:tc>
          <w:tcPr>
            <w:tcW w:w="1154" w:type="pct"/>
            <w:shd w:val="clear" w:color="auto" w:fill="auto"/>
            <w:vAlign w:val="center"/>
          </w:tcPr>
          <w:p w14:paraId="6A3E7CE4"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Wskaźnik [255]</w:t>
            </w:r>
          </w:p>
        </w:tc>
        <w:tc>
          <w:tcPr>
            <w:tcW w:w="433" w:type="pct"/>
            <w:shd w:val="clear" w:color="auto" w:fill="auto"/>
            <w:vAlign w:val="center"/>
          </w:tcPr>
          <w:p w14:paraId="7A4A30A9"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Jednostka miary</w:t>
            </w:r>
          </w:p>
        </w:tc>
        <w:tc>
          <w:tcPr>
            <w:tcW w:w="491" w:type="pct"/>
            <w:shd w:val="clear" w:color="auto" w:fill="auto"/>
            <w:vAlign w:val="center"/>
          </w:tcPr>
          <w:p w14:paraId="0B39AA93"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Cel pośredni (2024)</w:t>
            </w:r>
          </w:p>
          <w:p w14:paraId="3E518186" w14:textId="77777777" w:rsidR="00D31697" w:rsidRPr="00C00C9D" w:rsidRDefault="00D31697" w:rsidP="003C5259">
            <w:pPr>
              <w:spacing w:after="0" w:line="240" w:lineRule="auto"/>
              <w:rPr>
                <w:rFonts w:ascii="Arial" w:hAnsi="Arial"/>
                <w:b/>
                <w:sz w:val="18"/>
              </w:rPr>
            </w:pPr>
          </w:p>
        </w:tc>
        <w:tc>
          <w:tcPr>
            <w:tcW w:w="555" w:type="pct"/>
            <w:shd w:val="clear" w:color="auto" w:fill="auto"/>
            <w:vAlign w:val="center"/>
          </w:tcPr>
          <w:p w14:paraId="57E2CD64" w14:textId="77777777" w:rsidR="00D31697" w:rsidRPr="00C00C9D" w:rsidRDefault="000E425C" w:rsidP="003C5259">
            <w:pPr>
              <w:spacing w:after="0" w:line="240" w:lineRule="auto"/>
              <w:rPr>
                <w:rFonts w:ascii="Arial" w:eastAsiaTheme="minorHAnsi" w:hAnsi="Arial" w:cstheme="minorBidi"/>
                <w:b/>
                <w:sz w:val="18"/>
                <w:lang w:eastAsia="en-US"/>
              </w:rPr>
            </w:pPr>
            <w:r w:rsidRPr="00C00C9D">
              <w:rPr>
                <w:rFonts w:ascii="Arial" w:hAnsi="Arial"/>
                <w:b/>
                <w:sz w:val="18"/>
              </w:rPr>
              <w:t xml:space="preserve">Cel </w:t>
            </w:r>
            <w:r w:rsidRPr="003C5259">
              <w:rPr>
                <w:rFonts w:ascii="Arial" w:eastAsia="Arial" w:hAnsi="Arial" w:cs="Arial"/>
                <w:b/>
                <w:sz w:val="18"/>
                <w:szCs w:val="18"/>
              </w:rPr>
              <w:t xml:space="preserve">końcowy </w:t>
            </w:r>
            <w:r w:rsidRPr="00C00C9D">
              <w:rPr>
                <w:rFonts w:ascii="Arial" w:hAnsi="Arial"/>
                <w:b/>
                <w:sz w:val="18"/>
              </w:rPr>
              <w:t>(2029)</w:t>
            </w:r>
          </w:p>
          <w:p w14:paraId="32EE5BC2" w14:textId="77777777" w:rsidR="00D31697" w:rsidRPr="00C00C9D" w:rsidRDefault="00D31697" w:rsidP="003C5259">
            <w:pPr>
              <w:spacing w:after="0" w:line="240" w:lineRule="auto"/>
              <w:rPr>
                <w:rFonts w:ascii="Arial" w:hAnsi="Arial"/>
                <w:b/>
                <w:sz w:val="18"/>
              </w:rPr>
            </w:pPr>
          </w:p>
        </w:tc>
      </w:tr>
      <w:tr w:rsidR="00527258" w14:paraId="2D88ABCB" w14:textId="77777777" w:rsidTr="00C00C9D">
        <w:trPr>
          <w:trHeight w:val="340"/>
        </w:trPr>
        <w:tc>
          <w:tcPr>
            <w:tcW w:w="416" w:type="pct"/>
            <w:shd w:val="clear" w:color="auto" w:fill="auto"/>
          </w:tcPr>
          <w:p w14:paraId="09ADF24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56" w:type="pct"/>
            <w:shd w:val="clear" w:color="auto" w:fill="auto"/>
          </w:tcPr>
          <w:p w14:paraId="7134019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(a)</w:t>
            </w:r>
          </w:p>
        </w:tc>
        <w:tc>
          <w:tcPr>
            <w:tcW w:w="385" w:type="pct"/>
            <w:shd w:val="clear" w:color="auto" w:fill="auto"/>
          </w:tcPr>
          <w:p w14:paraId="732D73AA" w14:textId="77777777" w:rsidR="00D31697" w:rsidRPr="003C5259" w:rsidRDefault="000E425C" w:rsidP="003C5259">
            <w:pPr>
              <w:spacing w:after="0" w:line="312" w:lineRule="auto"/>
              <w:rPr>
                <w:rFonts w:ascii="Arial" w:eastAsia="Arial" w:hAnsi="Arial" w:cs="Arial"/>
                <w:sz w:val="18"/>
                <w:szCs w:val="18"/>
                <w:lang w:eastAsia="en-US"/>
              </w:rPr>
            </w:pPr>
            <w:r w:rsidRPr="00C00C9D">
              <w:rPr>
                <w:rFonts w:ascii="Arial" w:hAnsi="Arial"/>
                <w:sz w:val="18"/>
              </w:rPr>
              <w:t>EFS</w:t>
            </w:r>
            <w:r w:rsidRPr="003C5259">
              <w:rPr>
                <w:rFonts w:ascii="Arial" w:eastAsia="Arial" w:hAnsi="Arial" w:cs="Arial"/>
                <w:sz w:val="18"/>
                <w:szCs w:val="18"/>
              </w:rPr>
              <w:t>+</w:t>
            </w:r>
          </w:p>
        </w:tc>
        <w:tc>
          <w:tcPr>
            <w:tcW w:w="433" w:type="pct"/>
            <w:shd w:val="clear" w:color="auto" w:fill="auto"/>
          </w:tcPr>
          <w:p w14:paraId="31BB25FD"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577" w:type="pct"/>
            <w:shd w:val="clear" w:color="auto" w:fill="auto"/>
          </w:tcPr>
          <w:p w14:paraId="73AD1DAB" w14:textId="77777777"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sz w:val="18"/>
              </w:rPr>
              <w:t>EECO02</w:t>
            </w:r>
          </w:p>
        </w:tc>
        <w:tc>
          <w:tcPr>
            <w:tcW w:w="1154" w:type="pct"/>
            <w:shd w:val="clear" w:color="auto" w:fill="auto"/>
          </w:tcPr>
          <w:p w14:paraId="53582341" w14:textId="5BB2EE9B"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sz w:val="18"/>
              </w:rPr>
              <w:t xml:space="preserve">Liczba osób bezrobotnych, w tym długotrwale bezrobotnych, objętych wsparciem w </w:t>
            </w:r>
            <w:r w:rsidRPr="003C5259">
              <w:rPr>
                <w:rFonts w:ascii="Arial" w:eastAsia="Arial" w:hAnsi="Arial" w:cs="Arial"/>
                <w:sz w:val="18"/>
                <w:szCs w:val="18"/>
              </w:rPr>
              <w:t>programie</w:t>
            </w:r>
          </w:p>
        </w:tc>
        <w:tc>
          <w:tcPr>
            <w:tcW w:w="433" w:type="pct"/>
            <w:shd w:val="clear" w:color="auto" w:fill="auto"/>
          </w:tcPr>
          <w:p w14:paraId="774D5172"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osoby</w:t>
            </w:r>
          </w:p>
        </w:tc>
        <w:tc>
          <w:tcPr>
            <w:tcW w:w="491" w:type="pct"/>
            <w:shd w:val="clear" w:color="auto" w:fill="auto"/>
          </w:tcPr>
          <w:p w14:paraId="6C3A84A3" w14:textId="7A789B9A"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 xml:space="preserve">3 837 </w:t>
            </w:r>
          </w:p>
        </w:tc>
        <w:tc>
          <w:tcPr>
            <w:tcW w:w="555" w:type="pct"/>
            <w:shd w:val="clear" w:color="auto" w:fill="auto"/>
          </w:tcPr>
          <w:p w14:paraId="1BFF55BB" w14:textId="7FF6675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38 366</w:t>
            </w:r>
          </w:p>
        </w:tc>
      </w:tr>
      <w:tr w:rsidR="00527258" w14:paraId="49C541A8" w14:textId="77777777" w:rsidTr="00C00C9D">
        <w:trPr>
          <w:trHeight w:val="340"/>
        </w:trPr>
        <w:tc>
          <w:tcPr>
            <w:tcW w:w="416" w:type="pct"/>
            <w:shd w:val="clear" w:color="auto" w:fill="auto"/>
          </w:tcPr>
          <w:p w14:paraId="6F3361C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56" w:type="pct"/>
            <w:shd w:val="clear" w:color="auto" w:fill="auto"/>
          </w:tcPr>
          <w:p w14:paraId="213C44F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(a)</w:t>
            </w:r>
          </w:p>
        </w:tc>
        <w:tc>
          <w:tcPr>
            <w:tcW w:w="385" w:type="pct"/>
            <w:shd w:val="clear" w:color="auto" w:fill="auto"/>
          </w:tcPr>
          <w:p w14:paraId="202DF6C5"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EFS</w:t>
            </w:r>
            <w:r w:rsidRPr="003C5259">
              <w:rPr>
                <w:rFonts w:ascii="Arial" w:eastAsia="Arial" w:hAnsi="Arial" w:cs="Arial"/>
                <w:sz w:val="18"/>
                <w:szCs w:val="18"/>
              </w:rPr>
              <w:t>+</w:t>
            </w:r>
          </w:p>
        </w:tc>
        <w:tc>
          <w:tcPr>
            <w:tcW w:w="433" w:type="pct"/>
            <w:shd w:val="clear" w:color="auto" w:fill="auto"/>
          </w:tcPr>
          <w:p w14:paraId="1E60AAE7"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577" w:type="pct"/>
            <w:shd w:val="clear" w:color="auto" w:fill="auto"/>
          </w:tcPr>
          <w:p w14:paraId="7D891065" w14:textId="77777777" w:rsidR="00D31697" w:rsidRPr="00C00C9D" w:rsidRDefault="000E425C" w:rsidP="003C5259">
            <w:pPr>
              <w:spacing w:after="0" w:line="312" w:lineRule="auto"/>
              <w:rPr>
                <w:rFonts w:ascii="Arial" w:hAnsi="Arial"/>
                <w:sz w:val="18"/>
              </w:rPr>
            </w:pPr>
            <w:r>
              <w:t>EECO07</w:t>
            </w:r>
          </w:p>
        </w:tc>
        <w:tc>
          <w:tcPr>
            <w:tcW w:w="1154" w:type="pct"/>
            <w:shd w:val="clear" w:color="auto" w:fill="auto"/>
          </w:tcPr>
          <w:p w14:paraId="0E46E08A"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Liczba osób w wieku 18-29 lat objętych wsparciem w programie</w:t>
            </w:r>
          </w:p>
        </w:tc>
        <w:tc>
          <w:tcPr>
            <w:tcW w:w="433" w:type="pct"/>
            <w:shd w:val="clear" w:color="auto" w:fill="auto"/>
          </w:tcPr>
          <w:p w14:paraId="5020CCB3"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osoby</w:t>
            </w:r>
          </w:p>
        </w:tc>
        <w:tc>
          <w:tcPr>
            <w:tcW w:w="491" w:type="pct"/>
            <w:shd w:val="clear" w:color="auto" w:fill="auto"/>
          </w:tcPr>
          <w:p w14:paraId="1559BC35" w14:textId="2AE7735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1 389</w:t>
            </w:r>
          </w:p>
        </w:tc>
        <w:tc>
          <w:tcPr>
            <w:tcW w:w="555" w:type="pct"/>
            <w:shd w:val="clear" w:color="auto" w:fill="auto"/>
          </w:tcPr>
          <w:p w14:paraId="2E95F42E" w14:textId="0C3F7D89"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13 866</w:t>
            </w:r>
          </w:p>
        </w:tc>
      </w:tr>
      <w:tr w:rsidR="00527258" w14:paraId="10CEEC0D" w14:textId="77777777" w:rsidTr="00C00C9D">
        <w:trPr>
          <w:trHeight w:val="340"/>
        </w:trPr>
        <w:tc>
          <w:tcPr>
            <w:tcW w:w="416" w:type="pct"/>
            <w:shd w:val="clear" w:color="auto" w:fill="auto"/>
          </w:tcPr>
          <w:p w14:paraId="2F74A5A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56" w:type="pct"/>
            <w:shd w:val="clear" w:color="auto" w:fill="auto"/>
          </w:tcPr>
          <w:p w14:paraId="2904709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(a)</w:t>
            </w:r>
          </w:p>
        </w:tc>
        <w:tc>
          <w:tcPr>
            <w:tcW w:w="385" w:type="pct"/>
            <w:shd w:val="clear" w:color="auto" w:fill="auto"/>
          </w:tcPr>
          <w:p w14:paraId="2A5FC757"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EFS</w:t>
            </w:r>
            <w:r w:rsidRPr="003C5259">
              <w:rPr>
                <w:rFonts w:ascii="Arial" w:eastAsia="Arial" w:hAnsi="Arial" w:cs="Arial"/>
                <w:sz w:val="18"/>
                <w:szCs w:val="18"/>
              </w:rPr>
              <w:t>+</w:t>
            </w:r>
          </w:p>
        </w:tc>
        <w:tc>
          <w:tcPr>
            <w:tcW w:w="433" w:type="pct"/>
            <w:shd w:val="clear" w:color="auto" w:fill="auto"/>
          </w:tcPr>
          <w:p w14:paraId="376F2BD3"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577" w:type="pct"/>
            <w:shd w:val="clear" w:color="auto" w:fill="auto"/>
          </w:tcPr>
          <w:p w14:paraId="3EF1019D"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PLACO01</w:t>
            </w:r>
          </w:p>
        </w:tc>
        <w:tc>
          <w:tcPr>
            <w:tcW w:w="1154" w:type="pct"/>
            <w:shd w:val="clear" w:color="auto" w:fill="auto"/>
          </w:tcPr>
          <w:p w14:paraId="3ED7B435"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Liczba osób, które otrzymały bezzwrotne środki na podjęcie działalności gospodarcz</w:t>
            </w:r>
            <w:r w:rsidR="004E512B" w:rsidRPr="00C00C9D">
              <w:rPr>
                <w:rFonts w:ascii="Arial" w:hAnsi="Arial"/>
                <w:sz w:val="18"/>
              </w:rPr>
              <w:t xml:space="preserve">ej </w:t>
            </w:r>
            <w:r w:rsidRPr="00C00C9D">
              <w:rPr>
                <w:rFonts w:ascii="Arial" w:hAnsi="Arial"/>
                <w:sz w:val="18"/>
              </w:rPr>
              <w:t>w programie</w:t>
            </w:r>
          </w:p>
        </w:tc>
        <w:tc>
          <w:tcPr>
            <w:tcW w:w="433" w:type="pct"/>
            <w:shd w:val="clear" w:color="auto" w:fill="auto"/>
          </w:tcPr>
          <w:p w14:paraId="74293CB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w:t>
            </w:r>
          </w:p>
        </w:tc>
        <w:tc>
          <w:tcPr>
            <w:tcW w:w="491" w:type="pct"/>
            <w:shd w:val="clear" w:color="auto" w:fill="auto"/>
          </w:tcPr>
          <w:p w14:paraId="6D0BA5DA" w14:textId="7ABFB075"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614</w:t>
            </w:r>
          </w:p>
        </w:tc>
        <w:tc>
          <w:tcPr>
            <w:tcW w:w="555" w:type="pct"/>
            <w:shd w:val="clear" w:color="auto" w:fill="auto"/>
          </w:tcPr>
          <w:p w14:paraId="72E686D1" w14:textId="26E1617B"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6 136</w:t>
            </w:r>
          </w:p>
        </w:tc>
      </w:tr>
    </w:tbl>
    <w:p w14:paraId="6D426664" w14:textId="77777777" w:rsidR="00D31697" w:rsidRDefault="00D31697">
      <w:pPr>
        <w:spacing w:after="0" w:line="312" w:lineRule="auto"/>
        <w:rPr>
          <w:rFonts w:ascii="Arial" w:eastAsia="Arial" w:hAnsi="Arial" w:cs="Arial"/>
          <w:b/>
        </w:rPr>
      </w:pPr>
    </w:p>
    <w:p w14:paraId="275F08F5" w14:textId="77777777" w:rsidR="00D31697" w:rsidRDefault="000E425C">
      <w:pPr>
        <w:spacing w:after="0" w:line="312" w:lineRule="auto"/>
        <w:rPr>
          <w:rFonts w:ascii="Arial" w:eastAsia="Arial" w:hAnsi="Arial" w:cs="Arial"/>
          <w:b/>
        </w:rPr>
      </w:pPr>
      <w:r>
        <w:rPr>
          <w:rFonts w:ascii="Arial" w:eastAsia="Arial" w:hAnsi="Arial" w:cs="Arial"/>
          <w:b/>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958"/>
        <w:gridCol w:w="1316"/>
        <w:gridCol w:w="954"/>
        <w:gridCol w:w="1047"/>
        <w:gridCol w:w="1517"/>
        <w:gridCol w:w="1433"/>
        <w:gridCol w:w="1038"/>
        <w:gridCol w:w="1206"/>
        <w:gridCol w:w="1285"/>
        <w:gridCol w:w="1290"/>
        <w:gridCol w:w="1203"/>
        <w:gridCol w:w="747"/>
      </w:tblGrid>
      <w:tr w:rsidR="00D31697" w14:paraId="61F149B1" w14:textId="77777777" w:rsidTr="00C00C9D">
        <w:trPr>
          <w:trHeight w:val="480"/>
        </w:trPr>
        <w:tc>
          <w:tcPr>
            <w:tcW w:w="5000" w:type="pct"/>
            <w:gridSpan w:val="12"/>
            <w:shd w:val="clear" w:color="auto" w:fill="auto"/>
          </w:tcPr>
          <w:p w14:paraId="03E777F3" w14:textId="77777777" w:rsidR="00D31697" w:rsidRPr="00C00C9D" w:rsidRDefault="000E425C" w:rsidP="003C5259">
            <w:pPr>
              <w:spacing w:after="0" w:line="312" w:lineRule="auto"/>
              <w:rPr>
                <w:rFonts w:ascii="Arial" w:hAnsi="Arial"/>
                <w:b/>
                <w:sz w:val="18"/>
              </w:rPr>
            </w:pPr>
            <w:r w:rsidRPr="00C00C9D">
              <w:rPr>
                <w:rFonts w:ascii="Arial" w:hAnsi="Arial"/>
                <w:b/>
                <w:sz w:val="18"/>
              </w:rPr>
              <w:t xml:space="preserve">Tabela </w:t>
            </w:r>
            <w:r w:rsidRPr="003C5259">
              <w:rPr>
                <w:rFonts w:ascii="Arial" w:eastAsia="Arial" w:hAnsi="Arial" w:cs="Arial"/>
                <w:b/>
                <w:sz w:val="18"/>
                <w:szCs w:val="18"/>
              </w:rPr>
              <w:t>3</w:t>
            </w:r>
            <w:r w:rsidRPr="00C00C9D">
              <w:rPr>
                <w:rFonts w:ascii="Arial" w:hAnsi="Arial"/>
                <w:b/>
                <w:sz w:val="18"/>
              </w:rPr>
              <w:t>: Wskaźniki rezultatów</w:t>
            </w:r>
          </w:p>
        </w:tc>
      </w:tr>
      <w:tr w:rsidR="00527258" w14:paraId="246D1C5F" w14:textId="77777777" w:rsidTr="00C00C9D">
        <w:trPr>
          <w:cantSplit/>
          <w:trHeight w:val="1034"/>
        </w:trPr>
        <w:tc>
          <w:tcPr>
            <w:tcW w:w="3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A4EFC9" w14:textId="77777777" w:rsidR="00D31697" w:rsidRPr="00C00C9D" w:rsidRDefault="000E425C" w:rsidP="003C5259">
            <w:pPr>
              <w:spacing w:after="0" w:line="312" w:lineRule="auto"/>
              <w:rPr>
                <w:rFonts w:ascii="Arial" w:hAnsi="Arial"/>
                <w:b/>
                <w:sz w:val="18"/>
              </w:rPr>
            </w:pPr>
            <w:r w:rsidRPr="00C00C9D">
              <w:rPr>
                <w:rFonts w:ascii="Arial" w:hAnsi="Arial"/>
                <w:b/>
                <w:sz w:val="18"/>
              </w:rPr>
              <w:t xml:space="preserve">Priorytet </w:t>
            </w:r>
          </w:p>
        </w:tc>
        <w:tc>
          <w:tcPr>
            <w:tcW w:w="47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28F9563"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Cel szczegółowy </w:t>
            </w:r>
          </w:p>
        </w:tc>
        <w:tc>
          <w:tcPr>
            <w:tcW w:w="3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62C69D"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Fundusz</w:t>
            </w:r>
          </w:p>
        </w:tc>
        <w:tc>
          <w:tcPr>
            <w:tcW w:w="37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6A5D90"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Kategoria regionu</w:t>
            </w:r>
          </w:p>
        </w:tc>
        <w:tc>
          <w:tcPr>
            <w:tcW w:w="5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941FB3"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Nr identyfikacyjny [5]</w:t>
            </w:r>
          </w:p>
        </w:tc>
        <w:tc>
          <w:tcPr>
            <w:tcW w:w="51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90ED53"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Wskaźnik [255]</w:t>
            </w:r>
          </w:p>
        </w:tc>
        <w:tc>
          <w:tcPr>
            <w:tcW w:w="37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ED2DB8"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Jednostka miary</w:t>
            </w:r>
          </w:p>
        </w:tc>
        <w:tc>
          <w:tcPr>
            <w:tcW w:w="4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FFB7E6"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Wartość bazowa lub wartość odniesienia</w:t>
            </w:r>
          </w:p>
        </w:tc>
        <w:tc>
          <w:tcPr>
            <w:tcW w:w="45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3EBF8B"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Rok referencyjny</w:t>
            </w:r>
          </w:p>
        </w:tc>
        <w:tc>
          <w:tcPr>
            <w:tcW w:w="46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471682"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Cel </w:t>
            </w:r>
            <w:r w:rsidRPr="003C5259">
              <w:rPr>
                <w:rFonts w:ascii="Arial" w:eastAsia="Arial" w:hAnsi="Arial" w:cs="Arial"/>
                <w:b/>
                <w:sz w:val="18"/>
                <w:szCs w:val="18"/>
              </w:rPr>
              <w:t xml:space="preserve"> końcowy</w:t>
            </w:r>
            <w:r w:rsidRPr="00C00C9D">
              <w:rPr>
                <w:rFonts w:ascii="Arial" w:hAnsi="Arial"/>
                <w:b/>
                <w:sz w:val="18"/>
              </w:rPr>
              <w:t>(2029)</w:t>
            </w:r>
          </w:p>
          <w:p w14:paraId="293738FE" w14:textId="77777777" w:rsidR="00D31697" w:rsidRPr="00C00C9D" w:rsidRDefault="00D31697" w:rsidP="003C5259">
            <w:pPr>
              <w:spacing w:after="0" w:line="312" w:lineRule="auto"/>
              <w:rPr>
                <w:rFonts w:ascii="Arial" w:hAnsi="Arial"/>
                <w:b/>
                <w:sz w:val="18"/>
              </w:rPr>
            </w:pPr>
          </w:p>
        </w:tc>
        <w:tc>
          <w:tcPr>
            <w:tcW w:w="43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9231DA"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Źródło danych [200]</w:t>
            </w:r>
          </w:p>
        </w:tc>
        <w:tc>
          <w:tcPr>
            <w:tcW w:w="2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8F6045"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Uwagi [200]</w:t>
            </w:r>
          </w:p>
        </w:tc>
      </w:tr>
      <w:tr w:rsidR="00527258" w14:paraId="2DFEC0FB" w14:textId="77777777" w:rsidTr="00C00C9D">
        <w:trPr>
          <w:trHeight w:val="434"/>
        </w:trPr>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08E6322B"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7</w:t>
            </w:r>
            <w:r w:rsidRPr="00C00C9D">
              <w:rPr>
                <w:rFonts w:ascii="Arial" w:hAnsi="Arial"/>
                <w:sz w:val="18"/>
              </w:rPr>
              <w:t xml:space="preserve"> </w:t>
            </w:r>
          </w:p>
        </w:tc>
        <w:tc>
          <w:tcPr>
            <w:tcW w:w="470" w:type="pct"/>
            <w:tcBorders>
              <w:top w:val="single" w:sz="4" w:space="0" w:color="000000"/>
              <w:left w:val="single" w:sz="4" w:space="0" w:color="000000"/>
              <w:bottom w:val="single" w:sz="4" w:space="0" w:color="000000"/>
              <w:right w:val="single" w:sz="4" w:space="0" w:color="000000"/>
            </w:tcBorders>
            <w:shd w:val="clear" w:color="auto" w:fill="auto"/>
          </w:tcPr>
          <w:p w14:paraId="021F644E"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4 (</w:t>
            </w:r>
            <w:r w:rsidRPr="00C00C9D">
              <w:rPr>
                <w:rFonts w:ascii="Arial" w:hAnsi="Arial"/>
                <w:sz w:val="18"/>
              </w:rPr>
              <w:t xml:space="preserve">a) </w:t>
            </w:r>
          </w:p>
        </w:tc>
        <w:tc>
          <w:tcPr>
            <w:tcW w:w="341" w:type="pct"/>
            <w:tcBorders>
              <w:top w:val="single" w:sz="4" w:space="0" w:color="000000"/>
              <w:left w:val="single" w:sz="4" w:space="0" w:color="000000"/>
              <w:bottom w:val="single" w:sz="4" w:space="0" w:color="000000"/>
              <w:right w:val="single" w:sz="4" w:space="0" w:color="000000"/>
            </w:tcBorders>
            <w:shd w:val="clear" w:color="auto" w:fill="auto"/>
          </w:tcPr>
          <w:p w14:paraId="0957BF29" w14:textId="77777777" w:rsidR="00D31697" w:rsidRPr="003C5259" w:rsidRDefault="000E425C" w:rsidP="003C5259">
            <w:pPr>
              <w:spacing w:after="0" w:line="312" w:lineRule="auto"/>
              <w:rPr>
                <w:rFonts w:ascii="Arial" w:eastAsia="Arial" w:hAnsi="Arial" w:cs="Arial"/>
                <w:sz w:val="18"/>
                <w:szCs w:val="18"/>
                <w:lang w:eastAsia="en-US"/>
              </w:rPr>
            </w:pPr>
            <w:r w:rsidRPr="00C00C9D">
              <w:rPr>
                <w:rFonts w:ascii="Arial" w:hAnsi="Arial"/>
                <w:sz w:val="18"/>
              </w:rPr>
              <w:t>EFS</w:t>
            </w:r>
            <w:r w:rsidRPr="003C5259">
              <w:rPr>
                <w:rFonts w:ascii="Arial" w:eastAsia="Arial" w:hAnsi="Arial" w:cs="Arial"/>
                <w:sz w:val="18"/>
                <w:szCs w:val="18"/>
              </w:rPr>
              <w:t>+</w:t>
            </w:r>
          </w:p>
        </w:tc>
        <w:tc>
          <w:tcPr>
            <w:tcW w:w="374" w:type="pct"/>
            <w:tcBorders>
              <w:top w:val="single" w:sz="4" w:space="0" w:color="000000"/>
              <w:left w:val="single" w:sz="4" w:space="0" w:color="000000"/>
              <w:bottom w:val="single" w:sz="4" w:space="0" w:color="000000"/>
              <w:right w:val="single" w:sz="4" w:space="0" w:color="000000"/>
            </w:tcBorders>
            <w:shd w:val="clear" w:color="auto" w:fill="auto"/>
          </w:tcPr>
          <w:p w14:paraId="064D2B91"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tcPr>
          <w:p w14:paraId="598D0F77" w14:textId="77777777"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sz w:val="18"/>
              </w:rPr>
              <w:t>EECR03</w:t>
            </w:r>
          </w:p>
        </w:tc>
        <w:tc>
          <w:tcPr>
            <w:tcW w:w="512" w:type="pct"/>
            <w:tcBorders>
              <w:top w:val="single" w:sz="4" w:space="0" w:color="000000"/>
              <w:left w:val="single" w:sz="4" w:space="0" w:color="000000"/>
              <w:bottom w:val="single" w:sz="4" w:space="0" w:color="000000"/>
              <w:right w:val="single" w:sz="4" w:space="0" w:color="000000"/>
            </w:tcBorders>
            <w:shd w:val="clear" w:color="auto" w:fill="auto"/>
          </w:tcPr>
          <w:p w14:paraId="139722DA" w14:textId="2F657198" w:rsidR="00D31697" w:rsidRPr="00C00C9D" w:rsidRDefault="000E425C">
            <w:pPr>
              <w:spacing w:after="0" w:line="312" w:lineRule="auto"/>
              <w:rPr>
                <w:rFonts w:ascii="Arial" w:eastAsiaTheme="minorHAnsi" w:hAnsi="Arial" w:cstheme="minorBidi"/>
                <w:sz w:val="18"/>
                <w:lang w:eastAsia="en-US"/>
              </w:rPr>
            </w:pPr>
            <w:r w:rsidRPr="00C00C9D">
              <w:rPr>
                <w:rFonts w:ascii="Arial" w:hAnsi="Arial"/>
                <w:sz w:val="18"/>
              </w:rPr>
              <w:t>Liczba osób,</w:t>
            </w:r>
            <w:r w:rsidR="00876F4F">
              <w:rPr>
                <w:rFonts w:ascii="Arial" w:hAnsi="Arial"/>
                <w:sz w:val="18"/>
              </w:rPr>
              <w:t xml:space="preserve"> </w:t>
            </w:r>
            <w:r w:rsidRPr="00C00C9D">
              <w:rPr>
                <w:rFonts w:ascii="Arial" w:hAnsi="Arial"/>
                <w:sz w:val="18"/>
              </w:rPr>
              <w:t xml:space="preserve">które uzyskały kwalifikacje po </w:t>
            </w:r>
            <w:r w:rsidRPr="00C00C9D">
              <w:rPr>
                <w:rFonts w:ascii="Arial" w:hAnsi="Arial"/>
                <w:sz w:val="18"/>
              </w:rPr>
              <w:lastRenderedPageBreak/>
              <w:t>opuszczeniu programu</w:t>
            </w:r>
          </w:p>
        </w:tc>
        <w:tc>
          <w:tcPr>
            <w:tcW w:w="371" w:type="pct"/>
            <w:tcBorders>
              <w:top w:val="single" w:sz="4" w:space="0" w:color="000000"/>
              <w:left w:val="single" w:sz="4" w:space="0" w:color="000000"/>
              <w:bottom w:val="single" w:sz="4" w:space="0" w:color="000000"/>
              <w:right w:val="single" w:sz="4" w:space="0" w:color="000000"/>
            </w:tcBorders>
            <w:shd w:val="clear" w:color="auto" w:fill="auto"/>
          </w:tcPr>
          <w:p w14:paraId="2820B0E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lastRenderedPageBreak/>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tcPr>
          <w:p w14:paraId="092E7D9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4 939</w:t>
            </w:r>
          </w:p>
        </w:tc>
        <w:tc>
          <w:tcPr>
            <w:tcW w:w="459" w:type="pct"/>
            <w:tcBorders>
              <w:top w:val="single" w:sz="4" w:space="0" w:color="000000"/>
              <w:left w:val="single" w:sz="4" w:space="0" w:color="000000"/>
              <w:bottom w:val="single" w:sz="4" w:space="0" w:color="000000"/>
              <w:right w:val="single" w:sz="4" w:space="0" w:color="000000"/>
            </w:tcBorders>
            <w:shd w:val="clear" w:color="auto" w:fill="auto"/>
          </w:tcPr>
          <w:p w14:paraId="5795834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461" w:type="pct"/>
            <w:tcBorders>
              <w:top w:val="single" w:sz="4" w:space="0" w:color="000000"/>
              <w:left w:val="single" w:sz="4" w:space="0" w:color="000000"/>
              <w:bottom w:val="single" w:sz="4" w:space="0" w:color="000000"/>
              <w:right w:val="single" w:sz="4" w:space="0" w:color="000000"/>
            </w:tcBorders>
            <w:shd w:val="clear" w:color="auto" w:fill="auto"/>
          </w:tcPr>
          <w:p w14:paraId="1DDAA1E0" w14:textId="61C399C0"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6 523</w:t>
            </w:r>
          </w:p>
        </w:tc>
        <w:tc>
          <w:tcPr>
            <w:tcW w:w="430" w:type="pct"/>
            <w:tcBorders>
              <w:top w:val="single" w:sz="4" w:space="0" w:color="000000"/>
              <w:left w:val="single" w:sz="4" w:space="0" w:color="000000"/>
              <w:bottom w:val="single" w:sz="4" w:space="0" w:color="000000"/>
              <w:right w:val="single" w:sz="4" w:space="0" w:color="000000"/>
            </w:tcBorders>
            <w:shd w:val="clear" w:color="auto" w:fill="auto"/>
          </w:tcPr>
          <w:p w14:paraId="6780C8BE" w14:textId="27EE4A2C" w:rsidR="00D31697" w:rsidRPr="00C00C9D" w:rsidRDefault="000E425C" w:rsidP="003C5259">
            <w:pPr>
              <w:spacing w:after="0" w:line="312" w:lineRule="auto"/>
              <w:rPr>
                <w:rFonts w:ascii="Arial" w:hAnsi="Arial"/>
                <w:i/>
                <w:sz w:val="18"/>
              </w:rPr>
            </w:pPr>
            <w:r w:rsidRPr="003C5259">
              <w:rPr>
                <w:rFonts w:ascii="Arial" w:eastAsia="Arial" w:hAnsi="Arial" w:cs="Arial"/>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tcPr>
          <w:p w14:paraId="52A20DF8" w14:textId="7BA03147" w:rsidR="00D31697" w:rsidRPr="00C00C9D" w:rsidRDefault="00D31697" w:rsidP="003C5259">
            <w:pPr>
              <w:spacing w:after="0" w:line="312" w:lineRule="auto"/>
              <w:rPr>
                <w:rFonts w:ascii="Arial" w:hAnsi="Arial"/>
                <w:sz w:val="18"/>
              </w:rPr>
            </w:pPr>
          </w:p>
        </w:tc>
      </w:tr>
      <w:tr w:rsidR="00527258" w14:paraId="63951399" w14:textId="77777777" w:rsidTr="00C00C9D">
        <w:trPr>
          <w:trHeight w:val="434"/>
        </w:trPr>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213E278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470" w:type="pct"/>
            <w:tcBorders>
              <w:top w:val="single" w:sz="4" w:space="0" w:color="000000"/>
              <w:left w:val="single" w:sz="4" w:space="0" w:color="000000"/>
              <w:bottom w:val="single" w:sz="4" w:space="0" w:color="000000"/>
              <w:right w:val="single" w:sz="4" w:space="0" w:color="000000"/>
            </w:tcBorders>
            <w:shd w:val="clear" w:color="auto" w:fill="auto"/>
          </w:tcPr>
          <w:p w14:paraId="687EAD9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w:t>
            </w:r>
            <w:r w:rsidRPr="00C00C9D">
              <w:rPr>
                <w:rFonts w:ascii="Arial" w:hAnsi="Arial"/>
                <w:sz w:val="18"/>
              </w:rPr>
              <w:t>a)</w:t>
            </w:r>
          </w:p>
        </w:tc>
        <w:tc>
          <w:tcPr>
            <w:tcW w:w="341" w:type="pct"/>
            <w:tcBorders>
              <w:top w:val="single" w:sz="4" w:space="0" w:color="000000"/>
              <w:left w:val="single" w:sz="4" w:space="0" w:color="000000"/>
              <w:bottom w:val="single" w:sz="4" w:space="0" w:color="000000"/>
              <w:right w:val="single" w:sz="4" w:space="0" w:color="000000"/>
            </w:tcBorders>
            <w:shd w:val="clear" w:color="auto" w:fill="auto"/>
          </w:tcPr>
          <w:p w14:paraId="5ED78F37"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EFS</w:t>
            </w:r>
            <w:r w:rsidRPr="003C5259">
              <w:rPr>
                <w:rFonts w:ascii="Arial" w:eastAsia="Arial" w:hAnsi="Arial" w:cs="Arial"/>
                <w:sz w:val="18"/>
                <w:szCs w:val="18"/>
              </w:rPr>
              <w:t>+</w:t>
            </w:r>
          </w:p>
        </w:tc>
        <w:tc>
          <w:tcPr>
            <w:tcW w:w="374" w:type="pct"/>
            <w:tcBorders>
              <w:top w:val="single" w:sz="4" w:space="0" w:color="000000"/>
              <w:left w:val="single" w:sz="4" w:space="0" w:color="000000"/>
              <w:bottom w:val="single" w:sz="4" w:space="0" w:color="000000"/>
              <w:right w:val="single" w:sz="4" w:space="0" w:color="000000"/>
            </w:tcBorders>
            <w:shd w:val="clear" w:color="auto" w:fill="auto"/>
          </w:tcPr>
          <w:p w14:paraId="0E9E24BF"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tcPr>
          <w:p w14:paraId="63F47F36"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EECR04</w:t>
            </w:r>
          </w:p>
        </w:tc>
        <w:tc>
          <w:tcPr>
            <w:tcW w:w="512" w:type="pct"/>
            <w:tcBorders>
              <w:top w:val="single" w:sz="4" w:space="0" w:color="000000"/>
              <w:left w:val="single" w:sz="4" w:space="0" w:color="000000"/>
              <w:bottom w:val="single" w:sz="4" w:space="0" w:color="000000"/>
              <w:right w:val="single" w:sz="4" w:space="0" w:color="000000"/>
            </w:tcBorders>
            <w:shd w:val="clear" w:color="auto" w:fill="auto"/>
          </w:tcPr>
          <w:p w14:paraId="35C133ED"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Liczba osób pracujących, łącznie z prowadzącymi działalność na własny rachunek, po opuszczeniu programu</w:t>
            </w:r>
          </w:p>
        </w:tc>
        <w:tc>
          <w:tcPr>
            <w:tcW w:w="371" w:type="pct"/>
            <w:tcBorders>
              <w:top w:val="single" w:sz="4" w:space="0" w:color="000000"/>
              <w:left w:val="single" w:sz="4" w:space="0" w:color="000000"/>
              <w:bottom w:val="single" w:sz="4" w:space="0" w:color="000000"/>
              <w:right w:val="single" w:sz="4" w:space="0" w:color="000000"/>
            </w:tcBorders>
            <w:shd w:val="clear" w:color="auto" w:fill="auto"/>
          </w:tcPr>
          <w:p w14:paraId="4FF1E7D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w:t>
            </w:r>
          </w:p>
        </w:tc>
        <w:tc>
          <w:tcPr>
            <w:tcW w:w="431" w:type="pct"/>
            <w:tcBorders>
              <w:top w:val="single" w:sz="4" w:space="0" w:color="000000"/>
              <w:left w:val="single" w:sz="4" w:space="0" w:color="000000"/>
              <w:bottom w:val="single" w:sz="4" w:space="0" w:color="000000"/>
              <w:right w:val="single" w:sz="4" w:space="0" w:color="000000"/>
            </w:tcBorders>
            <w:shd w:val="clear" w:color="auto" w:fill="auto"/>
          </w:tcPr>
          <w:p w14:paraId="0E58B7D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18 177</w:t>
            </w:r>
          </w:p>
        </w:tc>
        <w:tc>
          <w:tcPr>
            <w:tcW w:w="459" w:type="pct"/>
            <w:tcBorders>
              <w:top w:val="single" w:sz="4" w:space="0" w:color="000000"/>
              <w:left w:val="single" w:sz="4" w:space="0" w:color="000000"/>
              <w:bottom w:val="single" w:sz="4" w:space="0" w:color="000000"/>
              <w:right w:val="single" w:sz="4" w:space="0" w:color="000000"/>
            </w:tcBorders>
            <w:shd w:val="clear" w:color="auto" w:fill="auto"/>
          </w:tcPr>
          <w:p w14:paraId="7C909F0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461" w:type="pct"/>
            <w:tcBorders>
              <w:top w:val="single" w:sz="4" w:space="0" w:color="000000"/>
              <w:left w:val="single" w:sz="4" w:space="0" w:color="000000"/>
              <w:bottom w:val="single" w:sz="4" w:space="0" w:color="000000"/>
              <w:right w:val="single" w:sz="4" w:space="0" w:color="000000"/>
            </w:tcBorders>
            <w:shd w:val="clear" w:color="auto" w:fill="auto"/>
          </w:tcPr>
          <w:p w14:paraId="53326C32" w14:textId="4B8F72F1"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25 508</w:t>
            </w:r>
          </w:p>
        </w:tc>
        <w:tc>
          <w:tcPr>
            <w:tcW w:w="430" w:type="pct"/>
            <w:tcBorders>
              <w:top w:val="single" w:sz="4" w:space="0" w:color="000000"/>
              <w:left w:val="single" w:sz="4" w:space="0" w:color="000000"/>
              <w:bottom w:val="single" w:sz="4" w:space="0" w:color="000000"/>
              <w:right w:val="single" w:sz="4" w:space="0" w:color="000000"/>
            </w:tcBorders>
            <w:shd w:val="clear" w:color="auto" w:fill="auto"/>
          </w:tcPr>
          <w:p w14:paraId="506D961A" w14:textId="59397505"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tcPr>
          <w:p w14:paraId="1724386B" w14:textId="0C4B291F" w:rsidR="00D31697" w:rsidRPr="00C00C9D" w:rsidRDefault="00D31697" w:rsidP="003C5259">
            <w:pPr>
              <w:spacing w:after="0" w:line="312" w:lineRule="auto"/>
              <w:rPr>
                <w:rFonts w:ascii="Arial" w:hAnsi="Arial"/>
                <w:sz w:val="18"/>
              </w:rPr>
            </w:pPr>
          </w:p>
        </w:tc>
      </w:tr>
    </w:tbl>
    <w:p w14:paraId="691DAD4C" w14:textId="77777777" w:rsidR="00D31697" w:rsidRDefault="00D31697">
      <w:pPr>
        <w:spacing w:after="0" w:line="312" w:lineRule="auto"/>
        <w:rPr>
          <w:rFonts w:ascii="Arial" w:eastAsia="Arial" w:hAnsi="Arial" w:cs="Arial"/>
          <w:b/>
        </w:rPr>
      </w:pPr>
    </w:p>
    <w:p w14:paraId="328E18D9" w14:textId="77777777" w:rsidR="00D31697" w:rsidRDefault="000E425C">
      <w:pPr>
        <w:spacing w:after="0" w:line="312" w:lineRule="auto"/>
        <w:rPr>
          <w:rFonts w:ascii="Arial" w:eastAsia="Arial" w:hAnsi="Arial" w:cs="Arial"/>
          <w:b/>
        </w:rPr>
      </w:pPr>
      <w:r>
        <w:rPr>
          <w:rFonts w:ascii="Arial" w:eastAsia="Arial" w:hAnsi="Arial" w:cs="Arial"/>
          <w:b/>
        </w:rPr>
        <w:t>2.1.7.1.3 Indykatywny podział zaprogramowanych zasobów (UE) wedłu</w:t>
      </w:r>
      <w:r w:rsidR="00DB3227">
        <w:rPr>
          <w:rFonts w:ascii="Arial" w:eastAsia="Arial" w:hAnsi="Arial" w:cs="Arial"/>
          <w:b/>
        </w:rPr>
        <w:t>g r</w:t>
      </w:r>
      <w:r>
        <w:rPr>
          <w:rFonts w:ascii="Arial" w:eastAsia="Arial" w:hAnsi="Arial" w:cs="Arial"/>
          <w:b/>
        </w:rPr>
        <w:t xml:space="preserve">odzaju interwencji </w:t>
      </w:r>
      <w:r>
        <w:rPr>
          <w:rFonts w:ascii="Arial" w:eastAsia="Arial" w:hAnsi="Arial" w:cs="Arial"/>
        </w:rPr>
        <w:t>(nie dotyczy EFMRA)</w:t>
      </w:r>
    </w:p>
    <w:p w14:paraId="105C0750"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nr 4 zakres interwencji dla Priorytetu 7."/>
        <w:tblDescription w:val="zakres interwencji"/>
      </w:tblPr>
      <w:tblGrid>
        <w:gridCol w:w="1527"/>
        <w:gridCol w:w="1276"/>
        <w:gridCol w:w="2970"/>
        <w:gridCol w:w="1439"/>
        <w:gridCol w:w="5542"/>
        <w:gridCol w:w="1240"/>
      </w:tblGrid>
      <w:tr w:rsidR="00D31697" w14:paraId="22D08A56" w14:textId="77777777" w:rsidTr="00C00C9D">
        <w:tc>
          <w:tcPr>
            <w:tcW w:w="5000" w:type="pct"/>
            <w:gridSpan w:val="6"/>
            <w:shd w:val="clear" w:color="auto" w:fill="auto"/>
          </w:tcPr>
          <w:p w14:paraId="359150A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67ECC933" w14:textId="77777777" w:rsidTr="00C00C9D">
        <w:tc>
          <w:tcPr>
            <w:tcW w:w="546" w:type="pct"/>
            <w:shd w:val="clear" w:color="auto" w:fill="auto"/>
          </w:tcPr>
          <w:p w14:paraId="3557D3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56" w:type="pct"/>
            <w:shd w:val="clear" w:color="auto" w:fill="auto"/>
          </w:tcPr>
          <w:p w14:paraId="05558E7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061" w:type="pct"/>
            <w:shd w:val="clear" w:color="auto" w:fill="auto"/>
          </w:tcPr>
          <w:p w14:paraId="3E47AE6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14" w:type="pct"/>
            <w:shd w:val="clear" w:color="auto" w:fill="auto"/>
          </w:tcPr>
          <w:p w14:paraId="5EFB1F6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980" w:type="pct"/>
            <w:shd w:val="clear" w:color="auto" w:fill="auto"/>
          </w:tcPr>
          <w:p w14:paraId="62EFA4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1E7E220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5834F49" w14:textId="77777777" w:rsidTr="00C00C9D">
        <w:tc>
          <w:tcPr>
            <w:tcW w:w="546" w:type="pct"/>
            <w:shd w:val="clear" w:color="auto" w:fill="auto"/>
          </w:tcPr>
          <w:p w14:paraId="01EF9521"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456" w:type="pct"/>
            <w:shd w:val="clear" w:color="auto" w:fill="auto"/>
          </w:tcPr>
          <w:p w14:paraId="5F38C02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1" w:type="pct"/>
            <w:shd w:val="clear" w:color="auto" w:fill="auto"/>
          </w:tcPr>
          <w:p w14:paraId="1F311FC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14" w:type="pct"/>
            <w:shd w:val="clear" w:color="auto" w:fill="auto"/>
          </w:tcPr>
          <w:p w14:paraId="3A9C937F"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4 (a)</w:t>
            </w:r>
          </w:p>
        </w:tc>
        <w:tc>
          <w:tcPr>
            <w:tcW w:w="1980" w:type="pct"/>
            <w:shd w:val="clear" w:color="auto" w:fill="auto"/>
          </w:tcPr>
          <w:p w14:paraId="23D33B31" w14:textId="3A7537BE"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134- Działania na rzecz poprawy dostępu do zatrudnienia</w:t>
            </w:r>
          </w:p>
        </w:tc>
        <w:tc>
          <w:tcPr>
            <w:tcW w:w="443" w:type="pct"/>
            <w:shd w:val="clear" w:color="auto" w:fill="auto"/>
          </w:tcPr>
          <w:p w14:paraId="79928849" w14:textId="3DE857AE" w:rsidR="00D31697" w:rsidRPr="00FA210C" w:rsidRDefault="000E425C" w:rsidP="003C5259">
            <w:pPr>
              <w:spacing w:after="0" w:line="312" w:lineRule="auto"/>
              <w:rPr>
                <w:rFonts w:ascii="Arial" w:eastAsia="Arial" w:hAnsi="Arial" w:cs="Arial"/>
                <w:b/>
                <w:sz w:val="18"/>
                <w:szCs w:val="18"/>
              </w:rPr>
            </w:pPr>
            <w:r w:rsidRPr="00FA210C">
              <w:rPr>
                <w:rFonts w:ascii="Arial" w:eastAsia="Arial" w:hAnsi="Arial" w:cs="Arial"/>
                <w:sz w:val="18"/>
                <w:szCs w:val="18"/>
              </w:rPr>
              <w:t>4</w:t>
            </w:r>
            <w:r w:rsidRPr="00C00C9D">
              <w:rPr>
                <w:rFonts w:ascii="Arial" w:hAnsi="Arial" w:cs="Arial"/>
                <w:sz w:val="18"/>
                <w:szCs w:val="18"/>
              </w:rPr>
              <w:t>6</w:t>
            </w:r>
            <w:r w:rsidRPr="00FA210C">
              <w:rPr>
                <w:rFonts w:ascii="Arial" w:eastAsia="Arial" w:hAnsi="Arial" w:cs="Arial"/>
                <w:sz w:val="18"/>
                <w:szCs w:val="18"/>
              </w:rPr>
              <w:t> 000 000</w:t>
            </w:r>
          </w:p>
        </w:tc>
      </w:tr>
      <w:tr w:rsidR="00527258" w14:paraId="5CF52F6C" w14:textId="77777777" w:rsidTr="00C00C9D">
        <w:tc>
          <w:tcPr>
            <w:tcW w:w="546" w:type="pct"/>
            <w:shd w:val="clear" w:color="auto" w:fill="auto"/>
          </w:tcPr>
          <w:p w14:paraId="19855340" w14:textId="77777777" w:rsidR="00D31697" w:rsidRPr="00C00C9D" w:rsidRDefault="000E425C" w:rsidP="003C5259">
            <w:pPr>
              <w:spacing w:after="0" w:line="312" w:lineRule="auto"/>
              <w:rPr>
                <w:rFonts w:ascii="Arial" w:hAnsi="Arial"/>
                <w:b/>
                <w:sz w:val="18"/>
                <w:highlight w:val="yellow"/>
              </w:rPr>
            </w:pPr>
            <w:r w:rsidRPr="003C5259">
              <w:rPr>
                <w:rFonts w:ascii="Arial" w:eastAsia="Arial" w:hAnsi="Arial" w:cs="Arial"/>
                <w:sz w:val="18"/>
                <w:szCs w:val="18"/>
              </w:rPr>
              <w:t>7</w:t>
            </w:r>
          </w:p>
        </w:tc>
        <w:tc>
          <w:tcPr>
            <w:tcW w:w="456" w:type="pct"/>
            <w:shd w:val="clear" w:color="auto" w:fill="auto"/>
          </w:tcPr>
          <w:p w14:paraId="2AD78CC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1" w:type="pct"/>
            <w:shd w:val="clear" w:color="auto" w:fill="auto"/>
          </w:tcPr>
          <w:p w14:paraId="2A406F8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14" w:type="pct"/>
            <w:shd w:val="clear" w:color="auto" w:fill="auto"/>
          </w:tcPr>
          <w:p w14:paraId="05047C72" w14:textId="77777777"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4 (a)</w:t>
            </w:r>
          </w:p>
        </w:tc>
        <w:tc>
          <w:tcPr>
            <w:tcW w:w="1980" w:type="pct"/>
            <w:shd w:val="clear" w:color="auto" w:fill="auto"/>
          </w:tcPr>
          <w:p w14:paraId="1826DD6F" w14:textId="15787805"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135- Działania na rzecz promowania dostępu do zatrudnienia osób długotrwale be</w:t>
            </w:r>
            <w:r w:rsidR="007C50CA">
              <w:rPr>
                <w:rFonts w:ascii="Arial" w:eastAsia="Arial" w:hAnsi="Arial" w:cs="Arial"/>
                <w:sz w:val="18"/>
                <w:szCs w:val="18"/>
              </w:rPr>
              <w:t>–</w:t>
            </w:r>
            <w:r w:rsidRPr="003C5259">
              <w:rPr>
                <w:rFonts w:ascii="Arial" w:eastAsia="Arial" w:hAnsi="Arial" w:cs="Arial"/>
                <w:sz w:val="18"/>
                <w:szCs w:val="18"/>
              </w:rPr>
              <w:t>robotnych</w:t>
            </w:r>
          </w:p>
        </w:tc>
        <w:tc>
          <w:tcPr>
            <w:tcW w:w="443" w:type="pct"/>
            <w:shd w:val="clear" w:color="auto" w:fill="auto"/>
          </w:tcPr>
          <w:p w14:paraId="2609B1C2" w14:textId="49A10812" w:rsidR="00D31697" w:rsidRPr="00FA210C" w:rsidRDefault="000E425C" w:rsidP="003C5259">
            <w:pPr>
              <w:spacing w:after="0" w:line="312" w:lineRule="auto"/>
              <w:rPr>
                <w:rFonts w:ascii="Arial" w:eastAsia="Arial" w:hAnsi="Arial" w:cs="Arial"/>
                <w:b/>
                <w:sz w:val="18"/>
                <w:szCs w:val="18"/>
                <w:highlight w:val="yellow"/>
              </w:rPr>
            </w:pPr>
            <w:r w:rsidRPr="00FA210C">
              <w:rPr>
                <w:rFonts w:ascii="Arial" w:eastAsia="Arial" w:hAnsi="Arial" w:cs="Arial"/>
                <w:sz w:val="18"/>
                <w:szCs w:val="18"/>
              </w:rPr>
              <w:t>50 000 000</w:t>
            </w:r>
          </w:p>
        </w:tc>
      </w:tr>
      <w:tr w:rsidR="00527258" w14:paraId="1428B634" w14:textId="77777777" w:rsidTr="00C00C9D">
        <w:tc>
          <w:tcPr>
            <w:tcW w:w="546" w:type="pct"/>
            <w:shd w:val="clear" w:color="auto" w:fill="auto"/>
          </w:tcPr>
          <w:p w14:paraId="45293B2B"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456" w:type="pct"/>
            <w:shd w:val="clear" w:color="auto" w:fill="auto"/>
          </w:tcPr>
          <w:p w14:paraId="59CFC0E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1" w:type="pct"/>
            <w:shd w:val="clear" w:color="auto" w:fill="auto"/>
          </w:tcPr>
          <w:p w14:paraId="1228476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14" w:type="pct"/>
            <w:shd w:val="clear" w:color="auto" w:fill="auto"/>
          </w:tcPr>
          <w:p w14:paraId="2E48A41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980" w:type="pct"/>
            <w:shd w:val="clear" w:color="auto" w:fill="auto"/>
          </w:tcPr>
          <w:p w14:paraId="33CD015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136 - Wsparcie szczególne na rzecz zatrudnienia ludzi młodych i integracji społeczno-gospodarczej ludzi młodych</w:t>
            </w:r>
          </w:p>
        </w:tc>
        <w:tc>
          <w:tcPr>
            <w:tcW w:w="443" w:type="pct"/>
            <w:shd w:val="clear" w:color="auto" w:fill="auto"/>
          </w:tcPr>
          <w:p w14:paraId="5AB95CC4" w14:textId="77777777" w:rsidR="00D31697" w:rsidRPr="00FA210C" w:rsidRDefault="000E425C" w:rsidP="003C5259">
            <w:pPr>
              <w:spacing w:after="0" w:line="312" w:lineRule="auto"/>
              <w:rPr>
                <w:rFonts w:ascii="Arial" w:eastAsia="Arial" w:hAnsi="Arial" w:cs="Arial"/>
                <w:b/>
                <w:sz w:val="18"/>
                <w:szCs w:val="18"/>
              </w:rPr>
            </w:pPr>
            <w:r w:rsidRPr="00FA210C">
              <w:rPr>
                <w:rFonts w:ascii="Arial" w:eastAsia="Arial" w:hAnsi="Arial" w:cs="Arial"/>
                <w:sz w:val="18"/>
                <w:szCs w:val="18"/>
              </w:rPr>
              <w:t>4</w:t>
            </w:r>
            <w:r w:rsidRPr="00FA210C">
              <w:rPr>
                <w:rFonts w:ascii="Arial" w:hAnsi="Arial" w:cs="Arial"/>
                <w:sz w:val="18"/>
              </w:rPr>
              <w:t>0</w:t>
            </w:r>
            <w:r w:rsidRPr="00FA210C">
              <w:rPr>
                <w:rFonts w:ascii="Arial" w:eastAsia="Arial" w:hAnsi="Arial" w:cs="Arial"/>
                <w:sz w:val="18"/>
                <w:szCs w:val="18"/>
              </w:rPr>
              <w:t> 000 000</w:t>
            </w:r>
          </w:p>
        </w:tc>
      </w:tr>
      <w:tr w:rsidR="00527258" w14:paraId="63884E5E" w14:textId="77777777" w:rsidTr="00C00C9D">
        <w:tc>
          <w:tcPr>
            <w:tcW w:w="546" w:type="pct"/>
            <w:shd w:val="clear" w:color="auto" w:fill="auto"/>
          </w:tcPr>
          <w:p w14:paraId="78E2AB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456" w:type="pct"/>
            <w:shd w:val="clear" w:color="auto" w:fill="auto"/>
          </w:tcPr>
          <w:p w14:paraId="2AC8FA7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1" w:type="pct"/>
            <w:shd w:val="clear" w:color="auto" w:fill="auto"/>
          </w:tcPr>
          <w:p w14:paraId="7B3DCB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14" w:type="pct"/>
            <w:shd w:val="clear" w:color="auto" w:fill="auto"/>
          </w:tcPr>
          <w:p w14:paraId="0CB0E0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980" w:type="pct"/>
            <w:shd w:val="clear" w:color="auto" w:fill="auto"/>
          </w:tcPr>
          <w:p w14:paraId="78B181B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140- Wsparcie na rzecz dostosowania umiejętności i kwalifikacji zawodowych do potrzeb rynku pracy oraz na rzecz przepływów na rynku pracy</w:t>
            </w:r>
          </w:p>
        </w:tc>
        <w:tc>
          <w:tcPr>
            <w:tcW w:w="443" w:type="pct"/>
            <w:shd w:val="clear" w:color="auto" w:fill="auto"/>
          </w:tcPr>
          <w:p w14:paraId="4CC959D6" w14:textId="68BE0076" w:rsidR="00D31697" w:rsidRPr="00FA210C" w:rsidRDefault="000E425C" w:rsidP="003C5259">
            <w:pPr>
              <w:spacing w:after="0" w:line="312" w:lineRule="auto"/>
              <w:rPr>
                <w:rFonts w:ascii="Arial" w:eastAsia="Arial" w:hAnsi="Arial" w:cs="Arial"/>
                <w:b/>
                <w:sz w:val="18"/>
                <w:szCs w:val="18"/>
              </w:rPr>
            </w:pPr>
            <w:r w:rsidRPr="00FA210C">
              <w:rPr>
                <w:rFonts w:ascii="Arial" w:eastAsia="Arial" w:hAnsi="Arial" w:cs="Arial"/>
                <w:sz w:val="18"/>
                <w:szCs w:val="18"/>
              </w:rPr>
              <w:t>15 000 000</w:t>
            </w:r>
          </w:p>
        </w:tc>
      </w:tr>
    </w:tbl>
    <w:p w14:paraId="7F334E00" w14:textId="77777777" w:rsidR="00D31697" w:rsidRDefault="00D31697">
      <w:pPr>
        <w:spacing w:after="0" w:line="312" w:lineRule="auto"/>
        <w:rPr>
          <w:rFonts w:ascii="Arial" w:eastAsia="Arial" w:hAnsi="Arial" w:cs="Arial"/>
          <w:b/>
          <w:sz w:val="20"/>
          <w:szCs w:val="20"/>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9"/>
        <w:gridCol w:w="971"/>
        <w:gridCol w:w="2830"/>
        <w:gridCol w:w="1864"/>
        <w:gridCol w:w="3266"/>
        <w:gridCol w:w="3504"/>
      </w:tblGrid>
      <w:tr w:rsidR="00D31697" w14:paraId="4FF38BE5" w14:textId="77777777" w:rsidTr="00C00C9D">
        <w:tc>
          <w:tcPr>
            <w:tcW w:w="5000" w:type="pct"/>
            <w:gridSpan w:val="6"/>
            <w:shd w:val="clear" w:color="auto" w:fill="auto"/>
          </w:tcPr>
          <w:p w14:paraId="6E445EB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53579D28" w14:textId="77777777" w:rsidTr="00C00C9D">
        <w:tc>
          <w:tcPr>
            <w:tcW w:w="557" w:type="pct"/>
            <w:shd w:val="clear" w:color="auto" w:fill="auto"/>
          </w:tcPr>
          <w:p w14:paraId="4D4AA72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43FC8B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011" w:type="pct"/>
            <w:shd w:val="clear" w:color="auto" w:fill="auto"/>
          </w:tcPr>
          <w:p w14:paraId="4A803D4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66" w:type="pct"/>
            <w:shd w:val="clear" w:color="auto" w:fill="auto"/>
          </w:tcPr>
          <w:p w14:paraId="34BCE6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w:t>
            </w:r>
            <w:r w:rsidR="004E512B">
              <w:rPr>
                <w:rFonts w:ascii="Arial" w:eastAsia="Arial" w:hAnsi="Arial" w:cs="Arial"/>
                <w:b/>
                <w:sz w:val="18"/>
                <w:szCs w:val="18"/>
              </w:rPr>
              <w:t>ł</w:t>
            </w:r>
            <w:r w:rsidRPr="003C5259">
              <w:rPr>
                <w:rFonts w:ascii="Arial" w:eastAsia="Arial" w:hAnsi="Arial" w:cs="Arial"/>
                <w:b/>
                <w:sz w:val="18"/>
                <w:szCs w:val="18"/>
              </w:rPr>
              <w:t>owy</w:t>
            </w:r>
          </w:p>
        </w:tc>
        <w:tc>
          <w:tcPr>
            <w:tcW w:w="1167" w:type="pct"/>
            <w:shd w:val="clear" w:color="auto" w:fill="auto"/>
          </w:tcPr>
          <w:p w14:paraId="4DD25F3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52" w:type="pct"/>
            <w:shd w:val="clear" w:color="auto" w:fill="auto"/>
          </w:tcPr>
          <w:p w14:paraId="1A9B4FF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23CA0BF" w14:textId="77777777" w:rsidTr="00C00C9D">
        <w:trPr>
          <w:trHeight w:val="594"/>
        </w:trPr>
        <w:tc>
          <w:tcPr>
            <w:tcW w:w="557" w:type="pct"/>
            <w:shd w:val="clear" w:color="auto" w:fill="auto"/>
          </w:tcPr>
          <w:p w14:paraId="6334ECFB"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347" w:type="pct"/>
            <w:shd w:val="clear" w:color="auto" w:fill="auto"/>
          </w:tcPr>
          <w:p w14:paraId="0074572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11" w:type="pct"/>
            <w:shd w:val="clear" w:color="auto" w:fill="auto"/>
          </w:tcPr>
          <w:p w14:paraId="0A3FC08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66" w:type="pct"/>
            <w:shd w:val="clear" w:color="auto" w:fill="auto"/>
          </w:tcPr>
          <w:p w14:paraId="4AC969E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167" w:type="pct"/>
            <w:shd w:val="clear" w:color="auto" w:fill="auto"/>
          </w:tcPr>
          <w:p w14:paraId="2BEFF7F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 01 - Dotacja</w:t>
            </w:r>
          </w:p>
        </w:tc>
        <w:tc>
          <w:tcPr>
            <w:tcW w:w="1252" w:type="pct"/>
            <w:shd w:val="clear" w:color="auto" w:fill="auto"/>
          </w:tcPr>
          <w:p w14:paraId="30081C91" w14:textId="5C249358"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151 000 000</w:t>
            </w:r>
          </w:p>
        </w:tc>
      </w:tr>
    </w:tbl>
    <w:p w14:paraId="2AEF9076" w14:textId="77777777" w:rsidR="00D31697" w:rsidRDefault="00D31697">
      <w:pPr>
        <w:spacing w:after="0" w:line="312" w:lineRule="auto"/>
        <w:rPr>
          <w:rFonts w:ascii="Arial" w:eastAsia="Arial" w:hAnsi="Arial" w:cs="Arial"/>
          <w:b/>
          <w:sz w:val="20"/>
          <w:szCs w:val="20"/>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13"/>
        <w:gridCol w:w="1453"/>
        <w:gridCol w:w="1696"/>
        <w:gridCol w:w="1626"/>
        <w:gridCol w:w="3826"/>
        <w:gridCol w:w="3680"/>
      </w:tblGrid>
      <w:tr w:rsidR="00D31697" w14:paraId="7E2B4834" w14:textId="77777777" w:rsidTr="00C00C9D">
        <w:tc>
          <w:tcPr>
            <w:tcW w:w="5000" w:type="pct"/>
            <w:gridSpan w:val="6"/>
            <w:shd w:val="clear" w:color="auto" w:fill="auto"/>
          </w:tcPr>
          <w:p w14:paraId="4385C6E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3806655B" w14:textId="77777777" w:rsidTr="00437450">
        <w:tc>
          <w:tcPr>
            <w:tcW w:w="612" w:type="pct"/>
            <w:shd w:val="clear" w:color="auto" w:fill="auto"/>
          </w:tcPr>
          <w:p w14:paraId="5D7DE20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19" w:type="pct"/>
            <w:shd w:val="clear" w:color="auto" w:fill="auto"/>
          </w:tcPr>
          <w:p w14:paraId="41544EF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06" w:type="pct"/>
            <w:shd w:val="clear" w:color="auto" w:fill="auto"/>
          </w:tcPr>
          <w:p w14:paraId="5A65B38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81" w:type="pct"/>
            <w:shd w:val="clear" w:color="auto" w:fill="auto"/>
          </w:tcPr>
          <w:p w14:paraId="0AA4B6B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w:t>
            </w:r>
            <w:r w:rsidR="004E512B">
              <w:rPr>
                <w:rFonts w:ascii="Arial" w:eastAsia="Arial" w:hAnsi="Arial" w:cs="Arial"/>
                <w:b/>
                <w:sz w:val="18"/>
                <w:szCs w:val="18"/>
              </w:rPr>
              <w:t>ó</w:t>
            </w:r>
            <w:r w:rsidRPr="003C5259">
              <w:rPr>
                <w:rFonts w:ascii="Arial" w:eastAsia="Arial" w:hAnsi="Arial" w:cs="Arial"/>
                <w:b/>
                <w:sz w:val="18"/>
                <w:szCs w:val="18"/>
              </w:rPr>
              <w:t>łowy</w:t>
            </w:r>
          </w:p>
        </w:tc>
        <w:tc>
          <w:tcPr>
            <w:tcW w:w="1367" w:type="pct"/>
            <w:shd w:val="clear" w:color="auto" w:fill="auto"/>
          </w:tcPr>
          <w:p w14:paraId="6C02ED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15" w:type="pct"/>
            <w:shd w:val="clear" w:color="auto" w:fill="auto"/>
          </w:tcPr>
          <w:p w14:paraId="4758E2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24BA62B" w14:textId="77777777" w:rsidTr="00437450">
        <w:trPr>
          <w:trHeight w:val="779"/>
        </w:trPr>
        <w:tc>
          <w:tcPr>
            <w:tcW w:w="612" w:type="pct"/>
            <w:shd w:val="clear" w:color="auto" w:fill="auto"/>
          </w:tcPr>
          <w:p w14:paraId="686B23E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19" w:type="pct"/>
            <w:shd w:val="clear" w:color="auto" w:fill="auto"/>
          </w:tcPr>
          <w:p w14:paraId="714E536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06" w:type="pct"/>
            <w:shd w:val="clear" w:color="auto" w:fill="auto"/>
          </w:tcPr>
          <w:p w14:paraId="64E3610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81" w:type="pct"/>
            <w:shd w:val="clear" w:color="auto" w:fill="auto"/>
          </w:tcPr>
          <w:p w14:paraId="020D2621"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 xml:space="preserve">4 (a) </w:t>
            </w:r>
          </w:p>
        </w:tc>
        <w:tc>
          <w:tcPr>
            <w:tcW w:w="1367" w:type="pct"/>
            <w:shd w:val="clear" w:color="auto" w:fill="auto"/>
          </w:tcPr>
          <w:p w14:paraId="4D7C6D65" w14:textId="77777777"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26 -miasta,</w:t>
            </w:r>
            <w:r w:rsidR="00A25DB4">
              <w:rPr>
                <w:rFonts w:ascii="Arial" w:eastAsia="Arial" w:hAnsi="Arial" w:cs="Arial"/>
                <w:sz w:val="18"/>
                <w:szCs w:val="18"/>
              </w:rPr>
              <w:t xml:space="preserve"> </w:t>
            </w:r>
            <w:r w:rsidRPr="003C5259">
              <w:rPr>
                <w:rFonts w:ascii="Arial" w:eastAsia="Arial" w:hAnsi="Arial" w:cs="Arial"/>
                <w:sz w:val="18"/>
                <w:szCs w:val="18"/>
              </w:rPr>
              <w:t>małe miasta i przedmieś</w:t>
            </w:r>
            <w:r w:rsidR="004E512B">
              <w:rPr>
                <w:rFonts w:ascii="Arial" w:eastAsia="Arial" w:hAnsi="Arial" w:cs="Arial"/>
                <w:sz w:val="18"/>
                <w:szCs w:val="18"/>
              </w:rPr>
              <w:t>c</w:t>
            </w:r>
            <w:r w:rsidRPr="003C5259">
              <w:rPr>
                <w:rFonts w:ascii="Arial" w:eastAsia="Arial" w:hAnsi="Arial" w:cs="Arial"/>
                <w:sz w:val="18"/>
                <w:szCs w:val="18"/>
              </w:rPr>
              <w:t>ia</w:t>
            </w:r>
          </w:p>
        </w:tc>
        <w:tc>
          <w:tcPr>
            <w:tcW w:w="1315" w:type="pct"/>
            <w:shd w:val="clear" w:color="auto" w:fill="auto"/>
          </w:tcPr>
          <w:p w14:paraId="397D9861" w14:textId="02358711"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37 750 000</w:t>
            </w:r>
          </w:p>
        </w:tc>
      </w:tr>
      <w:tr w:rsidR="00527258" w14:paraId="220F0ABE" w14:textId="77777777" w:rsidTr="00437450">
        <w:trPr>
          <w:trHeight w:val="585"/>
        </w:trPr>
        <w:tc>
          <w:tcPr>
            <w:tcW w:w="612" w:type="pct"/>
            <w:shd w:val="clear" w:color="auto" w:fill="auto"/>
          </w:tcPr>
          <w:p w14:paraId="4B328CC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19" w:type="pct"/>
            <w:shd w:val="clear" w:color="auto" w:fill="auto"/>
          </w:tcPr>
          <w:p w14:paraId="6D504B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06" w:type="pct"/>
            <w:shd w:val="clear" w:color="auto" w:fill="auto"/>
          </w:tcPr>
          <w:p w14:paraId="3C69410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81" w:type="pct"/>
            <w:shd w:val="clear" w:color="auto" w:fill="auto"/>
          </w:tcPr>
          <w:p w14:paraId="2CEF78A4"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 xml:space="preserve">4 (a) </w:t>
            </w:r>
          </w:p>
        </w:tc>
        <w:tc>
          <w:tcPr>
            <w:tcW w:w="1367" w:type="pct"/>
            <w:shd w:val="clear" w:color="auto" w:fill="auto"/>
          </w:tcPr>
          <w:p w14:paraId="79F3E4A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w:t>
            </w:r>
            <w:r w:rsidR="004E512B">
              <w:rPr>
                <w:rFonts w:ascii="Arial" w:eastAsia="Arial" w:hAnsi="Arial" w:cs="Arial"/>
                <w:sz w:val="18"/>
                <w:szCs w:val="18"/>
              </w:rPr>
              <w:t>k</w:t>
            </w:r>
            <w:r w:rsidRPr="003C5259">
              <w:rPr>
                <w:rFonts w:ascii="Arial" w:eastAsia="Arial" w:hAnsi="Arial" w:cs="Arial"/>
                <w:sz w:val="18"/>
                <w:szCs w:val="18"/>
              </w:rPr>
              <w:t>ie</w:t>
            </w:r>
          </w:p>
        </w:tc>
        <w:tc>
          <w:tcPr>
            <w:tcW w:w="1315" w:type="pct"/>
            <w:shd w:val="clear" w:color="auto" w:fill="auto"/>
          </w:tcPr>
          <w:p w14:paraId="1C988410" w14:textId="5A8B4076"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37 750 000</w:t>
            </w:r>
          </w:p>
        </w:tc>
      </w:tr>
      <w:tr w:rsidR="00527258" w14:paraId="51312317" w14:textId="77777777" w:rsidTr="00437450">
        <w:trPr>
          <w:trHeight w:val="607"/>
        </w:trPr>
        <w:tc>
          <w:tcPr>
            <w:tcW w:w="612" w:type="pct"/>
            <w:shd w:val="clear" w:color="auto" w:fill="auto"/>
          </w:tcPr>
          <w:p w14:paraId="361BE5F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519" w:type="pct"/>
            <w:shd w:val="clear" w:color="auto" w:fill="auto"/>
          </w:tcPr>
          <w:p w14:paraId="67518D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06" w:type="pct"/>
            <w:shd w:val="clear" w:color="auto" w:fill="auto"/>
          </w:tcPr>
          <w:p w14:paraId="3EB5A72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81" w:type="pct"/>
            <w:shd w:val="clear" w:color="auto" w:fill="auto"/>
          </w:tcPr>
          <w:p w14:paraId="59DA5391"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 xml:space="preserve">4 (a) </w:t>
            </w:r>
          </w:p>
        </w:tc>
        <w:tc>
          <w:tcPr>
            <w:tcW w:w="1367" w:type="pct"/>
            <w:shd w:val="clear" w:color="auto" w:fill="auto"/>
          </w:tcPr>
          <w:p w14:paraId="27C4B7B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315" w:type="pct"/>
            <w:shd w:val="clear" w:color="auto" w:fill="auto"/>
          </w:tcPr>
          <w:p w14:paraId="40C7EF39" w14:textId="2B34CBEF"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75 500 000</w:t>
            </w:r>
          </w:p>
        </w:tc>
      </w:tr>
    </w:tbl>
    <w:p w14:paraId="651C0AD6" w14:textId="77777777" w:rsidR="00D31697" w:rsidRDefault="00D31697">
      <w:pPr>
        <w:spacing w:after="0" w:line="312" w:lineRule="auto"/>
        <w:rPr>
          <w:rFonts w:ascii="Arial" w:eastAsia="Arial" w:hAnsi="Arial" w:cs="Arial"/>
          <w:b/>
          <w:sz w:val="20"/>
          <w:szCs w:val="20"/>
          <w:highlight w:val="yellow"/>
          <w:u w:val="single"/>
        </w:rPr>
      </w:pPr>
      <w:bookmarkStart w:id="124" w:name="_heading=h.2dlolyb" w:colFirst="0" w:colLast="0"/>
      <w:bookmarkEnd w:id="12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36"/>
        <w:gridCol w:w="1453"/>
        <w:gridCol w:w="1718"/>
        <w:gridCol w:w="1584"/>
        <w:gridCol w:w="3851"/>
        <w:gridCol w:w="3652"/>
      </w:tblGrid>
      <w:tr w:rsidR="00A25DB4" w:rsidRPr="003C5259" w14:paraId="338B29FB" w14:textId="77777777" w:rsidTr="00C00C9D">
        <w:tc>
          <w:tcPr>
            <w:tcW w:w="5000" w:type="pct"/>
            <w:gridSpan w:val="6"/>
            <w:shd w:val="clear" w:color="auto" w:fill="auto"/>
          </w:tcPr>
          <w:p w14:paraId="7FD899A4" w14:textId="23804ADF" w:rsidR="00A25DB4" w:rsidRPr="003C5259" w:rsidRDefault="00A25DB4" w:rsidP="009511FB">
            <w:pPr>
              <w:spacing w:after="0" w:line="312" w:lineRule="auto"/>
              <w:rPr>
                <w:rFonts w:ascii="Arial" w:eastAsia="Arial" w:hAnsi="Arial" w:cs="Arial"/>
                <w:b/>
                <w:sz w:val="18"/>
                <w:szCs w:val="18"/>
                <w:highlight w:val="yellow"/>
              </w:rPr>
            </w:pPr>
            <w:r w:rsidRPr="003C5259">
              <w:rPr>
                <w:rFonts w:ascii="Arial" w:eastAsia="Arial" w:hAnsi="Arial" w:cs="Arial"/>
                <w:b/>
                <w:sz w:val="18"/>
                <w:szCs w:val="18"/>
              </w:rPr>
              <w:t xml:space="preserve">Tabela </w:t>
            </w:r>
            <w:r w:rsidR="00E87030">
              <w:rPr>
                <w:rFonts w:ascii="Arial" w:eastAsia="Arial" w:hAnsi="Arial" w:cs="Arial"/>
                <w:b/>
                <w:sz w:val="18"/>
                <w:szCs w:val="18"/>
              </w:rPr>
              <w:t>7</w:t>
            </w:r>
            <w:r w:rsidRPr="003C5259">
              <w:rPr>
                <w:rFonts w:ascii="Arial" w:eastAsia="Arial" w:hAnsi="Arial" w:cs="Arial"/>
                <w:b/>
                <w:sz w:val="18"/>
                <w:szCs w:val="18"/>
              </w:rPr>
              <w:t>: Wymiar 4 – tematy uzupełniające EFS+</w:t>
            </w:r>
          </w:p>
        </w:tc>
      </w:tr>
      <w:tr w:rsidR="00527258" w:rsidRPr="003C5259" w14:paraId="2B417B7A" w14:textId="77777777" w:rsidTr="00C00C9D">
        <w:tc>
          <w:tcPr>
            <w:tcW w:w="620" w:type="pct"/>
            <w:shd w:val="clear" w:color="auto" w:fill="auto"/>
          </w:tcPr>
          <w:p w14:paraId="7CD65055"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19" w:type="pct"/>
            <w:shd w:val="clear" w:color="auto" w:fill="auto"/>
          </w:tcPr>
          <w:p w14:paraId="44D4B807"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14" w:type="pct"/>
            <w:shd w:val="clear" w:color="auto" w:fill="auto"/>
          </w:tcPr>
          <w:p w14:paraId="2FA4B4CB"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66" w:type="pct"/>
            <w:shd w:val="clear" w:color="auto" w:fill="auto"/>
          </w:tcPr>
          <w:p w14:paraId="5CB897D3"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76" w:type="pct"/>
            <w:shd w:val="clear" w:color="auto" w:fill="auto"/>
          </w:tcPr>
          <w:p w14:paraId="30A56FD1"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4" w:type="pct"/>
            <w:shd w:val="clear" w:color="auto" w:fill="auto"/>
          </w:tcPr>
          <w:p w14:paraId="55BF698F"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rsidRPr="003C5259" w14:paraId="3C273ECC" w14:textId="77777777" w:rsidTr="00C00C9D">
        <w:tc>
          <w:tcPr>
            <w:tcW w:w="620" w:type="pct"/>
            <w:shd w:val="clear" w:color="auto" w:fill="auto"/>
          </w:tcPr>
          <w:p w14:paraId="0A2AB9B6"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519" w:type="pct"/>
            <w:shd w:val="clear" w:color="auto" w:fill="auto"/>
          </w:tcPr>
          <w:p w14:paraId="24232C0C"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14" w:type="pct"/>
            <w:shd w:val="clear" w:color="auto" w:fill="auto"/>
          </w:tcPr>
          <w:p w14:paraId="745D9349"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66" w:type="pct"/>
            <w:shd w:val="clear" w:color="auto" w:fill="auto"/>
          </w:tcPr>
          <w:p w14:paraId="44E849EF"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376" w:type="pct"/>
            <w:shd w:val="clear" w:color="auto" w:fill="auto"/>
          </w:tcPr>
          <w:p w14:paraId="1E693DC1" w14:textId="77777777" w:rsidR="00A25DB4" w:rsidRPr="003C5259" w:rsidRDefault="00A25DB4" w:rsidP="004C7696">
            <w:pPr>
              <w:spacing w:after="0" w:line="312" w:lineRule="auto"/>
              <w:rPr>
                <w:rFonts w:ascii="Arial" w:eastAsia="Arial" w:hAnsi="Arial" w:cs="Arial"/>
                <w:b/>
                <w:color w:val="FF0000"/>
                <w:sz w:val="18"/>
                <w:szCs w:val="18"/>
              </w:rPr>
            </w:pPr>
            <w:r w:rsidRPr="003C5259">
              <w:rPr>
                <w:rFonts w:ascii="Arial" w:eastAsia="Arial" w:hAnsi="Arial" w:cs="Arial"/>
                <w:sz w:val="18"/>
                <w:szCs w:val="18"/>
              </w:rPr>
              <w:t>01–Przyczynianie się do ekologicznych umiejętności i zielonych miejsc pracy oraz zielonej gospodarki</w:t>
            </w:r>
          </w:p>
        </w:tc>
        <w:tc>
          <w:tcPr>
            <w:tcW w:w="1304" w:type="pct"/>
            <w:shd w:val="clear" w:color="auto" w:fill="auto"/>
          </w:tcPr>
          <w:p w14:paraId="4672C61E" w14:textId="2074044A" w:rsidR="00A25DB4" w:rsidRPr="003C5259" w:rsidRDefault="00A25DB4" w:rsidP="009511FB">
            <w:pPr>
              <w:spacing w:after="0" w:line="312" w:lineRule="auto"/>
              <w:rPr>
                <w:rFonts w:ascii="Arial" w:eastAsia="Arial" w:hAnsi="Arial" w:cs="Arial"/>
                <w:b/>
                <w:sz w:val="18"/>
                <w:szCs w:val="18"/>
              </w:rPr>
            </w:pPr>
            <w:r w:rsidRPr="003C5259">
              <w:rPr>
                <w:rFonts w:ascii="Arial" w:eastAsia="Arial" w:hAnsi="Arial" w:cs="Arial"/>
                <w:sz w:val="18"/>
                <w:szCs w:val="18"/>
              </w:rPr>
              <w:t>1</w:t>
            </w:r>
            <w:r w:rsidR="00E87030">
              <w:rPr>
                <w:rFonts w:ascii="Arial" w:eastAsia="Arial" w:hAnsi="Arial" w:cs="Arial"/>
                <w:sz w:val="18"/>
                <w:szCs w:val="18"/>
              </w:rPr>
              <w:t>2</w:t>
            </w:r>
            <w:r w:rsidRPr="003C5259">
              <w:rPr>
                <w:rFonts w:ascii="Arial" w:eastAsia="Arial" w:hAnsi="Arial" w:cs="Arial"/>
                <w:sz w:val="18"/>
                <w:szCs w:val="18"/>
              </w:rPr>
              <w:t> </w:t>
            </w:r>
            <w:r w:rsidR="00E87030">
              <w:rPr>
                <w:rFonts w:ascii="Arial" w:eastAsia="Arial" w:hAnsi="Arial" w:cs="Arial"/>
                <w:sz w:val="18"/>
                <w:szCs w:val="18"/>
              </w:rPr>
              <w:t>116</w:t>
            </w:r>
            <w:r w:rsidRPr="003C5259">
              <w:rPr>
                <w:rFonts w:ascii="Arial" w:eastAsia="Arial" w:hAnsi="Arial" w:cs="Arial"/>
                <w:sz w:val="18"/>
                <w:szCs w:val="18"/>
              </w:rPr>
              <w:t xml:space="preserve"> 000</w:t>
            </w:r>
          </w:p>
        </w:tc>
      </w:tr>
      <w:tr w:rsidR="00527258" w:rsidRPr="003C5259" w14:paraId="65461DF3" w14:textId="77777777" w:rsidTr="00C00C9D">
        <w:tc>
          <w:tcPr>
            <w:tcW w:w="620" w:type="pct"/>
            <w:shd w:val="clear" w:color="auto" w:fill="auto"/>
          </w:tcPr>
          <w:p w14:paraId="48A0E00A"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519" w:type="pct"/>
            <w:shd w:val="clear" w:color="auto" w:fill="auto"/>
          </w:tcPr>
          <w:p w14:paraId="5EBFC7DB"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14" w:type="pct"/>
            <w:shd w:val="clear" w:color="auto" w:fill="auto"/>
          </w:tcPr>
          <w:p w14:paraId="7E630FCB"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66" w:type="pct"/>
            <w:shd w:val="clear" w:color="auto" w:fill="auto"/>
          </w:tcPr>
          <w:p w14:paraId="3961ECE3"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376" w:type="pct"/>
            <w:shd w:val="clear" w:color="auto" w:fill="auto"/>
          </w:tcPr>
          <w:p w14:paraId="7CC989F7" w14:textId="1DD55896"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02-Rozwój kompetencji cyfrowych i tworzenie miejsc w sekto</w:t>
            </w:r>
            <w:r w:rsidR="007C50CA">
              <w:rPr>
                <w:rFonts w:ascii="Arial" w:eastAsia="Arial" w:hAnsi="Arial" w:cs="Arial"/>
                <w:sz w:val="18"/>
                <w:szCs w:val="18"/>
              </w:rPr>
              <w:t>–</w:t>
            </w:r>
            <w:r w:rsidRPr="003C5259">
              <w:rPr>
                <w:rFonts w:ascii="Arial" w:eastAsia="Arial" w:hAnsi="Arial" w:cs="Arial"/>
                <w:sz w:val="18"/>
                <w:szCs w:val="18"/>
              </w:rPr>
              <w:t>ze cyfrowym</w:t>
            </w:r>
          </w:p>
        </w:tc>
        <w:tc>
          <w:tcPr>
            <w:tcW w:w="1304" w:type="pct"/>
            <w:shd w:val="clear" w:color="auto" w:fill="auto"/>
          </w:tcPr>
          <w:p w14:paraId="5ABED033" w14:textId="77777777" w:rsidR="00A25DB4" w:rsidRPr="003C5259" w:rsidRDefault="00A25DB4" w:rsidP="004C7696">
            <w:pPr>
              <w:spacing w:after="0" w:line="312" w:lineRule="auto"/>
              <w:rPr>
                <w:rFonts w:ascii="Arial" w:eastAsia="Arial" w:hAnsi="Arial" w:cs="Arial"/>
                <w:b/>
                <w:sz w:val="18"/>
                <w:szCs w:val="18"/>
              </w:rPr>
            </w:pPr>
            <w:r w:rsidRPr="003C5259">
              <w:rPr>
                <w:rFonts w:ascii="Arial" w:eastAsia="Arial" w:hAnsi="Arial" w:cs="Arial"/>
                <w:sz w:val="18"/>
                <w:szCs w:val="18"/>
              </w:rPr>
              <w:t>10 000 000</w:t>
            </w:r>
          </w:p>
        </w:tc>
      </w:tr>
      <w:tr w:rsidR="00527258" w:rsidRPr="003C5259" w14:paraId="6F214703" w14:textId="77777777" w:rsidTr="00C00C9D">
        <w:tc>
          <w:tcPr>
            <w:tcW w:w="620" w:type="pct"/>
            <w:shd w:val="clear" w:color="auto" w:fill="auto"/>
          </w:tcPr>
          <w:p w14:paraId="4DF7E2EC" w14:textId="77777777" w:rsidR="00A25DB4" w:rsidRPr="00C00C9D" w:rsidRDefault="00A25DB4" w:rsidP="004C7696">
            <w:pPr>
              <w:spacing w:after="0" w:line="312" w:lineRule="auto"/>
              <w:rPr>
                <w:rFonts w:ascii="Arial" w:hAnsi="Arial"/>
                <w:sz w:val="18"/>
                <w:highlight w:val="yellow"/>
              </w:rPr>
            </w:pPr>
            <w:r w:rsidRPr="003C5259">
              <w:rPr>
                <w:rFonts w:ascii="Arial" w:eastAsia="Arial" w:hAnsi="Arial" w:cs="Arial"/>
                <w:sz w:val="18"/>
                <w:szCs w:val="18"/>
              </w:rPr>
              <w:t>7</w:t>
            </w:r>
          </w:p>
        </w:tc>
        <w:tc>
          <w:tcPr>
            <w:tcW w:w="519" w:type="pct"/>
            <w:shd w:val="clear" w:color="auto" w:fill="auto"/>
          </w:tcPr>
          <w:p w14:paraId="39C943F0" w14:textId="77777777" w:rsidR="00A25DB4" w:rsidRPr="003C5259" w:rsidRDefault="00A25DB4" w:rsidP="004C7696">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614" w:type="pct"/>
            <w:shd w:val="clear" w:color="auto" w:fill="auto"/>
          </w:tcPr>
          <w:p w14:paraId="79401D9C" w14:textId="77777777" w:rsidR="00A25DB4" w:rsidRPr="003C5259" w:rsidRDefault="00A25DB4" w:rsidP="004C7696">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66" w:type="pct"/>
            <w:shd w:val="clear" w:color="auto" w:fill="auto"/>
          </w:tcPr>
          <w:p w14:paraId="2BBCD831" w14:textId="77777777" w:rsidR="00A25DB4" w:rsidRPr="003C5259" w:rsidRDefault="00A25DB4" w:rsidP="004C7696">
            <w:pPr>
              <w:spacing w:after="0" w:line="312" w:lineRule="auto"/>
              <w:rPr>
                <w:rFonts w:ascii="Arial" w:eastAsia="Arial" w:hAnsi="Arial" w:cs="Arial"/>
                <w:sz w:val="18"/>
                <w:szCs w:val="18"/>
              </w:rPr>
            </w:pPr>
            <w:r w:rsidRPr="003C5259">
              <w:rPr>
                <w:rFonts w:ascii="Arial" w:eastAsia="Arial" w:hAnsi="Arial" w:cs="Arial"/>
                <w:sz w:val="18"/>
                <w:szCs w:val="18"/>
              </w:rPr>
              <w:t xml:space="preserve">4 (a) </w:t>
            </w:r>
          </w:p>
        </w:tc>
        <w:tc>
          <w:tcPr>
            <w:tcW w:w="1376" w:type="pct"/>
            <w:shd w:val="clear" w:color="auto" w:fill="auto"/>
          </w:tcPr>
          <w:p w14:paraId="06BEA6A6" w14:textId="483534D7" w:rsidR="00A25DB4" w:rsidRPr="003C5259" w:rsidRDefault="00A25DB4" w:rsidP="004C7696">
            <w:pPr>
              <w:spacing w:after="0" w:line="312" w:lineRule="auto"/>
              <w:rPr>
                <w:rFonts w:ascii="Arial" w:eastAsia="Arial" w:hAnsi="Arial" w:cs="Arial"/>
                <w:sz w:val="18"/>
                <w:szCs w:val="18"/>
              </w:rPr>
            </w:pPr>
            <w:bookmarkStart w:id="125" w:name="_Hlk96952659"/>
            <w:r w:rsidRPr="003C5259">
              <w:rPr>
                <w:rFonts w:ascii="Arial" w:eastAsia="Arial" w:hAnsi="Arial" w:cs="Arial"/>
                <w:sz w:val="18"/>
                <w:szCs w:val="18"/>
              </w:rPr>
              <w:t>10 - Działania podejmowane w odpowiedzi na wyzwania wskazane w ramach semestru europejskiego</w:t>
            </w:r>
            <w:bookmarkEnd w:id="125"/>
          </w:p>
        </w:tc>
        <w:tc>
          <w:tcPr>
            <w:tcW w:w="1304" w:type="pct"/>
            <w:shd w:val="clear" w:color="auto" w:fill="auto"/>
          </w:tcPr>
          <w:p w14:paraId="5B0BCF6C" w14:textId="3C38FA5E" w:rsidR="00A25DB4" w:rsidRPr="00C00C9D" w:rsidRDefault="00A25DB4" w:rsidP="004C7696">
            <w:pPr>
              <w:spacing w:after="0" w:line="312" w:lineRule="auto"/>
              <w:rPr>
                <w:rFonts w:ascii="Arial" w:hAnsi="Arial"/>
                <w:b/>
                <w:sz w:val="18"/>
                <w:highlight w:val="yellow"/>
              </w:rPr>
            </w:pPr>
            <w:r w:rsidRPr="003C5259">
              <w:rPr>
                <w:rFonts w:ascii="Arial" w:eastAsia="Arial" w:hAnsi="Arial" w:cs="Arial"/>
                <w:sz w:val="18"/>
                <w:szCs w:val="18"/>
              </w:rPr>
              <w:t>30 000 000</w:t>
            </w:r>
          </w:p>
        </w:tc>
      </w:tr>
    </w:tbl>
    <w:p w14:paraId="6AAE23B1" w14:textId="77777777" w:rsidR="00A25DB4" w:rsidRDefault="00A25DB4">
      <w:pPr>
        <w:spacing w:after="0" w:line="312" w:lineRule="auto"/>
        <w:rPr>
          <w:rFonts w:ascii="Arial" w:eastAsia="Arial" w:hAnsi="Arial" w:cs="Arial"/>
          <w:b/>
          <w:sz w:val="20"/>
          <w:szCs w:val="20"/>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453"/>
        <w:gridCol w:w="1710"/>
        <w:gridCol w:w="1634"/>
        <w:gridCol w:w="3823"/>
        <w:gridCol w:w="5374"/>
      </w:tblGrid>
      <w:tr w:rsidR="007C50CA" w:rsidRPr="003C5259" w14:paraId="553CD315" w14:textId="77777777" w:rsidTr="00C00C9D">
        <w:tc>
          <w:tcPr>
            <w:tcW w:w="5000" w:type="pct"/>
            <w:gridSpan w:val="5"/>
            <w:shd w:val="clear" w:color="auto" w:fill="auto"/>
          </w:tcPr>
          <w:p w14:paraId="41F0FD93" w14:textId="77777777" w:rsidR="007C50CA" w:rsidRPr="003C5259" w:rsidRDefault="007C50CA" w:rsidP="001B27D8">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C00C9D" w:rsidRPr="003C5259" w14:paraId="499B2FEF" w14:textId="77777777" w:rsidTr="00C00C9D">
        <w:tc>
          <w:tcPr>
            <w:tcW w:w="519" w:type="pct"/>
            <w:shd w:val="clear" w:color="auto" w:fill="auto"/>
          </w:tcPr>
          <w:p w14:paraId="26AB9ABB"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11" w:type="pct"/>
            <w:shd w:val="clear" w:color="auto" w:fill="auto"/>
          </w:tcPr>
          <w:p w14:paraId="205BD226"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84" w:type="pct"/>
            <w:shd w:val="clear" w:color="auto" w:fill="auto"/>
          </w:tcPr>
          <w:p w14:paraId="7D99C9F4"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66" w:type="pct"/>
            <w:shd w:val="clear" w:color="auto" w:fill="auto"/>
          </w:tcPr>
          <w:p w14:paraId="0FE580CB"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304" w:type="pct"/>
            <w:shd w:val="clear" w:color="auto" w:fill="auto"/>
          </w:tcPr>
          <w:p w14:paraId="728A95A1"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C00C9D" w:rsidRPr="003C5259" w14:paraId="5D16BEC4" w14:textId="77777777" w:rsidTr="00C00C9D">
        <w:tc>
          <w:tcPr>
            <w:tcW w:w="519" w:type="pct"/>
            <w:shd w:val="clear" w:color="auto" w:fill="auto"/>
          </w:tcPr>
          <w:p w14:paraId="56B94AFE"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11" w:type="pct"/>
            <w:shd w:val="clear" w:color="auto" w:fill="auto"/>
          </w:tcPr>
          <w:p w14:paraId="1D7EDD0C"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84" w:type="pct"/>
            <w:shd w:val="clear" w:color="auto" w:fill="auto"/>
          </w:tcPr>
          <w:p w14:paraId="26F2E8FB" w14:textId="77777777" w:rsidR="00C00C9D" w:rsidRPr="003C5259" w:rsidRDefault="00C00C9D" w:rsidP="001B27D8">
            <w:pPr>
              <w:spacing w:after="0" w:line="312" w:lineRule="auto"/>
              <w:rPr>
                <w:rFonts w:ascii="Arial" w:eastAsia="Arial" w:hAnsi="Arial" w:cs="Arial"/>
                <w:b/>
                <w:sz w:val="18"/>
                <w:szCs w:val="18"/>
              </w:rPr>
            </w:pPr>
            <w:r w:rsidRPr="003C5259">
              <w:rPr>
                <w:rFonts w:ascii="Arial" w:eastAsia="Arial" w:hAnsi="Arial" w:cs="Arial"/>
                <w:sz w:val="18"/>
                <w:szCs w:val="18"/>
              </w:rPr>
              <w:t xml:space="preserve">4 (a) </w:t>
            </w:r>
          </w:p>
        </w:tc>
        <w:tc>
          <w:tcPr>
            <w:tcW w:w="1366" w:type="pct"/>
            <w:shd w:val="clear" w:color="auto" w:fill="auto"/>
          </w:tcPr>
          <w:p w14:paraId="4FE0B3EF" w14:textId="77777777" w:rsidR="00C00C9D" w:rsidRPr="003C5259" w:rsidRDefault="00C00C9D" w:rsidP="001B27D8">
            <w:pPr>
              <w:spacing w:after="0" w:line="312" w:lineRule="auto"/>
              <w:rPr>
                <w:rFonts w:ascii="Arial" w:eastAsia="Arial" w:hAnsi="Arial" w:cs="Arial"/>
                <w:sz w:val="18"/>
                <w:szCs w:val="18"/>
              </w:rPr>
            </w:pPr>
            <w:r w:rsidRPr="003C5259">
              <w:rPr>
                <w:rFonts w:ascii="Arial" w:eastAsia="Arial" w:hAnsi="Arial" w:cs="Arial"/>
                <w:sz w:val="18"/>
                <w:szCs w:val="18"/>
              </w:rPr>
              <w:t>02– Projekty uwzględniające kwestię równouprawnienia płci</w:t>
            </w:r>
          </w:p>
        </w:tc>
        <w:tc>
          <w:tcPr>
            <w:tcW w:w="1304" w:type="pct"/>
            <w:shd w:val="clear" w:color="auto" w:fill="auto"/>
          </w:tcPr>
          <w:p w14:paraId="7A63ADFD" w14:textId="6C50D68C" w:rsidR="00C00C9D" w:rsidRPr="003C5259" w:rsidRDefault="002F520F" w:rsidP="001B27D8">
            <w:pPr>
              <w:spacing w:after="0" w:line="312" w:lineRule="auto"/>
              <w:rPr>
                <w:rFonts w:ascii="Arial" w:eastAsia="Arial" w:hAnsi="Arial" w:cs="Arial"/>
                <w:b/>
                <w:sz w:val="18"/>
                <w:szCs w:val="18"/>
              </w:rPr>
            </w:pPr>
            <w:r w:rsidRPr="003C5259">
              <w:rPr>
                <w:rFonts w:ascii="Arial" w:eastAsia="Arial" w:hAnsi="Arial" w:cs="Arial"/>
                <w:sz w:val="18"/>
                <w:szCs w:val="18"/>
              </w:rPr>
              <w:t>151 000 000</w:t>
            </w:r>
          </w:p>
        </w:tc>
      </w:tr>
    </w:tbl>
    <w:p w14:paraId="670BF3B8" w14:textId="77777777" w:rsidR="00A25DB4" w:rsidRDefault="00A25DB4">
      <w:pPr>
        <w:spacing w:after="0" w:line="312" w:lineRule="auto"/>
        <w:rPr>
          <w:rFonts w:ascii="Arial" w:eastAsia="Arial" w:hAnsi="Arial" w:cs="Arial"/>
          <w:b/>
          <w:sz w:val="20"/>
          <w:szCs w:val="20"/>
          <w:highlight w:val="yellow"/>
          <w:u w:val="single"/>
        </w:rPr>
      </w:pPr>
    </w:p>
    <w:p w14:paraId="5091C703"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docGrid w:linePitch="299"/>
        </w:sectPr>
      </w:pPr>
    </w:p>
    <w:p w14:paraId="038CB0E2" w14:textId="77777777" w:rsidR="00D31697" w:rsidRDefault="000E425C" w:rsidP="00C00C9D">
      <w:pPr>
        <w:pStyle w:val="Nagwek4"/>
        <w:numPr>
          <w:ilvl w:val="3"/>
          <w:numId w:val="55"/>
        </w:numPr>
        <w:ind w:left="993" w:hanging="993"/>
      </w:pPr>
      <w:bookmarkStart w:id="126" w:name="_Toc115951599"/>
      <w:bookmarkStart w:id="127" w:name="_Toc98142798"/>
      <w:r>
        <w:lastRenderedPageBreak/>
        <w:t>Cel szczegółowy 4(b) (EFS+) modernizacja instytucji i służb rynków pracy celem oceny i przewidywania zapotrzebowania na umiejętności oraz zapewnienia terminowej i odpowiednio dopasowanej pomocy i wsparcia na rzecz dostosowania umiejętności i kwalifikacji zawodowych do potrzeb rynku pracy oraz na rzecz przepływów i mobilności na rynku pracy;</w:t>
      </w:r>
      <w:bookmarkEnd w:id="126"/>
      <w:bookmarkEnd w:id="127"/>
    </w:p>
    <w:p w14:paraId="476A8C11" w14:textId="77777777" w:rsidR="00D31697" w:rsidRDefault="00D31697">
      <w:pPr>
        <w:spacing w:after="0" w:line="312" w:lineRule="auto"/>
        <w:rPr>
          <w:rFonts w:ascii="Arial" w:eastAsia="Arial" w:hAnsi="Arial" w:cs="Arial"/>
          <w:b/>
        </w:rPr>
      </w:pPr>
    </w:p>
    <w:p w14:paraId="5D8C4A55" w14:textId="77777777" w:rsidR="00D31697" w:rsidRDefault="000E425C">
      <w:pPr>
        <w:spacing w:after="0" w:line="312" w:lineRule="auto"/>
        <w:rPr>
          <w:rFonts w:ascii="Arial" w:eastAsia="Arial" w:hAnsi="Arial" w:cs="Arial"/>
          <w:b/>
        </w:rPr>
      </w:pPr>
      <w:r>
        <w:rPr>
          <w:rFonts w:ascii="Arial" w:eastAsia="Arial" w:hAnsi="Arial" w:cs="Arial"/>
          <w:b/>
        </w:rPr>
        <w:t>2.1.7.2.1 Interwencje w ramach funduszy</w:t>
      </w:r>
    </w:p>
    <w:p w14:paraId="6A0C76C4"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7B353FE0"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44E06C2F" w14:textId="77777777" w:rsidR="00D31697" w:rsidRPr="00C00C9D" w:rsidRDefault="00D31697">
      <w:pPr>
        <w:spacing w:after="0" w:line="312" w:lineRule="auto"/>
        <w:rPr>
          <w:rFonts w:ascii="Arial" w:hAnsi="Arial"/>
          <w:b/>
        </w:rPr>
      </w:pPr>
    </w:p>
    <w:p w14:paraId="70A331FF" w14:textId="77777777" w:rsidR="00D31697" w:rsidRDefault="000E425C">
      <w:pPr>
        <w:spacing w:after="0" w:line="312" w:lineRule="auto"/>
        <w:rPr>
          <w:rFonts w:ascii="Arial" w:eastAsia="Arial" w:hAnsi="Arial" w:cs="Arial"/>
          <w:b/>
        </w:rPr>
      </w:pPr>
      <w:r>
        <w:rPr>
          <w:rFonts w:ascii="Arial" w:eastAsia="Arial" w:hAnsi="Arial" w:cs="Arial"/>
          <w:b/>
        </w:rPr>
        <w:t>Opis działania:</w:t>
      </w:r>
    </w:p>
    <w:p w14:paraId="3FC1E532" w14:textId="7968F178" w:rsidR="00D31697" w:rsidRDefault="000E425C">
      <w:pPr>
        <w:spacing w:after="0" w:line="312" w:lineRule="auto"/>
        <w:rPr>
          <w:rFonts w:ascii="Arial" w:eastAsia="Arial" w:hAnsi="Arial" w:cs="Arial"/>
        </w:rPr>
      </w:pPr>
      <w:r>
        <w:rPr>
          <w:rFonts w:ascii="Arial" w:eastAsia="Arial" w:hAnsi="Arial" w:cs="Arial"/>
        </w:rPr>
        <w:t>Realizacja wsparcia jest odpowiedzią na problem niewystarczających kompetencji podkarpackich pracowników Instytucji rynku pracy, w zakresie pracy z osobami znajdującymi się w szczególnie trudnej sytuacji na rynku pracy, w tym bezrobotnymi oddalonymi od rynku pracy oraz biernymi. Jest to również istotne, z uwagi na prognozowane głębokie zmiany rynku pracy, spowodowane m.in. problemami demograficznymi, w tym zmniejszaniem się liczby ludności w wieku produkcyjnym i starzeniem się społeczeństwa. Wprowadzaniem tzw.</w:t>
      </w:r>
      <w:r w:rsidR="00A25DB4">
        <w:rPr>
          <w:rFonts w:ascii="Arial" w:eastAsia="Arial" w:hAnsi="Arial" w:cs="Arial"/>
        </w:rPr>
        <w:t xml:space="preserve"> </w:t>
      </w:r>
      <w:r>
        <w:rPr>
          <w:rFonts w:ascii="Arial" w:eastAsia="Arial" w:hAnsi="Arial" w:cs="Arial"/>
        </w:rPr>
        <w:t>„zielonej transformacji” (EZŁ), przemysłem 4.0, a także zmianami struktur rynku pracy, w wyniku pandemii COVID-19. Przygotowanie kadry ma charakter wspomagający podkarpacki rynek pracy. Pomoc w tym obszarze polegać będzie na wypracowaniu mechanizmów, pozwalających na szybkie reagowanie w sytuacjach kryzysowych na rynku pracy, w połączeniu z silniejszą współpracą z pracodawcami. Planowane jest u w/w grupy m.in.: wzmacnianie wymiany informacji, doświadczeń i mechanizmów wzajemnego uczenia się, doskonalenie procesów diagnozowania i prognozowania zapotrzebowania na kompetencje regionie, w szczególności wzmacnianie sektorowych rad ds. kompetencji</w:t>
      </w:r>
      <w:r>
        <w:t xml:space="preserve">, </w:t>
      </w:r>
      <w:r>
        <w:rPr>
          <w:rFonts w:ascii="Arial" w:eastAsia="Arial" w:hAnsi="Arial" w:cs="Arial"/>
        </w:rPr>
        <w:t>z zaangażowaniem w ten proces partnerów społecznych realizujących przedsięwzięcia i projekty na rzecz rynku pracy, lub u których wśród zadań statutowych znajduje się realizacja zadań w zakresie promocji zatrudnienia, łagodzenia skutków bezrobocia oraz aktywizacji zawodowej. Przyczyni się to do szerszej promocji zatrudnienia, łagodzenia skutków bezrobocia i aktywizacji zawodowej oraz zapewnienia trwałych efektów, w postaci podniesienia kompetencji kadr specjalistów zajmujących się zatrudnianiem i wzrostem jakości świadczonych przez nie usług w regionie.</w:t>
      </w:r>
    </w:p>
    <w:p w14:paraId="0C8275D3" w14:textId="77777777" w:rsidR="002104D9" w:rsidRDefault="002104D9">
      <w:pPr>
        <w:spacing w:after="0" w:line="312" w:lineRule="auto"/>
        <w:rPr>
          <w:rFonts w:ascii="Arial" w:eastAsia="Arial" w:hAnsi="Arial" w:cs="Arial"/>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03EEDE26" w14:textId="77777777" w:rsidR="00D31697" w:rsidRDefault="00D31697">
      <w:pPr>
        <w:spacing w:after="0" w:line="312" w:lineRule="auto"/>
        <w:rPr>
          <w:rFonts w:ascii="Arial" w:eastAsia="Arial" w:hAnsi="Arial" w:cs="Arial"/>
          <w:b/>
        </w:rPr>
      </w:pPr>
    </w:p>
    <w:p w14:paraId="7DCCF7A5" w14:textId="77777777" w:rsidR="00D31697" w:rsidRDefault="000E425C">
      <w:pPr>
        <w:spacing w:after="0" w:line="312" w:lineRule="auto"/>
        <w:rPr>
          <w:rFonts w:ascii="Arial" w:eastAsia="Arial" w:hAnsi="Arial" w:cs="Arial"/>
          <w:b/>
        </w:rPr>
      </w:pPr>
      <w:r>
        <w:rPr>
          <w:rFonts w:ascii="Arial" w:eastAsia="Arial" w:hAnsi="Arial" w:cs="Arial"/>
          <w:b/>
        </w:rPr>
        <w:t xml:space="preserve">Rodzaje działań: </w:t>
      </w:r>
    </w:p>
    <w:p w14:paraId="3B457CB6" w14:textId="77777777" w:rsidR="00D31697" w:rsidRDefault="000E425C">
      <w:pPr>
        <w:spacing w:after="0" w:line="312" w:lineRule="auto"/>
        <w:rPr>
          <w:rFonts w:ascii="Arial" w:eastAsia="Arial" w:hAnsi="Arial" w:cs="Arial"/>
          <w:u w:val="single"/>
        </w:rPr>
      </w:pPr>
      <w:r>
        <w:rPr>
          <w:rFonts w:ascii="Arial" w:eastAsia="Arial" w:hAnsi="Arial" w:cs="Arial"/>
          <w:u w:val="single"/>
        </w:rPr>
        <w:t>Wsparcie Publicznych Służb Zatrudnienia (PSZ) oraz innych Instytucji rynku pracy</w:t>
      </w:r>
    </w:p>
    <w:p w14:paraId="73CE310C" w14:textId="4A04802E" w:rsidR="00D31697" w:rsidRDefault="000E425C" w:rsidP="00C00C9D">
      <w:pPr>
        <w:numPr>
          <w:ilvl w:val="0"/>
          <w:numId w:val="64"/>
        </w:numPr>
        <w:spacing w:after="0" w:line="312" w:lineRule="auto"/>
        <w:rPr>
          <w:rFonts w:ascii="Arial" w:eastAsia="Arial" w:hAnsi="Arial" w:cs="Arial"/>
        </w:rPr>
      </w:pPr>
      <w:r>
        <w:rPr>
          <w:rFonts w:ascii="Arial" w:eastAsia="Arial" w:hAnsi="Arial" w:cs="Arial"/>
        </w:rPr>
        <w:lastRenderedPageBreak/>
        <w:t xml:space="preserve">rozwój kompetencji pracowników PSZ oraz innych Instytucji rynku pracy wynikających </w:t>
      </w:r>
      <w:r>
        <w:rPr>
          <w:rFonts w:ascii="Arial" w:eastAsia="Arial" w:hAnsi="Arial" w:cs="Arial"/>
        </w:rPr>
        <w:br/>
        <w:t>z potrzeb regionalnego/lokalnego rynku pracy, w zakresie m.in. dostosowania usług do zmieniającego się rynku pracy w tym do potrzeb OzN i specjalnymi potrzebami,</w:t>
      </w:r>
    </w:p>
    <w:p w14:paraId="483C9EE2" w14:textId="29B63AA8" w:rsidR="00D31697" w:rsidRPr="00C00C9D" w:rsidRDefault="000E425C" w:rsidP="00C00C9D">
      <w:pPr>
        <w:numPr>
          <w:ilvl w:val="0"/>
          <w:numId w:val="64"/>
        </w:numPr>
        <w:spacing w:after="0" w:line="312" w:lineRule="auto"/>
        <w:rPr>
          <w:rFonts w:ascii="Arial" w:hAnsi="Arial"/>
        </w:rPr>
      </w:pPr>
      <w:r w:rsidRPr="00A25DB4">
        <w:rPr>
          <w:rFonts w:ascii="Arial" w:eastAsia="Arial" w:hAnsi="Arial" w:cs="Arial"/>
        </w:rPr>
        <w:t xml:space="preserve">doskonalenie mechanizmów i instrumentów umożliwiających szybkie dostosowanie podaży do zmian popytu na rynku pracy w zakresie kwalifikacji, umiejętności </w:t>
      </w:r>
      <w:r w:rsidRPr="00A25DB4">
        <w:rPr>
          <w:rFonts w:ascii="Arial" w:eastAsia="Arial" w:hAnsi="Arial" w:cs="Arial"/>
        </w:rPr>
        <w:br/>
        <w:t>i terytorialnej mobilności,</w:t>
      </w:r>
    </w:p>
    <w:p w14:paraId="58A811F3" w14:textId="77777777" w:rsidR="00D31697" w:rsidRPr="00A25DB4" w:rsidRDefault="000E425C">
      <w:pPr>
        <w:numPr>
          <w:ilvl w:val="0"/>
          <w:numId w:val="64"/>
        </w:numPr>
        <w:spacing w:after="0" w:line="276" w:lineRule="auto"/>
        <w:rPr>
          <w:rFonts w:ascii="Arial" w:eastAsia="Arial" w:hAnsi="Arial" w:cs="Arial"/>
        </w:rPr>
      </w:pPr>
      <w:r w:rsidRPr="00A25DB4">
        <w:rPr>
          <w:rFonts w:ascii="Arial" w:eastAsia="Arial" w:hAnsi="Arial" w:cs="Arial"/>
        </w:rPr>
        <w:t>wsparcie PSZ w świadczeniu usług w ramach sieci EURES mające na celu zwiększenie pomocy dla polskich pracodawców w pozyskiwaniu pracowników z innych państw członkowskich UE (w tym migrantów powrotnych) oraz w celu pomocy polskim bezrobotnym i poszukującym pracy w znalezieniu odpowiedniego zatrudnienia za granicą na unijnym rynku pracy przy zachowaniu równowagi na regionalnych i lokalnych rynkach pracy.</w:t>
      </w:r>
    </w:p>
    <w:p w14:paraId="42C58CEA" w14:textId="77777777" w:rsidR="00D31697" w:rsidRDefault="00D31697">
      <w:pPr>
        <w:spacing w:after="0" w:line="312" w:lineRule="auto"/>
        <w:rPr>
          <w:rFonts w:ascii="Arial" w:eastAsia="Arial" w:hAnsi="Arial" w:cs="Arial"/>
          <w:b/>
        </w:rPr>
      </w:pPr>
    </w:p>
    <w:p w14:paraId="2FBBCD97"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52CAF8DD" w14:textId="77777777" w:rsidR="00D31697" w:rsidRDefault="000E425C" w:rsidP="00C00C9D">
      <w:pPr>
        <w:numPr>
          <w:ilvl w:val="0"/>
          <w:numId w:val="59"/>
        </w:numPr>
        <w:spacing w:after="0" w:line="312" w:lineRule="auto"/>
        <w:rPr>
          <w:rFonts w:ascii="Arial" w:eastAsia="Arial" w:hAnsi="Arial" w:cs="Arial"/>
        </w:rPr>
      </w:pPr>
      <w:r>
        <w:rPr>
          <w:rFonts w:ascii="Arial" w:eastAsia="Arial" w:hAnsi="Arial" w:cs="Arial"/>
        </w:rPr>
        <w:t>Publiczne służby zatrudnienia,</w:t>
      </w:r>
    </w:p>
    <w:p w14:paraId="4FBA1C69" w14:textId="77777777" w:rsidR="00D31697" w:rsidRDefault="000E425C" w:rsidP="00C00C9D">
      <w:pPr>
        <w:numPr>
          <w:ilvl w:val="0"/>
          <w:numId w:val="59"/>
        </w:numPr>
        <w:spacing w:after="0" w:line="312" w:lineRule="auto"/>
        <w:rPr>
          <w:rFonts w:ascii="Arial" w:eastAsia="Arial" w:hAnsi="Arial" w:cs="Arial"/>
        </w:rPr>
      </w:pPr>
      <w:r>
        <w:rPr>
          <w:rFonts w:ascii="Arial" w:eastAsia="Arial" w:hAnsi="Arial" w:cs="Arial"/>
        </w:rPr>
        <w:t>inne Instytucje rynku pracy.</w:t>
      </w:r>
    </w:p>
    <w:p w14:paraId="31E0D817" w14:textId="77777777" w:rsidR="00D31697" w:rsidRDefault="00D31697">
      <w:pPr>
        <w:spacing w:after="0" w:line="312" w:lineRule="auto"/>
        <w:rPr>
          <w:rFonts w:ascii="Arial" w:eastAsia="Arial" w:hAnsi="Arial" w:cs="Arial"/>
          <w:b/>
          <w:sz w:val="24"/>
          <w:szCs w:val="24"/>
        </w:rPr>
      </w:pPr>
    </w:p>
    <w:p w14:paraId="19CEAC12" w14:textId="77777777" w:rsidR="00D31697" w:rsidRDefault="000E425C">
      <w:pPr>
        <w:spacing w:after="0" w:line="312" w:lineRule="auto"/>
        <w:rPr>
          <w:rFonts w:ascii="Arial" w:eastAsia="Arial" w:hAnsi="Arial" w:cs="Arial"/>
          <w:b/>
          <w:sz w:val="24"/>
          <w:szCs w:val="24"/>
        </w:rPr>
      </w:pPr>
      <w:r>
        <w:rPr>
          <w:rFonts w:ascii="Arial" w:eastAsia="Arial" w:hAnsi="Arial" w:cs="Arial"/>
          <w:b/>
          <w:sz w:val="24"/>
          <w:szCs w:val="24"/>
        </w:rPr>
        <w:t>Oczekiwane rezultaty:</w:t>
      </w:r>
    </w:p>
    <w:p w14:paraId="28ABED7B" w14:textId="27FF4045" w:rsidR="00D31697" w:rsidRDefault="000E425C">
      <w:pPr>
        <w:spacing w:after="0" w:line="312" w:lineRule="auto"/>
        <w:rPr>
          <w:rFonts w:ascii="Arial" w:eastAsia="Arial" w:hAnsi="Arial" w:cs="Arial"/>
        </w:rPr>
      </w:pPr>
      <w:r>
        <w:rPr>
          <w:rFonts w:ascii="Arial" w:eastAsia="Arial" w:hAnsi="Arial" w:cs="Arial"/>
        </w:rPr>
        <w:t>Realizacja działań służyć będzie wzmocnieniu zdolności administracji PSZ i innych</w:t>
      </w:r>
      <w:r>
        <w:rPr>
          <w:rFonts w:ascii="Arial" w:eastAsia="Arial" w:hAnsi="Arial" w:cs="Arial"/>
          <w:color w:val="FF0000"/>
        </w:rPr>
        <w:t xml:space="preserve"> </w:t>
      </w:r>
      <w:r>
        <w:rPr>
          <w:rFonts w:ascii="Arial" w:eastAsia="Arial" w:hAnsi="Arial" w:cs="Arial"/>
        </w:rPr>
        <w:t xml:space="preserve">Instytucji rynku pracy, poprzez podniesienie kompetencji pracowników oraz zapewnienie im wsparcia </w:t>
      </w:r>
      <w:r>
        <w:rPr>
          <w:rFonts w:ascii="Arial" w:eastAsia="Arial" w:hAnsi="Arial" w:cs="Arial"/>
        </w:rPr>
        <w:br/>
        <w:t xml:space="preserve">w pracy w szczególności: z osobami w trudnej sytuacji na rynku pracy, oddalonymi od niego </w:t>
      </w:r>
      <w:r>
        <w:rPr>
          <w:rFonts w:ascii="Arial" w:eastAsia="Arial" w:hAnsi="Arial" w:cs="Arial"/>
        </w:rPr>
        <w:br/>
        <w:t>i biernymi wobec działań aktywizacyjnych. Pomoże w optymalizacji wykorzystania zasobów kadrowych regionalnych Instytucji rynku pracy oraz przyczyniać się będzie do wzrostu efektywności ich pracy.</w:t>
      </w:r>
    </w:p>
    <w:p w14:paraId="66C25156" w14:textId="77777777" w:rsidR="00D31697" w:rsidRDefault="00D31697">
      <w:pPr>
        <w:spacing w:after="0" w:line="312" w:lineRule="auto"/>
        <w:rPr>
          <w:rFonts w:ascii="Arial" w:eastAsia="Arial" w:hAnsi="Arial" w:cs="Arial"/>
          <w:b/>
        </w:rPr>
      </w:pPr>
    </w:p>
    <w:p w14:paraId="47B73F49"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5C03B4B3" w14:textId="77777777" w:rsidR="00D31697" w:rsidRDefault="000E425C" w:rsidP="00C00C9D">
      <w:pPr>
        <w:numPr>
          <w:ilvl w:val="0"/>
          <w:numId w:val="60"/>
        </w:numPr>
        <w:spacing w:after="0" w:line="312" w:lineRule="auto"/>
        <w:rPr>
          <w:rFonts w:ascii="Arial" w:eastAsia="Arial" w:hAnsi="Arial" w:cs="Arial"/>
        </w:rPr>
      </w:pPr>
      <w:r>
        <w:rPr>
          <w:rFonts w:ascii="Arial" w:eastAsia="Arial" w:hAnsi="Arial" w:cs="Arial"/>
        </w:rPr>
        <w:t>pracownicy, w tym pracownicy Publicznych Służb Zatrudnienia i innych Instytucji rynku pracy,</w:t>
      </w:r>
    </w:p>
    <w:p w14:paraId="1538276C" w14:textId="77777777" w:rsidR="00D31697" w:rsidRDefault="000E425C" w:rsidP="00C00C9D">
      <w:pPr>
        <w:numPr>
          <w:ilvl w:val="0"/>
          <w:numId w:val="60"/>
        </w:numPr>
        <w:spacing w:after="0" w:line="312" w:lineRule="auto"/>
        <w:rPr>
          <w:rFonts w:ascii="Arial" w:eastAsia="Arial" w:hAnsi="Arial" w:cs="Arial"/>
        </w:rPr>
      </w:pPr>
      <w:r>
        <w:rPr>
          <w:rFonts w:ascii="Arial" w:eastAsia="Arial" w:hAnsi="Arial" w:cs="Arial"/>
        </w:rPr>
        <w:t xml:space="preserve">jednostki samorządu terytorialnego i ich jednostki organizacyjne, związki, porozumienia </w:t>
      </w:r>
      <w:r>
        <w:rPr>
          <w:rFonts w:ascii="Arial" w:eastAsia="Arial" w:hAnsi="Arial" w:cs="Arial"/>
        </w:rPr>
        <w:br/>
        <w:t>i stowarzyszenia.</w:t>
      </w:r>
    </w:p>
    <w:p w14:paraId="264D1F65" w14:textId="77777777" w:rsidR="00D31697" w:rsidRDefault="00D31697">
      <w:pPr>
        <w:spacing w:after="0" w:line="312" w:lineRule="auto"/>
        <w:rPr>
          <w:rFonts w:ascii="Arial" w:eastAsia="Arial" w:hAnsi="Arial" w:cs="Arial"/>
          <w:b/>
        </w:rPr>
      </w:pPr>
    </w:p>
    <w:p w14:paraId="77BA3244"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 rozporządzenia w sprawie wspólnych przepisów oraz art. 6 rozporządzenia w sprawie EFS+:</w:t>
      </w:r>
    </w:p>
    <w:p w14:paraId="3D274CF8" w14:textId="77777777" w:rsidR="00D31697" w:rsidRDefault="00D31697">
      <w:pPr>
        <w:spacing w:after="0" w:line="312" w:lineRule="auto"/>
        <w:rPr>
          <w:rFonts w:ascii="Arial" w:eastAsia="Arial" w:hAnsi="Arial" w:cs="Arial"/>
        </w:rPr>
      </w:pPr>
    </w:p>
    <w:p w14:paraId="23CA253D" w14:textId="27E17822" w:rsidR="00D31697" w:rsidRDefault="000E425C" w:rsidP="00C00C9D">
      <w:pPr>
        <w:spacing w:after="0" w:line="312" w:lineRule="auto"/>
        <w:rPr>
          <w:rFonts w:ascii="Arial" w:eastAsia="Arial" w:hAnsi="Arial" w:cs="Arial"/>
        </w:rPr>
      </w:pPr>
      <w:r>
        <w:rPr>
          <w:rFonts w:ascii="Arial" w:eastAsia="Arial" w:hAnsi="Arial" w:cs="Arial"/>
        </w:rPr>
        <w:t xml:space="preserve"> 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w:t>
      </w:r>
      <w:r>
        <w:rPr>
          <w:rFonts w:ascii="Arial" w:eastAsia="Arial" w:hAnsi="Arial" w:cs="Arial"/>
        </w:rPr>
        <w:lastRenderedPageBreak/>
        <w:t>Programu ww. zasady będą przestrzegane na każdym poziomie wdrażania. Działania realizowane w ramach celów szczegółowych będą także zgodne z zapisami KPP i KPON. 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który w kilku pytaniach weryfikuje założenia projektu. W odniesieniu do zasady równości szans i niedyskryminacji, w tym dostępności dla OzN, kryterium to będzie weryfikować czy planowany do realizacji projekt nie dyskryminuje nikogo ze względu na przesłanki wskazane w art. 9 rozporządzenia w sprawie wspólnych przepisów, jak również czy działania projektowe będą prowadzone zgodnie ze standardami dostępności. Na etapie realizacji projektu sposób realizacji tych zasad w praktyce będzie sprawdzany zarówno w procesie monitorowania jak również ewentualnej kontroli, czy ewaluacji.</w:t>
      </w:r>
    </w:p>
    <w:p w14:paraId="1D03664F" w14:textId="77777777" w:rsidR="00D31697" w:rsidRPr="008C11E6" w:rsidRDefault="000E425C">
      <w:pPr>
        <w:spacing w:after="0" w:line="312" w:lineRule="auto"/>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2678B3AD" w14:textId="77777777" w:rsidR="00D31697" w:rsidRPr="00C00C9D" w:rsidRDefault="00D31697">
      <w:pPr>
        <w:spacing w:after="0" w:line="312" w:lineRule="auto"/>
        <w:rPr>
          <w:sz w:val="18"/>
        </w:rPr>
      </w:pPr>
    </w:p>
    <w:p w14:paraId="7F91B88E" w14:textId="77777777" w:rsidR="00D31697" w:rsidRDefault="000E425C">
      <w:pPr>
        <w:spacing w:after="0" w:line="312" w:lineRule="auto"/>
        <w:rPr>
          <w:rFonts w:ascii="Arial" w:eastAsia="Arial" w:hAnsi="Arial" w:cs="Arial"/>
          <w:b/>
        </w:rPr>
      </w:pPr>
      <w:r>
        <w:rPr>
          <w:rFonts w:ascii="Arial" w:eastAsia="Arial" w:hAnsi="Arial" w:cs="Arial"/>
          <w:b/>
        </w:rPr>
        <w:t xml:space="preserve">Wskazanie konkretnych terytoriów docelowych, z uwzględnieniem planowanego wykorzystania narzędzi terytorialnych – art. 22 ust. 3 lit. d) rozporządzenia w sprawie wspólnych przepisów: </w:t>
      </w:r>
    </w:p>
    <w:p w14:paraId="14620F15" w14:textId="77777777" w:rsidR="00D31697" w:rsidRDefault="000E425C">
      <w:pPr>
        <w:spacing w:after="0" w:line="312" w:lineRule="auto"/>
        <w:rPr>
          <w:rFonts w:ascii="Arial" w:eastAsia="Arial" w:hAnsi="Arial" w:cs="Arial"/>
        </w:rPr>
      </w:pPr>
      <w:r>
        <w:rPr>
          <w:rFonts w:ascii="Arial" w:eastAsia="Arial" w:hAnsi="Arial" w:cs="Arial"/>
        </w:rPr>
        <w:t>Nie dotyczy</w:t>
      </w:r>
    </w:p>
    <w:p w14:paraId="10E956E6" w14:textId="77777777" w:rsidR="00D31697" w:rsidRDefault="00D31697">
      <w:pPr>
        <w:spacing w:after="0" w:line="312" w:lineRule="auto"/>
        <w:rPr>
          <w:rFonts w:ascii="Arial" w:eastAsia="Arial" w:hAnsi="Arial" w:cs="Arial"/>
          <w:b/>
        </w:rPr>
      </w:pPr>
    </w:p>
    <w:p w14:paraId="62B766DB" w14:textId="77777777"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 art. 22 ust. 3 lit. d) ppkt (vi) rozporządzenia w sprawie wspólnych przepisów: </w:t>
      </w:r>
    </w:p>
    <w:p w14:paraId="30F1CD54" w14:textId="77777777" w:rsidR="00D31697" w:rsidRDefault="00D31697" w:rsidP="00C00C9D">
      <w:pPr>
        <w:spacing w:after="0" w:line="312" w:lineRule="auto"/>
        <w:rPr>
          <w:rFonts w:ascii="Arial" w:eastAsia="Arial" w:hAnsi="Arial" w:cs="Arial"/>
        </w:rPr>
      </w:pPr>
    </w:p>
    <w:p w14:paraId="475EED53" w14:textId="20ADE3EB" w:rsidR="00D31697" w:rsidRPr="00896970" w:rsidRDefault="000E425C">
      <w:pPr>
        <w:spacing w:after="0" w:line="312" w:lineRule="auto"/>
        <w:rPr>
          <w:rFonts w:ascii="Arial" w:eastAsia="Arial" w:hAnsi="Arial" w:cs="Arial"/>
        </w:rPr>
      </w:pPr>
      <w:r w:rsidRPr="00896970">
        <w:rPr>
          <w:rFonts w:ascii="Arial" w:eastAsia="Arial" w:hAnsi="Arial" w:cs="Arial"/>
        </w:rPr>
        <w:t>W ramach niniejszego celu szczegółowego realizowane będą projekty o wymiarze europejskim, w tym projekty międzyregionalne, transgraniczne i transnarodowe, tj:</w:t>
      </w:r>
    </w:p>
    <w:p w14:paraId="1FC372E1" w14:textId="00D3D7F6" w:rsidR="00D31697" w:rsidRPr="00896970" w:rsidRDefault="000E425C">
      <w:pPr>
        <w:spacing w:after="0" w:line="312" w:lineRule="auto"/>
        <w:rPr>
          <w:rFonts w:ascii="Arial" w:eastAsia="Arial" w:hAnsi="Arial" w:cs="Arial"/>
        </w:rPr>
      </w:pPr>
      <w:r w:rsidRPr="00896970">
        <w:rPr>
          <w:rFonts w:ascii="Arial" w:eastAsia="Arial" w:hAnsi="Arial" w:cs="Arial"/>
        </w:rPr>
        <w:t xml:space="preserve">─ wsparcie PSZ w świadczeniu usług w ramach sieci EURES mające na celu zwiększenie pomocy dla polskich pracodawców w pozyskiwaniu pracowników z innych państw członkowskich UE (w tym migrantów powrotnych) oraz w celu pomocy polskim bezrobotnym </w:t>
      </w:r>
      <w:r w:rsidRPr="00896970">
        <w:rPr>
          <w:rFonts w:ascii="Arial" w:eastAsia="Arial" w:hAnsi="Arial" w:cs="Arial"/>
        </w:rPr>
        <w:br/>
        <w:t>i poszukującym pracy w znalezieniu odpowiedniego zatrudnienia za granicą na unijnym rynku pracy przy zachowaniu równowagi na regionalnych i lokalnych rynkach pracy,</w:t>
      </w:r>
    </w:p>
    <w:p w14:paraId="281AE088" w14:textId="77777777" w:rsidR="00D31697" w:rsidRPr="00896970" w:rsidRDefault="000E425C">
      <w:pPr>
        <w:spacing w:after="0" w:line="312" w:lineRule="auto"/>
        <w:rPr>
          <w:rFonts w:ascii="Arial" w:eastAsia="Arial" w:hAnsi="Arial" w:cs="Arial"/>
        </w:rPr>
      </w:pPr>
      <w:r w:rsidRPr="00896970">
        <w:rPr>
          <w:rFonts w:ascii="Arial" w:eastAsia="Arial" w:hAnsi="Arial" w:cs="Arial"/>
        </w:rPr>
        <w:t>─ współpraca ponadregionalna na rzecz rozwoju kompetencji i  modernizacji instytucji i służb rynków pracy z Województwem Świętokrzyskim w ramach Czwórmiasta.</w:t>
      </w:r>
    </w:p>
    <w:p w14:paraId="2A247D20" w14:textId="4D3B6807" w:rsidR="00D31697" w:rsidRPr="00C00C9D" w:rsidRDefault="000E425C" w:rsidP="00C00C9D">
      <w:pPr>
        <w:spacing w:after="0" w:line="312" w:lineRule="auto"/>
        <w:rPr>
          <w:rFonts w:ascii="Arial" w:hAnsi="Arial"/>
          <w:b/>
        </w:rPr>
      </w:pPr>
      <w:r w:rsidRPr="00896970">
        <w:rPr>
          <w:rFonts w:ascii="Arial" w:eastAsia="Arial" w:hAnsi="Arial" w:cs="Arial"/>
        </w:rPr>
        <w:t xml:space="preserve"> 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w:t>
      </w:r>
      <w:r w:rsidRPr="00896970">
        <w:rPr>
          <w:rFonts w:ascii="Arial" w:eastAsia="Arial" w:hAnsi="Arial" w:cs="Arial"/>
        </w:rPr>
        <w:lastRenderedPageBreak/>
        <w:t>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54E1058C" w14:textId="77777777" w:rsidR="00D31697" w:rsidRDefault="00D31697">
      <w:pPr>
        <w:spacing w:after="0" w:line="312" w:lineRule="auto"/>
        <w:rPr>
          <w:rFonts w:ascii="Arial" w:eastAsia="Arial" w:hAnsi="Arial" w:cs="Arial"/>
          <w:b/>
        </w:rPr>
      </w:pPr>
    </w:p>
    <w:p w14:paraId="579EAC4A" w14:textId="77777777"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 art. 22 ust. 3 lit. d) ppkt (vii) rozporządzenia w sprawie wspólnych przepisów: </w:t>
      </w:r>
    </w:p>
    <w:p w14:paraId="7D448A51" w14:textId="77777777" w:rsidR="00A25DB4" w:rsidRPr="00C00C9D" w:rsidRDefault="00A25DB4" w:rsidP="008C11E6">
      <w:pPr>
        <w:spacing w:after="0" w:line="312" w:lineRule="auto"/>
        <w:rPr>
          <w:rFonts w:ascii="Arial" w:hAnsi="Arial"/>
        </w:rPr>
      </w:pPr>
    </w:p>
    <w:p w14:paraId="497B33CB" w14:textId="77777777" w:rsidR="008C11E6" w:rsidRPr="008C11E6" w:rsidRDefault="008C11E6" w:rsidP="008C11E6">
      <w:pPr>
        <w:spacing w:after="0" w:line="312" w:lineRule="auto"/>
        <w:rPr>
          <w:rFonts w:ascii="Arial" w:eastAsia="Arial" w:hAnsi="Arial" w:cs="Arial"/>
        </w:rPr>
      </w:pPr>
      <w:r w:rsidRPr="008C11E6">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w:t>
      </w:r>
      <w:r w:rsidRPr="008C11E6">
        <w:rPr>
          <w:rFonts w:ascii="Arial" w:eastAsia="Arial" w:hAnsi="Arial" w:cs="Arial"/>
        </w:rPr>
        <w:t>(</w:t>
      </w:r>
      <w:r>
        <w:rPr>
          <w:rFonts w:ascii="Arial" w:eastAsia="Arial" w:hAnsi="Arial" w:cs="Arial"/>
        </w:rPr>
        <w:t>b</w:t>
      </w:r>
      <w:r w:rsidRPr="008C11E6">
        <w:rPr>
          <w:rFonts w:ascii="Arial" w:eastAsia="Arial" w:hAnsi="Arial" w:cs="Arial"/>
        </w:rPr>
        <w:t>). Działania realizowane w tym celu nie dotyczą projektów, które będą generowały dochody lub oszczędności. Ponadto charakteryzują się niską opłacalnością finansową a za ich realizacją przemawiają względy społeczne</w:t>
      </w:r>
      <w:r>
        <w:rPr>
          <w:rFonts w:ascii="Arial" w:eastAsia="Arial" w:hAnsi="Arial" w:cs="Arial"/>
        </w:rPr>
        <w:t xml:space="preserve"> i publiczny ich charakter</w:t>
      </w:r>
      <w:r w:rsidRPr="008C11E6">
        <w:rPr>
          <w:rFonts w:ascii="Arial" w:eastAsia="Arial" w:hAnsi="Arial" w:cs="Arial"/>
        </w:rPr>
        <w:t xml:space="preserve">. W związku z tym jedyną formą wsparcia będą dotacje. </w:t>
      </w:r>
    </w:p>
    <w:p w14:paraId="167EE204" w14:textId="77777777" w:rsidR="00896970" w:rsidRDefault="00896970">
      <w:pPr>
        <w:spacing w:after="0" w:line="312" w:lineRule="auto"/>
        <w:rPr>
          <w:rFonts w:ascii="Arial" w:eastAsia="Arial" w:hAnsi="Arial" w:cs="Arial"/>
        </w:rPr>
      </w:pPr>
    </w:p>
    <w:p w14:paraId="1CB1832E" w14:textId="77777777" w:rsidR="00896970" w:rsidRDefault="00896970">
      <w:pPr>
        <w:spacing w:after="0" w:line="312" w:lineRule="auto"/>
        <w:rPr>
          <w:rFonts w:ascii="Arial" w:eastAsia="Arial" w:hAnsi="Arial" w:cs="Arial"/>
        </w:rPr>
      </w:pPr>
    </w:p>
    <w:p w14:paraId="61023960" w14:textId="77777777" w:rsidR="00896970" w:rsidRDefault="00896970">
      <w:pPr>
        <w:spacing w:after="0" w:line="312" w:lineRule="auto"/>
        <w:rPr>
          <w:rFonts w:ascii="Arial" w:eastAsia="Arial" w:hAnsi="Arial" w:cs="Arial"/>
        </w:rPr>
      </w:pPr>
    </w:p>
    <w:p w14:paraId="2D600486" w14:textId="77777777" w:rsidR="00896970" w:rsidRDefault="00896970">
      <w:pPr>
        <w:spacing w:after="0" w:line="312" w:lineRule="auto"/>
        <w:rPr>
          <w:rFonts w:ascii="Arial" w:eastAsia="Arial" w:hAnsi="Arial" w:cs="Arial"/>
        </w:rPr>
      </w:pPr>
    </w:p>
    <w:p w14:paraId="579A4AB1" w14:textId="77777777" w:rsidR="00896970" w:rsidRDefault="00896970">
      <w:pPr>
        <w:spacing w:after="0" w:line="312" w:lineRule="auto"/>
        <w:rPr>
          <w:rFonts w:ascii="Arial" w:eastAsia="Arial" w:hAnsi="Arial" w:cs="Arial"/>
        </w:rPr>
      </w:pPr>
    </w:p>
    <w:p w14:paraId="5530431D" w14:textId="77777777" w:rsidR="00896970" w:rsidRDefault="00896970">
      <w:pPr>
        <w:spacing w:after="0" w:line="312" w:lineRule="auto"/>
        <w:rPr>
          <w:rFonts w:ascii="Arial" w:eastAsia="Arial" w:hAnsi="Arial" w:cs="Arial"/>
        </w:rPr>
      </w:pPr>
    </w:p>
    <w:p w14:paraId="378B8F12" w14:textId="77777777" w:rsidR="00896970" w:rsidRDefault="00896970">
      <w:pPr>
        <w:spacing w:after="0" w:line="312" w:lineRule="auto"/>
        <w:rPr>
          <w:rFonts w:ascii="Arial" w:eastAsia="Arial" w:hAnsi="Arial" w:cs="Arial"/>
        </w:rPr>
      </w:pPr>
    </w:p>
    <w:p w14:paraId="7FFC6FB7" w14:textId="77777777" w:rsidR="00896970" w:rsidRDefault="00896970">
      <w:pPr>
        <w:spacing w:after="0" w:line="312" w:lineRule="auto"/>
        <w:rPr>
          <w:rFonts w:ascii="Arial" w:eastAsia="Arial" w:hAnsi="Arial" w:cs="Arial"/>
        </w:rPr>
      </w:pPr>
    </w:p>
    <w:p w14:paraId="1256B8F1" w14:textId="77777777" w:rsidR="00896970" w:rsidRDefault="00896970">
      <w:pPr>
        <w:spacing w:after="0" w:line="312" w:lineRule="auto"/>
        <w:rPr>
          <w:rFonts w:ascii="Arial" w:eastAsia="Arial" w:hAnsi="Arial" w:cs="Arial"/>
        </w:rPr>
      </w:pPr>
    </w:p>
    <w:p w14:paraId="2401B9F6" w14:textId="77777777" w:rsidR="00896970" w:rsidRDefault="00896970">
      <w:pPr>
        <w:spacing w:after="0" w:line="312" w:lineRule="auto"/>
        <w:rPr>
          <w:rFonts w:ascii="Arial" w:eastAsia="Arial" w:hAnsi="Arial" w:cs="Arial"/>
        </w:rPr>
      </w:pPr>
    </w:p>
    <w:p w14:paraId="7147E5FC" w14:textId="77777777" w:rsidR="00896970" w:rsidRDefault="00896970">
      <w:pPr>
        <w:spacing w:after="0" w:line="312" w:lineRule="auto"/>
        <w:rPr>
          <w:rFonts w:ascii="Arial" w:eastAsia="Arial" w:hAnsi="Arial" w:cs="Arial"/>
        </w:rPr>
      </w:pPr>
    </w:p>
    <w:p w14:paraId="6E4EE9A8" w14:textId="77777777" w:rsidR="00896970" w:rsidRDefault="00896970">
      <w:pPr>
        <w:spacing w:after="0" w:line="312" w:lineRule="auto"/>
        <w:rPr>
          <w:rFonts w:ascii="Arial" w:eastAsia="Arial" w:hAnsi="Arial" w:cs="Arial"/>
        </w:rPr>
      </w:pPr>
    </w:p>
    <w:p w14:paraId="6466CEA3" w14:textId="77777777" w:rsidR="00896970" w:rsidRDefault="00896970">
      <w:pPr>
        <w:spacing w:after="0" w:line="312" w:lineRule="auto"/>
        <w:rPr>
          <w:rFonts w:ascii="Arial" w:eastAsia="Arial" w:hAnsi="Arial" w:cs="Arial"/>
        </w:rPr>
      </w:pPr>
    </w:p>
    <w:p w14:paraId="57121FC0" w14:textId="77777777" w:rsidR="00896970" w:rsidRDefault="00896970">
      <w:pPr>
        <w:spacing w:after="0" w:line="312" w:lineRule="auto"/>
        <w:rPr>
          <w:rFonts w:ascii="Arial" w:eastAsia="Arial" w:hAnsi="Arial" w:cs="Arial"/>
        </w:rPr>
      </w:pPr>
    </w:p>
    <w:p w14:paraId="6D58EF19" w14:textId="77777777" w:rsidR="00896970" w:rsidRDefault="00896970">
      <w:pPr>
        <w:spacing w:after="0" w:line="312" w:lineRule="auto"/>
        <w:rPr>
          <w:rFonts w:ascii="Arial" w:eastAsia="Arial" w:hAnsi="Arial" w:cs="Arial"/>
        </w:rPr>
      </w:pPr>
    </w:p>
    <w:p w14:paraId="07D996EF" w14:textId="77777777" w:rsidR="00896970" w:rsidRDefault="00896970">
      <w:pPr>
        <w:spacing w:after="0" w:line="312" w:lineRule="auto"/>
        <w:rPr>
          <w:rFonts w:ascii="Arial" w:eastAsia="Arial" w:hAnsi="Arial" w:cs="Arial"/>
        </w:rPr>
      </w:pPr>
    </w:p>
    <w:p w14:paraId="41800440" w14:textId="77777777" w:rsidR="00896970" w:rsidRDefault="00896970">
      <w:pPr>
        <w:spacing w:after="0" w:line="312" w:lineRule="auto"/>
        <w:rPr>
          <w:rFonts w:ascii="Arial" w:eastAsia="Arial" w:hAnsi="Arial" w:cs="Arial"/>
        </w:rPr>
      </w:pPr>
    </w:p>
    <w:p w14:paraId="672FD248" w14:textId="77777777" w:rsidR="00896970" w:rsidRDefault="00896970">
      <w:pPr>
        <w:spacing w:after="0" w:line="312" w:lineRule="auto"/>
        <w:rPr>
          <w:rFonts w:ascii="Arial" w:eastAsia="Arial" w:hAnsi="Arial" w:cs="Arial"/>
        </w:rPr>
      </w:pPr>
    </w:p>
    <w:p w14:paraId="30A2F57D" w14:textId="77777777" w:rsidR="00896970" w:rsidRDefault="00896970">
      <w:pPr>
        <w:spacing w:after="0" w:line="312" w:lineRule="auto"/>
        <w:rPr>
          <w:rFonts w:ascii="Arial" w:eastAsia="Arial" w:hAnsi="Arial" w:cs="Arial"/>
        </w:rPr>
      </w:pPr>
    </w:p>
    <w:p w14:paraId="76B0945F" w14:textId="77777777" w:rsidR="00896970" w:rsidRDefault="00896970">
      <w:pPr>
        <w:spacing w:after="0" w:line="312" w:lineRule="auto"/>
        <w:rPr>
          <w:rFonts w:ascii="Arial" w:eastAsia="Arial" w:hAnsi="Arial" w:cs="Arial"/>
        </w:rPr>
        <w:sectPr w:rsidR="00896970" w:rsidSect="00896970">
          <w:pgSz w:w="11906" w:h="16838"/>
          <w:pgMar w:top="1417" w:right="1417" w:bottom="1417" w:left="1417" w:header="708" w:footer="708" w:gutter="0"/>
          <w:cols w:space="708"/>
          <w:docGrid w:linePitch="299"/>
        </w:sectPr>
      </w:pPr>
    </w:p>
    <w:p w14:paraId="6F390A27"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2.1.7.2.2 Wskaźniki </w:t>
      </w:r>
    </w:p>
    <w:p w14:paraId="7A476DEE" w14:textId="77777777" w:rsidR="00D31697" w:rsidRPr="00C00C9D" w:rsidRDefault="000E425C">
      <w:pPr>
        <w:spacing w:after="0" w:line="312" w:lineRule="auto"/>
        <w:rPr>
          <w:rFonts w:ascii="Arial" w:eastAsiaTheme="minorHAnsi" w:hAnsi="Arial" w:cstheme="minorBidi"/>
          <w:lang w:eastAsia="en-US"/>
        </w:rPr>
      </w:pPr>
      <w:r w:rsidRPr="00C00C9D">
        <w:rPr>
          <w:rFonts w:ascii="Arial" w:hAnsi="Arial"/>
        </w:rPr>
        <w:t>Podstawa prawna: art. 22 ust. 3 lit. d) ppkt (ii) rozporządzenia w sprawie wspólnych przepisów</w:t>
      </w:r>
      <w:r>
        <w:rPr>
          <w:rFonts w:ascii="Arial" w:eastAsia="Arial" w:hAnsi="Arial" w:cs="Arial"/>
        </w:rPr>
        <w:t xml:space="preserve"> oraz</w:t>
      </w:r>
      <w:r w:rsidRPr="00C00C9D">
        <w:rPr>
          <w:rFonts w:ascii="Arial" w:hAnsi="Arial"/>
        </w:rPr>
        <w:t xml:space="preserve"> art. 8 rozporządzenia w sprawie  EFRR</w:t>
      </w:r>
      <w:r>
        <w:rPr>
          <w:rFonts w:ascii="Arial" w:eastAsia="Arial" w:hAnsi="Arial" w:cs="Arial"/>
        </w:rPr>
        <w:t xml:space="preserve"> i Funduszu Spójności</w:t>
      </w:r>
    </w:p>
    <w:p w14:paraId="215135BB" w14:textId="77777777" w:rsidR="00D31697" w:rsidRDefault="00D31697">
      <w:pPr>
        <w:spacing w:after="0" w:line="312" w:lineRule="auto"/>
        <w:rPr>
          <w:rFonts w:ascii="Arial" w:eastAsia="Arial" w:hAnsi="Arial" w:cs="Arial"/>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692"/>
        <w:gridCol w:w="1398"/>
        <w:gridCol w:w="1647"/>
        <w:gridCol w:w="1754"/>
        <w:gridCol w:w="2448"/>
        <w:gridCol w:w="1121"/>
        <w:gridCol w:w="1155"/>
        <w:gridCol w:w="1808"/>
      </w:tblGrid>
      <w:tr w:rsidR="00D31697" w14:paraId="2C471F8F" w14:textId="77777777" w:rsidTr="00C00C9D">
        <w:trPr>
          <w:trHeight w:val="425"/>
        </w:trPr>
        <w:tc>
          <w:tcPr>
            <w:tcW w:w="5000" w:type="pct"/>
            <w:gridSpan w:val="9"/>
            <w:shd w:val="clear" w:color="auto" w:fill="auto"/>
          </w:tcPr>
          <w:p w14:paraId="4386FA8F" w14:textId="77777777" w:rsidR="00D31697" w:rsidRPr="00C00C9D" w:rsidRDefault="000E425C" w:rsidP="003C5259">
            <w:pPr>
              <w:spacing w:after="0" w:line="312" w:lineRule="auto"/>
              <w:rPr>
                <w:rFonts w:ascii="Arial" w:hAnsi="Arial"/>
                <w:b/>
                <w:sz w:val="18"/>
              </w:rPr>
            </w:pPr>
            <w:r w:rsidRPr="00C00C9D">
              <w:rPr>
                <w:rFonts w:ascii="Arial" w:hAnsi="Arial"/>
                <w:b/>
                <w:sz w:val="18"/>
              </w:rPr>
              <w:t xml:space="preserve">Tabela </w:t>
            </w:r>
            <w:r w:rsidRPr="003C5259">
              <w:rPr>
                <w:rFonts w:ascii="Arial" w:eastAsia="Arial" w:hAnsi="Arial" w:cs="Arial"/>
                <w:b/>
                <w:sz w:val="18"/>
                <w:szCs w:val="18"/>
              </w:rPr>
              <w:t>2</w:t>
            </w:r>
            <w:r w:rsidRPr="00C00C9D">
              <w:rPr>
                <w:rFonts w:ascii="Arial" w:hAnsi="Arial"/>
                <w:b/>
                <w:sz w:val="18"/>
              </w:rPr>
              <w:t>: Wskaźniki produktu</w:t>
            </w:r>
          </w:p>
        </w:tc>
      </w:tr>
      <w:tr w:rsidR="00527258" w14:paraId="4DC53CBE" w14:textId="77777777" w:rsidTr="00437450">
        <w:trPr>
          <w:trHeight w:val="1647"/>
        </w:trPr>
        <w:tc>
          <w:tcPr>
            <w:tcW w:w="342" w:type="pct"/>
            <w:shd w:val="clear" w:color="auto" w:fill="auto"/>
          </w:tcPr>
          <w:p w14:paraId="3F928219" w14:textId="77777777" w:rsidR="00D31697" w:rsidRPr="00C00C9D" w:rsidRDefault="000E425C" w:rsidP="003C5259">
            <w:pPr>
              <w:spacing w:after="0" w:line="312" w:lineRule="auto"/>
              <w:rPr>
                <w:rFonts w:ascii="Arial" w:hAnsi="Arial"/>
                <w:b/>
                <w:sz w:val="18"/>
              </w:rPr>
            </w:pPr>
            <w:r w:rsidRPr="00C00C9D">
              <w:rPr>
                <w:rFonts w:ascii="Arial" w:hAnsi="Arial"/>
                <w:b/>
                <w:sz w:val="18"/>
              </w:rPr>
              <w:t xml:space="preserve">Priorytet </w:t>
            </w:r>
          </w:p>
        </w:tc>
        <w:tc>
          <w:tcPr>
            <w:tcW w:w="606" w:type="pct"/>
            <w:shd w:val="clear" w:color="auto" w:fill="auto"/>
          </w:tcPr>
          <w:p w14:paraId="7295C80E"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Cel szczegółowy</w:t>
            </w:r>
          </w:p>
        </w:tc>
        <w:tc>
          <w:tcPr>
            <w:tcW w:w="501" w:type="pct"/>
            <w:shd w:val="clear" w:color="auto" w:fill="auto"/>
          </w:tcPr>
          <w:p w14:paraId="7728AC28"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Fundusz</w:t>
            </w:r>
          </w:p>
        </w:tc>
        <w:tc>
          <w:tcPr>
            <w:tcW w:w="590" w:type="pct"/>
            <w:shd w:val="clear" w:color="auto" w:fill="auto"/>
          </w:tcPr>
          <w:p w14:paraId="6E616A19"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Kategoria regionu</w:t>
            </w:r>
          </w:p>
        </w:tc>
        <w:tc>
          <w:tcPr>
            <w:tcW w:w="628" w:type="pct"/>
            <w:shd w:val="clear" w:color="auto" w:fill="auto"/>
          </w:tcPr>
          <w:p w14:paraId="2A302CC1"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Nr identyfikacyjny [5]</w:t>
            </w:r>
          </w:p>
        </w:tc>
        <w:tc>
          <w:tcPr>
            <w:tcW w:w="876" w:type="pct"/>
            <w:shd w:val="clear" w:color="auto" w:fill="auto"/>
          </w:tcPr>
          <w:p w14:paraId="1531C2B4"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Wskaźnik [255] </w:t>
            </w:r>
          </w:p>
        </w:tc>
        <w:tc>
          <w:tcPr>
            <w:tcW w:w="396" w:type="pct"/>
            <w:shd w:val="clear" w:color="auto" w:fill="auto"/>
          </w:tcPr>
          <w:p w14:paraId="31073E05"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Jednostka miary</w:t>
            </w:r>
          </w:p>
        </w:tc>
        <w:tc>
          <w:tcPr>
            <w:tcW w:w="414" w:type="pct"/>
            <w:shd w:val="clear" w:color="auto" w:fill="auto"/>
          </w:tcPr>
          <w:p w14:paraId="7DE31C5B"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Cel pośredni (2024)</w:t>
            </w:r>
          </w:p>
        </w:tc>
        <w:tc>
          <w:tcPr>
            <w:tcW w:w="648" w:type="pct"/>
            <w:shd w:val="clear" w:color="auto" w:fill="auto"/>
          </w:tcPr>
          <w:p w14:paraId="0CC3C766"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Cel </w:t>
            </w:r>
            <w:r w:rsidRPr="003C5259">
              <w:rPr>
                <w:rFonts w:ascii="Arial" w:eastAsia="Arial" w:hAnsi="Arial" w:cs="Arial"/>
                <w:b/>
                <w:sz w:val="18"/>
                <w:szCs w:val="18"/>
              </w:rPr>
              <w:t>końcowy</w:t>
            </w:r>
            <w:r w:rsidRPr="00C00C9D">
              <w:rPr>
                <w:rFonts w:ascii="Arial" w:hAnsi="Arial"/>
                <w:b/>
                <w:sz w:val="18"/>
              </w:rPr>
              <w:t xml:space="preserve"> (2029)</w:t>
            </w:r>
          </w:p>
        </w:tc>
      </w:tr>
      <w:tr w:rsidR="00527258" w14:paraId="71B7EBB6" w14:textId="77777777" w:rsidTr="00437450">
        <w:trPr>
          <w:trHeight w:val="340"/>
        </w:trPr>
        <w:tc>
          <w:tcPr>
            <w:tcW w:w="342" w:type="pct"/>
            <w:shd w:val="clear" w:color="auto" w:fill="auto"/>
          </w:tcPr>
          <w:p w14:paraId="22B810B4"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7</w:t>
            </w:r>
          </w:p>
        </w:tc>
        <w:tc>
          <w:tcPr>
            <w:tcW w:w="606" w:type="pct"/>
            <w:shd w:val="clear" w:color="auto" w:fill="auto"/>
          </w:tcPr>
          <w:p w14:paraId="0A658E67"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4 (</w:t>
            </w:r>
            <w:r w:rsidRPr="00C00C9D">
              <w:rPr>
                <w:rFonts w:ascii="Arial" w:hAnsi="Arial"/>
                <w:sz w:val="18"/>
              </w:rPr>
              <w:t xml:space="preserve">b) </w:t>
            </w:r>
          </w:p>
        </w:tc>
        <w:tc>
          <w:tcPr>
            <w:tcW w:w="501" w:type="pct"/>
            <w:shd w:val="clear" w:color="auto" w:fill="auto"/>
          </w:tcPr>
          <w:p w14:paraId="7514C40E" w14:textId="77777777" w:rsidR="00D31697" w:rsidRPr="003C5259" w:rsidRDefault="000E425C" w:rsidP="003C5259">
            <w:pPr>
              <w:spacing w:after="0" w:line="312" w:lineRule="auto"/>
              <w:rPr>
                <w:rFonts w:ascii="Arial" w:eastAsia="Arial" w:hAnsi="Arial" w:cs="Arial"/>
                <w:sz w:val="18"/>
                <w:szCs w:val="18"/>
                <w:lang w:eastAsia="en-US"/>
              </w:rPr>
            </w:pPr>
            <w:r w:rsidRPr="00C00C9D">
              <w:rPr>
                <w:rFonts w:ascii="Arial" w:hAnsi="Arial"/>
                <w:sz w:val="18"/>
              </w:rPr>
              <w:t>EFS</w:t>
            </w:r>
            <w:r w:rsidRPr="003C5259">
              <w:rPr>
                <w:rFonts w:ascii="Arial" w:eastAsia="Arial" w:hAnsi="Arial" w:cs="Arial"/>
                <w:sz w:val="18"/>
                <w:szCs w:val="18"/>
              </w:rPr>
              <w:t>+</w:t>
            </w:r>
          </w:p>
        </w:tc>
        <w:tc>
          <w:tcPr>
            <w:tcW w:w="590" w:type="pct"/>
            <w:shd w:val="clear" w:color="auto" w:fill="auto"/>
          </w:tcPr>
          <w:p w14:paraId="38B24798"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628" w:type="pct"/>
            <w:shd w:val="clear" w:color="auto" w:fill="auto"/>
          </w:tcPr>
          <w:p w14:paraId="2A716B76" w14:textId="77777777"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b/>
                <w:sz w:val="18"/>
              </w:rPr>
              <w:t>PLBCO01</w:t>
            </w:r>
          </w:p>
        </w:tc>
        <w:tc>
          <w:tcPr>
            <w:tcW w:w="876" w:type="pct"/>
            <w:shd w:val="clear" w:color="auto" w:fill="auto"/>
          </w:tcPr>
          <w:p w14:paraId="5C344E27" w14:textId="58B8109B"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sz w:val="18"/>
              </w:rPr>
              <w:t xml:space="preserve">Liczba pracowników instytucji rynku pracy objętych wsparciem w </w:t>
            </w:r>
            <w:r w:rsidRPr="003C5259">
              <w:rPr>
                <w:sz w:val="18"/>
                <w:szCs w:val="18"/>
              </w:rPr>
              <w:t>p</w:t>
            </w:r>
            <w:r w:rsidRPr="003C5259">
              <w:rPr>
                <w:rFonts w:ascii="Arial" w:eastAsia="Arial" w:hAnsi="Arial" w:cs="Arial"/>
                <w:sz w:val="18"/>
                <w:szCs w:val="18"/>
              </w:rPr>
              <w:t>rogramie</w:t>
            </w:r>
          </w:p>
        </w:tc>
        <w:tc>
          <w:tcPr>
            <w:tcW w:w="396" w:type="pct"/>
            <w:shd w:val="clear" w:color="auto" w:fill="auto"/>
          </w:tcPr>
          <w:p w14:paraId="5DA7288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osoby</w:t>
            </w:r>
          </w:p>
        </w:tc>
        <w:tc>
          <w:tcPr>
            <w:tcW w:w="414" w:type="pct"/>
            <w:shd w:val="clear" w:color="auto" w:fill="auto"/>
          </w:tcPr>
          <w:p w14:paraId="70CA8E45" w14:textId="2861FADA"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0</w:t>
            </w:r>
          </w:p>
        </w:tc>
        <w:tc>
          <w:tcPr>
            <w:tcW w:w="648" w:type="pct"/>
            <w:shd w:val="clear" w:color="auto" w:fill="auto"/>
          </w:tcPr>
          <w:p w14:paraId="25C0D4FE" w14:textId="51E1504A"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1 057</w:t>
            </w:r>
          </w:p>
        </w:tc>
      </w:tr>
    </w:tbl>
    <w:p w14:paraId="37DAA459" w14:textId="77777777" w:rsidR="00D31697" w:rsidRDefault="00D31697">
      <w:pPr>
        <w:spacing w:after="0" w:line="312" w:lineRule="auto"/>
        <w:rPr>
          <w:rFonts w:ascii="Arial" w:eastAsia="Arial" w:hAnsi="Arial" w:cs="Arial"/>
        </w:rPr>
      </w:pPr>
    </w:p>
    <w:p w14:paraId="59DFAE4A"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415"/>
        <w:gridCol w:w="970"/>
        <w:gridCol w:w="1061"/>
        <w:gridCol w:w="1689"/>
        <w:gridCol w:w="1286"/>
        <w:gridCol w:w="1121"/>
        <w:gridCol w:w="1221"/>
        <w:gridCol w:w="1301"/>
        <w:gridCol w:w="1001"/>
        <w:gridCol w:w="1197"/>
        <w:gridCol w:w="761"/>
      </w:tblGrid>
      <w:tr w:rsidR="00D31697" w14:paraId="0ADD475A" w14:textId="77777777" w:rsidTr="00C00C9D">
        <w:trPr>
          <w:trHeight w:val="480"/>
        </w:trPr>
        <w:tc>
          <w:tcPr>
            <w:tcW w:w="5000" w:type="pct"/>
            <w:gridSpan w:val="12"/>
            <w:shd w:val="clear" w:color="auto" w:fill="auto"/>
          </w:tcPr>
          <w:p w14:paraId="752E436B" w14:textId="77777777" w:rsidR="00D31697" w:rsidRPr="00C00C9D" w:rsidRDefault="000E425C" w:rsidP="003C5259">
            <w:pPr>
              <w:spacing w:after="0" w:line="312" w:lineRule="auto"/>
              <w:rPr>
                <w:rFonts w:ascii="Arial" w:hAnsi="Arial"/>
                <w:b/>
                <w:sz w:val="18"/>
              </w:rPr>
            </w:pPr>
            <w:r w:rsidRPr="00C00C9D">
              <w:rPr>
                <w:rFonts w:ascii="Arial" w:hAnsi="Arial"/>
                <w:b/>
                <w:sz w:val="18"/>
              </w:rPr>
              <w:t>Tabela 3: Wskaźniki rezultatów</w:t>
            </w:r>
          </w:p>
        </w:tc>
      </w:tr>
      <w:tr w:rsidR="00527258" w14:paraId="38201DAE" w14:textId="77777777" w:rsidTr="00437450">
        <w:trPr>
          <w:trHeight w:val="178"/>
        </w:trPr>
        <w:tc>
          <w:tcPr>
            <w:tcW w:w="342" w:type="pct"/>
            <w:shd w:val="clear" w:color="auto" w:fill="auto"/>
          </w:tcPr>
          <w:p w14:paraId="6606F553" w14:textId="77777777" w:rsidR="00D31697" w:rsidRPr="00C00C9D" w:rsidRDefault="000E425C" w:rsidP="003C5259">
            <w:pPr>
              <w:spacing w:after="0" w:line="312" w:lineRule="auto"/>
              <w:rPr>
                <w:rFonts w:ascii="Arial" w:hAnsi="Arial"/>
                <w:b/>
                <w:sz w:val="18"/>
              </w:rPr>
            </w:pPr>
            <w:r w:rsidRPr="00C00C9D">
              <w:rPr>
                <w:rFonts w:ascii="Arial" w:hAnsi="Arial"/>
                <w:b/>
                <w:sz w:val="18"/>
              </w:rPr>
              <w:t xml:space="preserve">Priorytet </w:t>
            </w:r>
          </w:p>
        </w:tc>
        <w:tc>
          <w:tcPr>
            <w:tcW w:w="523" w:type="pct"/>
            <w:shd w:val="clear" w:color="auto" w:fill="auto"/>
          </w:tcPr>
          <w:p w14:paraId="33FE62BF"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Cel szczegółowy </w:t>
            </w:r>
          </w:p>
        </w:tc>
        <w:tc>
          <w:tcPr>
            <w:tcW w:w="342" w:type="pct"/>
            <w:shd w:val="clear" w:color="auto" w:fill="auto"/>
          </w:tcPr>
          <w:p w14:paraId="411EFAF3"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Fundusz</w:t>
            </w:r>
          </w:p>
        </w:tc>
        <w:tc>
          <w:tcPr>
            <w:tcW w:w="374" w:type="pct"/>
            <w:shd w:val="clear" w:color="auto" w:fill="auto"/>
          </w:tcPr>
          <w:p w14:paraId="5C8E13A4"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Kategoria regionu</w:t>
            </w:r>
          </w:p>
        </w:tc>
        <w:tc>
          <w:tcPr>
            <w:tcW w:w="621" w:type="pct"/>
            <w:shd w:val="clear" w:color="auto" w:fill="auto"/>
          </w:tcPr>
          <w:p w14:paraId="519472D6"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Nr identyfikacyjny [5]</w:t>
            </w:r>
          </w:p>
        </w:tc>
        <w:tc>
          <w:tcPr>
            <w:tcW w:w="477" w:type="pct"/>
            <w:shd w:val="clear" w:color="auto" w:fill="auto"/>
          </w:tcPr>
          <w:p w14:paraId="47066A09"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Wskaźnik [255]</w:t>
            </w:r>
          </w:p>
        </w:tc>
        <w:tc>
          <w:tcPr>
            <w:tcW w:w="396" w:type="pct"/>
            <w:shd w:val="clear" w:color="auto" w:fill="auto"/>
          </w:tcPr>
          <w:p w14:paraId="5C1EC37E"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Jednostka miary</w:t>
            </w:r>
          </w:p>
        </w:tc>
        <w:tc>
          <w:tcPr>
            <w:tcW w:w="431" w:type="pct"/>
            <w:shd w:val="clear" w:color="auto" w:fill="auto"/>
          </w:tcPr>
          <w:p w14:paraId="233EAC04"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Wartość bazowa lub wartość odniesienia</w:t>
            </w:r>
          </w:p>
        </w:tc>
        <w:tc>
          <w:tcPr>
            <w:tcW w:w="460" w:type="pct"/>
            <w:shd w:val="clear" w:color="auto" w:fill="auto"/>
          </w:tcPr>
          <w:p w14:paraId="3659D6DE"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Rok referencyjny</w:t>
            </w:r>
          </w:p>
        </w:tc>
        <w:tc>
          <w:tcPr>
            <w:tcW w:w="322" w:type="pct"/>
            <w:shd w:val="clear" w:color="auto" w:fill="auto"/>
          </w:tcPr>
          <w:p w14:paraId="2F94CC14"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 xml:space="preserve">Cel </w:t>
            </w:r>
            <w:r w:rsidRPr="003C5259">
              <w:rPr>
                <w:rFonts w:ascii="Arial" w:eastAsia="Arial" w:hAnsi="Arial" w:cs="Arial"/>
                <w:b/>
                <w:sz w:val="18"/>
                <w:szCs w:val="18"/>
              </w:rPr>
              <w:t>końcowy</w:t>
            </w:r>
            <w:r w:rsidRPr="00C00C9D">
              <w:rPr>
                <w:rFonts w:ascii="Arial" w:hAnsi="Arial"/>
                <w:b/>
                <w:sz w:val="18"/>
              </w:rPr>
              <w:t xml:space="preserve"> (2029)</w:t>
            </w:r>
          </w:p>
          <w:p w14:paraId="7A65F567" w14:textId="77777777" w:rsidR="00D31697" w:rsidRPr="00C00C9D" w:rsidRDefault="00D31697" w:rsidP="003C5259">
            <w:pPr>
              <w:spacing w:after="0" w:line="312" w:lineRule="auto"/>
              <w:rPr>
                <w:rFonts w:ascii="Arial" w:hAnsi="Arial"/>
                <w:b/>
                <w:sz w:val="18"/>
              </w:rPr>
            </w:pPr>
          </w:p>
        </w:tc>
        <w:tc>
          <w:tcPr>
            <w:tcW w:w="445" w:type="pct"/>
            <w:shd w:val="clear" w:color="auto" w:fill="auto"/>
          </w:tcPr>
          <w:p w14:paraId="34845DF7"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Źródło danych [200]</w:t>
            </w:r>
          </w:p>
        </w:tc>
        <w:tc>
          <w:tcPr>
            <w:tcW w:w="267" w:type="pct"/>
            <w:shd w:val="clear" w:color="auto" w:fill="auto"/>
          </w:tcPr>
          <w:p w14:paraId="551595C9" w14:textId="77777777" w:rsidR="00D31697" w:rsidRPr="00C00C9D" w:rsidRDefault="000E425C" w:rsidP="003C5259">
            <w:pPr>
              <w:spacing w:after="0" w:line="312" w:lineRule="auto"/>
              <w:rPr>
                <w:rFonts w:ascii="Arial" w:eastAsiaTheme="minorHAnsi" w:hAnsi="Arial" w:cstheme="minorBidi"/>
                <w:b/>
                <w:sz w:val="18"/>
                <w:lang w:eastAsia="en-US"/>
              </w:rPr>
            </w:pPr>
            <w:r w:rsidRPr="00C00C9D">
              <w:rPr>
                <w:rFonts w:ascii="Arial" w:hAnsi="Arial"/>
                <w:b/>
                <w:sz w:val="18"/>
              </w:rPr>
              <w:t>Uwagi [200]</w:t>
            </w:r>
          </w:p>
        </w:tc>
      </w:tr>
      <w:tr w:rsidR="00527258" w14:paraId="684A5CED" w14:textId="77777777" w:rsidTr="00437450">
        <w:trPr>
          <w:trHeight w:val="983"/>
        </w:trPr>
        <w:tc>
          <w:tcPr>
            <w:tcW w:w="342" w:type="pct"/>
            <w:shd w:val="clear" w:color="auto" w:fill="auto"/>
          </w:tcPr>
          <w:p w14:paraId="431F7800"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7</w:t>
            </w:r>
            <w:r w:rsidRPr="00C00C9D">
              <w:rPr>
                <w:rFonts w:ascii="Arial" w:hAnsi="Arial"/>
                <w:sz w:val="18"/>
              </w:rPr>
              <w:t xml:space="preserve">. </w:t>
            </w:r>
          </w:p>
        </w:tc>
        <w:tc>
          <w:tcPr>
            <w:tcW w:w="523" w:type="pct"/>
            <w:shd w:val="clear" w:color="auto" w:fill="auto"/>
          </w:tcPr>
          <w:p w14:paraId="294B5F09"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 xml:space="preserve">4 </w:t>
            </w:r>
            <w:r w:rsidRPr="00C00C9D">
              <w:rPr>
                <w:rFonts w:ascii="Arial" w:hAnsi="Arial"/>
                <w:sz w:val="18"/>
              </w:rPr>
              <w:t xml:space="preserve">(b) </w:t>
            </w:r>
          </w:p>
        </w:tc>
        <w:tc>
          <w:tcPr>
            <w:tcW w:w="342" w:type="pct"/>
            <w:shd w:val="clear" w:color="auto" w:fill="auto"/>
          </w:tcPr>
          <w:p w14:paraId="4B89973D" w14:textId="77777777" w:rsidR="00D31697" w:rsidRPr="003C5259" w:rsidRDefault="000E425C" w:rsidP="003C5259">
            <w:pPr>
              <w:spacing w:after="0" w:line="312" w:lineRule="auto"/>
              <w:rPr>
                <w:rFonts w:ascii="Arial" w:eastAsia="Arial" w:hAnsi="Arial" w:cs="Arial"/>
                <w:sz w:val="18"/>
                <w:szCs w:val="18"/>
                <w:lang w:eastAsia="en-US"/>
              </w:rPr>
            </w:pPr>
            <w:r w:rsidRPr="00C00C9D">
              <w:rPr>
                <w:rFonts w:ascii="Arial" w:hAnsi="Arial"/>
                <w:sz w:val="18"/>
              </w:rPr>
              <w:t>EFS</w:t>
            </w:r>
            <w:r w:rsidRPr="003C5259">
              <w:rPr>
                <w:rFonts w:ascii="Arial" w:eastAsia="Arial" w:hAnsi="Arial" w:cs="Arial"/>
                <w:sz w:val="18"/>
                <w:szCs w:val="18"/>
              </w:rPr>
              <w:t>+</w:t>
            </w:r>
          </w:p>
        </w:tc>
        <w:tc>
          <w:tcPr>
            <w:tcW w:w="374" w:type="pct"/>
            <w:shd w:val="clear" w:color="auto" w:fill="auto"/>
          </w:tcPr>
          <w:p w14:paraId="787BD71F"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t>Słabiej rozwinięte</w:t>
            </w:r>
          </w:p>
        </w:tc>
        <w:tc>
          <w:tcPr>
            <w:tcW w:w="621" w:type="pct"/>
            <w:shd w:val="clear" w:color="auto" w:fill="auto"/>
          </w:tcPr>
          <w:p w14:paraId="41F8C9E8" w14:textId="4BD21195" w:rsidR="00D31697" w:rsidRPr="00C00C9D" w:rsidRDefault="000E425C" w:rsidP="003C5259">
            <w:pPr>
              <w:spacing w:after="0" w:line="312" w:lineRule="auto"/>
              <w:rPr>
                <w:rFonts w:ascii="Arial" w:hAnsi="Arial"/>
                <w:b/>
                <w:sz w:val="18"/>
              </w:rPr>
            </w:pPr>
            <w:r w:rsidRPr="003C5259">
              <w:rPr>
                <w:rFonts w:ascii="Arial" w:eastAsia="Arial" w:hAnsi="Arial" w:cs="Arial"/>
                <w:b/>
                <w:sz w:val="18"/>
                <w:szCs w:val="18"/>
              </w:rPr>
              <w:t>EECR03</w:t>
            </w:r>
          </w:p>
        </w:tc>
        <w:tc>
          <w:tcPr>
            <w:tcW w:w="477" w:type="pct"/>
            <w:shd w:val="clear" w:color="auto" w:fill="auto"/>
          </w:tcPr>
          <w:p w14:paraId="006696B0" w14:textId="54F94DC8" w:rsidR="00D31697" w:rsidRPr="00C00C9D" w:rsidRDefault="000E425C" w:rsidP="003C5259">
            <w:pPr>
              <w:spacing w:after="0" w:line="312" w:lineRule="auto"/>
              <w:rPr>
                <w:rFonts w:ascii="Arial" w:eastAsiaTheme="minorHAnsi" w:hAnsi="Arial" w:cstheme="minorBidi"/>
                <w:sz w:val="18"/>
                <w:highlight w:val="yellow"/>
                <w:lang w:eastAsia="en-US"/>
              </w:rPr>
            </w:pPr>
            <w:r w:rsidRPr="00C00C9D">
              <w:rPr>
                <w:rFonts w:ascii="Arial" w:hAnsi="Arial"/>
                <w:sz w:val="18"/>
              </w:rPr>
              <w:t xml:space="preserve">Liczba </w:t>
            </w:r>
            <w:r w:rsidRPr="003C5259">
              <w:rPr>
                <w:rFonts w:ascii="Arial" w:eastAsia="Arial" w:hAnsi="Arial" w:cs="Arial"/>
                <w:sz w:val="18"/>
                <w:szCs w:val="18"/>
              </w:rPr>
              <w:t>osób, które  uzyskały</w:t>
            </w:r>
            <w:r w:rsidRPr="00C00C9D">
              <w:rPr>
                <w:rFonts w:ascii="Arial" w:hAnsi="Arial"/>
                <w:sz w:val="18"/>
              </w:rPr>
              <w:t xml:space="preserve"> kwalifikacje po </w:t>
            </w:r>
            <w:r w:rsidRPr="00C00C9D">
              <w:rPr>
                <w:rFonts w:ascii="Arial" w:hAnsi="Arial"/>
                <w:sz w:val="18"/>
              </w:rPr>
              <w:lastRenderedPageBreak/>
              <w:t>opuszczeniu programu</w:t>
            </w:r>
          </w:p>
        </w:tc>
        <w:tc>
          <w:tcPr>
            <w:tcW w:w="396" w:type="pct"/>
            <w:shd w:val="clear" w:color="auto" w:fill="auto"/>
          </w:tcPr>
          <w:p w14:paraId="7AAF8366" w14:textId="77777777" w:rsidR="00D31697" w:rsidRPr="00C00C9D" w:rsidRDefault="000E425C" w:rsidP="003C5259">
            <w:pPr>
              <w:spacing w:after="0" w:line="312" w:lineRule="auto"/>
              <w:rPr>
                <w:rFonts w:ascii="Arial" w:eastAsiaTheme="minorHAnsi" w:hAnsi="Arial" w:cstheme="minorBidi"/>
                <w:sz w:val="18"/>
                <w:lang w:eastAsia="en-US"/>
              </w:rPr>
            </w:pPr>
            <w:r w:rsidRPr="00C00C9D">
              <w:rPr>
                <w:rFonts w:ascii="Arial" w:hAnsi="Arial"/>
                <w:sz w:val="18"/>
              </w:rPr>
              <w:lastRenderedPageBreak/>
              <w:t>osoby</w:t>
            </w:r>
          </w:p>
        </w:tc>
        <w:tc>
          <w:tcPr>
            <w:tcW w:w="431" w:type="pct"/>
            <w:shd w:val="clear" w:color="auto" w:fill="auto"/>
          </w:tcPr>
          <w:p w14:paraId="3A50D95E" w14:textId="7B29C486"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731</w:t>
            </w:r>
          </w:p>
        </w:tc>
        <w:tc>
          <w:tcPr>
            <w:tcW w:w="460" w:type="pct"/>
            <w:shd w:val="clear" w:color="auto" w:fill="auto"/>
          </w:tcPr>
          <w:p w14:paraId="4AAFB002" w14:textId="0C6544D7" w:rsidR="00D31697" w:rsidRPr="003C5259" w:rsidRDefault="000E425C" w:rsidP="003C5259">
            <w:pPr>
              <w:spacing w:after="0" w:line="312" w:lineRule="auto"/>
              <w:rPr>
                <w:rFonts w:ascii="Arial" w:eastAsia="Arial" w:hAnsi="Arial" w:cs="Arial"/>
                <w:b/>
                <w:sz w:val="18"/>
                <w:szCs w:val="18"/>
              </w:rPr>
            </w:pPr>
            <w:r w:rsidRPr="00C00C9D">
              <w:rPr>
                <w:rFonts w:ascii="Arial" w:hAnsi="Arial"/>
                <w:sz w:val="18"/>
              </w:rPr>
              <w:t>2020</w:t>
            </w:r>
          </w:p>
        </w:tc>
        <w:tc>
          <w:tcPr>
            <w:tcW w:w="322" w:type="pct"/>
            <w:shd w:val="clear" w:color="auto" w:fill="auto"/>
          </w:tcPr>
          <w:p w14:paraId="510013CB" w14:textId="240E9ED5"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845</w:t>
            </w:r>
          </w:p>
        </w:tc>
        <w:tc>
          <w:tcPr>
            <w:tcW w:w="445" w:type="pct"/>
            <w:shd w:val="clear" w:color="auto" w:fill="auto"/>
          </w:tcPr>
          <w:p w14:paraId="0B042F23" w14:textId="5FF02A18" w:rsidR="00D31697" w:rsidRPr="00C00C9D" w:rsidRDefault="000E425C" w:rsidP="003C5259">
            <w:pPr>
              <w:spacing w:after="0" w:line="312" w:lineRule="auto"/>
              <w:rPr>
                <w:rFonts w:ascii="Arial" w:hAnsi="Arial"/>
                <w:i/>
                <w:sz w:val="18"/>
              </w:rPr>
            </w:pPr>
            <w:r w:rsidRPr="003C5259">
              <w:rPr>
                <w:rFonts w:ascii="Arial" w:eastAsia="Arial" w:hAnsi="Arial" w:cs="Arial"/>
                <w:sz w:val="18"/>
                <w:szCs w:val="18"/>
              </w:rPr>
              <w:t>CST2021</w:t>
            </w:r>
          </w:p>
        </w:tc>
        <w:tc>
          <w:tcPr>
            <w:tcW w:w="267" w:type="pct"/>
            <w:shd w:val="clear" w:color="auto" w:fill="auto"/>
          </w:tcPr>
          <w:p w14:paraId="3A9103C5" w14:textId="1B8BB6F5" w:rsidR="00D31697" w:rsidRPr="003C5259" w:rsidRDefault="00D31697" w:rsidP="003C5259">
            <w:pPr>
              <w:spacing w:after="0" w:line="312" w:lineRule="auto"/>
              <w:rPr>
                <w:rFonts w:ascii="Arial" w:eastAsia="Arial" w:hAnsi="Arial" w:cs="Arial"/>
                <w:i/>
                <w:sz w:val="18"/>
                <w:szCs w:val="18"/>
              </w:rPr>
            </w:pPr>
          </w:p>
        </w:tc>
      </w:tr>
    </w:tbl>
    <w:p w14:paraId="07DBF16D" w14:textId="77777777" w:rsidR="00D31697" w:rsidRDefault="00D31697">
      <w:pPr>
        <w:spacing w:after="0" w:line="312" w:lineRule="auto"/>
        <w:rPr>
          <w:rFonts w:ascii="Arial" w:eastAsia="Arial" w:hAnsi="Arial" w:cs="Arial"/>
          <w:b/>
        </w:rPr>
      </w:pPr>
    </w:p>
    <w:p w14:paraId="1BC9A9B5" w14:textId="77777777" w:rsidR="00D31697" w:rsidRDefault="000E425C">
      <w:pPr>
        <w:spacing w:after="0" w:line="312" w:lineRule="auto"/>
        <w:rPr>
          <w:rFonts w:ascii="Arial" w:eastAsia="Arial" w:hAnsi="Arial" w:cs="Arial"/>
          <w:b/>
        </w:rPr>
      </w:pPr>
      <w:r>
        <w:rPr>
          <w:rFonts w:ascii="Arial" w:eastAsia="Arial" w:hAnsi="Arial" w:cs="Arial"/>
          <w:b/>
        </w:rPr>
        <w:t xml:space="preserve">2.1.7.2.3 Indykatywny podział zaprogramowanych zasobów (UE) według rodzaju interwencji </w:t>
      </w:r>
      <w:r>
        <w:rPr>
          <w:rFonts w:ascii="Arial" w:eastAsia="Arial" w:hAnsi="Arial" w:cs="Arial"/>
        </w:rPr>
        <w:t>(nie dotyczy EFMRA)</w:t>
      </w:r>
    </w:p>
    <w:p w14:paraId="228046B1"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975"/>
        <w:gridCol w:w="1702"/>
        <w:gridCol w:w="1984"/>
        <w:gridCol w:w="1702"/>
        <w:gridCol w:w="3401"/>
        <w:gridCol w:w="3230"/>
      </w:tblGrid>
      <w:tr w:rsidR="00D31697" w14:paraId="541F1718" w14:textId="77777777" w:rsidTr="00C00C9D">
        <w:tc>
          <w:tcPr>
            <w:tcW w:w="5000" w:type="pct"/>
            <w:gridSpan w:val="6"/>
            <w:shd w:val="clear" w:color="auto" w:fill="auto"/>
          </w:tcPr>
          <w:p w14:paraId="2E24C8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6A9AF93D" w14:textId="77777777" w:rsidTr="00437450">
        <w:tc>
          <w:tcPr>
            <w:tcW w:w="706" w:type="pct"/>
            <w:shd w:val="clear" w:color="auto" w:fill="auto"/>
          </w:tcPr>
          <w:p w14:paraId="47C5E3E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608" w:type="pct"/>
            <w:shd w:val="clear" w:color="auto" w:fill="auto"/>
          </w:tcPr>
          <w:p w14:paraId="0DC4521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09" w:type="pct"/>
            <w:shd w:val="clear" w:color="auto" w:fill="auto"/>
          </w:tcPr>
          <w:p w14:paraId="3F8DC89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3D5453D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215" w:type="pct"/>
            <w:shd w:val="clear" w:color="auto" w:fill="auto"/>
          </w:tcPr>
          <w:p w14:paraId="67205D6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5FAC288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36849A0" w14:textId="77777777" w:rsidTr="00437450">
        <w:tc>
          <w:tcPr>
            <w:tcW w:w="706" w:type="pct"/>
            <w:shd w:val="clear" w:color="auto" w:fill="auto"/>
          </w:tcPr>
          <w:p w14:paraId="56587638"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608" w:type="pct"/>
            <w:shd w:val="clear" w:color="auto" w:fill="auto"/>
          </w:tcPr>
          <w:p w14:paraId="1ABC331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09" w:type="pct"/>
            <w:shd w:val="clear" w:color="auto" w:fill="auto"/>
          </w:tcPr>
          <w:p w14:paraId="4101A12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7690F35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(b)</w:t>
            </w:r>
          </w:p>
        </w:tc>
        <w:tc>
          <w:tcPr>
            <w:tcW w:w="1215" w:type="pct"/>
            <w:shd w:val="clear" w:color="auto" w:fill="auto"/>
          </w:tcPr>
          <w:p w14:paraId="31D35E9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139- Działania na rzecz modernizacji </w:t>
            </w:r>
            <w:r w:rsidRPr="003C5259">
              <w:rPr>
                <w:rFonts w:ascii="Arial" w:eastAsia="Arial" w:hAnsi="Arial" w:cs="Arial"/>
                <w:sz w:val="18"/>
                <w:szCs w:val="18"/>
              </w:rPr>
              <w:br/>
              <w:t>i wzmocnienia instytucji i służb rynku pracy celem oceny i przewidywania zapotrzebowania na umiejętności oraz zapewnienie terminowej i dopasowanej do potrzeb pomocy</w:t>
            </w:r>
          </w:p>
        </w:tc>
        <w:tc>
          <w:tcPr>
            <w:tcW w:w="1153" w:type="pct"/>
            <w:shd w:val="clear" w:color="auto" w:fill="auto"/>
          </w:tcPr>
          <w:p w14:paraId="14DFA92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2 000 000</w:t>
            </w:r>
          </w:p>
        </w:tc>
      </w:tr>
      <w:tr w:rsidR="00527258" w14:paraId="171E808D" w14:textId="77777777" w:rsidTr="00437450">
        <w:tc>
          <w:tcPr>
            <w:tcW w:w="706" w:type="pct"/>
            <w:shd w:val="clear" w:color="auto" w:fill="auto"/>
          </w:tcPr>
          <w:p w14:paraId="32DD7BE2" w14:textId="77777777" w:rsidR="00D31697" w:rsidRPr="00C00C9D" w:rsidRDefault="000E425C" w:rsidP="003C5259">
            <w:pPr>
              <w:spacing w:after="0" w:line="312" w:lineRule="auto"/>
              <w:rPr>
                <w:rFonts w:ascii="Arial" w:hAnsi="Arial"/>
                <w:b/>
                <w:sz w:val="18"/>
                <w:highlight w:val="yellow"/>
              </w:rPr>
            </w:pPr>
            <w:r w:rsidRPr="003C5259">
              <w:rPr>
                <w:rFonts w:ascii="Arial" w:eastAsia="Arial" w:hAnsi="Arial" w:cs="Arial"/>
                <w:sz w:val="18"/>
                <w:szCs w:val="18"/>
              </w:rPr>
              <w:t>7</w:t>
            </w:r>
          </w:p>
        </w:tc>
        <w:tc>
          <w:tcPr>
            <w:tcW w:w="608" w:type="pct"/>
            <w:shd w:val="clear" w:color="auto" w:fill="auto"/>
          </w:tcPr>
          <w:p w14:paraId="75E6512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09" w:type="pct"/>
            <w:shd w:val="clear" w:color="auto" w:fill="auto"/>
          </w:tcPr>
          <w:p w14:paraId="1FC382D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2A7FEEF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(b)</w:t>
            </w:r>
          </w:p>
        </w:tc>
        <w:tc>
          <w:tcPr>
            <w:tcW w:w="1215" w:type="pct"/>
            <w:shd w:val="clear" w:color="auto" w:fill="auto"/>
          </w:tcPr>
          <w:p w14:paraId="09003B2D" w14:textId="59F69F7B"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140- Wsparcie na rzecz dostosowania umiejętności kwalifikacji zawodowych do potrzeb rynku pracy oraz na rzecz przepływów na rynku pracy</w:t>
            </w:r>
          </w:p>
        </w:tc>
        <w:tc>
          <w:tcPr>
            <w:tcW w:w="1153" w:type="pct"/>
            <w:shd w:val="clear" w:color="auto" w:fill="auto"/>
          </w:tcPr>
          <w:p w14:paraId="68EAE9F6"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1 000 000</w:t>
            </w:r>
          </w:p>
        </w:tc>
      </w:tr>
    </w:tbl>
    <w:p w14:paraId="08365035" w14:textId="77777777" w:rsidR="00D31697" w:rsidRDefault="00D31697">
      <w:pPr>
        <w:spacing w:after="0" w:line="312" w:lineRule="auto"/>
        <w:rPr>
          <w:rFonts w:ascii="Arial" w:eastAsia="Arial" w:hAnsi="Arial" w:cs="Arial"/>
          <w:b/>
          <w:sz w:val="20"/>
          <w:szCs w:val="20"/>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021"/>
        <w:gridCol w:w="1660"/>
        <w:gridCol w:w="1984"/>
        <w:gridCol w:w="1699"/>
        <w:gridCol w:w="3518"/>
        <w:gridCol w:w="3112"/>
      </w:tblGrid>
      <w:tr w:rsidR="00D31697" w14:paraId="3D1162FA" w14:textId="77777777" w:rsidTr="00C00C9D">
        <w:tc>
          <w:tcPr>
            <w:tcW w:w="5000" w:type="pct"/>
            <w:gridSpan w:val="6"/>
            <w:shd w:val="clear" w:color="auto" w:fill="auto"/>
          </w:tcPr>
          <w:p w14:paraId="26AFB07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105D0B8F" w14:textId="77777777" w:rsidTr="00437450">
        <w:tc>
          <w:tcPr>
            <w:tcW w:w="722" w:type="pct"/>
            <w:shd w:val="clear" w:color="auto" w:fill="auto"/>
          </w:tcPr>
          <w:p w14:paraId="5F0EEE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93" w:type="pct"/>
            <w:shd w:val="clear" w:color="auto" w:fill="auto"/>
          </w:tcPr>
          <w:p w14:paraId="5AF0FFB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09" w:type="pct"/>
            <w:shd w:val="clear" w:color="auto" w:fill="auto"/>
          </w:tcPr>
          <w:p w14:paraId="6A8E245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7" w:type="pct"/>
            <w:shd w:val="clear" w:color="auto" w:fill="auto"/>
          </w:tcPr>
          <w:p w14:paraId="6A14B47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257" w:type="pct"/>
            <w:shd w:val="clear" w:color="auto" w:fill="auto"/>
          </w:tcPr>
          <w:p w14:paraId="375BD5B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12" w:type="pct"/>
            <w:shd w:val="clear" w:color="auto" w:fill="auto"/>
          </w:tcPr>
          <w:p w14:paraId="592235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A7D2B1A" w14:textId="77777777" w:rsidTr="00437450">
        <w:trPr>
          <w:trHeight w:val="509"/>
        </w:trPr>
        <w:tc>
          <w:tcPr>
            <w:tcW w:w="722" w:type="pct"/>
            <w:shd w:val="clear" w:color="auto" w:fill="auto"/>
          </w:tcPr>
          <w:p w14:paraId="5C9114E2"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593" w:type="pct"/>
            <w:shd w:val="clear" w:color="auto" w:fill="auto"/>
          </w:tcPr>
          <w:p w14:paraId="44DB1B3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09" w:type="pct"/>
            <w:shd w:val="clear" w:color="auto" w:fill="auto"/>
          </w:tcPr>
          <w:p w14:paraId="24AEC84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7" w:type="pct"/>
            <w:shd w:val="clear" w:color="auto" w:fill="auto"/>
          </w:tcPr>
          <w:p w14:paraId="6046C6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(b)</w:t>
            </w:r>
          </w:p>
        </w:tc>
        <w:tc>
          <w:tcPr>
            <w:tcW w:w="1257" w:type="pct"/>
            <w:shd w:val="clear" w:color="auto" w:fill="auto"/>
          </w:tcPr>
          <w:p w14:paraId="163A13DD" w14:textId="77777777" w:rsidR="00D31697" w:rsidRPr="003C5259" w:rsidRDefault="000E425C" w:rsidP="00C00C9D">
            <w:pPr>
              <w:numPr>
                <w:ilvl w:val="0"/>
                <w:numId w:val="58"/>
              </w:numPr>
              <w:spacing w:after="0" w:line="312" w:lineRule="auto"/>
              <w:ind w:left="301" w:hanging="301"/>
              <w:rPr>
                <w:rFonts w:ascii="Arial" w:eastAsia="Arial" w:hAnsi="Arial" w:cs="Arial"/>
                <w:sz w:val="18"/>
                <w:szCs w:val="18"/>
              </w:rPr>
            </w:pPr>
            <w:r w:rsidRPr="003C5259">
              <w:rPr>
                <w:rFonts w:ascii="Arial" w:eastAsia="Arial" w:hAnsi="Arial" w:cs="Arial"/>
                <w:sz w:val="18"/>
                <w:szCs w:val="18"/>
              </w:rPr>
              <w:t>Dotacja</w:t>
            </w:r>
          </w:p>
        </w:tc>
        <w:tc>
          <w:tcPr>
            <w:tcW w:w="1112" w:type="pct"/>
            <w:shd w:val="clear" w:color="auto" w:fill="auto"/>
          </w:tcPr>
          <w:p w14:paraId="4D18C65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3 000 000</w:t>
            </w:r>
          </w:p>
        </w:tc>
      </w:tr>
    </w:tbl>
    <w:p w14:paraId="3EEB7331" w14:textId="77777777" w:rsidR="00D31697" w:rsidRDefault="00D31697">
      <w:pPr>
        <w:spacing w:after="0" w:line="312" w:lineRule="auto"/>
        <w:rPr>
          <w:rFonts w:ascii="Arial" w:eastAsia="Arial" w:hAnsi="Arial" w:cs="Arial"/>
          <w:b/>
          <w:sz w:val="20"/>
          <w:szCs w:val="20"/>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085"/>
        <w:gridCol w:w="1738"/>
        <w:gridCol w:w="1842"/>
        <w:gridCol w:w="1702"/>
        <w:gridCol w:w="3543"/>
        <w:gridCol w:w="3084"/>
      </w:tblGrid>
      <w:tr w:rsidR="00D31697" w14:paraId="7571E0AF" w14:textId="77777777" w:rsidTr="00C00C9D">
        <w:tc>
          <w:tcPr>
            <w:tcW w:w="5000" w:type="pct"/>
            <w:gridSpan w:val="6"/>
            <w:shd w:val="clear" w:color="auto" w:fill="auto"/>
          </w:tcPr>
          <w:p w14:paraId="69AEE41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77223BC1" w14:textId="77777777" w:rsidTr="00C00C9D">
        <w:tc>
          <w:tcPr>
            <w:tcW w:w="745" w:type="pct"/>
            <w:shd w:val="clear" w:color="auto" w:fill="auto"/>
          </w:tcPr>
          <w:p w14:paraId="2CC5839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621" w:type="pct"/>
            <w:shd w:val="clear" w:color="auto" w:fill="auto"/>
          </w:tcPr>
          <w:p w14:paraId="30565F5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58" w:type="pct"/>
            <w:shd w:val="clear" w:color="auto" w:fill="auto"/>
          </w:tcPr>
          <w:p w14:paraId="7C93A5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473B62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266" w:type="pct"/>
            <w:shd w:val="clear" w:color="auto" w:fill="auto"/>
          </w:tcPr>
          <w:p w14:paraId="4C39363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02" w:type="pct"/>
            <w:shd w:val="clear" w:color="auto" w:fill="auto"/>
          </w:tcPr>
          <w:p w14:paraId="49E1D12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E4A65E1" w14:textId="77777777" w:rsidTr="00C00C9D">
        <w:tc>
          <w:tcPr>
            <w:tcW w:w="745" w:type="pct"/>
            <w:shd w:val="clear" w:color="auto" w:fill="auto"/>
          </w:tcPr>
          <w:p w14:paraId="775B52D8"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621" w:type="pct"/>
            <w:shd w:val="clear" w:color="auto" w:fill="auto"/>
          </w:tcPr>
          <w:p w14:paraId="058632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58" w:type="pct"/>
            <w:shd w:val="clear" w:color="auto" w:fill="auto"/>
          </w:tcPr>
          <w:p w14:paraId="085A0EA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01F098E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(b)</w:t>
            </w:r>
          </w:p>
        </w:tc>
        <w:tc>
          <w:tcPr>
            <w:tcW w:w="1266" w:type="pct"/>
            <w:shd w:val="clear" w:color="auto" w:fill="auto"/>
          </w:tcPr>
          <w:p w14:paraId="06276C6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Brak ukierunkowania terytorialnego</w:t>
            </w:r>
          </w:p>
        </w:tc>
        <w:tc>
          <w:tcPr>
            <w:tcW w:w="1102" w:type="pct"/>
            <w:shd w:val="clear" w:color="auto" w:fill="auto"/>
          </w:tcPr>
          <w:p w14:paraId="3177718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3 000 000</w:t>
            </w:r>
          </w:p>
        </w:tc>
      </w:tr>
    </w:tbl>
    <w:p w14:paraId="17333548" w14:textId="77777777" w:rsidR="00D31697" w:rsidRDefault="00D31697">
      <w:pPr>
        <w:spacing w:after="0" w:line="312" w:lineRule="auto"/>
        <w:rPr>
          <w:rFonts w:ascii="Arial" w:eastAsia="Arial" w:hAnsi="Arial" w:cs="Arial"/>
          <w:b/>
          <w:sz w:val="20"/>
          <w:szCs w:val="20"/>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2035"/>
        <w:gridCol w:w="137"/>
        <w:gridCol w:w="1644"/>
        <w:gridCol w:w="241"/>
        <w:gridCol w:w="1968"/>
        <w:gridCol w:w="27"/>
        <w:gridCol w:w="1321"/>
        <w:gridCol w:w="12"/>
        <w:gridCol w:w="3409"/>
        <w:gridCol w:w="3200"/>
      </w:tblGrid>
      <w:tr w:rsidR="00D31697" w14:paraId="7FD33B8C" w14:textId="77777777" w:rsidTr="00C00C9D">
        <w:tc>
          <w:tcPr>
            <w:tcW w:w="5000" w:type="pct"/>
            <w:gridSpan w:val="10"/>
            <w:shd w:val="clear" w:color="auto" w:fill="auto"/>
          </w:tcPr>
          <w:p w14:paraId="228FC0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7: Wymiar 4 – tematy uzupełniające EFS+</w:t>
            </w:r>
          </w:p>
        </w:tc>
      </w:tr>
      <w:tr w:rsidR="00527258" w14:paraId="07F4FDA9" w14:textId="77777777" w:rsidTr="00437450">
        <w:tc>
          <w:tcPr>
            <w:tcW w:w="728" w:type="pct"/>
            <w:shd w:val="clear" w:color="auto" w:fill="auto"/>
          </w:tcPr>
          <w:p w14:paraId="65A057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Nr priorytetu</w:t>
            </w:r>
          </w:p>
        </w:tc>
        <w:tc>
          <w:tcPr>
            <w:tcW w:w="638" w:type="pct"/>
            <w:gridSpan w:val="2"/>
            <w:shd w:val="clear" w:color="auto" w:fill="auto"/>
          </w:tcPr>
          <w:p w14:paraId="534BB96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801" w:type="pct"/>
            <w:gridSpan w:val="3"/>
            <w:shd w:val="clear" w:color="auto" w:fill="auto"/>
          </w:tcPr>
          <w:p w14:paraId="1B15787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0" w:type="pct"/>
            <w:gridSpan w:val="2"/>
            <w:shd w:val="clear" w:color="auto" w:fill="auto"/>
          </w:tcPr>
          <w:p w14:paraId="21BA6B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217" w:type="pct"/>
            <w:shd w:val="clear" w:color="auto" w:fill="auto"/>
          </w:tcPr>
          <w:p w14:paraId="07C7899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46" w:type="pct"/>
            <w:shd w:val="clear" w:color="auto" w:fill="auto"/>
          </w:tcPr>
          <w:p w14:paraId="0CF757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E028773" w14:textId="77777777" w:rsidTr="00437450">
        <w:tc>
          <w:tcPr>
            <w:tcW w:w="728" w:type="pct"/>
            <w:shd w:val="clear" w:color="auto" w:fill="auto"/>
          </w:tcPr>
          <w:p w14:paraId="5CB3F8B6"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638" w:type="pct"/>
            <w:gridSpan w:val="2"/>
            <w:shd w:val="clear" w:color="auto" w:fill="auto"/>
          </w:tcPr>
          <w:p w14:paraId="7F59406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801" w:type="pct"/>
            <w:gridSpan w:val="3"/>
            <w:shd w:val="clear" w:color="auto" w:fill="auto"/>
          </w:tcPr>
          <w:p w14:paraId="1E09551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0" w:type="pct"/>
            <w:gridSpan w:val="2"/>
            <w:shd w:val="clear" w:color="auto" w:fill="auto"/>
          </w:tcPr>
          <w:p w14:paraId="67111AF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(b) </w:t>
            </w:r>
          </w:p>
        </w:tc>
        <w:tc>
          <w:tcPr>
            <w:tcW w:w="1217" w:type="pct"/>
            <w:shd w:val="clear" w:color="auto" w:fill="auto"/>
          </w:tcPr>
          <w:p w14:paraId="1644022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05 -Niedyskryminacja</w:t>
            </w:r>
          </w:p>
        </w:tc>
        <w:tc>
          <w:tcPr>
            <w:tcW w:w="1146" w:type="pct"/>
            <w:shd w:val="clear" w:color="auto" w:fill="auto"/>
          </w:tcPr>
          <w:p w14:paraId="4A140B4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1 500 000</w:t>
            </w:r>
          </w:p>
        </w:tc>
      </w:tr>
      <w:tr w:rsidR="00527258" w14:paraId="5490AB2D" w14:textId="77777777" w:rsidTr="00437450">
        <w:tc>
          <w:tcPr>
            <w:tcW w:w="728" w:type="pct"/>
            <w:shd w:val="clear" w:color="auto" w:fill="auto"/>
          </w:tcPr>
          <w:p w14:paraId="421337FF" w14:textId="77777777" w:rsidR="00D31697" w:rsidRPr="00C00C9D" w:rsidRDefault="000E425C" w:rsidP="003C5259">
            <w:pPr>
              <w:spacing w:after="0" w:line="312" w:lineRule="auto"/>
              <w:rPr>
                <w:rFonts w:ascii="Arial" w:hAnsi="Arial"/>
                <w:sz w:val="18"/>
              </w:rPr>
            </w:pPr>
            <w:r w:rsidRPr="003C5259">
              <w:rPr>
                <w:rFonts w:ascii="Arial" w:eastAsia="Arial" w:hAnsi="Arial" w:cs="Arial"/>
                <w:sz w:val="18"/>
                <w:szCs w:val="18"/>
              </w:rPr>
              <w:t>7</w:t>
            </w:r>
          </w:p>
        </w:tc>
        <w:tc>
          <w:tcPr>
            <w:tcW w:w="638" w:type="pct"/>
            <w:gridSpan w:val="2"/>
            <w:shd w:val="clear" w:color="auto" w:fill="auto"/>
          </w:tcPr>
          <w:p w14:paraId="7657F6C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801" w:type="pct"/>
            <w:gridSpan w:val="3"/>
            <w:shd w:val="clear" w:color="auto" w:fill="auto"/>
          </w:tcPr>
          <w:p w14:paraId="27A3BCB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70" w:type="pct"/>
            <w:gridSpan w:val="2"/>
            <w:shd w:val="clear" w:color="auto" w:fill="auto"/>
          </w:tcPr>
          <w:p w14:paraId="4F8A77F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(b) </w:t>
            </w:r>
          </w:p>
        </w:tc>
        <w:tc>
          <w:tcPr>
            <w:tcW w:w="1217" w:type="pct"/>
            <w:shd w:val="clear" w:color="auto" w:fill="auto"/>
          </w:tcPr>
          <w:p w14:paraId="0E2A0CC4" w14:textId="745E80E1"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 Działania podejmowane w odpowiedzi na wyzwania wskazane w ramach semestru europejskiego</w:t>
            </w:r>
          </w:p>
        </w:tc>
        <w:tc>
          <w:tcPr>
            <w:tcW w:w="1146" w:type="pct"/>
            <w:shd w:val="clear" w:color="auto" w:fill="auto"/>
          </w:tcPr>
          <w:p w14:paraId="7E38653C"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1 500 000</w:t>
            </w:r>
          </w:p>
        </w:tc>
      </w:tr>
      <w:tr w:rsidR="00D31697" w14:paraId="2599DB74" w14:textId="77777777" w:rsidTr="00C00C9D">
        <w:tc>
          <w:tcPr>
            <w:tcW w:w="5000" w:type="pct"/>
            <w:gridSpan w:val="10"/>
            <w:shd w:val="clear" w:color="auto" w:fill="auto"/>
          </w:tcPr>
          <w:p w14:paraId="4D03CB4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7274C5AC" w14:textId="77777777" w:rsidTr="00437450">
        <w:tc>
          <w:tcPr>
            <w:tcW w:w="778" w:type="pct"/>
            <w:gridSpan w:val="2"/>
            <w:shd w:val="clear" w:color="auto" w:fill="auto"/>
          </w:tcPr>
          <w:p w14:paraId="1A84AC4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675" w:type="pct"/>
            <w:gridSpan w:val="2"/>
            <w:shd w:val="clear" w:color="auto" w:fill="auto"/>
          </w:tcPr>
          <w:p w14:paraId="6ED145E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04" w:type="pct"/>
            <w:shd w:val="clear" w:color="auto" w:fill="auto"/>
          </w:tcPr>
          <w:p w14:paraId="6D72A3C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6" w:type="pct"/>
            <w:gridSpan w:val="2"/>
            <w:shd w:val="clear" w:color="auto" w:fill="auto"/>
          </w:tcPr>
          <w:p w14:paraId="6201D77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223" w:type="pct"/>
            <w:gridSpan w:val="2"/>
            <w:shd w:val="clear" w:color="auto" w:fill="auto"/>
          </w:tcPr>
          <w:p w14:paraId="7BB2F54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46" w:type="pct"/>
            <w:shd w:val="clear" w:color="auto" w:fill="auto"/>
          </w:tcPr>
          <w:p w14:paraId="1B7855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BB028F5" w14:textId="77777777" w:rsidTr="00437450">
        <w:tc>
          <w:tcPr>
            <w:tcW w:w="778" w:type="pct"/>
            <w:gridSpan w:val="2"/>
            <w:shd w:val="clear" w:color="auto" w:fill="auto"/>
          </w:tcPr>
          <w:p w14:paraId="04D03DD7" w14:textId="77777777" w:rsidR="00D31697" w:rsidRPr="00C00C9D" w:rsidRDefault="000E425C" w:rsidP="003C5259">
            <w:pPr>
              <w:spacing w:after="0" w:line="312" w:lineRule="auto"/>
              <w:rPr>
                <w:rFonts w:ascii="Arial" w:hAnsi="Arial"/>
                <w:b/>
                <w:sz w:val="18"/>
              </w:rPr>
            </w:pPr>
            <w:r w:rsidRPr="003C5259">
              <w:rPr>
                <w:rFonts w:ascii="Arial" w:eastAsia="Arial" w:hAnsi="Arial" w:cs="Arial"/>
                <w:sz w:val="18"/>
                <w:szCs w:val="18"/>
              </w:rPr>
              <w:t>7</w:t>
            </w:r>
          </w:p>
        </w:tc>
        <w:tc>
          <w:tcPr>
            <w:tcW w:w="675" w:type="pct"/>
            <w:gridSpan w:val="2"/>
            <w:shd w:val="clear" w:color="auto" w:fill="auto"/>
          </w:tcPr>
          <w:p w14:paraId="43E119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04" w:type="pct"/>
            <w:shd w:val="clear" w:color="auto" w:fill="auto"/>
          </w:tcPr>
          <w:p w14:paraId="2D9761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76" w:type="pct"/>
            <w:gridSpan w:val="2"/>
            <w:shd w:val="clear" w:color="auto" w:fill="auto"/>
          </w:tcPr>
          <w:p w14:paraId="23852F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(b)</w:t>
            </w:r>
          </w:p>
        </w:tc>
        <w:tc>
          <w:tcPr>
            <w:tcW w:w="1223" w:type="pct"/>
            <w:gridSpan w:val="2"/>
            <w:shd w:val="clear" w:color="auto" w:fill="auto"/>
          </w:tcPr>
          <w:p w14:paraId="478A177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02– Projekty uwzględniające kwestię równouprawnienia płci</w:t>
            </w:r>
          </w:p>
        </w:tc>
        <w:tc>
          <w:tcPr>
            <w:tcW w:w="1146" w:type="pct"/>
            <w:shd w:val="clear" w:color="auto" w:fill="auto"/>
          </w:tcPr>
          <w:p w14:paraId="17B3E6F6" w14:textId="37610B34"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3 000 000</w:t>
            </w:r>
          </w:p>
        </w:tc>
      </w:tr>
    </w:tbl>
    <w:p w14:paraId="602024AE"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docGrid w:linePitch="299"/>
        </w:sectPr>
      </w:pPr>
    </w:p>
    <w:p w14:paraId="4C2C13C8" w14:textId="77777777" w:rsidR="00D31697" w:rsidRDefault="000E425C" w:rsidP="0087018E">
      <w:pPr>
        <w:pStyle w:val="Nagwek4"/>
        <w:numPr>
          <w:ilvl w:val="3"/>
          <w:numId w:val="55"/>
        </w:numPr>
        <w:ind w:left="993" w:hanging="993"/>
      </w:pPr>
      <w:bookmarkStart w:id="128" w:name="_Toc115951600"/>
      <w:bookmarkStart w:id="129" w:name="_Toc98142799"/>
      <w:r>
        <w:lastRenderedPageBreak/>
        <w:t>Cel szczegółowy 4(d) (EFS+) wspieranie dostosowania pracowników, przedsiębiorstw i przedsiębiorców do zmian, wspieranie aktywnego i zdrowego starzenia się oraz zdrowego i dobrze dostosowanego środowiska pracy, które uwzględnia zagrożenia dla zdrowia;</w:t>
      </w:r>
      <w:bookmarkEnd w:id="128"/>
      <w:bookmarkEnd w:id="129"/>
    </w:p>
    <w:p w14:paraId="51FFC110" w14:textId="77777777" w:rsidR="00D31697" w:rsidRDefault="00D31697">
      <w:pPr>
        <w:spacing w:after="0" w:line="312" w:lineRule="auto"/>
        <w:rPr>
          <w:rFonts w:ascii="Arial" w:eastAsia="Arial" w:hAnsi="Arial" w:cs="Arial"/>
          <w:b/>
        </w:rPr>
      </w:pPr>
    </w:p>
    <w:p w14:paraId="5B9E61BF" w14:textId="77777777" w:rsidR="00D31697" w:rsidRDefault="000E425C">
      <w:pPr>
        <w:spacing w:after="0" w:line="312" w:lineRule="auto"/>
        <w:rPr>
          <w:rFonts w:ascii="Arial" w:eastAsia="Arial" w:hAnsi="Arial" w:cs="Arial"/>
          <w:b/>
        </w:rPr>
      </w:pPr>
      <w:r>
        <w:rPr>
          <w:rFonts w:ascii="Arial" w:eastAsia="Arial" w:hAnsi="Arial" w:cs="Arial"/>
          <w:b/>
        </w:rPr>
        <w:t>2.1.7.3.1 Interwencje w ramach funduszy</w:t>
      </w:r>
    </w:p>
    <w:p w14:paraId="6618BB8B"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5DDFB78F"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6A91D0A6" w14:textId="77777777" w:rsidR="00D31697" w:rsidRDefault="00D31697">
      <w:pPr>
        <w:spacing w:after="0" w:line="312" w:lineRule="auto"/>
        <w:rPr>
          <w:rFonts w:ascii="Arial" w:eastAsia="Arial" w:hAnsi="Arial" w:cs="Arial"/>
        </w:rPr>
      </w:pPr>
    </w:p>
    <w:p w14:paraId="76FE5920"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w:t>
      </w:r>
    </w:p>
    <w:p w14:paraId="16AE2540" w14:textId="47D4A8DF" w:rsidR="00D31697" w:rsidRDefault="000E425C" w:rsidP="0087018E">
      <w:pPr>
        <w:numPr>
          <w:ilvl w:val="0"/>
          <w:numId w:val="43"/>
        </w:numPr>
        <w:spacing w:after="0" w:line="312" w:lineRule="auto"/>
        <w:rPr>
          <w:rFonts w:ascii="Arial" w:eastAsia="Arial" w:hAnsi="Arial" w:cs="Arial"/>
        </w:rPr>
      </w:pPr>
      <w:r>
        <w:rPr>
          <w:rFonts w:ascii="Arial" w:eastAsia="Arial" w:hAnsi="Arial" w:cs="Arial"/>
        </w:rPr>
        <w:t>Celem interwencji będzie utrzymanie pracowników w jak najlepszej kondycji psychofizycznej na rynku pracy, przy jednoczesnym ułatwieniu powrotu do pracy pracownikom, których stan zdrowia uniemożliwia kontynuowanie pracy zawodowej. Realizowane będą przedsięwzięcia wynikające z określonych w skali regionu deficytów i potrzeb zidentyfikowanych dla obszaru rynku pracy, na podstawie m.in. analiz sytuacji demograficznej i epidemiologicznej, a także faktycznego zapotrzebowania</w:t>
      </w:r>
      <w:r>
        <w:rPr>
          <w:rFonts w:ascii="Arial" w:eastAsia="Arial" w:hAnsi="Arial" w:cs="Arial"/>
          <w:vertAlign w:val="superscript"/>
        </w:rPr>
        <w:footnoteReference w:id="93"/>
      </w:r>
      <w:r>
        <w:rPr>
          <w:rFonts w:ascii="Arial" w:eastAsia="Arial" w:hAnsi="Arial" w:cs="Arial"/>
        </w:rPr>
        <w:t xml:space="preserve">, Mapie Potrzeb Zdrowotnych i Wojewódzkim Planie Transformacji, w obszarze zdrowia. Wsparcie będzie obejmowało programy rehabilitacji leczniczej/medycznej, ułatwiającej powrót do pracy pracowników przebywających na świadczeniu rehabilitacyjnym, które z różnych przyczyn zdiagnozowane zostały jako osoby niezdolne do pracy. </w:t>
      </w:r>
    </w:p>
    <w:p w14:paraId="31D7CF35" w14:textId="067A2F99" w:rsidR="00D31697" w:rsidRDefault="000E425C" w:rsidP="0087018E">
      <w:pPr>
        <w:numPr>
          <w:ilvl w:val="0"/>
          <w:numId w:val="43"/>
        </w:numPr>
        <w:spacing w:after="0" w:line="312" w:lineRule="auto"/>
        <w:rPr>
          <w:rFonts w:ascii="Arial" w:eastAsia="Arial" w:hAnsi="Arial" w:cs="Arial"/>
        </w:rPr>
      </w:pPr>
      <w:r>
        <w:rPr>
          <w:rFonts w:ascii="Arial" w:eastAsia="Arial" w:hAnsi="Arial" w:cs="Arial"/>
        </w:rPr>
        <w:t xml:space="preserve">Interwencja zapewni promowanie rozwiązań wzmacniających adaptacyjność pracodawców i ich pracowników, dostosowanie do zmieniających się warunków gospodarczych, w tym również biorąc pod uwagę skutki pandemii. Nacisk położony zostanie m.in. na budowanie równowagi między życiem zawodowym i prywatnym, upowszechnianie wśród pracodawców zarządzania wiekiem i dostosowanie do zmian pracowników. </w:t>
      </w:r>
      <w:r w:rsidRPr="00CB028D">
        <w:rPr>
          <w:rFonts w:ascii="Arial" w:eastAsia="Arial" w:hAnsi="Arial" w:cs="Arial"/>
        </w:rPr>
        <w:t>Służyć będzie polepszeniu wykorzystania umiejętności w miejscu pracy, wspieraniu w zwiększeniu produktywności pracowników</w:t>
      </w:r>
      <w:r w:rsidR="00C80C89" w:rsidRPr="00CB028D">
        <w:rPr>
          <w:rFonts w:ascii="Arial" w:eastAsia="Arial" w:hAnsi="Arial" w:cs="Arial"/>
        </w:rPr>
        <w:t>, niwelowaniu różnic</w:t>
      </w:r>
      <w:r w:rsidR="00C80C89" w:rsidRPr="00C00C9D">
        <w:rPr>
          <w:rFonts w:ascii="Arial" w:eastAsia="Arial" w:hAnsi="Arial" w:cs="Arial"/>
        </w:rPr>
        <w:t xml:space="preserve"> i wyrównywaniu szans kobiet i mężczyzn</w:t>
      </w:r>
      <w:r w:rsidR="00C80C89" w:rsidRPr="00CB028D">
        <w:rPr>
          <w:rFonts w:ascii="Arial" w:eastAsia="Arial" w:hAnsi="Arial" w:cs="Arial"/>
        </w:rPr>
        <w:t xml:space="preserve"> </w:t>
      </w:r>
      <w:r w:rsidRPr="00CB028D">
        <w:rPr>
          <w:rFonts w:ascii="Arial" w:eastAsia="Arial" w:hAnsi="Arial" w:cs="Arial"/>
        </w:rPr>
        <w:t>oraz</w:t>
      </w:r>
      <w:r>
        <w:rPr>
          <w:rFonts w:ascii="Arial" w:eastAsia="Arial" w:hAnsi="Arial" w:cs="Arial"/>
        </w:rPr>
        <w:t xml:space="preserve"> zatrzymaniu starszych pracowników na rynku pracy, podnoszenie ich kompetencji, adaptacji do nowej sytuacji w ramach kompleksowych i zindywidualizowanych działań outplacementowych. </w:t>
      </w:r>
    </w:p>
    <w:p w14:paraId="3F34FE9E" w14:textId="1880A1C7" w:rsidR="00D31697" w:rsidRDefault="000E425C" w:rsidP="00C00C9D">
      <w:pPr>
        <w:spacing w:after="0" w:line="312" w:lineRule="auto"/>
        <w:ind w:left="360"/>
        <w:rPr>
          <w:rFonts w:ascii="Arial" w:eastAsia="Arial" w:hAnsi="Arial" w:cs="Arial"/>
        </w:rPr>
      </w:pPr>
      <w:r>
        <w:rPr>
          <w:rFonts w:ascii="Arial" w:eastAsia="Arial" w:hAnsi="Arial" w:cs="Arial"/>
        </w:rPr>
        <w:t>Otoczone pomocą będą firmy przechodzące procesy restrukturyzacyjne, adaptacyjne i modernizacyjne oraz pracownicy zagrożeni utratą zatrudnienia lub będący w okresie wypowiedzenia, (tj. m.in. osoby zwolnione z przyczyn niedotyczących pracownika). Do przedsiębiorców skierowane będzie przede wszystkim wsparcie szkoleniowo-doradcze,  pracowników wsparcie typu outplacement’owego z uwzględnieniem zaangażowania partnerów i organizacji społeczeństwa obywatelskiego.</w:t>
      </w:r>
    </w:p>
    <w:p w14:paraId="6F18CF7C" w14:textId="19CB14AE" w:rsidR="00D31697" w:rsidRPr="0087018E" w:rsidRDefault="000E425C" w:rsidP="00C00C9D">
      <w:pPr>
        <w:numPr>
          <w:ilvl w:val="0"/>
          <w:numId w:val="43"/>
        </w:numPr>
        <w:pBdr>
          <w:top w:val="nil"/>
          <w:left w:val="nil"/>
          <w:bottom w:val="nil"/>
          <w:right w:val="nil"/>
          <w:between w:val="nil"/>
        </w:pBdr>
        <w:spacing w:after="0" w:line="312" w:lineRule="auto"/>
        <w:rPr>
          <w:rFonts w:ascii="Arial" w:hAnsi="Arial"/>
          <w:b/>
          <w:color w:val="000000"/>
        </w:rPr>
      </w:pPr>
      <w:r w:rsidRPr="00C00C9D">
        <w:rPr>
          <w:rFonts w:ascii="Arial" w:hAnsi="Arial"/>
          <w:color w:val="000000"/>
        </w:rPr>
        <w:lastRenderedPageBreak/>
        <w:t xml:space="preserve">Interwencja będzie kontynuacją działań z perspektywy 2014-2020 i zmierzać będą do wzmocnienia konkurencyjności regionu poprzez podniesienie kwalifikacji i kompetencji podkarpackich pracodawców i pracowników, z wykorzystaniem usług </w:t>
      </w:r>
      <w:r>
        <w:rPr>
          <w:rFonts w:ascii="Arial" w:eastAsia="Arial" w:hAnsi="Arial" w:cs="Arial"/>
          <w:color w:val="000000"/>
        </w:rPr>
        <w:t>rozwojowych</w:t>
      </w:r>
      <w:r w:rsidRPr="0087018E">
        <w:rPr>
          <w:rFonts w:ascii="Arial" w:hAnsi="Arial"/>
          <w:color w:val="000000"/>
        </w:rPr>
        <w:t>, zgodnie ze zdiagnozowanymi ich potrzebami. Przyjęta forma oparta o Podmiotowy System Finansowania (PSF) pozwala na rozwijanie mechanizmów popytowych poprzez elastyczność i dostosowanie do aktualnych potrzeb szkolących się, wymusza odpowiednią jakość proponowanego wsparcia i eliminuje ewentualność nadużyć. Pomoc będzie mieć na celu m.in. poprawę jakości zarządzania, rozwój kwalifikacji i kompetencji pracowników, poprzez dostęp do szkoleń kierowanych do osób starszych, mające na celu zatrzymanie ich na rynku pracy oraz podniesieniu kompetencji, aktualizacji umiejętności, przekwalifikowaniu, wsparciu zarządzaniem strategicznym i zasobami ludzkimi, umożliwieniu przeprowadzania procesów restrukturyzacyjnych bądź zapobiegawczo, przeciw wystąpieniu sytuacjom kryzysowym.</w:t>
      </w:r>
    </w:p>
    <w:p w14:paraId="25DCAAF4" w14:textId="77777777" w:rsidR="002104D9" w:rsidRPr="0087018E" w:rsidRDefault="002104D9" w:rsidP="0087018E">
      <w:pPr>
        <w:pBdr>
          <w:top w:val="nil"/>
          <w:left w:val="nil"/>
          <w:bottom w:val="nil"/>
          <w:right w:val="nil"/>
          <w:between w:val="nil"/>
        </w:pBdr>
        <w:spacing w:after="0" w:line="312" w:lineRule="auto"/>
        <w:ind w:left="360"/>
        <w:rPr>
          <w:rFonts w:ascii="Arial" w:hAnsi="Arial"/>
          <w:b/>
          <w:color w:val="000000"/>
        </w:rPr>
      </w:pPr>
    </w:p>
    <w:p w14:paraId="1D97237E" w14:textId="77777777" w:rsidR="002104D9" w:rsidRDefault="002104D9" w:rsidP="00D204C3">
      <w:pPr>
        <w:pBdr>
          <w:top w:val="nil"/>
          <w:left w:val="nil"/>
          <w:bottom w:val="nil"/>
          <w:right w:val="nil"/>
          <w:between w:val="nil"/>
        </w:pBdr>
        <w:spacing w:after="0" w:line="312" w:lineRule="auto"/>
        <w:ind w:left="360"/>
        <w:rPr>
          <w:rFonts w:ascii="Arial" w:eastAsia="Arial" w:hAnsi="Arial" w:cs="Arial"/>
          <w:b/>
          <w:color w:val="000000"/>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4A394BE0" w14:textId="77777777" w:rsidR="00D31697" w:rsidRDefault="00D31697">
      <w:pPr>
        <w:spacing w:after="0" w:line="312" w:lineRule="auto"/>
        <w:rPr>
          <w:rFonts w:ascii="Arial" w:eastAsia="Arial" w:hAnsi="Arial" w:cs="Arial"/>
          <w:b/>
        </w:rPr>
      </w:pPr>
    </w:p>
    <w:p w14:paraId="1320A592" w14:textId="77777777" w:rsidR="00D31697" w:rsidRDefault="000E425C">
      <w:pPr>
        <w:spacing w:after="0" w:line="312" w:lineRule="auto"/>
        <w:rPr>
          <w:rFonts w:ascii="Arial" w:eastAsia="Arial" w:hAnsi="Arial" w:cs="Arial"/>
          <w:b/>
        </w:rPr>
      </w:pPr>
      <w:r>
        <w:rPr>
          <w:rFonts w:ascii="Arial" w:eastAsia="Arial" w:hAnsi="Arial" w:cs="Arial"/>
          <w:b/>
        </w:rPr>
        <w:t xml:space="preserve">Rodzaje działań: </w:t>
      </w:r>
    </w:p>
    <w:p w14:paraId="667C99AB"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zdrowotna pracowników</w:t>
      </w:r>
    </w:p>
    <w:p w14:paraId="5B3B6676" w14:textId="54FD066B" w:rsidR="00975C68" w:rsidRPr="00C00C9D" w:rsidRDefault="000E425C" w:rsidP="0087018E">
      <w:pPr>
        <w:numPr>
          <w:ilvl w:val="0"/>
          <w:numId w:val="44"/>
        </w:numPr>
        <w:spacing w:after="0" w:line="312" w:lineRule="auto"/>
        <w:ind w:left="426"/>
        <w:rPr>
          <w:color w:val="000000"/>
        </w:rPr>
      </w:pPr>
      <w:r>
        <w:rPr>
          <w:rFonts w:ascii="Arial" w:eastAsia="Arial" w:hAnsi="Arial" w:cs="Arial"/>
          <w:color w:val="000000"/>
        </w:rPr>
        <w:t>działania z zakresu rehabilitacji medycznej ułatwiającej</w:t>
      </w:r>
      <w:r w:rsidRPr="0087018E">
        <w:rPr>
          <w:rFonts w:ascii="Arial" w:hAnsi="Arial"/>
          <w:color w:val="000000"/>
        </w:rPr>
        <w:t xml:space="preserve"> powroty do pracy, w tym również kształcenie / przekwalifikowanie / szkolenia specjalistyczne kadry,</w:t>
      </w:r>
    </w:p>
    <w:p w14:paraId="7A4DF344" w14:textId="748A7C95" w:rsidR="00975C68" w:rsidRPr="00CB028D" w:rsidRDefault="00975C68" w:rsidP="0087018E">
      <w:pPr>
        <w:numPr>
          <w:ilvl w:val="0"/>
          <w:numId w:val="44"/>
        </w:numPr>
        <w:spacing w:after="0" w:line="312" w:lineRule="auto"/>
        <w:ind w:left="426"/>
        <w:rPr>
          <w:color w:val="000000"/>
        </w:rPr>
      </w:pPr>
      <w:r w:rsidRPr="00975C68">
        <w:rPr>
          <w:rFonts w:ascii="Arial" w:eastAsia="Arial" w:hAnsi="Arial" w:cs="Arial"/>
        </w:rPr>
        <w:t>eliminowanie zdrowotnych czynników ryzyka</w:t>
      </w:r>
      <w:r>
        <w:rPr>
          <w:rFonts w:ascii="Arial" w:eastAsia="Arial" w:hAnsi="Arial" w:cs="Arial"/>
        </w:rPr>
        <w:t xml:space="preserve"> </w:t>
      </w:r>
      <w:r w:rsidRPr="00975C68">
        <w:rPr>
          <w:rFonts w:ascii="Arial" w:eastAsia="Arial" w:hAnsi="Arial" w:cs="Arial"/>
        </w:rPr>
        <w:t xml:space="preserve">w miejscu pracy, realizowane w ramach </w:t>
      </w:r>
      <w:r w:rsidRPr="00CB028D">
        <w:rPr>
          <w:rFonts w:ascii="Arial" w:eastAsia="Arial" w:hAnsi="Arial" w:cs="Arial"/>
        </w:rPr>
        <w:t xml:space="preserve">regionalnych programów zdrowotnych (RPZ) albo poza formułą RPZ (dostosowane do potrzeb </w:t>
      </w:r>
      <w:r w:rsidR="00BA1A2E" w:rsidRPr="00CB028D">
        <w:rPr>
          <w:rFonts w:ascii="Arial" w:eastAsia="Arial" w:hAnsi="Arial" w:cs="Arial"/>
        </w:rPr>
        <w:t>k</w:t>
      </w:r>
      <w:r w:rsidRPr="00CB028D">
        <w:rPr>
          <w:rFonts w:ascii="Arial" w:eastAsia="Arial" w:hAnsi="Arial" w:cs="Arial"/>
        </w:rPr>
        <w:t>onkretnych pracodawców i ich pracowników)uwzględniające ścieżkę powrotu do pracy,</w:t>
      </w:r>
    </w:p>
    <w:p w14:paraId="6CF9A0D7" w14:textId="1553FC40" w:rsidR="00955274" w:rsidRPr="00C00C9D" w:rsidRDefault="00B22584" w:rsidP="00AE5016">
      <w:pPr>
        <w:numPr>
          <w:ilvl w:val="0"/>
          <w:numId w:val="44"/>
        </w:numPr>
        <w:spacing w:after="0" w:line="312" w:lineRule="auto"/>
        <w:ind w:left="426"/>
        <w:rPr>
          <w:rFonts w:ascii="Arial" w:eastAsia="Arial" w:hAnsi="Arial" w:cs="Arial"/>
        </w:rPr>
      </w:pPr>
      <w:r w:rsidRPr="00C00C9D">
        <w:rPr>
          <w:rFonts w:ascii="Arial" w:eastAsia="Arial" w:hAnsi="Arial" w:cs="Arial"/>
        </w:rPr>
        <w:t>programy profilaktyczne chorób związanych z miejscem pracy, realizowane w ramach regionalnych programów zdrowotnych (RPZ), kierowane do osób zatrudnionych</w:t>
      </w:r>
      <w:r w:rsidRPr="00CB028D">
        <w:rPr>
          <w:rFonts w:ascii="Arial" w:eastAsia="Arial" w:hAnsi="Arial" w:cs="Arial"/>
        </w:rPr>
        <w:t>.</w:t>
      </w:r>
      <w:r w:rsidRPr="00C00C9D">
        <w:rPr>
          <w:rFonts w:ascii="Arial" w:eastAsia="Arial" w:hAnsi="Arial" w:cs="Arial"/>
        </w:rPr>
        <w:t xml:space="preserve"> </w:t>
      </w:r>
    </w:p>
    <w:p w14:paraId="51E73DB9" w14:textId="77777777" w:rsidR="00D31697" w:rsidRPr="00C00C9D" w:rsidRDefault="00D31697">
      <w:pPr>
        <w:spacing w:after="0" w:line="312" w:lineRule="auto"/>
        <w:rPr>
          <w:rFonts w:ascii="Arial" w:eastAsia="Arial" w:hAnsi="Arial" w:cs="Arial"/>
        </w:rPr>
      </w:pPr>
    </w:p>
    <w:p w14:paraId="2F37B9BA" w14:textId="77777777" w:rsidR="00D31697" w:rsidRPr="00CB028D" w:rsidRDefault="000E425C">
      <w:pPr>
        <w:spacing w:after="0" w:line="312" w:lineRule="auto"/>
        <w:rPr>
          <w:rFonts w:ascii="Arial" w:eastAsia="Arial" w:hAnsi="Arial" w:cs="Arial"/>
          <w:u w:val="single"/>
        </w:rPr>
      </w:pPr>
      <w:r w:rsidRPr="00CB028D">
        <w:rPr>
          <w:rFonts w:ascii="Arial" w:eastAsia="Arial" w:hAnsi="Arial" w:cs="Arial"/>
          <w:u w:val="single"/>
        </w:rPr>
        <w:t>Wsparcie procesów adaptacyjnych i modernizacyjnych pracowników oraz przedsiębiorców</w:t>
      </w:r>
    </w:p>
    <w:p w14:paraId="07DCCE0B" w14:textId="77777777" w:rsidR="00D31697" w:rsidRPr="00CB028D" w:rsidRDefault="00D31697" w:rsidP="0087018E">
      <w:pPr>
        <w:spacing w:after="0" w:line="312" w:lineRule="auto"/>
        <w:ind w:firstLine="284"/>
        <w:rPr>
          <w:rFonts w:ascii="Arial" w:eastAsia="Arial" w:hAnsi="Arial" w:cs="Arial"/>
        </w:rPr>
      </w:pPr>
    </w:p>
    <w:p w14:paraId="3CD93BB0" w14:textId="77777777" w:rsidR="00D31697" w:rsidRPr="00CB028D" w:rsidRDefault="000E425C" w:rsidP="0087018E">
      <w:pPr>
        <w:numPr>
          <w:ilvl w:val="0"/>
          <w:numId w:val="44"/>
        </w:numPr>
        <w:spacing w:after="0" w:line="312" w:lineRule="auto"/>
        <w:rPr>
          <w:rFonts w:ascii="Arial" w:eastAsia="Arial" w:hAnsi="Arial" w:cs="Arial"/>
        </w:rPr>
      </w:pPr>
      <w:r w:rsidRPr="00CB028D">
        <w:rPr>
          <w:rFonts w:ascii="Arial" w:eastAsia="Arial" w:hAnsi="Arial" w:cs="Arial"/>
        </w:rPr>
        <w:t>adaptacja środowiska pracy do potrzeb różnych grup pracowników, w tym upowszechnianie zachowań proekologicznych np. poprzez:</w:t>
      </w:r>
    </w:p>
    <w:p w14:paraId="7383940E" w14:textId="747E1684" w:rsidR="00D31697" w:rsidRPr="00CB028D" w:rsidRDefault="000E425C" w:rsidP="00C00C9D">
      <w:pPr>
        <w:numPr>
          <w:ilvl w:val="0"/>
          <w:numId w:val="61"/>
        </w:numPr>
        <w:spacing w:after="0" w:line="312" w:lineRule="auto"/>
        <w:rPr>
          <w:rFonts w:ascii="Arial" w:eastAsia="Arial" w:hAnsi="Arial" w:cs="Arial"/>
        </w:rPr>
      </w:pPr>
      <w:r w:rsidRPr="00CB028D">
        <w:rPr>
          <w:rFonts w:ascii="Arial" w:eastAsia="Arial" w:hAnsi="Arial" w:cs="Arial"/>
        </w:rPr>
        <w:t>audyt pracodawcy pod kątem wdrożenia elastycznego systemu pracy oraz wsparcie we wdrażaniu wyników audytu</w:t>
      </w:r>
      <w:r w:rsidR="00E5584F" w:rsidRPr="00CB028D">
        <w:rPr>
          <w:rFonts w:ascii="Arial" w:eastAsia="Arial" w:hAnsi="Arial" w:cs="Arial"/>
        </w:rPr>
        <w:t xml:space="preserve"> (b</w:t>
      </w:r>
      <w:r w:rsidRPr="00CB028D">
        <w:rPr>
          <w:rFonts w:ascii="Arial" w:eastAsia="Arial" w:hAnsi="Arial" w:cs="Arial"/>
        </w:rPr>
        <w:t>rak możliwości finansowania działań związanych z rozwojem pracy zdalnej, które będą realizowane w KPO</w:t>
      </w:r>
      <w:r w:rsidR="00E5584F" w:rsidRPr="00CB028D">
        <w:rPr>
          <w:rFonts w:ascii="Arial" w:eastAsia="Arial" w:hAnsi="Arial" w:cs="Arial"/>
        </w:rPr>
        <w:t>),</w:t>
      </w:r>
    </w:p>
    <w:p w14:paraId="19D3C204" w14:textId="4711AA82" w:rsidR="00D31697" w:rsidRPr="00CB028D" w:rsidRDefault="000E425C" w:rsidP="0087018E">
      <w:pPr>
        <w:numPr>
          <w:ilvl w:val="0"/>
          <w:numId w:val="61"/>
        </w:numPr>
        <w:spacing w:after="0" w:line="312" w:lineRule="auto"/>
        <w:rPr>
          <w:rFonts w:ascii="Arial" w:eastAsia="Arial" w:hAnsi="Arial" w:cs="Arial"/>
        </w:rPr>
      </w:pPr>
      <w:r w:rsidRPr="00CB028D">
        <w:rPr>
          <w:rFonts w:ascii="Arial" w:eastAsia="Arial" w:hAnsi="Arial" w:cs="Arial"/>
        </w:rPr>
        <w:t>rozwój i adaptacja środowiska pracy w tym miejsc pracy chronionej,</w:t>
      </w:r>
      <w:r w:rsidR="00BA1A2E" w:rsidRPr="00CB028D">
        <w:rPr>
          <w:rFonts w:ascii="Arial" w:eastAsia="Arial" w:hAnsi="Arial" w:cs="Arial"/>
        </w:rPr>
        <w:t xml:space="preserve"> dostosowanie miejsc pracy do potrzeb osób starszych</w:t>
      </w:r>
    </w:p>
    <w:p w14:paraId="75F4BE47" w14:textId="7FEFB734" w:rsidR="00D31697" w:rsidRPr="00C00C9D" w:rsidRDefault="000E425C" w:rsidP="00C00C9D">
      <w:pPr>
        <w:pStyle w:val="Akapitzlist"/>
        <w:numPr>
          <w:ilvl w:val="0"/>
          <w:numId w:val="364"/>
        </w:numPr>
        <w:spacing w:after="0" w:line="312" w:lineRule="auto"/>
        <w:ind w:left="426" w:hanging="426"/>
        <w:rPr>
          <w:rFonts w:ascii="Arial" w:eastAsia="Arial" w:hAnsi="Arial" w:cs="Arial"/>
        </w:rPr>
      </w:pPr>
      <w:r w:rsidRPr="00C00C9D">
        <w:rPr>
          <w:rFonts w:ascii="Arial" w:eastAsia="Arial" w:hAnsi="Arial" w:cs="Arial"/>
        </w:rPr>
        <w:t xml:space="preserve">wsparcie wszystkich pracodawców i pracowników we wprowadzaniu elastycznych form zatrudnienia, </w:t>
      </w:r>
    </w:p>
    <w:p w14:paraId="2A543E74" w14:textId="7302E434" w:rsidR="00E5584F" w:rsidRPr="00CB028D" w:rsidRDefault="00E5584F" w:rsidP="0087018E">
      <w:pPr>
        <w:numPr>
          <w:ilvl w:val="0"/>
          <w:numId w:val="44"/>
        </w:numPr>
        <w:spacing w:after="0" w:line="312" w:lineRule="auto"/>
        <w:rPr>
          <w:rFonts w:ascii="Arial" w:eastAsia="Arial" w:hAnsi="Arial" w:cs="Arial"/>
        </w:rPr>
      </w:pPr>
      <w:r w:rsidRPr="00CB028D">
        <w:rPr>
          <w:rFonts w:ascii="Arial" w:eastAsia="Arial" w:hAnsi="Arial" w:cs="Arial"/>
        </w:rPr>
        <w:lastRenderedPageBreak/>
        <w:t>wsparcie zrównoważonego</w:t>
      </w:r>
      <w:r w:rsidRPr="00C00C9D">
        <w:rPr>
          <w:rFonts w:ascii="Arial" w:eastAsia="Arial" w:hAnsi="Arial" w:cs="Arial"/>
        </w:rPr>
        <w:t xml:space="preserve"> </w:t>
      </w:r>
      <w:r w:rsidRPr="00C00C9D">
        <w:rPr>
          <w:rFonts w:ascii="Arial" w:hAnsi="Arial" w:cs="Arial"/>
          <w:lang w:bidi="pl-PL"/>
        </w:rPr>
        <w:t>pod względem płci uczestnictwa w rynku pracy i zwalczanie wszelkich form dyskryminacji</w:t>
      </w:r>
      <w:r w:rsidRPr="00CB028D">
        <w:rPr>
          <w:rFonts w:ascii="Arial" w:hAnsi="Arial" w:cs="Arial"/>
          <w:lang w:bidi="pl-PL"/>
        </w:rPr>
        <w:t>, poprzez m.in.:</w:t>
      </w:r>
    </w:p>
    <w:p w14:paraId="493493BE" w14:textId="09F156ED" w:rsidR="00D31697" w:rsidRPr="00CB028D" w:rsidRDefault="000E425C" w:rsidP="00C00C9D">
      <w:pPr>
        <w:pStyle w:val="Akapitzlist"/>
        <w:numPr>
          <w:ilvl w:val="0"/>
          <w:numId w:val="363"/>
        </w:numPr>
        <w:shd w:val="clear" w:color="auto" w:fill="FFFFFF" w:themeFill="background1"/>
        <w:spacing w:after="0" w:line="312" w:lineRule="auto"/>
        <w:rPr>
          <w:rFonts w:ascii="Arial" w:eastAsia="Arial" w:hAnsi="Arial" w:cs="Arial"/>
        </w:rPr>
      </w:pPr>
      <w:r w:rsidRPr="00C00C9D">
        <w:rPr>
          <w:rFonts w:ascii="Arial" w:eastAsia="Arial" w:hAnsi="Arial" w:cs="Arial"/>
        </w:rPr>
        <w:t>wsparcie przedsiębiorstw w rozwiązywaniu problemów związanych z segregacją płci i niwelowaniem różnic w wynagrodzeniu kobiet i mężczyzn,</w:t>
      </w:r>
    </w:p>
    <w:p w14:paraId="3A27942C" w14:textId="77777777" w:rsidR="00E5584F" w:rsidRPr="00CB028D" w:rsidRDefault="00E5584F" w:rsidP="00E5584F">
      <w:pPr>
        <w:pStyle w:val="Akapitzlist"/>
        <w:numPr>
          <w:ilvl w:val="0"/>
          <w:numId w:val="363"/>
        </w:numPr>
        <w:shd w:val="clear" w:color="auto" w:fill="FFFFFF" w:themeFill="background1"/>
        <w:spacing w:after="0" w:line="312" w:lineRule="auto"/>
        <w:rPr>
          <w:rFonts w:ascii="Arial" w:eastAsia="Arial" w:hAnsi="Arial" w:cs="Arial"/>
        </w:rPr>
      </w:pPr>
      <w:r w:rsidRPr="00CB028D">
        <w:rPr>
          <w:rFonts w:ascii="Arial" w:eastAsia="Arial" w:hAnsi="Arial" w:cs="Arial"/>
        </w:rPr>
        <w:t>wsparcie pracodawców w obszarze zarządzania wiekiem i kompetencjami pracowników, z uwzględnieniem preferencji w rozwoju talentów przywódczych kobiet,</w:t>
      </w:r>
    </w:p>
    <w:p w14:paraId="1B6C3813" w14:textId="56A561BD" w:rsidR="00E5584F" w:rsidRPr="00CB028D" w:rsidRDefault="00E5584F" w:rsidP="00E5584F">
      <w:pPr>
        <w:pStyle w:val="Akapitzlist"/>
        <w:numPr>
          <w:ilvl w:val="0"/>
          <w:numId w:val="363"/>
        </w:numPr>
        <w:shd w:val="clear" w:color="auto" w:fill="FFFFFF" w:themeFill="background1"/>
        <w:spacing w:after="0" w:line="312" w:lineRule="auto"/>
        <w:rPr>
          <w:rFonts w:ascii="Arial" w:eastAsia="Arial" w:hAnsi="Arial" w:cs="Arial"/>
        </w:rPr>
      </w:pPr>
      <w:r w:rsidRPr="00CB028D">
        <w:rPr>
          <w:rFonts w:ascii="Arial" w:hAnsi="Arial" w:cs="Arial"/>
        </w:rPr>
        <w:t>tworzenie elastycznych ścieżek kariery,</w:t>
      </w:r>
      <w:r w:rsidRPr="00CB028D">
        <w:rPr>
          <w:rFonts w:ascii="Arial" w:eastAsia="Times New Roman" w:hAnsi="Arial" w:cs="Arial"/>
        </w:rPr>
        <w:t xml:space="preserve"> </w:t>
      </w:r>
      <w:r w:rsidRPr="00CB028D">
        <w:rPr>
          <w:rFonts w:ascii="Arial" w:hAnsi="Arial" w:cs="Arial"/>
        </w:rPr>
        <w:t>miejsc office sharing,</w:t>
      </w:r>
      <w:r w:rsidRPr="00C00C9D">
        <w:rPr>
          <w:rFonts w:ascii="Arial" w:hAnsi="Arial" w:cs="Arial"/>
        </w:rPr>
        <w:t xml:space="preserve"> ze szczególnymi</w:t>
      </w:r>
      <w:r w:rsidRPr="00CB028D">
        <w:rPr>
          <w:rFonts w:ascii="Arial" w:hAnsi="Arial" w:cs="Arial"/>
        </w:rPr>
        <w:t xml:space="preserve"> </w:t>
      </w:r>
      <w:r w:rsidRPr="00C00C9D">
        <w:rPr>
          <w:rFonts w:ascii="Arial" w:hAnsi="Arial" w:cs="Arial"/>
        </w:rPr>
        <w:t>preferencjami dla kobiet</w:t>
      </w:r>
      <w:r w:rsidRPr="00CB028D">
        <w:rPr>
          <w:rFonts w:ascii="Arial" w:hAnsi="Arial" w:cs="Arial"/>
        </w:rPr>
        <w:t>, osób młodych i starszych, z możliwością zaangażowania w tych obszarach organizacji społeczeństwa obywatelskiego i partnerów lokalnych</w:t>
      </w:r>
      <w:r w:rsidR="00BA1A2E" w:rsidRPr="00C00C9D">
        <w:rPr>
          <w:rFonts w:ascii="Arial" w:hAnsi="Arial" w:cs="Arial"/>
        </w:rPr>
        <w:t>,</w:t>
      </w:r>
    </w:p>
    <w:p w14:paraId="1DCEE85C" w14:textId="7341226C" w:rsidR="00E5584F" w:rsidRPr="00C00C9D" w:rsidRDefault="00E5584F" w:rsidP="00C00C9D">
      <w:pPr>
        <w:pStyle w:val="Akapitzlist"/>
        <w:numPr>
          <w:ilvl w:val="0"/>
          <w:numId w:val="363"/>
        </w:numPr>
        <w:shd w:val="clear" w:color="auto" w:fill="FFFFFF" w:themeFill="background1"/>
        <w:spacing w:after="0" w:line="312" w:lineRule="auto"/>
        <w:rPr>
          <w:rFonts w:ascii="Arial" w:eastAsia="Arial" w:hAnsi="Arial" w:cs="Arial"/>
        </w:rPr>
      </w:pPr>
      <w:r w:rsidRPr="00CB028D">
        <w:rPr>
          <w:rFonts w:ascii="Arial" w:eastAsia="Times New Roman" w:hAnsi="Arial" w:cs="Arial"/>
          <w:lang w:bidi="pl-PL"/>
        </w:rPr>
        <w:t>organizacja działań promocyjnych i komunikacyjnych, warsztatów i szkoleń z zakresu niedyskryminacji i zarządzania różnorodnością dla pracodawców i pracowników,</w:t>
      </w:r>
    </w:p>
    <w:p w14:paraId="24D281B9" w14:textId="738107D9" w:rsidR="00E5584F" w:rsidRPr="00CB028D" w:rsidRDefault="00E5584F" w:rsidP="00C00C9D">
      <w:pPr>
        <w:pStyle w:val="Akapitzlist"/>
        <w:numPr>
          <w:ilvl w:val="0"/>
          <w:numId w:val="363"/>
        </w:numPr>
        <w:shd w:val="clear" w:color="auto" w:fill="FFFFFF" w:themeFill="background1"/>
        <w:spacing w:after="0" w:line="312" w:lineRule="auto"/>
        <w:rPr>
          <w:rFonts w:ascii="Arial" w:eastAsia="Arial" w:hAnsi="Arial" w:cs="Arial"/>
        </w:rPr>
      </w:pPr>
      <w:r w:rsidRPr="00CB028D">
        <w:rPr>
          <w:rFonts w:ascii="Arial" w:eastAsia="Times New Roman" w:hAnsi="Arial" w:cs="Arial"/>
          <w:lang w:bidi="pl-PL"/>
        </w:rPr>
        <w:t>wsparcie związane ze zwalczaniem wszelkich form dyskryminacji w miejscu pracy,</w:t>
      </w:r>
    </w:p>
    <w:p w14:paraId="12452F4E" w14:textId="3849C633" w:rsidR="00D31697" w:rsidRPr="00FA210C" w:rsidRDefault="000E425C" w:rsidP="00FA210C">
      <w:pPr>
        <w:numPr>
          <w:ilvl w:val="0"/>
          <w:numId w:val="44"/>
        </w:numPr>
        <w:pBdr>
          <w:top w:val="nil"/>
          <w:left w:val="nil"/>
          <w:bottom w:val="nil"/>
          <w:right w:val="nil"/>
          <w:between w:val="nil"/>
        </w:pBdr>
        <w:spacing w:after="0" w:line="312" w:lineRule="auto"/>
        <w:rPr>
          <w:rFonts w:ascii="Arial" w:hAnsi="Arial"/>
          <w:color w:val="000000"/>
        </w:rPr>
      </w:pPr>
      <w:r w:rsidRPr="00FA210C">
        <w:rPr>
          <w:rFonts w:ascii="Arial" w:hAnsi="Arial"/>
          <w:color w:val="000000"/>
        </w:rPr>
        <w:t>wsparcie potencjału partnerów społecznych</w:t>
      </w:r>
      <w:r w:rsidRPr="00FA210C">
        <w:rPr>
          <w:rFonts w:ascii="Arial" w:eastAsia="Arial" w:hAnsi="Arial" w:cs="Arial"/>
          <w:color w:val="000000"/>
        </w:rPr>
        <w:t xml:space="preserve">, </w:t>
      </w:r>
    </w:p>
    <w:p w14:paraId="03348D25" w14:textId="77777777" w:rsidR="00D31697" w:rsidRPr="00AE5016" w:rsidRDefault="000E425C" w:rsidP="00A25DB4">
      <w:pPr>
        <w:numPr>
          <w:ilvl w:val="0"/>
          <w:numId w:val="44"/>
        </w:numPr>
        <w:pBdr>
          <w:top w:val="nil"/>
          <w:left w:val="nil"/>
          <w:bottom w:val="nil"/>
          <w:right w:val="nil"/>
          <w:between w:val="nil"/>
        </w:pBdr>
        <w:spacing w:after="0" w:line="312" w:lineRule="auto"/>
        <w:rPr>
          <w:rFonts w:ascii="Arial" w:eastAsia="Arial" w:hAnsi="Arial" w:cs="Arial"/>
          <w:color w:val="000000"/>
        </w:rPr>
      </w:pPr>
      <w:r w:rsidRPr="00AE5016">
        <w:rPr>
          <w:rFonts w:ascii="Arial" w:eastAsia="Arial" w:hAnsi="Arial" w:cs="Arial"/>
          <w:color w:val="000000"/>
        </w:rPr>
        <w:t>wsparcie organizacji społeczeństwa obywatelskiego, m.in. poprzez działania:</w:t>
      </w:r>
    </w:p>
    <w:p w14:paraId="12178033" w14:textId="77777777"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na poziomie samych organizacji,</w:t>
      </w:r>
    </w:p>
    <w:p w14:paraId="2A9DE5C2" w14:textId="77777777"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skierowane bezpośrednio do organizacji zapewniające lepszą wydolność materialną i finansową (usługi bezpośrednie lub szkolenia/doradztwo),</w:t>
      </w:r>
    </w:p>
    <w:p w14:paraId="0683FF50" w14:textId="77777777"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promujące budowanie relacji z innymi sektorami,</w:t>
      </w:r>
    </w:p>
    <w:p w14:paraId="10E641E5" w14:textId="77777777"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budujące refleksyjność działania sektora organizacji pozarządowych,</w:t>
      </w:r>
    </w:p>
    <w:p w14:paraId="6C7AB542" w14:textId="77777777"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w zakresie konsolidacji i samowiedzy środowiska organizacji pozarządowych,</w:t>
      </w:r>
    </w:p>
    <w:p w14:paraId="25FAE595" w14:textId="014560FB" w:rsidR="00D31697" w:rsidRPr="00AE5016" w:rsidRDefault="000E425C" w:rsidP="0087018E">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w zakresie aktywizmu obywatelskiego – podstawy działania sektora</w:t>
      </w:r>
      <w:r w:rsidR="00215383" w:rsidRPr="00AE5016">
        <w:rPr>
          <w:rFonts w:ascii="Arial" w:eastAsia="Arial" w:hAnsi="Arial" w:cs="Arial"/>
          <w:color w:val="000000"/>
        </w:rPr>
        <w:t xml:space="preserve"> </w:t>
      </w:r>
      <w:r w:rsidRPr="00AE5016">
        <w:rPr>
          <w:rFonts w:ascii="Arial" w:eastAsia="Arial" w:hAnsi="Arial" w:cs="Arial"/>
          <w:color w:val="000000"/>
        </w:rPr>
        <w:t>społeczeństwa obywatelskiego,</w:t>
      </w:r>
    </w:p>
    <w:p w14:paraId="254658E7" w14:textId="30A5EA03" w:rsidR="00D31697" w:rsidRPr="00AE5016" w:rsidRDefault="00215383"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 xml:space="preserve">w zakresie </w:t>
      </w:r>
      <w:r w:rsidR="000E425C" w:rsidRPr="00AE5016">
        <w:rPr>
          <w:rFonts w:ascii="Arial" w:eastAsia="Arial" w:hAnsi="Arial" w:cs="Arial"/>
          <w:color w:val="000000"/>
        </w:rPr>
        <w:t>wsparcia i rozwoju partycypacji i rzecznictwa,</w:t>
      </w:r>
    </w:p>
    <w:p w14:paraId="16CD4C3E" w14:textId="5DA6377A" w:rsidR="00D31697" w:rsidRPr="00AE5016" w:rsidRDefault="000E425C" w:rsidP="00A25DB4">
      <w:pPr>
        <w:numPr>
          <w:ilvl w:val="0"/>
          <w:numId w:val="81"/>
        </w:numPr>
        <w:pBdr>
          <w:top w:val="nil"/>
          <w:left w:val="nil"/>
          <w:bottom w:val="nil"/>
          <w:right w:val="nil"/>
          <w:between w:val="nil"/>
        </w:pBdr>
        <w:spacing w:after="0" w:line="312" w:lineRule="auto"/>
        <w:rPr>
          <w:color w:val="000000"/>
        </w:rPr>
      </w:pPr>
      <w:r w:rsidRPr="00AE5016">
        <w:rPr>
          <w:rFonts w:ascii="Arial" w:eastAsia="Arial" w:hAnsi="Arial" w:cs="Arial"/>
          <w:color w:val="000000"/>
        </w:rPr>
        <w:t>w zakresie kształtowania i realizacji polityk publicznych</w:t>
      </w:r>
      <w:r w:rsidR="00215383" w:rsidRPr="00AE5016">
        <w:rPr>
          <w:rFonts w:ascii="Arial" w:eastAsia="Arial" w:hAnsi="Arial" w:cs="Arial"/>
          <w:color w:val="000000"/>
        </w:rPr>
        <w:t>,</w:t>
      </w:r>
      <w:r w:rsidRPr="00AE5016">
        <w:rPr>
          <w:rFonts w:ascii="Arial" w:eastAsia="Arial" w:hAnsi="Arial" w:cs="Arial"/>
          <w:color w:val="000000"/>
        </w:rPr>
        <w:t xml:space="preserve"> </w:t>
      </w:r>
    </w:p>
    <w:p w14:paraId="5CF2B473" w14:textId="77777777" w:rsidR="00D31697" w:rsidRPr="00AE5016" w:rsidRDefault="00525673" w:rsidP="00A25DB4">
      <w:pPr>
        <w:numPr>
          <w:ilvl w:val="0"/>
          <w:numId w:val="81"/>
        </w:numPr>
        <w:pBdr>
          <w:top w:val="nil"/>
          <w:left w:val="nil"/>
          <w:bottom w:val="nil"/>
          <w:right w:val="nil"/>
          <w:between w:val="nil"/>
        </w:pBdr>
        <w:spacing w:after="0" w:line="312" w:lineRule="auto"/>
        <w:rPr>
          <w:rFonts w:ascii="Arial" w:eastAsia="Arial" w:hAnsi="Arial" w:cs="Arial"/>
          <w:color w:val="FF0000"/>
        </w:rPr>
      </w:pPr>
      <w:r w:rsidRPr="00AE5016">
        <w:rPr>
          <w:rFonts w:ascii="Arial" w:eastAsia="Arial" w:hAnsi="Arial" w:cs="Arial"/>
          <w:color w:val="000000"/>
        </w:rPr>
        <w:t xml:space="preserve">w </w:t>
      </w:r>
      <w:r w:rsidR="000E425C" w:rsidRPr="00AE5016">
        <w:rPr>
          <w:rFonts w:ascii="Arial" w:eastAsia="Arial" w:hAnsi="Arial" w:cs="Arial"/>
          <w:color w:val="000000"/>
        </w:rPr>
        <w:t>zakresie niezbędnego wsparcia technicznego i rozwoju instytucjonalnego</w:t>
      </w:r>
    </w:p>
    <w:p w14:paraId="66017605" w14:textId="77777777" w:rsidR="00D31697" w:rsidRPr="00AE5016" w:rsidRDefault="000E425C" w:rsidP="00AE5016">
      <w:pPr>
        <w:pBdr>
          <w:top w:val="nil"/>
          <w:left w:val="nil"/>
          <w:bottom w:val="nil"/>
          <w:right w:val="nil"/>
          <w:between w:val="nil"/>
        </w:pBdr>
        <w:spacing w:after="0" w:line="312" w:lineRule="auto"/>
        <w:ind w:left="1080"/>
        <w:rPr>
          <w:color w:val="000000"/>
        </w:rPr>
      </w:pPr>
      <w:r w:rsidRPr="00AE5016">
        <w:rPr>
          <w:rFonts w:ascii="Arial" w:eastAsia="Arial" w:hAnsi="Arial" w:cs="Arial"/>
          <w:color w:val="000000"/>
        </w:rPr>
        <w:t>(organizational development),</w:t>
      </w:r>
    </w:p>
    <w:p w14:paraId="6DF811B4" w14:textId="4CAB294C" w:rsidR="00975C68" w:rsidRPr="00AE5016" w:rsidRDefault="000E425C" w:rsidP="00AE5016">
      <w:pPr>
        <w:numPr>
          <w:ilvl w:val="0"/>
          <w:numId w:val="81"/>
        </w:numPr>
        <w:pBdr>
          <w:top w:val="nil"/>
          <w:left w:val="nil"/>
          <w:bottom w:val="nil"/>
          <w:right w:val="nil"/>
          <w:between w:val="nil"/>
        </w:pBdr>
        <w:spacing w:line="312" w:lineRule="auto"/>
        <w:rPr>
          <w:rFonts w:ascii="Arial" w:eastAsia="Arial" w:hAnsi="Arial" w:cs="Arial"/>
        </w:rPr>
      </w:pPr>
      <w:r w:rsidRPr="00AE5016">
        <w:rPr>
          <w:rFonts w:ascii="Arial" w:eastAsia="Arial" w:hAnsi="Arial" w:cs="Arial"/>
          <w:color w:val="000000"/>
        </w:rPr>
        <w:t>w zakresie podnoszenia jakości (w tym poprzez rozwój kompetencji kadr)</w:t>
      </w:r>
      <w:r w:rsidR="00215383" w:rsidRPr="00AE5016">
        <w:rPr>
          <w:rFonts w:ascii="Arial" w:eastAsia="Arial" w:hAnsi="Arial" w:cs="Arial"/>
          <w:color w:val="000000"/>
        </w:rPr>
        <w:t xml:space="preserve"> i dostępności usług świadczonych przez organizacje pozarządowe w obszarze EFS+</w:t>
      </w:r>
      <w:r w:rsidRPr="00AE5016">
        <w:rPr>
          <w:rFonts w:ascii="Arial" w:eastAsia="Arial" w:hAnsi="Arial" w:cs="Arial"/>
          <w:color w:val="000000"/>
        </w:rPr>
        <w:t xml:space="preserve">. </w:t>
      </w:r>
    </w:p>
    <w:p w14:paraId="2974D52E" w14:textId="4A63B3DD" w:rsidR="00D31697" w:rsidRPr="00975C68" w:rsidRDefault="000E425C" w:rsidP="00975C68">
      <w:pPr>
        <w:pBdr>
          <w:top w:val="nil"/>
          <w:left w:val="nil"/>
          <w:bottom w:val="nil"/>
          <w:right w:val="nil"/>
          <w:between w:val="nil"/>
        </w:pBdr>
        <w:spacing w:line="312" w:lineRule="auto"/>
        <w:rPr>
          <w:rFonts w:ascii="Arial" w:eastAsia="Arial" w:hAnsi="Arial" w:cs="Arial"/>
        </w:rPr>
      </w:pPr>
      <w:r w:rsidRPr="00975C68">
        <w:rPr>
          <w:rFonts w:ascii="Arial" w:eastAsia="Arial" w:hAnsi="Arial" w:cs="Arial"/>
          <w:color w:val="000000"/>
        </w:rPr>
        <w:t xml:space="preserve">Pomimo zawarcia działań w zakresie budowy zdolności partnerów społeczeństwa obywatelskiego w celu d), zakres merytoryczny tych działań będzie szerszy i będzie mógł dotyczyć budowy zdolności partnerów społeczeństwa obywatelskiego w obszarach wszystkich celów </w:t>
      </w:r>
      <w:r w:rsidR="005E77F4" w:rsidRPr="00AE5016">
        <w:rPr>
          <w:rFonts w:ascii="Arial" w:eastAsia="Arial" w:hAnsi="Arial" w:cs="Arial"/>
          <w:color w:val="000000"/>
        </w:rPr>
        <w:t>szczegółowych EFS+</w:t>
      </w:r>
      <w:r w:rsidRPr="00AE5016">
        <w:rPr>
          <w:rFonts w:ascii="Arial" w:eastAsia="Arial" w:hAnsi="Arial" w:cs="Arial"/>
          <w:color w:val="000000"/>
        </w:rPr>
        <w:t>.</w:t>
      </w:r>
    </w:p>
    <w:p w14:paraId="022301F5" w14:textId="35938591"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 xml:space="preserve">outplacement dla pracowników zagrożonych zwolnieniem, przewidzianych do zwolnienia lub zwolnionych z przyczyn niedotyczących pracownika oraz osób odchodzących z </w:t>
      </w:r>
      <w:r>
        <w:rPr>
          <w:rFonts w:ascii="Arial" w:eastAsia="Arial" w:hAnsi="Arial" w:cs="Arial"/>
        </w:rPr>
        <w:lastRenderedPageBreak/>
        <w:t>rolnictwa, w tym poprzez m.in. współpracę z firmami poszukującymi pracowników ze spersonalizowanymi umiejętnościami lub możliwością przebranżowienia</w:t>
      </w:r>
      <w:r w:rsidR="00975C68">
        <w:rPr>
          <w:rFonts w:ascii="Arial" w:eastAsia="Arial" w:hAnsi="Arial" w:cs="Arial"/>
        </w:rPr>
        <w:t>.</w:t>
      </w:r>
    </w:p>
    <w:p w14:paraId="140EC8FB" w14:textId="77777777" w:rsidR="00D31697" w:rsidRDefault="000E425C">
      <w:pPr>
        <w:spacing w:after="0" w:line="312" w:lineRule="auto"/>
        <w:rPr>
          <w:rFonts w:ascii="Arial" w:eastAsia="Arial" w:hAnsi="Arial" w:cs="Arial"/>
          <w:u w:val="single"/>
        </w:rPr>
      </w:pPr>
      <w:r>
        <w:rPr>
          <w:rFonts w:ascii="Arial" w:eastAsia="Arial" w:hAnsi="Arial" w:cs="Arial"/>
          <w:u w:val="single"/>
        </w:rPr>
        <w:t>Rozwój kwalifikacji i kompetencji kadr</w:t>
      </w:r>
    </w:p>
    <w:p w14:paraId="164108C6" w14:textId="77777777" w:rsidR="00D31697" w:rsidRDefault="000E425C" w:rsidP="0087018E">
      <w:pPr>
        <w:numPr>
          <w:ilvl w:val="0"/>
          <w:numId w:val="52"/>
        </w:numPr>
        <w:spacing w:after="0" w:line="312" w:lineRule="auto"/>
        <w:rPr>
          <w:rFonts w:ascii="Arial" w:eastAsia="Arial" w:hAnsi="Arial" w:cs="Arial"/>
        </w:rPr>
      </w:pPr>
      <w:r>
        <w:rPr>
          <w:rFonts w:ascii="Arial" w:eastAsia="Arial" w:hAnsi="Arial" w:cs="Arial"/>
        </w:rPr>
        <w:t xml:space="preserve">usługi rozwojowe w PSF dla pracodawców i ich pracowników, pracowników oraz przedsiębiorstw społecznych za pośrednictwem BUR, w zakresie rozwoju kwalifikacji </w:t>
      </w:r>
      <w:r>
        <w:rPr>
          <w:rFonts w:ascii="Arial" w:eastAsia="Arial" w:hAnsi="Arial" w:cs="Arial"/>
        </w:rPr>
        <w:br/>
        <w:t xml:space="preserve">i kompetencji zawodowych pracowników zgodne z ich zidentyfikowanymi potrzebami, </w:t>
      </w:r>
      <w:r>
        <w:rPr>
          <w:rFonts w:ascii="Arial" w:eastAsia="Arial" w:hAnsi="Arial" w:cs="Arial"/>
        </w:rPr>
        <w:br/>
        <w:t>w tym m. in. poprzez:</w:t>
      </w:r>
    </w:p>
    <w:p w14:paraId="57FA5843" w14:textId="66F135C8" w:rsidR="00D31697" w:rsidRDefault="000E425C" w:rsidP="0087018E">
      <w:pPr>
        <w:numPr>
          <w:ilvl w:val="0"/>
          <w:numId w:val="62"/>
        </w:numPr>
        <w:spacing w:after="0" w:line="312" w:lineRule="auto"/>
        <w:ind w:left="993"/>
        <w:rPr>
          <w:rFonts w:ascii="Arial" w:eastAsia="Arial" w:hAnsi="Arial" w:cs="Arial"/>
        </w:rPr>
      </w:pPr>
      <w:r>
        <w:rPr>
          <w:rFonts w:ascii="Arial" w:eastAsia="Arial" w:hAnsi="Arial" w:cs="Arial"/>
        </w:rPr>
        <w:t xml:space="preserve">ogólne i specjalistyczne szkolenia lub doradztwo związane ze szkoleniami m.in. dla kadr zarządzających i pracowników, podmiotów w zakresie zgodnym ze zdiagnozowanymi potrzebami i formie odpowiadającej możliwościom </w:t>
      </w:r>
      <w:r w:rsidR="00BA1A2E">
        <w:rPr>
          <w:rFonts w:ascii="Arial" w:eastAsia="Arial" w:hAnsi="Arial" w:cs="Arial"/>
        </w:rPr>
        <w:t>o</w:t>
      </w:r>
      <w:r>
        <w:rPr>
          <w:rFonts w:ascii="Arial" w:eastAsia="Arial" w:hAnsi="Arial" w:cs="Arial"/>
        </w:rPr>
        <w:t xml:space="preserve">rganizacyjno – technicznym podmiotu, w tym również wymagające </w:t>
      </w:r>
      <w:r w:rsidRPr="00AE5016">
        <w:rPr>
          <w:rFonts w:ascii="Arial" w:hAnsi="Arial" w:cs="Arial"/>
        </w:rPr>
        <w:t>aktualizowania</w:t>
      </w:r>
      <w:r>
        <w:rPr>
          <w:rFonts w:ascii="Arial" w:eastAsia="Arial" w:hAnsi="Arial" w:cs="Arial"/>
        </w:rPr>
        <w:t xml:space="preserve"> kompetencji i uwzględniające transformację ekologiczną i cyfrową.</w:t>
      </w:r>
    </w:p>
    <w:p w14:paraId="3A18F55B" w14:textId="4EA91AEA" w:rsidR="00D31697" w:rsidRDefault="000E425C" w:rsidP="0087018E">
      <w:pPr>
        <w:spacing w:after="0" w:line="312" w:lineRule="auto"/>
        <w:rPr>
          <w:rFonts w:ascii="Arial" w:eastAsia="Arial" w:hAnsi="Arial" w:cs="Arial"/>
        </w:rPr>
      </w:pPr>
      <w:r>
        <w:rPr>
          <w:rFonts w:ascii="Arial" w:eastAsia="Arial" w:hAnsi="Arial" w:cs="Arial"/>
        </w:rPr>
        <w:t>Brak możliwości finansowania pracodawców i pracowników, korzystających jednocześnie z</w:t>
      </w:r>
      <w:r w:rsidR="00215383">
        <w:rPr>
          <w:rFonts w:ascii="Arial" w:eastAsia="Arial" w:hAnsi="Arial" w:cs="Arial"/>
        </w:rPr>
        <w:t xml:space="preserve"> analogicznego zakresu</w:t>
      </w:r>
      <w:r>
        <w:rPr>
          <w:rFonts w:ascii="Arial" w:eastAsia="Arial" w:hAnsi="Arial" w:cs="Arial"/>
        </w:rPr>
        <w:t xml:space="preserve"> wsparcia realizowanego z poziomu krajowego.</w:t>
      </w:r>
    </w:p>
    <w:p w14:paraId="6A8976ED" w14:textId="77777777" w:rsidR="00A25DB4" w:rsidRDefault="00A25DB4">
      <w:pPr>
        <w:spacing w:after="0" w:line="312" w:lineRule="auto"/>
        <w:rPr>
          <w:rFonts w:ascii="Arial" w:eastAsia="Arial" w:hAnsi="Arial" w:cs="Arial"/>
          <w:b/>
        </w:rPr>
      </w:pPr>
    </w:p>
    <w:p w14:paraId="36A45E41"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5AC0BCA0"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zdrowotna pracowników</w:t>
      </w:r>
    </w:p>
    <w:p w14:paraId="2F113E3D" w14:textId="77777777" w:rsidR="00D31697" w:rsidRDefault="000E425C" w:rsidP="0087018E">
      <w:pPr>
        <w:numPr>
          <w:ilvl w:val="0"/>
          <w:numId w:val="44"/>
        </w:numPr>
        <w:spacing w:after="0" w:line="312" w:lineRule="auto"/>
        <w:rPr>
          <w:rFonts w:ascii="Arial" w:eastAsia="Arial" w:hAnsi="Arial" w:cs="Arial"/>
          <w:b/>
        </w:rPr>
      </w:pPr>
      <w:r>
        <w:rPr>
          <w:rFonts w:ascii="Arial" w:eastAsia="Arial" w:hAnsi="Arial" w:cs="Arial"/>
        </w:rPr>
        <w:t>wszystkie podmioty, z wyłączeniem osób fizycznych.</w:t>
      </w:r>
    </w:p>
    <w:p w14:paraId="438D6428" w14:textId="77777777" w:rsidR="00D31697" w:rsidRDefault="000E425C">
      <w:pPr>
        <w:spacing w:after="0" w:line="312" w:lineRule="auto"/>
        <w:rPr>
          <w:rFonts w:ascii="Arial" w:eastAsia="Arial" w:hAnsi="Arial" w:cs="Arial"/>
          <w:b/>
          <w:u w:val="single"/>
        </w:rPr>
      </w:pPr>
      <w:r>
        <w:rPr>
          <w:rFonts w:ascii="Arial" w:eastAsia="Arial" w:hAnsi="Arial" w:cs="Arial"/>
          <w:u w:val="single"/>
        </w:rPr>
        <w:t>Wsparcie procesów adaptacyjnych i modernizacyjnych pracowników oraz przedsiębiorców</w:t>
      </w:r>
    </w:p>
    <w:p w14:paraId="22481CA3" w14:textId="77777777" w:rsidR="00D31697" w:rsidRDefault="000E425C">
      <w:pPr>
        <w:spacing w:after="0" w:line="312" w:lineRule="auto"/>
        <w:rPr>
          <w:rFonts w:ascii="Arial" w:eastAsia="Arial" w:hAnsi="Arial" w:cs="Arial"/>
          <w:u w:val="single"/>
        </w:rPr>
      </w:pPr>
      <w:r>
        <w:rPr>
          <w:rFonts w:ascii="Arial" w:eastAsia="Arial" w:hAnsi="Arial" w:cs="Arial"/>
          <w:u w:val="single"/>
        </w:rPr>
        <w:t>Rozwój kwalifikacji i kompetencji kadr</w:t>
      </w:r>
    </w:p>
    <w:p w14:paraId="437F6558" w14:textId="77777777" w:rsidR="00D31697" w:rsidRDefault="000E425C" w:rsidP="0087018E">
      <w:pPr>
        <w:numPr>
          <w:ilvl w:val="0"/>
          <w:numId w:val="44"/>
        </w:numPr>
        <w:spacing w:after="0" w:line="312" w:lineRule="auto"/>
        <w:rPr>
          <w:rFonts w:ascii="Arial" w:eastAsia="Arial" w:hAnsi="Arial" w:cs="Arial"/>
          <w:b/>
          <w:u w:val="single"/>
        </w:rPr>
      </w:pPr>
      <w:r>
        <w:rPr>
          <w:rFonts w:ascii="Arial" w:eastAsia="Arial" w:hAnsi="Arial" w:cs="Arial"/>
        </w:rPr>
        <w:t>wszystkie podmioty – z wyłączeniem osób fizycznych (nie dotyczy osób prowadzących działalność gospodarczą lub oświatową na podstawie przepisów odrębnych).</w:t>
      </w:r>
    </w:p>
    <w:p w14:paraId="095FA96E" w14:textId="77777777" w:rsidR="00D31697" w:rsidRDefault="00D31697">
      <w:pPr>
        <w:spacing w:after="0" w:line="312" w:lineRule="auto"/>
        <w:rPr>
          <w:rFonts w:ascii="Arial" w:eastAsia="Arial" w:hAnsi="Arial" w:cs="Arial"/>
          <w:b/>
        </w:rPr>
      </w:pPr>
    </w:p>
    <w:p w14:paraId="35F386E0"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5A8A15C4" w14:textId="42E5D928" w:rsidR="00D31697" w:rsidRDefault="000E425C">
      <w:pPr>
        <w:spacing w:after="0" w:line="312" w:lineRule="auto"/>
        <w:rPr>
          <w:rFonts w:ascii="Arial" w:eastAsia="Arial" w:hAnsi="Arial" w:cs="Arial"/>
        </w:rPr>
      </w:pPr>
      <w:r>
        <w:rPr>
          <w:rFonts w:ascii="Arial" w:eastAsia="Arial" w:hAnsi="Arial" w:cs="Arial"/>
        </w:rPr>
        <w:t>Efektem pomocy będzie utrzymanie mieszkańców regionu w zdrowiu, wydłużeniu okresu ich aktywności zawodowej, zwłaszcza u osób najbardziej narażonych na opuszczenie rynku pracy z powodu czynników zdrowotnych. Przeciwdziałanie negatywnym skutkom zmian gospodarczych w regionie i pomoc w przywróceniu do zatrudnienia osób, które w ich wyniku są zagrożone utratą pracy. Zapobieganiu dezaktywizacji zawodowej oraz podniesieniu kwalifikacji podkarpackich pracodawców i pracowników poprzez wsparcie w ramach usług rozwojowych, służących dostosowaniu do zachodzących zmian</w:t>
      </w:r>
      <w:r w:rsidR="00350BCD">
        <w:rPr>
          <w:rFonts w:ascii="Arial" w:eastAsia="Arial" w:hAnsi="Arial" w:cs="Arial"/>
        </w:rPr>
        <w:t xml:space="preserve"> a także budowanie zdolności </w:t>
      </w:r>
      <w:r w:rsidR="001A7BE1">
        <w:rPr>
          <w:rFonts w:ascii="Arial" w:eastAsia="Arial" w:hAnsi="Arial" w:cs="Arial"/>
        </w:rPr>
        <w:t xml:space="preserve">i </w:t>
      </w:r>
      <w:r w:rsidR="00350BCD">
        <w:rPr>
          <w:rFonts w:ascii="Arial" w:eastAsia="Arial" w:hAnsi="Arial" w:cs="Arial"/>
        </w:rPr>
        <w:t>potencjału partnerów społeczeństwa obywatelskiego w regionie</w:t>
      </w:r>
      <w:r>
        <w:rPr>
          <w:rFonts w:ascii="Arial" w:eastAsia="Arial" w:hAnsi="Arial" w:cs="Arial"/>
        </w:rPr>
        <w:t>.</w:t>
      </w:r>
    </w:p>
    <w:p w14:paraId="7E71EA99" w14:textId="77777777" w:rsidR="00D31697" w:rsidRDefault="00D31697">
      <w:pPr>
        <w:spacing w:after="0" w:line="312" w:lineRule="auto"/>
        <w:rPr>
          <w:rFonts w:ascii="Arial" w:eastAsia="Arial" w:hAnsi="Arial" w:cs="Arial"/>
          <w:b/>
        </w:rPr>
      </w:pPr>
    </w:p>
    <w:p w14:paraId="7341ED16"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4331486C" w14:textId="77777777" w:rsidR="00D31697" w:rsidRDefault="000E425C">
      <w:pPr>
        <w:spacing w:after="0" w:line="312" w:lineRule="auto"/>
        <w:rPr>
          <w:rFonts w:ascii="Arial" w:eastAsia="Arial" w:hAnsi="Arial" w:cs="Arial"/>
          <w:u w:val="single"/>
        </w:rPr>
      </w:pPr>
      <w:r>
        <w:rPr>
          <w:rFonts w:ascii="Arial" w:eastAsia="Arial" w:hAnsi="Arial" w:cs="Arial"/>
          <w:u w:val="single"/>
        </w:rPr>
        <w:t>Aktywizacja zdrowotna pracowników</w:t>
      </w:r>
    </w:p>
    <w:p w14:paraId="54B43292" w14:textId="1862D737"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osoby pracujące i spełniające warunki uczestnictwa w danym programie</w:t>
      </w:r>
    </w:p>
    <w:p w14:paraId="2004F4FD" w14:textId="77777777" w:rsidR="00D31697" w:rsidRDefault="000E425C">
      <w:pPr>
        <w:spacing w:after="0" w:line="312" w:lineRule="auto"/>
        <w:rPr>
          <w:rFonts w:ascii="Arial" w:eastAsia="Arial" w:hAnsi="Arial" w:cs="Arial"/>
          <w:u w:val="single"/>
        </w:rPr>
      </w:pPr>
      <w:r>
        <w:rPr>
          <w:rFonts w:ascii="Arial" w:eastAsia="Arial" w:hAnsi="Arial" w:cs="Arial"/>
          <w:u w:val="single"/>
        </w:rPr>
        <w:t>Wsparcie procesów adaptacyjnych i modernizacyjnych pracowników oraz przedsiębiorców</w:t>
      </w:r>
    </w:p>
    <w:p w14:paraId="7937619A" w14:textId="77777777"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pracodawcy z terenu województwa podkarpackiego,</w:t>
      </w:r>
    </w:p>
    <w:p w14:paraId="721E91B8" w14:textId="1F01CE47" w:rsidR="00D31697" w:rsidRPr="0087018E" w:rsidRDefault="000E425C" w:rsidP="00AE5016">
      <w:pPr>
        <w:numPr>
          <w:ilvl w:val="0"/>
          <w:numId w:val="44"/>
        </w:numPr>
        <w:spacing w:after="0" w:line="312" w:lineRule="auto"/>
        <w:rPr>
          <w:rFonts w:ascii="Arial" w:eastAsia="Arial" w:hAnsi="Arial" w:cs="Arial"/>
        </w:rPr>
      </w:pPr>
      <w:r>
        <w:rPr>
          <w:rFonts w:ascii="Arial" w:eastAsia="Arial" w:hAnsi="Arial" w:cs="Arial"/>
        </w:rPr>
        <w:t>pracownicy (osoby fizyczne), w tym przede wszystkim: osoby starsze, kobiety, osoby</w:t>
      </w:r>
      <w:r w:rsidR="0087018E">
        <w:rPr>
          <w:rFonts w:ascii="Arial" w:eastAsia="Arial" w:hAnsi="Arial" w:cs="Arial"/>
        </w:rPr>
        <w:t xml:space="preserve"> </w:t>
      </w:r>
      <w:r>
        <w:rPr>
          <w:rFonts w:ascii="Arial" w:eastAsia="Arial" w:hAnsi="Arial" w:cs="Arial"/>
        </w:rPr>
        <w:t xml:space="preserve">odchodzące z rolnictwa, które </w:t>
      </w:r>
      <w:r w:rsidRPr="0087018E">
        <w:rPr>
          <w:rFonts w:ascii="Arial" w:eastAsia="Arial" w:hAnsi="Arial" w:cs="Arial"/>
        </w:rPr>
        <w:t xml:space="preserve">podjęły zatrudnienie lub inną działalność pozarolniczą, </w:t>
      </w:r>
      <w:r w:rsidRPr="0087018E">
        <w:rPr>
          <w:rFonts w:ascii="Arial" w:eastAsia="Arial" w:hAnsi="Arial" w:cs="Arial"/>
        </w:rPr>
        <w:lastRenderedPageBreak/>
        <w:t>objętą obowiązkiem ubezpieczenia społecznego na podstawie ustawy z dnia 13 października 1998 r. o systemie ubezpieczeń społecznych,</w:t>
      </w:r>
    </w:p>
    <w:p w14:paraId="19C94631" w14:textId="77777777"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osoby, które utraciły pracę z przyczyn niedotyczących pracownika,</w:t>
      </w:r>
    </w:p>
    <w:p w14:paraId="59969380" w14:textId="23534972"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osoby przewidziane do zwolnienia lub zagrożone zwolnieniem z pracy, z przyczyn niedotyczących pracownika,</w:t>
      </w:r>
    </w:p>
    <w:p w14:paraId="70B7B8F4" w14:textId="11758FF1" w:rsidR="00D31697" w:rsidRPr="003F52A3" w:rsidRDefault="000E425C" w:rsidP="0087018E">
      <w:pPr>
        <w:numPr>
          <w:ilvl w:val="0"/>
          <w:numId w:val="44"/>
        </w:numPr>
        <w:spacing w:after="0" w:line="312" w:lineRule="auto"/>
        <w:rPr>
          <w:rFonts w:ascii="Arial" w:eastAsia="Arial" w:hAnsi="Arial" w:cs="Arial"/>
        </w:rPr>
      </w:pPr>
      <w:r w:rsidRPr="003F52A3">
        <w:rPr>
          <w:rFonts w:ascii="Arial" w:eastAsia="Arial" w:hAnsi="Arial" w:cs="Arial"/>
        </w:rPr>
        <w:t>instytucje dialogu społecznego, u których wśród zadań statutowych znajduje się realizacja zadań w zakresie promocji zatrudnienia, łagodzenia skutków bezrobocia oraz aktywizacji zawodowej,</w:t>
      </w:r>
    </w:p>
    <w:p w14:paraId="533F6146" w14:textId="77777777" w:rsidR="00D31697" w:rsidRDefault="000E425C" w:rsidP="0087018E">
      <w:pPr>
        <w:numPr>
          <w:ilvl w:val="0"/>
          <w:numId w:val="44"/>
        </w:numPr>
        <w:spacing w:after="0" w:line="312" w:lineRule="auto"/>
        <w:rPr>
          <w:rFonts w:ascii="Arial" w:eastAsia="Arial" w:hAnsi="Arial" w:cs="Arial"/>
        </w:rPr>
      </w:pPr>
      <w:r>
        <w:rPr>
          <w:rFonts w:ascii="Arial" w:eastAsia="Arial" w:hAnsi="Arial" w:cs="Arial"/>
        </w:rPr>
        <w:t>instytucje partnerstwa lokalnego realizujące inicjatywy partnerów rynku pracy.</w:t>
      </w:r>
    </w:p>
    <w:p w14:paraId="41898455" w14:textId="77777777" w:rsidR="00E5584F" w:rsidRPr="00CB028D" w:rsidRDefault="000E425C" w:rsidP="0087018E">
      <w:pPr>
        <w:numPr>
          <w:ilvl w:val="0"/>
          <w:numId w:val="133"/>
        </w:numPr>
        <w:pBdr>
          <w:top w:val="nil"/>
          <w:left w:val="nil"/>
          <w:bottom w:val="nil"/>
          <w:right w:val="nil"/>
          <w:between w:val="nil"/>
        </w:pBdr>
        <w:spacing w:after="0" w:line="312" w:lineRule="auto"/>
        <w:ind w:left="284" w:hanging="284"/>
        <w:rPr>
          <w:rFonts w:ascii="Arial" w:hAnsi="Arial"/>
          <w:color w:val="000000"/>
        </w:rPr>
      </w:pPr>
      <w:r>
        <w:rPr>
          <w:rFonts w:ascii="Arial" w:eastAsia="Arial" w:hAnsi="Arial" w:cs="Arial"/>
          <w:color w:val="000000"/>
        </w:rPr>
        <w:t xml:space="preserve"> </w:t>
      </w:r>
      <w:r w:rsidRPr="00CB028D">
        <w:rPr>
          <w:rFonts w:ascii="Arial" w:hAnsi="Arial"/>
          <w:color w:val="000000"/>
        </w:rPr>
        <w:t>partnerzy społeczni i organizacje społeczeństwa obywatelskiego</w:t>
      </w:r>
      <w:r w:rsidR="00E5584F" w:rsidRPr="00CB028D">
        <w:rPr>
          <w:rFonts w:ascii="Arial" w:hAnsi="Arial"/>
          <w:color w:val="000000"/>
        </w:rPr>
        <w:t>,</w:t>
      </w:r>
    </w:p>
    <w:p w14:paraId="4183A55A" w14:textId="661FD230" w:rsidR="00D31697" w:rsidRPr="00CB028D" w:rsidRDefault="00E5584F" w:rsidP="0087018E">
      <w:pPr>
        <w:numPr>
          <w:ilvl w:val="0"/>
          <w:numId w:val="133"/>
        </w:numPr>
        <w:pBdr>
          <w:top w:val="nil"/>
          <w:left w:val="nil"/>
          <w:bottom w:val="nil"/>
          <w:right w:val="nil"/>
          <w:between w:val="nil"/>
        </w:pBdr>
        <w:spacing w:after="0" w:line="312" w:lineRule="auto"/>
        <w:ind w:left="284" w:hanging="284"/>
        <w:rPr>
          <w:rFonts w:ascii="Arial" w:hAnsi="Arial"/>
          <w:color w:val="000000"/>
        </w:rPr>
      </w:pPr>
      <w:r w:rsidRPr="00CB028D">
        <w:rPr>
          <w:rFonts w:ascii="Arial" w:hAnsi="Arial" w:cs="Arial"/>
          <w:lang w:bidi="pl-PL"/>
        </w:rPr>
        <w:t>osoby dyskryminowane i narażone na dyskryminację.</w:t>
      </w:r>
    </w:p>
    <w:p w14:paraId="726B4F40" w14:textId="77777777" w:rsidR="00D31697" w:rsidRDefault="000E425C">
      <w:pPr>
        <w:spacing w:after="0" w:line="312" w:lineRule="auto"/>
        <w:rPr>
          <w:rFonts w:ascii="Arial" w:eastAsia="Arial" w:hAnsi="Arial" w:cs="Arial"/>
          <w:u w:val="single"/>
        </w:rPr>
      </w:pPr>
      <w:r>
        <w:rPr>
          <w:rFonts w:ascii="Arial" w:eastAsia="Arial" w:hAnsi="Arial" w:cs="Arial"/>
          <w:u w:val="single"/>
        </w:rPr>
        <w:t>Rozwój kwalifikacji i kompetencji kadr</w:t>
      </w:r>
    </w:p>
    <w:p w14:paraId="19CC3720" w14:textId="77777777" w:rsidR="00D31697" w:rsidRDefault="000E425C" w:rsidP="0087018E">
      <w:pPr>
        <w:numPr>
          <w:ilvl w:val="0"/>
          <w:numId w:val="44"/>
        </w:numPr>
        <w:spacing w:after="0" w:line="312" w:lineRule="auto"/>
        <w:rPr>
          <w:rFonts w:ascii="Arial" w:eastAsia="Arial" w:hAnsi="Arial" w:cs="Arial"/>
          <w:b/>
        </w:rPr>
      </w:pPr>
      <w:r>
        <w:rPr>
          <w:rFonts w:ascii="Arial" w:eastAsia="Arial" w:hAnsi="Arial" w:cs="Arial"/>
        </w:rPr>
        <w:t>pracodawcy oraz pracownicy z terenu województwa podkarpackiego</w:t>
      </w:r>
      <w:r w:rsidRPr="0087018E">
        <w:rPr>
          <w:rFonts w:ascii="Arial" w:hAnsi="Arial"/>
        </w:rPr>
        <w:t>.</w:t>
      </w:r>
    </w:p>
    <w:p w14:paraId="17CACE09" w14:textId="4BD41892" w:rsidR="00A25DB4" w:rsidRDefault="00A25DB4">
      <w:pPr>
        <w:spacing w:after="0" w:line="312" w:lineRule="auto"/>
        <w:rPr>
          <w:rFonts w:ascii="Arial" w:eastAsia="Arial" w:hAnsi="Arial" w:cs="Arial"/>
          <w:b/>
        </w:rPr>
      </w:pPr>
    </w:p>
    <w:p w14:paraId="5A4EE571" w14:textId="77777777" w:rsidR="00D31697" w:rsidRDefault="000E425C">
      <w:pPr>
        <w:spacing w:after="0" w:line="312" w:lineRule="auto"/>
        <w:rPr>
          <w:rFonts w:ascii="Arial" w:eastAsia="Arial" w:hAnsi="Arial" w:cs="Arial"/>
        </w:rPr>
      </w:pPr>
      <w:r>
        <w:rPr>
          <w:rFonts w:ascii="Arial" w:eastAsia="Arial" w:hAnsi="Arial" w:cs="Arial"/>
          <w:b/>
        </w:rPr>
        <w:t>Działania mające na celu zapewnienie równości, włączenia społecznego i</w:t>
      </w:r>
    </w:p>
    <w:p w14:paraId="1FC50668" w14:textId="77777777" w:rsidR="00D31697" w:rsidRDefault="000E425C">
      <w:pPr>
        <w:spacing w:after="0" w:line="312" w:lineRule="auto"/>
        <w:rPr>
          <w:rFonts w:ascii="Arial" w:eastAsia="Arial" w:hAnsi="Arial" w:cs="Arial"/>
          <w:b/>
        </w:rPr>
      </w:pPr>
      <w:r>
        <w:rPr>
          <w:rFonts w:ascii="Arial" w:eastAsia="Arial" w:hAnsi="Arial" w:cs="Arial"/>
          <w:b/>
        </w:rPr>
        <w:t>niedyskryminacji – art. 22 ust. 3 lit. d) ppkt (i) rozporządzenia w sprawie wspólnych przepisów oraz art. 6 rozporządzenia w sprawie EFS+:</w:t>
      </w:r>
    </w:p>
    <w:p w14:paraId="64937BE7" w14:textId="77777777" w:rsidR="00A25DB4" w:rsidRDefault="00A25DB4" w:rsidP="00A25DB4">
      <w:pPr>
        <w:spacing w:after="0" w:line="312" w:lineRule="auto"/>
        <w:rPr>
          <w:rFonts w:ascii="Arial" w:eastAsia="Arial" w:hAnsi="Arial" w:cs="Arial"/>
        </w:rPr>
      </w:pPr>
    </w:p>
    <w:p w14:paraId="090528A2" w14:textId="0394FD73" w:rsidR="00D31697" w:rsidRDefault="000E425C" w:rsidP="00A25DB4">
      <w:pPr>
        <w:spacing w:after="0" w:line="312" w:lineRule="auto"/>
        <w:rPr>
          <w:rFonts w:ascii="Arial" w:eastAsia="Arial" w:hAnsi="Arial" w:cs="Arial"/>
        </w:rPr>
      </w:pPr>
      <w:r>
        <w:rPr>
          <w:rFonts w:ascii="Arial" w:eastAsia="Arial" w:hAnsi="Arial" w:cs="Arial"/>
        </w:rPr>
        <w:t>Zgodnie z art. 9 rozporządzenia w sprawie wspólnych przepisów</w:t>
      </w:r>
      <w:r w:rsidRPr="0087018E">
        <w:rPr>
          <w:rFonts w:ascii="Arial" w:hAnsi="Arial"/>
        </w:rPr>
        <w:t>,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w:t>
      </w:r>
      <w:r>
        <w:rPr>
          <w:rFonts w:ascii="Arial" w:eastAsia="Arial" w:hAnsi="Arial" w:cs="Arial"/>
        </w:rPr>
        <w:t xml:space="preserve"> Należy również zwrócić uwagę, że działania realizowane w ramach celów szczegółowych będą także zgodne z zapisami KPP i KPON. Działania realizowane w ramach celu szczegółowego przyczynią się do wdrożenia w praktyce funkcjonowania przedsiębiorstw obowiązków wynikających z Dyrektywy Parlamentu Europejskiego i Rady (UE) 2019/882 z 17 kwietnia 2019 r. w sprawie wymogów dostępności produktów i usług (EAA). Tym samym, wpłyną na poprawę dostępności produktów i usług oferowanych przez polskie przedsiębiorstwa dla osób o szczególnych potrzebach, w tym OzN. 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OzN,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p>
    <w:p w14:paraId="321B8C76" w14:textId="77777777" w:rsidR="00D31697" w:rsidRDefault="000E425C" w:rsidP="00A25DB4">
      <w:pPr>
        <w:spacing w:before="240" w:line="312" w:lineRule="auto"/>
        <w:rPr>
          <w:rFonts w:ascii="Arial" w:eastAsia="Arial" w:hAnsi="Arial" w:cs="Arial"/>
        </w:rPr>
      </w:pPr>
      <w:r>
        <w:rPr>
          <w:rFonts w:ascii="Arial" w:eastAsia="Arial" w:hAnsi="Arial" w:cs="Arial"/>
        </w:rPr>
        <w:lastRenderedPageBreak/>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1F16094F" w14:textId="77777777" w:rsidR="00D31697" w:rsidRDefault="000E425C">
      <w:pPr>
        <w:spacing w:after="0" w:line="312" w:lineRule="auto"/>
        <w:rPr>
          <w:rFonts w:ascii="Arial" w:eastAsia="Arial" w:hAnsi="Arial" w:cs="Arial"/>
          <w:b/>
        </w:rPr>
      </w:pPr>
      <w:r>
        <w:rPr>
          <w:rFonts w:ascii="Arial" w:eastAsia="Arial" w:hAnsi="Arial" w:cs="Arial"/>
          <w:b/>
        </w:rPr>
        <w:t xml:space="preserve">Wskazanie konkretnych terytoriów docelowych, z uwzględnieniem planowanego wykorzystania narzędzi terytorialnych – art. 22 ust. 3 lit. d) rozporządzenia w sprawie wspólnych przepisów: </w:t>
      </w:r>
    </w:p>
    <w:p w14:paraId="2B6FD745" w14:textId="77777777" w:rsidR="00D31697" w:rsidRDefault="000E425C">
      <w:pPr>
        <w:spacing w:after="0" w:line="312" w:lineRule="auto"/>
        <w:rPr>
          <w:rFonts w:ascii="Arial" w:eastAsia="Arial" w:hAnsi="Arial" w:cs="Arial"/>
          <w:u w:val="single"/>
        </w:rPr>
      </w:pPr>
      <w:r>
        <w:rPr>
          <w:rFonts w:ascii="Arial" w:eastAsia="Arial" w:hAnsi="Arial" w:cs="Arial"/>
        </w:rPr>
        <w:t xml:space="preserve">Działanie: </w:t>
      </w:r>
      <w:r>
        <w:rPr>
          <w:rFonts w:ascii="Arial" w:eastAsia="Arial" w:hAnsi="Arial" w:cs="Arial"/>
          <w:u w:val="single"/>
        </w:rPr>
        <w:t>Wsparcie procesów adaptacyjnych i modernizacyjnych pracowników oraz przedsiębiorców</w:t>
      </w:r>
    </w:p>
    <w:p w14:paraId="7CA2350D" w14:textId="77777777" w:rsidR="00D31697" w:rsidRDefault="00D31697">
      <w:pPr>
        <w:spacing w:after="0" w:line="312" w:lineRule="auto"/>
        <w:rPr>
          <w:rFonts w:ascii="Arial" w:eastAsia="Arial" w:hAnsi="Arial" w:cs="Arial"/>
        </w:rPr>
      </w:pPr>
    </w:p>
    <w:p w14:paraId="75DA1C65" w14:textId="424A2ED1" w:rsidR="00D31697" w:rsidRDefault="000E425C">
      <w:pPr>
        <w:spacing w:after="0" w:line="312" w:lineRule="auto"/>
        <w:rPr>
          <w:rFonts w:ascii="Arial" w:eastAsia="Arial" w:hAnsi="Arial" w:cs="Arial"/>
        </w:rPr>
      </w:pPr>
      <w:r>
        <w:rPr>
          <w:rFonts w:ascii="Arial" w:eastAsia="Arial" w:hAnsi="Arial" w:cs="Arial"/>
        </w:rPr>
        <w:t xml:space="preserve">Wsparcie będzie uwzględniało wydzielenie alokacji lub zapewnienie preferencji </w:t>
      </w:r>
      <w:r>
        <w:rPr>
          <w:rFonts w:ascii="Arial" w:eastAsia="Arial" w:hAnsi="Arial" w:cs="Arial"/>
        </w:rPr>
        <w:br/>
        <w:t>w kryteriach dedykowanych dla projektów i odbiorców, z obszarów strategicznej interwencji, w szczególności miast średnich tracących funkcje społeczno-gospodarcze i obszary zagrożone trwałą marginalizacją. Sprzyjać to będzie tworzeniu warunków do rozwoju przedsiębiorczości, zwłaszcza turystycznej istotnej dla terenów strategicznych: Programu Strategicznego „Błękitnego Sanu”,</w:t>
      </w:r>
      <w:r w:rsidR="00A25DB4">
        <w:rPr>
          <w:rFonts w:ascii="Arial" w:eastAsia="Arial" w:hAnsi="Arial" w:cs="Arial"/>
        </w:rPr>
        <w:t xml:space="preserve"> </w:t>
      </w:r>
      <w:r>
        <w:rPr>
          <w:rFonts w:ascii="Arial" w:eastAsia="Arial" w:hAnsi="Arial" w:cs="Arial"/>
        </w:rPr>
        <w:t>Programu Strategicznego Rozwoju Bieszczad i Programu dla Rozwoju Roztocza  i Inicjatywy Czwórmiasto.</w:t>
      </w:r>
    </w:p>
    <w:p w14:paraId="4B804574" w14:textId="77777777" w:rsidR="00D31697" w:rsidRDefault="00D31697">
      <w:pPr>
        <w:spacing w:after="0" w:line="312" w:lineRule="auto"/>
        <w:rPr>
          <w:rFonts w:ascii="Arial" w:eastAsia="Arial" w:hAnsi="Arial" w:cs="Arial"/>
          <w:u w:val="single"/>
        </w:rPr>
      </w:pPr>
    </w:p>
    <w:p w14:paraId="12F5493C" w14:textId="5AAA32B9" w:rsidR="00D31697" w:rsidRDefault="000E425C">
      <w:pPr>
        <w:spacing w:after="0" w:line="312" w:lineRule="auto"/>
        <w:rPr>
          <w:rFonts w:ascii="Arial" w:eastAsia="Arial" w:hAnsi="Arial" w:cs="Arial"/>
          <w:b/>
        </w:rPr>
      </w:pPr>
      <w:r>
        <w:rPr>
          <w:rFonts w:ascii="Arial" w:eastAsia="Arial" w:hAnsi="Arial" w:cs="Arial"/>
          <w:b/>
        </w:rPr>
        <w:t xml:space="preserve">Działania międzyregionalne, transgraniczne i transnarodowe </w:t>
      </w:r>
      <w:r w:rsidRPr="0087018E">
        <w:rPr>
          <w:rFonts w:ascii="Arial" w:hAnsi="Arial"/>
          <w:b/>
        </w:rPr>
        <w:t xml:space="preserve">– art. 22 ust. 3 lit. d) ppkt (vi) rozporządzenia w sprawie wspólnych przepisów: </w:t>
      </w:r>
    </w:p>
    <w:p w14:paraId="67075152" w14:textId="77777777" w:rsidR="00D31697" w:rsidRPr="0087018E" w:rsidRDefault="00D31697">
      <w:pPr>
        <w:spacing w:after="0" w:line="312" w:lineRule="auto"/>
        <w:rPr>
          <w:rFonts w:ascii="Arial" w:hAnsi="Arial"/>
        </w:rPr>
      </w:pPr>
    </w:p>
    <w:p w14:paraId="1EC79E6B" w14:textId="6B21C603" w:rsidR="00D31697" w:rsidRDefault="000E425C">
      <w:pPr>
        <w:spacing w:after="0" w:line="312" w:lineRule="auto"/>
        <w:rPr>
          <w:rFonts w:ascii="Arial" w:eastAsia="Arial" w:hAnsi="Arial" w:cs="Arial"/>
        </w:rPr>
      </w:pPr>
      <w:r>
        <w:rPr>
          <w:rFonts w:ascii="Arial" w:eastAsia="Arial" w:hAnsi="Arial" w:cs="Arial"/>
        </w:rPr>
        <w:t>W ramach niniejszego celu szczegółowego realizowane będą projekty o wymiarze europejskim, w tym projekty międzyregionalne, transgraniczne i transnarodowe.</w:t>
      </w:r>
    </w:p>
    <w:p w14:paraId="6B152A5D" w14:textId="77777777" w:rsidR="00D31697" w:rsidRDefault="00D31697">
      <w:pPr>
        <w:spacing w:after="0" w:line="312" w:lineRule="auto"/>
        <w:rPr>
          <w:rFonts w:ascii="Arial" w:eastAsia="Arial" w:hAnsi="Arial" w:cs="Arial"/>
        </w:rPr>
      </w:pPr>
    </w:p>
    <w:p w14:paraId="2607142B" w14:textId="5D49CB38" w:rsidR="00D31697" w:rsidRPr="0087018E" w:rsidRDefault="000E425C" w:rsidP="0087018E">
      <w:pPr>
        <w:spacing w:after="0" w:line="312" w:lineRule="auto"/>
      </w:pPr>
      <w:r>
        <w:rPr>
          <w:rFonts w:ascii="Arial" w:eastAsia="Arial" w:hAnsi="Arial" w:cs="Arial"/>
        </w:rPr>
        <w:t>Ponadto, działania w cs d) będą komplementarne z Programem FERS, który zakłada realizację współpracy ponadnarodowej na poziomie krajowym. Instytucje regionalne, w tym instytucje zarządzające regionalnymi programami operacyjnymi, będą mogły aplikować o środki finansowe w FERS w charakterze beneficjenta. Możliwe będzie również rozszerzanie projektów standardowych, realizowanych w programach regionalnych, o komponent współpracy ponadnarodowej. 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789D7C20" w14:textId="77777777" w:rsidR="00D31697" w:rsidRDefault="00D31697">
      <w:pPr>
        <w:spacing w:after="0" w:line="312" w:lineRule="auto"/>
        <w:rPr>
          <w:rFonts w:ascii="Arial" w:eastAsia="Arial" w:hAnsi="Arial" w:cs="Arial"/>
          <w:b/>
        </w:rPr>
      </w:pPr>
    </w:p>
    <w:p w14:paraId="4CAFD4E8" w14:textId="77777777" w:rsidR="00D31697" w:rsidRPr="0087018E" w:rsidRDefault="000E425C">
      <w:pPr>
        <w:spacing w:after="0" w:line="312" w:lineRule="auto"/>
        <w:rPr>
          <w:rFonts w:ascii="Arial" w:hAnsi="Arial"/>
          <w:b/>
        </w:rPr>
      </w:pPr>
      <w:r>
        <w:rPr>
          <w:rFonts w:ascii="Arial" w:eastAsia="Arial" w:hAnsi="Arial" w:cs="Arial"/>
          <w:b/>
        </w:rPr>
        <w:lastRenderedPageBreak/>
        <w:t xml:space="preserve">Planowane wykorzystanie instrumentów finansowych </w:t>
      </w:r>
      <w:r w:rsidRPr="0087018E">
        <w:rPr>
          <w:rFonts w:ascii="Arial" w:hAnsi="Arial"/>
          <w:b/>
        </w:rPr>
        <w:t xml:space="preserve">– art. 22 ust. 3 lit. d) ppkt (vii) rozporządzenia w sprawie wspólnych przepisów: </w:t>
      </w:r>
    </w:p>
    <w:p w14:paraId="108796BC" w14:textId="77777777" w:rsidR="008C11E6" w:rsidRPr="008C11E6" w:rsidRDefault="008C11E6" w:rsidP="008C11E6">
      <w:pPr>
        <w:spacing w:before="120" w:after="120" w:line="312" w:lineRule="auto"/>
        <w:rPr>
          <w:rFonts w:ascii="Arial" w:eastAsia="Arial" w:hAnsi="Arial" w:cs="Arial"/>
        </w:rPr>
      </w:pPr>
      <w:r w:rsidRPr="008C11E6">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w:t>
      </w:r>
      <w:r w:rsidRPr="008C11E6">
        <w:rPr>
          <w:rFonts w:ascii="Arial" w:eastAsia="Arial" w:hAnsi="Arial" w:cs="Arial"/>
        </w:rPr>
        <w:t>(</w:t>
      </w:r>
      <w:r>
        <w:rPr>
          <w:rFonts w:ascii="Arial" w:eastAsia="Arial" w:hAnsi="Arial" w:cs="Arial"/>
        </w:rPr>
        <w:t>d</w:t>
      </w:r>
      <w:r w:rsidRPr="008C11E6">
        <w:rPr>
          <w:rFonts w:ascii="Arial" w:eastAsia="Arial" w:hAnsi="Arial" w:cs="Arial"/>
        </w:rPr>
        <w:t xml:space="preserve">).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 </w:t>
      </w:r>
    </w:p>
    <w:p w14:paraId="3CAE6497" w14:textId="77777777" w:rsidR="00D31697" w:rsidRDefault="00D31697">
      <w:pPr>
        <w:spacing w:before="120" w:after="120" w:line="312" w:lineRule="auto"/>
        <w:rPr>
          <w:rFonts w:ascii="Arial" w:eastAsia="Arial" w:hAnsi="Arial" w:cs="Arial"/>
        </w:rPr>
        <w:sectPr w:rsidR="00D31697">
          <w:pgSz w:w="11906" w:h="16838"/>
          <w:pgMar w:top="1417" w:right="1417" w:bottom="1417" w:left="1417" w:header="708" w:footer="708" w:gutter="0"/>
          <w:cols w:space="708"/>
        </w:sectPr>
      </w:pPr>
    </w:p>
    <w:p w14:paraId="0955DAD6"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2.1.7.3.2 Wskaźniki </w:t>
      </w:r>
    </w:p>
    <w:p w14:paraId="3DB8FF63" w14:textId="77777777" w:rsidR="00D31697" w:rsidRDefault="000E425C">
      <w:pPr>
        <w:spacing w:after="0" w:line="312" w:lineRule="auto"/>
        <w:rPr>
          <w:rFonts w:ascii="Arial" w:eastAsia="Arial" w:hAnsi="Arial" w:cs="Arial"/>
          <w:lang w:eastAsia="en-US"/>
        </w:rPr>
      </w:pPr>
      <w:r w:rsidRPr="0087018E">
        <w:rPr>
          <w:rFonts w:ascii="Arial" w:hAnsi="Arial"/>
        </w:rPr>
        <w:t>Podstawa prawna: art. 22 ust. 3 lit. d) ppkt (ii) rozporządzenia w sprawie wspólnych przepisów</w:t>
      </w:r>
      <w:r>
        <w:rPr>
          <w:rFonts w:ascii="Arial" w:eastAsia="Arial" w:hAnsi="Arial" w:cs="Arial"/>
        </w:rPr>
        <w:t xml:space="preserve"> oraz</w:t>
      </w:r>
      <w:r w:rsidRPr="0087018E">
        <w:rPr>
          <w:rFonts w:ascii="Arial" w:hAnsi="Arial"/>
        </w:rPr>
        <w:t xml:space="preserve"> art. 8 rozporządzenia w sprawie  EFRR</w:t>
      </w:r>
      <w:r>
        <w:rPr>
          <w:rFonts w:ascii="Arial" w:eastAsia="Arial" w:hAnsi="Arial" w:cs="Arial"/>
        </w:rPr>
        <w:t xml:space="preserve"> i Funduszu Spójności</w:t>
      </w:r>
    </w:p>
    <w:p w14:paraId="7D2A42EA" w14:textId="77777777" w:rsidR="00D31697" w:rsidRPr="0087018E" w:rsidRDefault="00D31697">
      <w:pPr>
        <w:spacing w:after="0" w:line="312" w:lineRule="auto"/>
        <w:rPr>
          <w:rFonts w:ascii="Arial" w:hAnsi="Arial"/>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224"/>
        <w:gridCol w:w="1686"/>
        <w:gridCol w:w="1280"/>
        <w:gridCol w:w="1680"/>
        <w:gridCol w:w="1531"/>
        <w:gridCol w:w="2083"/>
        <w:gridCol w:w="1602"/>
        <w:gridCol w:w="1224"/>
        <w:gridCol w:w="1684"/>
      </w:tblGrid>
      <w:tr w:rsidR="00D31697" w14:paraId="5693F5F2" w14:textId="77777777" w:rsidTr="0087018E">
        <w:trPr>
          <w:trHeight w:val="425"/>
        </w:trPr>
        <w:tc>
          <w:tcPr>
            <w:tcW w:w="5000" w:type="pct"/>
            <w:gridSpan w:val="9"/>
            <w:shd w:val="clear" w:color="auto" w:fill="auto"/>
          </w:tcPr>
          <w:p w14:paraId="595615EC" w14:textId="77777777" w:rsidR="00D31697" w:rsidRPr="0087018E" w:rsidRDefault="000E425C" w:rsidP="003C5259">
            <w:pPr>
              <w:spacing w:after="0" w:line="312" w:lineRule="auto"/>
              <w:rPr>
                <w:rFonts w:ascii="Arial" w:hAnsi="Arial"/>
                <w:b/>
                <w:sz w:val="18"/>
              </w:rPr>
            </w:pPr>
            <w:r w:rsidRPr="0087018E">
              <w:rPr>
                <w:rFonts w:ascii="Arial" w:hAnsi="Arial"/>
                <w:b/>
                <w:sz w:val="18"/>
              </w:rPr>
              <w:t xml:space="preserve">Tabela </w:t>
            </w:r>
            <w:r w:rsidRPr="003C5259">
              <w:rPr>
                <w:rFonts w:ascii="Arial" w:eastAsia="Arial" w:hAnsi="Arial" w:cs="Arial"/>
                <w:b/>
                <w:sz w:val="18"/>
                <w:szCs w:val="18"/>
              </w:rPr>
              <w:t>2</w:t>
            </w:r>
            <w:r w:rsidRPr="0087018E">
              <w:rPr>
                <w:rFonts w:ascii="Arial" w:hAnsi="Arial"/>
                <w:b/>
                <w:sz w:val="18"/>
              </w:rPr>
              <w:t>: Wskaźniki produktu</w:t>
            </w:r>
          </w:p>
        </w:tc>
      </w:tr>
      <w:tr w:rsidR="00527258" w14:paraId="0500F2C9" w14:textId="77777777" w:rsidTr="00437450">
        <w:trPr>
          <w:trHeight w:val="1647"/>
        </w:trPr>
        <w:tc>
          <w:tcPr>
            <w:tcW w:w="438" w:type="pct"/>
            <w:shd w:val="clear" w:color="auto" w:fill="auto"/>
          </w:tcPr>
          <w:p w14:paraId="054F1E62" w14:textId="77777777" w:rsidR="00D31697" w:rsidRPr="0087018E" w:rsidRDefault="000E425C" w:rsidP="003C5259">
            <w:pPr>
              <w:spacing w:after="0" w:line="312" w:lineRule="auto"/>
              <w:rPr>
                <w:rFonts w:ascii="Arial" w:hAnsi="Arial"/>
                <w:b/>
                <w:sz w:val="18"/>
              </w:rPr>
            </w:pPr>
            <w:r w:rsidRPr="0087018E">
              <w:rPr>
                <w:rFonts w:ascii="Arial" w:hAnsi="Arial"/>
                <w:b/>
                <w:sz w:val="18"/>
              </w:rPr>
              <w:t xml:space="preserve">Priorytet </w:t>
            </w:r>
          </w:p>
        </w:tc>
        <w:tc>
          <w:tcPr>
            <w:tcW w:w="603" w:type="pct"/>
            <w:shd w:val="clear" w:color="auto" w:fill="auto"/>
          </w:tcPr>
          <w:p w14:paraId="474D446E"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Cel szczegółowy</w:t>
            </w:r>
          </w:p>
        </w:tc>
        <w:tc>
          <w:tcPr>
            <w:tcW w:w="458" w:type="pct"/>
            <w:shd w:val="clear" w:color="auto" w:fill="auto"/>
          </w:tcPr>
          <w:p w14:paraId="7A471DF4"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Fundusz</w:t>
            </w:r>
          </w:p>
        </w:tc>
        <w:tc>
          <w:tcPr>
            <w:tcW w:w="601" w:type="pct"/>
            <w:shd w:val="clear" w:color="auto" w:fill="auto"/>
          </w:tcPr>
          <w:p w14:paraId="15550C5C"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Kategoria regionu</w:t>
            </w:r>
          </w:p>
        </w:tc>
        <w:tc>
          <w:tcPr>
            <w:tcW w:w="542" w:type="pct"/>
            <w:shd w:val="clear" w:color="auto" w:fill="auto"/>
          </w:tcPr>
          <w:p w14:paraId="7AC7DC7E"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Nr identyfikacyjny [5]</w:t>
            </w:r>
          </w:p>
        </w:tc>
        <w:tc>
          <w:tcPr>
            <w:tcW w:w="745" w:type="pct"/>
            <w:shd w:val="clear" w:color="auto" w:fill="auto"/>
          </w:tcPr>
          <w:p w14:paraId="6062BB04"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 xml:space="preserve">Wskaźnik [255] </w:t>
            </w:r>
          </w:p>
        </w:tc>
        <w:tc>
          <w:tcPr>
            <w:tcW w:w="573" w:type="pct"/>
            <w:shd w:val="clear" w:color="auto" w:fill="auto"/>
          </w:tcPr>
          <w:p w14:paraId="46AD825D"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Jednostka miary</w:t>
            </w:r>
          </w:p>
        </w:tc>
        <w:tc>
          <w:tcPr>
            <w:tcW w:w="438" w:type="pct"/>
            <w:shd w:val="clear" w:color="auto" w:fill="auto"/>
          </w:tcPr>
          <w:p w14:paraId="096EF192"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Cel pośredni (2024)</w:t>
            </w:r>
          </w:p>
          <w:p w14:paraId="003621F8" w14:textId="77777777" w:rsidR="00D31697" w:rsidRPr="0087018E" w:rsidRDefault="00D31697" w:rsidP="003C5259">
            <w:pPr>
              <w:spacing w:after="0" w:line="312" w:lineRule="auto"/>
              <w:rPr>
                <w:rFonts w:ascii="Arial" w:hAnsi="Arial"/>
                <w:b/>
                <w:sz w:val="18"/>
              </w:rPr>
            </w:pPr>
          </w:p>
        </w:tc>
        <w:tc>
          <w:tcPr>
            <w:tcW w:w="602" w:type="pct"/>
            <w:shd w:val="clear" w:color="auto" w:fill="auto"/>
          </w:tcPr>
          <w:p w14:paraId="37C1D5DA"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 xml:space="preserve">Cel </w:t>
            </w:r>
            <w:r w:rsidRPr="003C5259">
              <w:rPr>
                <w:rFonts w:ascii="Arial" w:eastAsia="Arial" w:hAnsi="Arial" w:cs="Arial"/>
                <w:b/>
                <w:sz w:val="18"/>
                <w:szCs w:val="18"/>
              </w:rPr>
              <w:t>końcowy</w:t>
            </w:r>
            <w:r w:rsidRPr="0087018E">
              <w:rPr>
                <w:rFonts w:ascii="Arial" w:hAnsi="Arial"/>
                <w:b/>
                <w:sz w:val="18"/>
              </w:rPr>
              <w:t xml:space="preserve"> (2029)</w:t>
            </w:r>
          </w:p>
          <w:p w14:paraId="2235CCDD" w14:textId="77777777" w:rsidR="00D31697" w:rsidRPr="0087018E" w:rsidRDefault="00D31697" w:rsidP="003C5259">
            <w:pPr>
              <w:spacing w:after="0" w:line="312" w:lineRule="auto"/>
              <w:rPr>
                <w:rFonts w:ascii="Arial" w:hAnsi="Arial"/>
                <w:b/>
                <w:sz w:val="18"/>
              </w:rPr>
            </w:pPr>
          </w:p>
        </w:tc>
      </w:tr>
      <w:tr w:rsidR="00527258" w14:paraId="718F7081" w14:textId="77777777" w:rsidTr="00437450">
        <w:trPr>
          <w:trHeight w:val="340"/>
        </w:trPr>
        <w:tc>
          <w:tcPr>
            <w:tcW w:w="438" w:type="pct"/>
            <w:shd w:val="clear" w:color="auto" w:fill="auto"/>
          </w:tcPr>
          <w:p w14:paraId="106EBAD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603" w:type="pct"/>
            <w:shd w:val="clear" w:color="auto" w:fill="auto"/>
          </w:tcPr>
          <w:p w14:paraId="0302E8A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w:t>
            </w:r>
            <w:r w:rsidRPr="0087018E">
              <w:rPr>
                <w:rFonts w:ascii="Arial" w:hAnsi="Arial"/>
                <w:sz w:val="18"/>
              </w:rPr>
              <w:t>d)</w:t>
            </w:r>
          </w:p>
        </w:tc>
        <w:tc>
          <w:tcPr>
            <w:tcW w:w="458" w:type="pct"/>
            <w:shd w:val="clear" w:color="auto" w:fill="auto"/>
          </w:tcPr>
          <w:p w14:paraId="21A435FF"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EFS</w:t>
            </w:r>
            <w:r w:rsidRPr="003C5259">
              <w:rPr>
                <w:rFonts w:ascii="Arial" w:eastAsia="Arial" w:hAnsi="Arial" w:cs="Arial"/>
                <w:sz w:val="18"/>
                <w:szCs w:val="18"/>
              </w:rPr>
              <w:t>+</w:t>
            </w:r>
          </w:p>
        </w:tc>
        <w:tc>
          <w:tcPr>
            <w:tcW w:w="601" w:type="pct"/>
            <w:shd w:val="clear" w:color="auto" w:fill="auto"/>
          </w:tcPr>
          <w:p w14:paraId="33B83DA0"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Słabiej rozwinięte</w:t>
            </w:r>
          </w:p>
        </w:tc>
        <w:tc>
          <w:tcPr>
            <w:tcW w:w="542" w:type="pct"/>
            <w:shd w:val="clear" w:color="auto" w:fill="auto"/>
          </w:tcPr>
          <w:p w14:paraId="3E20E04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PLDCO07</w:t>
            </w:r>
          </w:p>
        </w:tc>
        <w:tc>
          <w:tcPr>
            <w:tcW w:w="745" w:type="pct"/>
            <w:shd w:val="clear" w:color="auto" w:fill="auto"/>
          </w:tcPr>
          <w:p w14:paraId="0E4872F0" w14:textId="7FED3B60"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 xml:space="preserve">Liczba pracodawców objętych wsparciem </w:t>
            </w:r>
            <w:r w:rsidR="00B822B7">
              <w:rPr>
                <w:rFonts w:ascii="Arial" w:hAnsi="Arial"/>
                <w:sz w:val="18"/>
              </w:rPr>
              <w:t xml:space="preserve">dotyczącym poprawy </w:t>
            </w:r>
            <w:r w:rsidRPr="0087018E">
              <w:rPr>
                <w:rFonts w:ascii="Arial" w:hAnsi="Arial"/>
                <w:sz w:val="18"/>
              </w:rPr>
              <w:t xml:space="preserve">środowiska pracy </w:t>
            </w:r>
          </w:p>
        </w:tc>
        <w:tc>
          <w:tcPr>
            <w:tcW w:w="573" w:type="pct"/>
            <w:shd w:val="clear" w:color="auto" w:fill="auto"/>
          </w:tcPr>
          <w:p w14:paraId="0C6E19B0"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podmioty</w:t>
            </w:r>
          </w:p>
        </w:tc>
        <w:tc>
          <w:tcPr>
            <w:tcW w:w="438" w:type="pct"/>
            <w:shd w:val="clear" w:color="auto" w:fill="auto"/>
          </w:tcPr>
          <w:p w14:paraId="76DC26C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w:t>
            </w:r>
          </w:p>
        </w:tc>
        <w:tc>
          <w:tcPr>
            <w:tcW w:w="602" w:type="pct"/>
            <w:shd w:val="clear" w:color="auto" w:fill="auto"/>
          </w:tcPr>
          <w:p w14:paraId="76C7FF06" w14:textId="20CECC45" w:rsidR="00D31697" w:rsidRPr="003C5259" w:rsidRDefault="0074667E" w:rsidP="003C5259">
            <w:pPr>
              <w:spacing w:after="0" w:line="312" w:lineRule="auto"/>
              <w:rPr>
                <w:rFonts w:ascii="Arial" w:eastAsia="Arial" w:hAnsi="Arial" w:cs="Arial"/>
                <w:sz w:val="18"/>
                <w:szCs w:val="18"/>
              </w:rPr>
            </w:pPr>
            <w:r>
              <w:rPr>
                <w:rFonts w:ascii="Arial" w:eastAsia="Arial" w:hAnsi="Arial" w:cs="Arial"/>
                <w:sz w:val="18"/>
                <w:szCs w:val="18"/>
              </w:rPr>
              <w:t>481</w:t>
            </w:r>
          </w:p>
        </w:tc>
      </w:tr>
      <w:tr w:rsidR="00527258" w14:paraId="35BBEE44" w14:textId="77777777" w:rsidTr="00437450">
        <w:trPr>
          <w:trHeight w:val="340"/>
        </w:trPr>
        <w:tc>
          <w:tcPr>
            <w:tcW w:w="438" w:type="pct"/>
            <w:shd w:val="clear" w:color="auto" w:fill="auto"/>
          </w:tcPr>
          <w:p w14:paraId="26DBF14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603" w:type="pct"/>
            <w:shd w:val="clear" w:color="auto" w:fill="auto"/>
          </w:tcPr>
          <w:p w14:paraId="5EC4511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w:t>
            </w:r>
            <w:r w:rsidRPr="0087018E">
              <w:rPr>
                <w:rFonts w:ascii="Arial" w:hAnsi="Arial"/>
                <w:sz w:val="18"/>
              </w:rPr>
              <w:t>d)</w:t>
            </w:r>
          </w:p>
        </w:tc>
        <w:tc>
          <w:tcPr>
            <w:tcW w:w="458" w:type="pct"/>
            <w:shd w:val="clear" w:color="auto" w:fill="auto"/>
          </w:tcPr>
          <w:p w14:paraId="2C66C0F5"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EFS</w:t>
            </w:r>
            <w:r w:rsidRPr="003C5259">
              <w:rPr>
                <w:rFonts w:ascii="Arial" w:eastAsia="Arial" w:hAnsi="Arial" w:cs="Arial"/>
                <w:sz w:val="18"/>
                <w:szCs w:val="18"/>
              </w:rPr>
              <w:t>+</w:t>
            </w:r>
          </w:p>
        </w:tc>
        <w:tc>
          <w:tcPr>
            <w:tcW w:w="601" w:type="pct"/>
            <w:shd w:val="clear" w:color="auto" w:fill="auto"/>
          </w:tcPr>
          <w:p w14:paraId="7D05514A"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Słabiej rozwinięte</w:t>
            </w:r>
          </w:p>
        </w:tc>
        <w:tc>
          <w:tcPr>
            <w:tcW w:w="542" w:type="pct"/>
            <w:shd w:val="clear" w:color="auto" w:fill="auto"/>
          </w:tcPr>
          <w:p w14:paraId="500C7F5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FEPP02</w:t>
            </w:r>
          </w:p>
        </w:tc>
        <w:tc>
          <w:tcPr>
            <w:tcW w:w="745" w:type="pct"/>
            <w:shd w:val="clear" w:color="auto" w:fill="auto"/>
          </w:tcPr>
          <w:p w14:paraId="0A7EF9D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Liczba pracowników przedsiębiorstw oraz pozostałych podmiotów objętych usługą rozwojową</w:t>
            </w:r>
          </w:p>
        </w:tc>
        <w:tc>
          <w:tcPr>
            <w:tcW w:w="573" w:type="pct"/>
            <w:shd w:val="clear" w:color="auto" w:fill="auto"/>
          </w:tcPr>
          <w:p w14:paraId="44427109"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osoby</w:t>
            </w:r>
          </w:p>
        </w:tc>
        <w:tc>
          <w:tcPr>
            <w:tcW w:w="438" w:type="pct"/>
            <w:shd w:val="clear" w:color="auto" w:fill="auto"/>
          </w:tcPr>
          <w:p w14:paraId="43F74341" w14:textId="387F49FC"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1 378</w:t>
            </w:r>
          </w:p>
        </w:tc>
        <w:tc>
          <w:tcPr>
            <w:tcW w:w="602" w:type="pct"/>
            <w:shd w:val="clear" w:color="auto" w:fill="auto"/>
          </w:tcPr>
          <w:p w14:paraId="7FDBFE69" w14:textId="0646170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13 778</w:t>
            </w:r>
          </w:p>
        </w:tc>
      </w:tr>
    </w:tbl>
    <w:p w14:paraId="05B084BE" w14:textId="77777777" w:rsidR="00D31697" w:rsidRDefault="00D31697">
      <w:pPr>
        <w:spacing w:after="0" w:line="312" w:lineRule="auto"/>
        <w:rPr>
          <w:rFonts w:ascii="Arial" w:eastAsia="Arial" w:hAnsi="Arial" w:cs="Arial"/>
        </w:rPr>
      </w:pPr>
    </w:p>
    <w:p w14:paraId="5FE11EED"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(ii) )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987"/>
        <w:gridCol w:w="1321"/>
        <w:gridCol w:w="1089"/>
        <w:gridCol w:w="1134"/>
        <w:gridCol w:w="1559"/>
        <w:gridCol w:w="1702"/>
        <w:gridCol w:w="1203"/>
        <w:gridCol w:w="1349"/>
        <w:gridCol w:w="795"/>
        <w:gridCol w:w="1005"/>
        <w:gridCol w:w="1036"/>
        <w:gridCol w:w="814"/>
      </w:tblGrid>
      <w:tr w:rsidR="00D31697" w14:paraId="064EE1AC" w14:textId="77777777" w:rsidTr="0087018E">
        <w:trPr>
          <w:trHeight w:val="480"/>
        </w:trPr>
        <w:tc>
          <w:tcPr>
            <w:tcW w:w="5000" w:type="pct"/>
            <w:gridSpan w:val="12"/>
            <w:shd w:val="clear" w:color="auto" w:fill="auto"/>
          </w:tcPr>
          <w:p w14:paraId="5A6C42E3" w14:textId="77777777" w:rsidR="00D31697" w:rsidRPr="003C5259" w:rsidRDefault="000E425C" w:rsidP="003C5259">
            <w:pPr>
              <w:spacing w:after="0" w:line="312" w:lineRule="auto"/>
              <w:rPr>
                <w:rFonts w:ascii="Arial" w:eastAsia="Arial" w:hAnsi="Arial" w:cs="Arial"/>
                <w:b/>
                <w:sz w:val="18"/>
                <w:szCs w:val="18"/>
              </w:rPr>
            </w:pPr>
            <w:r w:rsidRPr="0087018E">
              <w:rPr>
                <w:rFonts w:ascii="Arial" w:hAnsi="Arial"/>
                <w:b/>
                <w:sz w:val="18"/>
              </w:rPr>
              <w:t xml:space="preserve">Tabela </w:t>
            </w:r>
            <w:r w:rsidRPr="003C5259">
              <w:rPr>
                <w:rFonts w:ascii="Arial" w:eastAsia="Arial" w:hAnsi="Arial" w:cs="Arial"/>
                <w:b/>
                <w:sz w:val="18"/>
                <w:szCs w:val="18"/>
              </w:rPr>
              <w:t>3</w:t>
            </w:r>
            <w:r w:rsidRPr="0087018E">
              <w:rPr>
                <w:rFonts w:ascii="Arial" w:hAnsi="Arial"/>
                <w:b/>
                <w:sz w:val="18"/>
              </w:rPr>
              <w:t>: Wskaźniki rezultatów</w:t>
            </w:r>
            <w:r w:rsidRPr="003C5259">
              <w:rPr>
                <w:rFonts w:ascii="Arial" w:eastAsia="Arial" w:hAnsi="Arial" w:cs="Arial"/>
                <w:b/>
                <w:sz w:val="18"/>
                <w:szCs w:val="18"/>
              </w:rPr>
              <w:t xml:space="preserve"> </w:t>
            </w:r>
          </w:p>
        </w:tc>
      </w:tr>
      <w:tr w:rsidR="00527258" w14:paraId="79940C7E" w14:textId="77777777" w:rsidTr="00437450">
        <w:trPr>
          <w:trHeight w:val="1906"/>
        </w:trPr>
        <w:tc>
          <w:tcPr>
            <w:tcW w:w="353" w:type="pct"/>
            <w:shd w:val="clear" w:color="auto" w:fill="auto"/>
          </w:tcPr>
          <w:p w14:paraId="1B3449D8" w14:textId="77777777" w:rsidR="00D31697" w:rsidRPr="0087018E" w:rsidRDefault="000E425C" w:rsidP="003C5259">
            <w:pPr>
              <w:spacing w:after="0" w:line="312" w:lineRule="auto"/>
              <w:rPr>
                <w:rFonts w:ascii="Arial" w:hAnsi="Arial"/>
                <w:b/>
                <w:sz w:val="18"/>
              </w:rPr>
            </w:pPr>
            <w:r w:rsidRPr="0087018E">
              <w:rPr>
                <w:rFonts w:ascii="Arial" w:hAnsi="Arial"/>
                <w:b/>
                <w:sz w:val="18"/>
              </w:rPr>
              <w:lastRenderedPageBreak/>
              <w:t xml:space="preserve">Priorytet </w:t>
            </w:r>
          </w:p>
        </w:tc>
        <w:tc>
          <w:tcPr>
            <w:tcW w:w="472" w:type="pct"/>
            <w:shd w:val="clear" w:color="auto" w:fill="auto"/>
          </w:tcPr>
          <w:p w14:paraId="4001AC73"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Cel szczegółowy</w:t>
            </w:r>
          </w:p>
        </w:tc>
        <w:tc>
          <w:tcPr>
            <w:tcW w:w="389" w:type="pct"/>
            <w:shd w:val="clear" w:color="auto" w:fill="auto"/>
          </w:tcPr>
          <w:p w14:paraId="1B418E79"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Fundusz</w:t>
            </w:r>
          </w:p>
        </w:tc>
        <w:tc>
          <w:tcPr>
            <w:tcW w:w="405" w:type="pct"/>
            <w:shd w:val="clear" w:color="auto" w:fill="auto"/>
          </w:tcPr>
          <w:p w14:paraId="3D037181"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Kategoria regionu</w:t>
            </w:r>
          </w:p>
        </w:tc>
        <w:tc>
          <w:tcPr>
            <w:tcW w:w="557" w:type="pct"/>
            <w:shd w:val="clear" w:color="auto" w:fill="auto"/>
          </w:tcPr>
          <w:p w14:paraId="48262885"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Nr identyfikacyjny [5]</w:t>
            </w:r>
          </w:p>
        </w:tc>
        <w:tc>
          <w:tcPr>
            <w:tcW w:w="608" w:type="pct"/>
            <w:shd w:val="clear" w:color="auto" w:fill="auto"/>
          </w:tcPr>
          <w:p w14:paraId="7AED5B2B"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Wskaźnik [255]</w:t>
            </w:r>
          </w:p>
        </w:tc>
        <w:tc>
          <w:tcPr>
            <w:tcW w:w="430" w:type="pct"/>
            <w:shd w:val="clear" w:color="auto" w:fill="auto"/>
          </w:tcPr>
          <w:p w14:paraId="7ECF6D30"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Jednostka miary</w:t>
            </w:r>
          </w:p>
        </w:tc>
        <w:tc>
          <w:tcPr>
            <w:tcW w:w="482" w:type="pct"/>
            <w:shd w:val="clear" w:color="auto" w:fill="auto"/>
          </w:tcPr>
          <w:p w14:paraId="769CD248"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Wartość bazowa lub wartość odniesienia</w:t>
            </w:r>
          </w:p>
        </w:tc>
        <w:tc>
          <w:tcPr>
            <w:tcW w:w="284" w:type="pct"/>
            <w:shd w:val="clear" w:color="auto" w:fill="auto"/>
          </w:tcPr>
          <w:p w14:paraId="793BFA21"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Rok referencyjny</w:t>
            </w:r>
          </w:p>
        </w:tc>
        <w:tc>
          <w:tcPr>
            <w:tcW w:w="359" w:type="pct"/>
            <w:shd w:val="clear" w:color="auto" w:fill="auto"/>
          </w:tcPr>
          <w:p w14:paraId="0CF7CC70"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 xml:space="preserve">Cel </w:t>
            </w:r>
            <w:r w:rsidRPr="003C5259">
              <w:rPr>
                <w:rFonts w:ascii="Arial" w:eastAsia="Arial" w:hAnsi="Arial" w:cs="Arial"/>
                <w:b/>
                <w:sz w:val="18"/>
                <w:szCs w:val="18"/>
              </w:rPr>
              <w:t>końcowy</w:t>
            </w:r>
            <w:r w:rsidRPr="0087018E">
              <w:rPr>
                <w:rFonts w:ascii="Arial" w:hAnsi="Arial"/>
                <w:b/>
                <w:sz w:val="18"/>
              </w:rPr>
              <w:t xml:space="preserve"> (2029)</w:t>
            </w:r>
          </w:p>
          <w:p w14:paraId="196A8F53" w14:textId="77777777" w:rsidR="00D31697" w:rsidRPr="0087018E" w:rsidRDefault="00D31697" w:rsidP="003C5259">
            <w:pPr>
              <w:spacing w:after="0" w:line="312" w:lineRule="auto"/>
              <w:rPr>
                <w:rFonts w:ascii="Arial" w:hAnsi="Arial"/>
                <w:b/>
                <w:sz w:val="18"/>
              </w:rPr>
            </w:pPr>
          </w:p>
        </w:tc>
        <w:tc>
          <w:tcPr>
            <w:tcW w:w="370" w:type="pct"/>
            <w:shd w:val="clear" w:color="auto" w:fill="auto"/>
          </w:tcPr>
          <w:p w14:paraId="28092431"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Źródło danych [200]</w:t>
            </w:r>
          </w:p>
        </w:tc>
        <w:tc>
          <w:tcPr>
            <w:tcW w:w="292" w:type="pct"/>
            <w:shd w:val="clear" w:color="auto" w:fill="auto"/>
          </w:tcPr>
          <w:p w14:paraId="01BE38C2"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Uwagi [200]</w:t>
            </w:r>
          </w:p>
        </w:tc>
      </w:tr>
      <w:tr w:rsidR="00527258" w14:paraId="1E480DE5" w14:textId="77777777" w:rsidTr="00437450">
        <w:trPr>
          <w:trHeight w:val="1118"/>
        </w:trPr>
        <w:tc>
          <w:tcPr>
            <w:tcW w:w="353" w:type="pct"/>
            <w:shd w:val="clear" w:color="auto" w:fill="auto"/>
          </w:tcPr>
          <w:p w14:paraId="3FB0297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472" w:type="pct"/>
            <w:shd w:val="clear" w:color="auto" w:fill="auto"/>
          </w:tcPr>
          <w:p w14:paraId="6432EBE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w:t>
            </w:r>
            <w:r w:rsidRPr="0087018E">
              <w:rPr>
                <w:rFonts w:ascii="Arial" w:hAnsi="Arial"/>
                <w:sz w:val="18"/>
              </w:rPr>
              <w:t>d)</w:t>
            </w:r>
          </w:p>
        </w:tc>
        <w:tc>
          <w:tcPr>
            <w:tcW w:w="389" w:type="pct"/>
            <w:shd w:val="clear" w:color="auto" w:fill="auto"/>
          </w:tcPr>
          <w:p w14:paraId="1091EA6C"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EFS</w:t>
            </w:r>
            <w:r w:rsidRPr="003C5259">
              <w:rPr>
                <w:rFonts w:ascii="Arial" w:eastAsia="Arial" w:hAnsi="Arial" w:cs="Arial"/>
                <w:sz w:val="18"/>
                <w:szCs w:val="18"/>
              </w:rPr>
              <w:t>+</w:t>
            </w:r>
          </w:p>
        </w:tc>
        <w:tc>
          <w:tcPr>
            <w:tcW w:w="405" w:type="pct"/>
            <w:shd w:val="clear" w:color="auto" w:fill="auto"/>
          </w:tcPr>
          <w:p w14:paraId="48DAE65C"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Słabiej rozwinięte</w:t>
            </w:r>
          </w:p>
        </w:tc>
        <w:tc>
          <w:tcPr>
            <w:tcW w:w="557" w:type="pct"/>
            <w:shd w:val="clear" w:color="auto" w:fill="auto"/>
          </w:tcPr>
          <w:p w14:paraId="10C428F2"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PLDCR02</w:t>
            </w:r>
          </w:p>
        </w:tc>
        <w:tc>
          <w:tcPr>
            <w:tcW w:w="608" w:type="pct"/>
            <w:shd w:val="clear" w:color="auto" w:fill="auto"/>
          </w:tcPr>
          <w:p w14:paraId="5063975E" w14:textId="46B2A0B7" w:rsidR="00D31697" w:rsidRPr="0087018E" w:rsidRDefault="000E425C">
            <w:pPr>
              <w:spacing w:after="0" w:line="312" w:lineRule="auto"/>
              <w:rPr>
                <w:rFonts w:ascii="Arial" w:eastAsiaTheme="minorHAnsi" w:hAnsi="Arial" w:cstheme="minorBidi"/>
                <w:sz w:val="18"/>
                <w:lang w:eastAsia="en-US"/>
              </w:rPr>
            </w:pPr>
            <w:r w:rsidRPr="0087018E">
              <w:rPr>
                <w:rFonts w:ascii="Arial" w:hAnsi="Arial"/>
                <w:sz w:val="18"/>
              </w:rPr>
              <w:t>Liczba osób, które w wyniku realizacji wsparcia z zakresu outplacementu/</w:t>
            </w:r>
            <w:r w:rsidR="007B70DF">
              <w:rPr>
                <w:rFonts w:ascii="Arial" w:hAnsi="Arial"/>
                <w:sz w:val="18"/>
              </w:rPr>
              <w:t xml:space="preserve">poprawy </w:t>
            </w:r>
            <w:r w:rsidRPr="0087018E">
              <w:rPr>
                <w:rFonts w:ascii="Arial" w:hAnsi="Arial"/>
                <w:sz w:val="18"/>
              </w:rPr>
              <w:t>środowiska pracy podjęły pracę lub kontynuowały zatrudnienie</w:t>
            </w:r>
          </w:p>
        </w:tc>
        <w:tc>
          <w:tcPr>
            <w:tcW w:w="430" w:type="pct"/>
            <w:shd w:val="clear" w:color="auto" w:fill="auto"/>
          </w:tcPr>
          <w:p w14:paraId="17B2C79E"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osoby</w:t>
            </w:r>
          </w:p>
        </w:tc>
        <w:tc>
          <w:tcPr>
            <w:tcW w:w="482" w:type="pct"/>
            <w:shd w:val="clear" w:color="auto" w:fill="auto"/>
          </w:tcPr>
          <w:p w14:paraId="40A0C367" w14:textId="4DCC566F"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1 241</w:t>
            </w:r>
          </w:p>
        </w:tc>
        <w:tc>
          <w:tcPr>
            <w:tcW w:w="284" w:type="pct"/>
            <w:shd w:val="clear" w:color="auto" w:fill="auto"/>
          </w:tcPr>
          <w:p w14:paraId="72751970" w14:textId="331CC4E1" w:rsidR="00D31697" w:rsidRPr="003C5259" w:rsidRDefault="000E425C" w:rsidP="003C5259">
            <w:pPr>
              <w:spacing w:after="0" w:line="312" w:lineRule="auto"/>
              <w:rPr>
                <w:rFonts w:ascii="Arial" w:eastAsia="Arial" w:hAnsi="Arial" w:cs="Arial"/>
                <w:sz w:val="18"/>
                <w:szCs w:val="18"/>
              </w:rPr>
            </w:pPr>
            <w:r w:rsidRPr="0087018E">
              <w:rPr>
                <w:rFonts w:ascii="Arial" w:hAnsi="Arial"/>
                <w:sz w:val="18"/>
              </w:rPr>
              <w:t>2020</w:t>
            </w:r>
          </w:p>
        </w:tc>
        <w:tc>
          <w:tcPr>
            <w:tcW w:w="359" w:type="pct"/>
            <w:shd w:val="clear" w:color="auto" w:fill="auto"/>
          </w:tcPr>
          <w:p w14:paraId="115DC16C" w14:textId="076C7B6B" w:rsidR="00D31697" w:rsidRPr="003C5259" w:rsidRDefault="0074667E" w:rsidP="003C5259">
            <w:pPr>
              <w:spacing w:after="0" w:line="312" w:lineRule="auto"/>
              <w:rPr>
                <w:rFonts w:ascii="Arial" w:eastAsia="Arial" w:hAnsi="Arial" w:cs="Arial"/>
                <w:sz w:val="18"/>
                <w:szCs w:val="18"/>
              </w:rPr>
            </w:pPr>
            <w:r>
              <w:rPr>
                <w:rFonts w:ascii="Arial" w:eastAsia="Arial" w:hAnsi="Arial" w:cs="Arial"/>
                <w:sz w:val="18"/>
                <w:szCs w:val="18"/>
              </w:rPr>
              <w:t>1 770</w:t>
            </w:r>
          </w:p>
        </w:tc>
        <w:tc>
          <w:tcPr>
            <w:tcW w:w="370" w:type="pct"/>
            <w:shd w:val="clear" w:color="auto" w:fill="auto"/>
          </w:tcPr>
          <w:p w14:paraId="54D1F6B8" w14:textId="67C77ED3" w:rsidR="00D31697" w:rsidRPr="0087018E" w:rsidRDefault="000E425C" w:rsidP="003C5259">
            <w:pPr>
              <w:spacing w:after="0" w:line="312" w:lineRule="auto"/>
              <w:rPr>
                <w:rFonts w:ascii="Arial" w:hAnsi="Arial"/>
                <w:i/>
                <w:sz w:val="18"/>
              </w:rPr>
            </w:pPr>
            <w:r w:rsidRPr="003C5259">
              <w:rPr>
                <w:rFonts w:ascii="Arial" w:eastAsia="Arial" w:hAnsi="Arial" w:cs="Arial"/>
                <w:sz w:val="18"/>
                <w:szCs w:val="18"/>
              </w:rPr>
              <w:t>CST2021</w:t>
            </w:r>
          </w:p>
        </w:tc>
        <w:tc>
          <w:tcPr>
            <w:tcW w:w="292" w:type="pct"/>
            <w:shd w:val="clear" w:color="auto" w:fill="auto"/>
          </w:tcPr>
          <w:p w14:paraId="15F2CA50" w14:textId="6B596560" w:rsidR="00D31697" w:rsidRPr="0087018E" w:rsidRDefault="00D31697" w:rsidP="003C5259">
            <w:pPr>
              <w:spacing w:after="0" w:line="312" w:lineRule="auto"/>
              <w:rPr>
                <w:rFonts w:ascii="Arial" w:hAnsi="Arial"/>
                <w:sz w:val="18"/>
              </w:rPr>
            </w:pPr>
          </w:p>
        </w:tc>
      </w:tr>
      <w:tr w:rsidR="00527258" w14:paraId="69BC3867" w14:textId="77777777" w:rsidTr="00437450">
        <w:trPr>
          <w:trHeight w:val="1118"/>
        </w:trPr>
        <w:tc>
          <w:tcPr>
            <w:tcW w:w="353" w:type="pct"/>
            <w:shd w:val="clear" w:color="auto" w:fill="auto"/>
          </w:tcPr>
          <w:p w14:paraId="4D49D1D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472" w:type="pct"/>
            <w:shd w:val="clear" w:color="auto" w:fill="auto"/>
          </w:tcPr>
          <w:p w14:paraId="2403580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w:t>
            </w:r>
            <w:r w:rsidRPr="0087018E">
              <w:rPr>
                <w:rFonts w:ascii="Arial" w:hAnsi="Arial"/>
                <w:sz w:val="18"/>
              </w:rPr>
              <w:t>d)</w:t>
            </w:r>
          </w:p>
        </w:tc>
        <w:tc>
          <w:tcPr>
            <w:tcW w:w="389" w:type="pct"/>
            <w:shd w:val="clear" w:color="auto" w:fill="auto"/>
          </w:tcPr>
          <w:p w14:paraId="2F53FBBA"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EFS</w:t>
            </w:r>
            <w:r w:rsidRPr="003C5259">
              <w:rPr>
                <w:rFonts w:ascii="Arial" w:eastAsia="Arial" w:hAnsi="Arial" w:cs="Arial"/>
                <w:sz w:val="18"/>
                <w:szCs w:val="18"/>
              </w:rPr>
              <w:t>+</w:t>
            </w:r>
          </w:p>
        </w:tc>
        <w:tc>
          <w:tcPr>
            <w:tcW w:w="405" w:type="pct"/>
            <w:shd w:val="clear" w:color="auto" w:fill="auto"/>
          </w:tcPr>
          <w:p w14:paraId="43ECCE7C"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Słabiej rozwinięte</w:t>
            </w:r>
          </w:p>
        </w:tc>
        <w:tc>
          <w:tcPr>
            <w:tcW w:w="557" w:type="pct"/>
            <w:shd w:val="clear" w:color="auto" w:fill="auto"/>
          </w:tcPr>
          <w:p w14:paraId="6EBA4290" w14:textId="5F931653" w:rsidR="00D31697" w:rsidRPr="0087018E" w:rsidRDefault="000E425C" w:rsidP="003C5259">
            <w:pPr>
              <w:spacing w:after="0" w:line="312" w:lineRule="auto"/>
              <w:rPr>
                <w:rFonts w:ascii="Arial" w:hAnsi="Arial"/>
                <w:sz w:val="18"/>
              </w:rPr>
            </w:pPr>
            <w:r w:rsidRPr="003C5259">
              <w:rPr>
                <w:rFonts w:ascii="Arial" w:eastAsia="Arial" w:hAnsi="Arial" w:cs="Arial"/>
                <w:sz w:val="18"/>
                <w:szCs w:val="18"/>
              </w:rPr>
              <w:t>EECR03</w:t>
            </w:r>
          </w:p>
        </w:tc>
        <w:tc>
          <w:tcPr>
            <w:tcW w:w="608" w:type="pct"/>
            <w:shd w:val="clear" w:color="auto" w:fill="auto"/>
          </w:tcPr>
          <w:p w14:paraId="7A986E24" w14:textId="41515D2B"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 xml:space="preserve">Liczba </w:t>
            </w:r>
            <w:r w:rsidRPr="003C5259">
              <w:rPr>
                <w:rFonts w:ascii="Arial" w:eastAsia="Arial" w:hAnsi="Arial" w:cs="Arial"/>
                <w:sz w:val="18"/>
                <w:szCs w:val="18"/>
              </w:rPr>
              <w:t>osób, które uzyskały</w:t>
            </w:r>
            <w:r w:rsidRPr="0087018E">
              <w:rPr>
                <w:rFonts w:ascii="Arial" w:hAnsi="Arial"/>
                <w:sz w:val="18"/>
              </w:rPr>
              <w:t xml:space="preserve"> kwalifikacje </w:t>
            </w:r>
            <w:r w:rsidRPr="003C5259">
              <w:rPr>
                <w:rFonts w:ascii="Arial" w:eastAsia="Arial" w:hAnsi="Arial" w:cs="Arial"/>
                <w:sz w:val="18"/>
                <w:szCs w:val="18"/>
              </w:rPr>
              <w:t>po opuszczeniu programu</w:t>
            </w:r>
          </w:p>
        </w:tc>
        <w:tc>
          <w:tcPr>
            <w:tcW w:w="430" w:type="pct"/>
            <w:shd w:val="clear" w:color="auto" w:fill="auto"/>
          </w:tcPr>
          <w:p w14:paraId="44C66792" w14:textId="77777777" w:rsidR="00D31697" w:rsidRPr="0087018E" w:rsidRDefault="000E425C" w:rsidP="003C5259">
            <w:pPr>
              <w:spacing w:after="0" w:line="312" w:lineRule="auto"/>
              <w:rPr>
                <w:rFonts w:ascii="Arial" w:eastAsiaTheme="minorHAnsi" w:hAnsi="Arial" w:cstheme="minorBidi"/>
                <w:sz w:val="18"/>
                <w:lang w:eastAsia="en-US"/>
              </w:rPr>
            </w:pPr>
            <w:r w:rsidRPr="0087018E">
              <w:rPr>
                <w:rFonts w:ascii="Arial" w:hAnsi="Arial"/>
                <w:sz w:val="18"/>
              </w:rPr>
              <w:t>osoby</w:t>
            </w:r>
          </w:p>
        </w:tc>
        <w:tc>
          <w:tcPr>
            <w:tcW w:w="482" w:type="pct"/>
            <w:shd w:val="clear" w:color="auto" w:fill="auto"/>
          </w:tcPr>
          <w:p w14:paraId="0A8015B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6 720</w:t>
            </w:r>
          </w:p>
        </w:tc>
        <w:tc>
          <w:tcPr>
            <w:tcW w:w="284" w:type="pct"/>
            <w:shd w:val="clear" w:color="auto" w:fill="auto"/>
          </w:tcPr>
          <w:p w14:paraId="6ECD165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2021</w:t>
            </w:r>
          </w:p>
        </w:tc>
        <w:tc>
          <w:tcPr>
            <w:tcW w:w="359" w:type="pct"/>
            <w:shd w:val="clear" w:color="auto" w:fill="auto"/>
          </w:tcPr>
          <w:p w14:paraId="4CDF0F26" w14:textId="69700FF6"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11 711</w:t>
            </w:r>
          </w:p>
        </w:tc>
        <w:tc>
          <w:tcPr>
            <w:tcW w:w="370" w:type="pct"/>
            <w:shd w:val="clear" w:color="auto" w:fill="auto"/>
          </w:tcPr>
          <w:p w14:paraId="24551546" w14:textId="0B214C4D" w:rsidR="00D31697" w:rsidRPr="0087018E" w:rsidRDefault="000E425C" w:rsidP="003C5259">
            <w:pPr>
              <w:spacing w:after="0" w:line="312" w:lineRule="auto"/>
              <w:rPr>
                <w:rFonts w:ascii="Arial" w:hAnsi="Arial"/>
                <w:i/>
                <w:sz w:val="18"/>
              </w:rPr>
            </w:pPr>
            <w:r w:rsidRPr="003C5259">
              <w:rPr>
                <w:rFonts w:ascii="Arial" w:eastAsia="Arial" w:hAnsi="Arial" w:cs="Arial"/>
                <w:sz w:val="18"/>
                <w:szCs w:val="18"/>
              </w:rPr>
              <w:t>CST2021</w:t>
            </w:r>
          </w:p>
        </w:tc>
        <w:tc>
          <w:tcPr>
            <w:tcW w:w="292" w:type="pct"/>
            <w:shd w:val="clear" w:color="auto" w:fill="auto"/>
          </w:tcPr>
          <w:p w14:paraId="6F1DEA8E" w14:textId="1778EA16" w:rsidR="00D31697" w:rsidRPr="0087018E" w:rsidRDefault="00D31697" w:rsidP="003C5259">
            <w:pPr>
              <w:spacing w:after="0" w:line="312" w:lineRule="auto"/>
              <w:rPr>
                <w:rFonts w:ascii="Arial" w:hAnsi="Arial"/>
                <w:sz w:val="18"/>
              </w:rPr>
            </w:pPr>
          </w:p>
        </w:tc>
      </w:tr>
    </w:tbl>
    <w:p w14:paraId="74CCBA21" w14:textId="77777777" w:rsidR="00D31697" w:rsidRDefault="00D31697">
      <w:pPr>
        <w:spacing w:after="0" w:line="312" w:lineRule="auto"/>
        <w:rPr>
          <w:rFonts w:ascii="Arial" w:eastAsia="Arial" w:hAnsi="Arial" w:cs="Arial"/>
          <w:b/>
          <w:sz w:val="24"/>
          <w:szCs w:val="24"/>
        </w:rPr>
      </w:pPr>
    </w:p>
    <w:p w14:paraId="6D0D87B6" w14:textId="77777777" w:rsidR="00D31697" w:rsidRDefault="000E425C">
      <w:pPr>
        <w:spacing w:after="0" w:line="312" w:lineRule="auto"/>
        <w:rPr>
          <w:rFonts w:ascii="Arial" w:eastAsia="Arial" w:hAnsi="Arial" w:cs="Arial"/>
          <w:b/>
        </w:rPr>
      </w:pPr>
      <w:r>
        <w:rPr>
          <w:rFonts w:ascii="Arial" w:eastAsia="Arial" w:hAnsi="Arial" w:cs="Arial"/>
          <w:b/>
        </w:rPr>
        <w:t xml:space="preserve">2.1.7.3.3 Indykatywny podział zaprogramowanych zasobów (UE) według rodzaju interwencji </w:t>
      </w:r>
      <w:r>
        <w:rPr>
          <w:rFonts w:ascii="Arial" w:eastAsia="Arial" w:hAnsi="Arial" w:cs="Arial"/>
        </w:rPr>
        <w:t>(nie dotyczy EFMRA)</w:t>
      </w:r>
    </w:p>
    <w:p w14:paraId="3B1C378B"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nr 5 forma finansowania dla Priorytetu 7."/>
        <w:tblDescription w:val="forma finansowania"/>
      </w:tblPr>
      <w:tblGrid>
        <w:gridCol w:w="1117"/>
        <w:gridCol w:w="1010"/>
        <w:gridCol w:w="1646"/>
        <w:gridCol w:w="1704"/>
        <w:gridCol w:w="6001"/>
        <w:gridCol w:w="2516"/>
      </w:tblGrid>
      <w:tr w:rsidR="00D31697" w:rsidRPr="00A25DB4" w14:paraId="3EAC85BD" w14:textId="77777777" w:rsidTr="00C00C9D">
        <w:tc>
          <w:tcPr>
            <w:tcW w:w="5000" w:type="pct"/>
            <w:gridSpan w:val="6"/>
            <w:shd w:val="clear" w:color="auto" w:fill="auto"/>
          </w:tcPr>
          <w:p w14:paraId="448BB506"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Tabela 4: Wymiar 1 – zakres interwencji</w:t>
            </w:r>
          </w:p>
        </w:tc>
      </w:tr>
      <w:tr w:rsidR="004C5D41" w:rsidRPr="00A25DB4" w14:paraId="0245BBD9" w14:textId="77777777" w:rsidTr="00C00C9D">
        <w:tc>
          <w:tcPr>
            <w:tcW w:w="399" w:type="pct"/>
            <w:shd w:val="clear" w:color="auto" w:fill="auto"/>
          </w:tcPr>
          <w:p w14:paraId="7B938656"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Nr priorytetu</w:t>
            </w:r>
          </w:p>
        </w:tc>
        <w:tc>
          <w:tcPr>
            <w:tcW w:w="361" w:type="pct"/>
            <w:shd w:val="clear" w:color="auto" w:fill="auto"/>
          </w:tcPr>
          <w:p w14:paraId="659599E9"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Fundusz</w:t>
            </w:r>
          </w:p>
        </w:tc>
        <w:tc>
          <w:tcPr>
            <w:tcW w:w="588" w:type="pct"/>
            <w:shd w:val="clear" w:color="auto" w:fill="auto"/>
          </w:tcPr>
          <w:p w14:paraId="373E6579"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Kategoria regionu</w:t>
            </w:r>
          </w:p>
        </w:tc>
        <w:tc>
          <w:tcPr>
            <w:tcW w:w="609" w:type="pct"/>
            <w:shd w:val="clear" w:color="auto" w:fill="auto"/>
          </w:tcPr>
          <w:p w14:paraId="6FC7A706"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Cel szczegółowy</w:t>
            </w:r>
          </w:p>
        </w:tc>
        <w:tc>
          <w:tcPr>
            <w:tcW w:w="2144" w:type="pct"/>
            <w:shd w:val="clear" w:color="auto" w:fill="auto"/>
          </w:tcPr>
          <w:p w14:paraId="595F89BD"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 xml:space="preserve">Kod </w:t>
            </w:r>
          </w:p>
        </w:tc>
        <w:tc>
          <w:tcPr>
            <w:tcW w:w="899" w:type="pct"/>
            <w:shd w:val="clear" w:color="auto" w:fill="auto"/>
          </w:tcPr>
          <w:p w14:paraId="4133FB8A" w14:textId="77777777" w:rsidR="00D31697" w:rsidRPr="00A25DB4" w:rsidRDefault="000E425C" w:rsidP="003C5259">
            <w:pPr>
              <w:spacing w:after="0" w:line="312" w:lineRule="auto"/>
              <w:rPr>
                <w:rFonts w:ascii="Arial" w:eastAsia="Arial" w:hAnsi="Arial" w:cs="Arial"/>
                <w:b/>
                <w:sz w:val="18"/>
                <w:szCs w:val="18"/>
              </w:rPr>
            </w:pPr>
            <w:r w:rsidRPr="00A25DB4">
              <w:rPr>
                <w:rFonts w:ascii="Arial" w:eastAsia="Arial" w:hAnsi="Arial" w:cs="Arial"/>
                <w:b/>
                <w:sz w:val="18"/>
                <w:szCs w:val="18"/>
              </w:rPr>
              <w:t>Kwota (w EUR)</w:t>
            </w:r>
          </w:p>
        </w:tc>
      </w:tr>
      <w:tr w:rsidR="004C5D41" w:rsidRPr="00A25DB4" w14:paraId="6C81F4DB" w14:textId="77777777" w:rsidTr="00C00C9D">
        <w:tc>
          <w:tcPr>
            <w:tcW w:w="399" w:type="pct"/>
            <w:shd w:val="clear" w:color="auto" w:fill="auto"/>
          </w:tcPr>
          <w:p w14:paraId="484417B9" w14:textId="77777777" w:rsidR="00D31697" w:rsidRPr="0087018E" w:rsidRDefault="000E425C" w:rsidP="003C5259">
            <w:pPr>
              <w:spacing w:after="0" w:line="312" w:lineRule="auto"/>
              <w:rPr>
                <w:rFonts w:ascii="Arial" w:hAnsi="Arial"/>
                <w:b/>
                <w:sz w:val="18"/>
              </w:rPr>
            </w:pPr>
            <w:r w:rsidRPr="0087018E">
              <w:rPr>
                <w:rFonts w:ascii="Arial" w:hAnsi="Arial"/>
                <w:b/>
                <w:sz w:val="18"/>
              </w:rPr>
              <w:t>7</w:t>
            </w:r>
          </w:p>
        </w:tc>
        <w:tc>
          <w:tcPr>
            <w:tcW w:w="361" w:type="pct"/>
            <w:shd w:val="clear" w:color="auto" w:fill="auto"/>
          </w:tcPr>
          <w:p w14:paraId="774EEE45" w14:textId="77777777" w:rsidR="00D31697" w:rsidRPr="00A25DB4" w:rsidRDefault="000E425C" w:rsidP="003C5259">
            <w:pPr>
              <w:spacing w:after="0" w:line="312" w:lineRule="auto"/>
              <w:rPr>
                <w:rFonts w:ascii="Arial" w:eastAsia="Arial" w:hAnsi="Arial" w:cs="Arial"/>
                <w:b/>
                <w:sz w:val="18"/>
                <w:szCs w:val="18"/>
                <w:lang w:eastAsia="en-US"/>
              </w:rPr>
            </w:pPr>
            <w:r w:rsidRPr="0087018E">
              <w:rPr>
                <w:rFonts w:ascii="Arial" w:hAnsi="Arial"/>
                <w:b/>
                <w:sz w:val="18"/>
              </w:rPr>
              <w:t>EFS+</w:t>
            </w:r>
          </w:p>
        </w:tc>
        <w:tc>
          <w:tcPr>
            <w:tcW w:w="588" w:type="pct"/>
            <w:shd w:val="clear" w:color="auto" w:fill="auto"/>
          </w:tcPr>
          <w:p w14:paraId="2A17CAA6" w14:textId="77777777" w:rsidR="00D31697" w:rsidRPr="00A25DB4" w:rsidRDefault="000E425C" w:rsidP="0087018E">
            <w:pPr>
              <w:rPr>
                <w:rFonts w:ascii="Arial" w:eastAsia="Arial" w:hAnsi="Arial" w:cs="Arial"/>
                <w:b/>
                <w:sz w:val="18"/>
                <w:szCs w:val="18"/>
                <w:lang w:eastAsia="en-US"/>
              </w:rPr>
            </w:pPr>
            <w:r w:rsidRPr="0087018E">
              <w:rPr>
                <w:rFonts w:ascii="Arial" w:hAnsi="Arial"/>
                <w:b/>
                <w:sz w:val="18"/>
              </w:rPr>
              <w:t>Słabiej rozwinięte</w:t>
            </w:r>
          </w:p>
        </w:tc>
        <w:tc>
          <w:tcPr>
            <w:tcW w:w="609" w:type="pct"/>
            <w:shd w:val="clear" w:color="auto" w:fill="auto"/>
          </w:tcPr>
          <w:p w14:paraId="6DC60643" w14:textId="77777777" w:rsidR="00D31697" w:rsidRPr="0087018E" w:rsidRDefault="000E425C" w:rsidP="003C5259">
            <w:pPr>
              <w:spacing w:after="0" w:line="312" w:lineRule="auto"/>
              <w:rPr>
                <w:rFonts w:ascii="Arial" w:eastAsiaTheme="minorHAnsi" w:hAnsi="Arial" w:cstheme="minorBidi"/>
                <w:b/>
                <w:sz w:val="18"/>
                <w:lang w:eastAsia="en-US"/>
              </w:rPr>
            </w:pPr>
            <w:r w:rsidRPr="0087018E">
              <w:rPr>
                <w:rFonts w:ascii="Arial" w:hAnsi="Arial"/>
                <w:b/>
                <w:sz w:val="18"/>
              </w:rPr>
              <w:t>4 (d)</w:t>
            </w:r>
          </w:p>
        </w:tc>
        <w:tc>
          <w:tcPr>
            <w:tcW w:w="2144" w:type="pct"/>
            <w:shd w:val="clear" w:color="auto" w:fill="auto"/>
          </w:tcPr>
          <w:p w14:paraId="60EB2EE0" w14:textId="48132375" w:rsidR="00D31697" w:rsidRPr="00A25DB4" w:rsidRDefault="000E425C" w:rsidP="003C5259">
            <w:pPr>
              <w:spacing w:after="0" w:line="312" w:lineRule="auto"/>
              <w:rPr>
                <w:rFonts w:ascii="Arial" w:eastAsia="Arial" w:hAnsi="Arial" w:cs="Arial"/>
                <w:sz w:val="18"/>
                <w:szCs w:val="18"/>
              </w:rPr>
            </w:pPr>
            <w:r w:rsidRPr="00A25DB4">
              <w:rPr>
                <w:rFonts w:ascii="Arial" w:eastAsia="Arial" w:hAnsi="Arial" w:cs="Arial"/>
                <w:sz w:val="18"/>
                <w:szCs w:val="18"/>
              </w:rPr>
              <w:t>142- Działania na rzecz promowania aktywności zawodowej kobiet oraz zmniejszania segregacji na rynku pracy ze względu na płeć</w:t>
            </w:r>
          </w:p>
        </w:tc>
        <w:tc>
          <w:tcPr>
            <w:tcW w:w="899" w:type="pct"/>
            <w:shd w:val="clear" w:color="auto" w:fill="auto"/>
          </w:tcPr>
          <w:p w14:paraId="39722F00" w14:textId="2144227D" w:rsidR="00D31697" w:rsidRPr="0087018E" w:rsidRDefault="000E425C" w:rsidP="003C5259">
            <w:pPr>
              <w:spacing w:after="0" w:line="312" w:lineRule="auto"/>
              <w:rPr>
                <w:rFonts w:ascii="Arial" w:hAnsi="Arial" w:cs="Arial"/>
                <w:sz w:val="18"/>
              </w:rPr>
            </w:pPr>
            <w:r w:rsidRPr="00C00C9D">
              <w:rPr>
                <w:rFonts w:ascii="Arial" w:eastAsia="Arial" w:hAnsi="Arial" w:cs="Arial"/>
                <w:sz w:val="18"/>
                <w:szCs w:val="18"/>
              </w:rPr>
              <w:t>1</w:t>
            </w:r>
            <w:r w:rsidR="002D1F2A" w:rsidRPr="00C00C9D">
              <w:rPr>
                <w:rFonts w:ascii="Arial" w:eastAsia="Arial" w:hAnsi="Arial" w:cs="Arial"/>
                <w:sz w:val="18"/>
                <w:szCs w:val="18"/>
              </w:rPr>
              <w:t>0</w:t>
            </w:r>
            <w:r w:rsidRPr="00C00C9D">
              <w:rPr>
                <w:rFonts w:ascii="Arial" w:eastAsia="Arial" w:hAnsi="Arial" w:cs="Arial"/>
                <w:sz w:val="18"/>
                <w:szCs w:val="18"/>
              </w:rPr>
              <w:t xml:space="preserve"> 000 000</w:t>
            </w:r>
          </w:p>
        </w:tc>
      </w:tr>
      <w:tr w:rsidR="004C5D41" w:rsidRPr="00A25DB4" w14:paraId="6E1DE085" w14:textId="77777777" w:rsidTr="00C00C9D">
        <w:tc>
          <w:tcPr>
            <w:tcW w:w="399" w:type="pct"/>
            <w:shd w:val="clear" w:color="auto" w:fill="auto"/>
          </w:tcPr>
          <w:p w14:paraId="2096B98D" w14:textId="41289EC1" w:rsidR="004C5D41" w:rsidRPr="0087018E" w:rsidRDefault="004C5D41" w:rsidP="004C5D41">
            <w:pPr>
              <w:spacing w:after="0" w:line="312" w:lineRule="auto"/>
              <w:rPr>
                <w:rFonts w:ascii="Arial" w:hAnsi="Arial"/>
                <w:b/>
                <w:sz w:val="18"/>
              </w:rPr>
            </w:pPr>
            <w:r w:rsidRPr="00A25DB4">
              <w:rPr>
                <w:rFonts w:ascii="Arial" w:eastAsia="Arial" w:hAnsi="Arial" w:cs="Arial"/>
                <w:sz w:val="18"/>
                <w:szCs w:val="18"/>
              </w:rPr>
              <w:lastRenderedPageBreak/>
              <w:t>7</w:t>
            </w:r>
          </w:p>
        </w:tc>
        <w:tc>
          <w:tcPr>
            <w:tcW w:w="361" w:type="pct"/>
            <w:shd w:val="clear" w:color="auto" w:fill="auto"/>
          </w:tcPr>
          <w:p w14:paraId="515911DD" w14:textId="33206D15" w:rsidR="004C5D41" w:rsidRPr="0087018E" w:rsidRDefault="004C5D41" w:rsidP="004C5D41">
            <w:pPr>
              <w:spacing w:after="0" w:line="312" w:lineRule="auto"/>
              <w:rPr>
                <w:rFonts w:ascii="Arial" w:hAnsi="Arial"/>
                <w:b/>
                <w:sz w:val="18"/>
              </w:rPr>
            </w:pPr>
            <w:r w:rsidRPr="00A25DB4">
              <w:rPr>
                <w:rFonts w:ascii="Arial" w:eastAsia="Arial" w:hAnsi="Arial" w:cs="Arial"/>
                <w:sz w:val="18"/>
                <w:szCs w:val="18"/>
              </w:rPr>
              <w:t>EFS+</w:t>
            </w:r>
          </w:p>
        </w:tc>
        <w:tc>
          <w:tcPr>
            <w:tcW w:w="588" w:type="pct"/>
            <w:shd w:val="clear" w:color="auto" w:fill="auto"/>
          </w:tcPr>
          <w:p w14:paraId="610F3B9A" w14:textId="7E058F66" w:rsidR="004C5D41" w:rsidRPr="0087018E" w:rsidRDefault="004C5D41" w:rsidP="004C5D41">
            <w:pPr>
              <w:rPr>
                <w:rFonts w:ascii="Arial" w:hAnsi="Arial"/>
                <w:b/>
                <w:sz w:val="18"/>
              </w:rPr>
            </w:pPr>
            <w:r w:rsidRPr="00A25DB4">
              <w:rPr>
                <w:rFonts w:ascii="Arial" w:eastAsia="Arial" w:hAnsi="Arial" w:cs="Arial"/>
                <w:sz w:val="18"/>
                <w:szCs w:val="18"/>
              </w:rPr>
              <w:t>Słabiej rozwinięte</w:t>
            </w:r>
          </w:p>
        </w:tc>
        <w:tc>
          <w:tcPr>
            <w:tcW w:w="609" w:type="pct"/>
            <w:shd w:val="clear" w:color="auto" w:fill="auto"/>
          </w:tcPr>
          <w:p w14:paraId="206E6780" w14:textId="365B34EA" w:rsidR="004C5D41" w:rsidRPr="0087018E" w:rsidRDefault="004C5D41" w:rsidP="004C5D41">
            <w:pPr>
              <w:spacing w:after="0" w:line="312" w:lineRule="auto"/>
              <w:rPr>
                <w:rFonts w:ascii="Arial" w:hAnsi="Arial"/>
                <w:b/>
                <w:sz w:val="18"/>
              </w:rPr>
            </w:pPr>
            <w:r w:rsidRPr="00A25DB4">
              <w:rPr>
                <w:rFonts w:ascii="Arial" w:eastAsia="Arial" w:hAnsi="Arial" w:cs="Arial"/>
                <w:sz w:val="18"/>
                <w:szCs w:val="18"/>
              </w:rPr>
              <w:t xml:space="preserve">4 (d) </w:t>
            </w:r>
          </w:p>
        </w:tc>
        <w:tc>
          <w:tcPr>
            <w:tcW w:w="2144" w:type="pct"/>
            <w:shd w:val="clear" w:color="auto" w:fill="auto"/>
          </w:tcPr>
          <w:p w14:paraId="46856A33" w14:textId="6409CE65" w:rsidR="004C5D41" w:rsidRPr="00F47479" w:rsidRDefault="004C5D41" w:rsidP="004C5D41">
            <w:pPr>
              <w:spacing w:after="0" w:line="312" w:lineRule="auto"/>
              <w:rPr>
                <w:rFonts w:ascii="Arial" w:hAnsi="Arial" w:cs="Arial"/>
                <w:noProof/>
                <w:sz w:val="18"/>
                <w:szCs w:val="18"/>
                <w:lang w:bidi="pl-PL"/>
              </w:rPr>
            </w:pPr>
            <w:r w:rsidRPr="00A25DB4">
              <w:rPr>
                <w:rFonts w:ascii="Arial" w:eastAsia="Arial" w:hAnsi="Arial" w:cs="Arial"/>
                <w:sz w:val="18"/>
                <w:szCs w:val="18"/>
              </w:rPr>
              <w:t>146– Wsparcie na rzecz przystosowania pracowników, przedsiębiorstw i przedsiębiorców do zmian</w:t>
            </w:r>
          </w:p>
        </w:tc>
        <w:tc>
          <w:tcPr>
            <w:tcW w:w="899" w:type="pct"/>
            <w:tcBorders>
              <w:bottom w:val="single" w:sz="4" w:space="0" w:color="auto"/>
            </w:tcBorders>
            <w:shd w:val="clear" w:color="auto" w:fill="auto"/>
          </w:tcPr>
          <w:p w14:paraId="0747F20F" w14:textId="673FED47" w:rsidR="004C5D41" w:rsidRPr="00E5584F" w:rsidRDefault="004C5D41" w:rsidP="004C5D41">
            <w:pPr>
              <w:spacing w:after="0" w:line="312" w:lineRule="auto"/>
              <w:rPr>
                <w:rFonts w:ascii="Arial" w:eastAsia="Times New Roman" w:hAnsi="Arial" w:cs="Arial"/>
                <w:iCs/>
                <w:noProof/>
                <w:sz w:val="18"/>
                <w:szCs w:val="18"/>
                <w:highlight w:val="green"/>
              </w:rPr>
            </w:pPr>
            <w:r w:rsidRPr="000368D0">
              <w:rPr>
                <w:rFonts w:ascii="Arial" w:eastAsia="Arial" w:hAnsi="Arial" w:cs="Arial"/>
                <w:sz w:val="18"/>
                <w:szCs w:val="18"/>
              </w:rPr>
              <w:t>3</w:t>
            </w:r>
            <w:r>
              <w:rPr>
                <w:rFonts w:ascii="Arial" w:eastAsia="Arial" w:hAnsi="Arial" w:cs="Arial"/>
                <w:sz w:val="18"/>
                <w:szCs w:val="18"/>
              </w:rPr>
              <w:t>9 846 315</w:t>
            </w:r>
          </w:p>
        </w:tc>
      </w:tr>
      <w:tr w:rsidR="004C5D41" w:rsidRPr="00A25DB4" w14:paraId="73BFD206" w14:textId="77777777" w:rsidTr="00C00C9D">
        <w:tc>
          <w:tcPr>
            <w:tcW w:w="399" w:type="pct"/>
            <w:shd w:val="clear" w:color="auto" w:fill="auto"/>
          </w:tcPr>
          <w:p w14:paraId="51E1885A" w14:textId="422A4C68" w:rsidR="004C5D41" w:rsidRPr="0087018E" w:rsidRDefault="004C5D41" w:rsidP="004C5D41">
            <w:pPr>
              <w:spacing w:after="0" w:line="312" w:lineRule="auto"/>
              <w:rPr>
                <w:rFonts w:ascii="Arial" w:hAnsi="Arial"/>
                <w:b/>
                <w:sz w:val="18"/>
              </w:rPr>
            </w:pPr>
            <w:r w:rsidRPr="0087018E">
              <w:rPr>
                <w:sz w:val="18"/>
              </w:rPr>
              <w:t>7</w:t>
            </w:r>
          </w:p>
        </w:tc>
        <w:tc>
          <w:tcPr>
            <w:tcW w:w="361" w:type="pct"/>
            <w:shd w:val="clear" w:color="auto" w:fill="auto"/>
          </w:tcPr>
          <w:p w14:paraId="5438D802" w14:textId="6BC205C6" w:rsidR="004C5D41" w:rsidRPr="0087018E" w:rsidRDefault="004C5D41" w:rsidP="004C5D41">
            <w:pPr>
              <w:spacing w:after="0" w:line="312" w:lineRule="auto"/>
              <w:rPr>
                <w:rFonts w:ascii="Arial" w:hAnsi="Arial"/>
                <w:b/>
                <w:sz w:val="18"/>
              </w:rPr>
            </w:pPr>
            <w:r w:rsidRPr="0087018E">
              <w:rPr>
                <w:sz w:val="18"/>
              </w:rPr>
              <w:t>EFS+</w:t>
            </w:r>
          </w:p>
        </w:tc>
        <w:tc>
          <w:tcPr>
            <w:tcW w:w="588" w:type="pct"/>
            <w:shd w:val="clear" w:color="auto" w:fill="auto"/>
          </w:tcPr>
          <w:p w14:paraId="23C3B379" w14:textId="0D646E86" w:rsidR="004C5D41" w:rsidRPr="0087018E" w:rsidRDefault="004C5D41" w:rsidP="004C5D41">
            <w:pPr>
              <w:rPr>
                <w:rFonts w:ascii="Arial" w:hAnsi="Arial"/>
                <w:b/>
                <w:sz w:val="18"/>
              </w:rPr>
            </w:pPr>
            <w:r w:rsidRPr="0087018E">
              <w:rPr>
                <w:sz w:val="18"/>
              </w:rPr>
              <w:t>Słabiej rozwinięte</w:t>
            </w:r>
          </w:p>
        </w:tc>
        <w:tc>
          <w:tcPr>
            <w:tcW w:w="609" w:type="pct"/>
            <w:shd w:val="clear" w:color="auto" w:fill="auto"/>
          </w:tcPr>
          <w:p w14:paraId="25C8EE45" w14:textId="60F0CC3E" w:rsidR="004C5D41" w:rsidRPr="0087018E" w:rsidRDefault="004C5D41" w:rsidP="004C5D41">
            <w:pPr>
              <w:spacing w:after="0" w:line="312" w:lineRule="auto"/>
              <w:rPr>
                <w:rFonts w:ascii="Arial" w:hAnsi="Arial"/>
                <w:b/>
                <w:sz w:val="18"/>
              </w:rPr>
            </w:pPr>
            <w:r w:rsidRPr="0087018E">
              <w:rPr>
                <w:sz w:val="18"/>
              </w:rPr>
              <w:t>4 (d)</w:t>
            </w:r>
            <w:r w:rsidRPr="00A25DB4">
              <w:rPr>
                <w:sz w:val="18"/>
                <w:szCs w:val="18"/>
              </w:rPr>
              <w:t xml:space="preserve"> </w:t>
            </w:r>
          </w:p>
        </w:tc>
        <w:tc>
          <w:tcPr>
            <w:tcW w:w="2144" w:type="pct"/>
            <w:tcBorders>
              <w:right w:val="single" w:sz="4" w:space="0" w:color="auto"/>
            </w:tcBorders>
            <w:shd w:val="clear" w:color="auto" w:fill="auto"/>
          </w:tcPr>
          <w:p w14:paraId="28698138" w14:textId="10D83DE5" w:rsidR="004C5D41" w:rsidRPr="00F47479" w:rsidRDefault="004C5D41" w:rsidP="004C5D41">
            <w:pPr>
              <w:spacing w:after="0" w:line="312" w:lineRule="auto"/>
              <w:rPr>
                <w:rFonts w:ascii="Arial" w:hAnsi="Arial" w:cs="Arial"/>
                <w:noProof/>
                <w:sz w:val="18"/>
                <w:szCs w:val="18"/>
                <w:lang w:bidi="pl-PL"/>
              </w:rPr>
            </w:pPr>
            <w:r w:rsidRPr="00E06B15">
              <w:rPr>
                <w:rFonts w:ascii="Arial" w:hAnsi="Arial" w:cs="Arial"/>
                <w:sz w:val="18"/>
              </w:rPr>
              <w:t>147– Działania zachęcające do aktywnego starzenia się w dobrym zdrowiu</w:t>
            </w:r>
          </w:p>
        </w:tc>
        <w:tc>
          <w:tcPr>
            <w:tcW w:w="899" w:type="pct"/>
            <w:tcBorders>
              <w:top w:val="single" w:sz="4" w:space="0" w:color="auto"/>
              <w:left w:val="single" w:sz="4" w:space="0" w:color="auto"/>
              <w:bottom w:val="single" w:sz="4" w:space="0" w:color="auto"/>
              <w:right w:val="single" w:sz="4" w:space="0" w:color="auto"/>
            </w:tcBorders>
            <w:shd w:val="clear" w:color="auto" w:fill="auto"/>
          </w:tcPr>
          <w:p w14:paraId="728F0500" w14:textId="52CB25B9" w:rsidR="004C5D41" w:rsidRPr="00E5584F" w:rsidRDefault="004C5D41" w:rsidP="004C5D41">
            <w:pPr>
              <w:spacing w:after="0" w:line="312" w:lineRule="auto"/>
              <w:rPr>
                <w:rFonts w:ascii="Arial" w:eastAsia="Times New Roman" w:hAnsi="Arial" w:cs="Arial"/>
                <w:iCs/>
                <w:noProof/>
                <w:sz w:val="18"/>
                <w:szCs w:val="18"/>
                <w:highlight w:val="green"/>
              </w:rPr>
            </w:pPr>
            <w:r w:rsidRPr="0087018E">
              <w:rPr>
                <w:rFonts w:ascii="Arial" w:hAnsi="Arial" w:cs="Arial"/>
                <w:sz w:val="18"/>
                <w:szCs w:val="18"/>
              </w:rPr>
              <w:t>5</w:t>
            </w:r>
            <w:r w:rsidRPr="00E06B15">
              <w:rPr>
                <w:rFonts w:ascii="Arial" w:hAnsi="Arial" w:cs="Arial"/>
                <w:sz w:val="18"/>
              </w:rPr>
              <w:t> 000 000</w:t>
            </w:r>
          </w:p>
        </w:tc>
      </w:tr>
    </w:tbl>
    <w:p w14:paraId="4E7C9590" w14:textId="7AB7F348" w:rsidR="00D31697" w:rsidRDefault="00D31697">
      <w:pPr>
        <w:spacing w:after="0" w:line="312" w:lineRule="auto"/>
        <w:rPr>
          <w:rFonts w:ascii="Arial" w:eastAsia="Arial" w:hAnsi="Arial" w:cs="Arial"/>
          <w:b/>
          <w:sz w:val="18"/>
          <w:szCs w:val="18"/>
          <w:highlight w:val="yellow"/>
        </w:rPr>
      </w:pPr>
    </w:p>
    <w:p w14:paraId="7DFD10D5" w14:textId="0DC4971B" w:rsidR="004C5D41" w:rsidRPr="00C00C9D" w:rsidRDefault="004C5D41">
      <w:pPr>
        <w:spacing w:after="0" w:line="312" w:lineRule="auto"/>
        <w:rPr>
          <w:rFonts w:ascii="Arial" w:eastAsia="Arial" w:hAnsi="Arial" w:cs="Arial"/>
          <w:b/>
          <w:sz w:val="18"/>
          <w:szCs w:val="18"/>
        </w:rPr>
      </w:pPr>
      <w:r w:rsidRPr="00C00C9D">
        <w:rPr>
          <w:rFonts w:ascii="Arial" w:eastAsia="Arial" w:hAnsi="Arial" w:cs="Arial"/>
          <w:b/>
          <w:sz w:val="18"/>
          <w:szCs w:val="18"/>
        </w:rPr>
        <w:t>Tabela 5: Wymiar 2 – forma finansowania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18"/>
        <w:gridCol w:w="1010"/>
        <w:gridCol w:w="1643"/>
        <w:gridCol w:w="1704"/>
        <w:gridCol w:w="6003"/>
        <w:gridCol w:w="2516"/>
      </w:tblGrid>
      <w:tr w:rsidR="004C5D41" w:rsidRPr="00A25DB4" w14:paraId="41A9054A" w14:textId="77777777" w:rsidTr="00C00C9D">
        <w:tc>
          <w:tcPr>
            <w:tcW w:w="399" w:type="pct"/>
            <w:shd w:val="clear" w:color="auto" w:fill="auto"/>
          </w:tcPr>
          <w:p w14:paraId="61E70782"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Nr priorytetu</w:t>
            </w:r>
          </w:p>
        </w:tc>
        <w:tc>
          <w:tcPr>
            <w:tcW w:w="361" w:type="pct"/>
            <w:shd w:val="clear" w:color="auto" w:fill="auto"/>
          </w:tcPr>
          <w:p w14:paraId="7717E096"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Fundusz</w:t>
            </w:r>
          </w:p>
        </w:tc>
        <w:tc>
          <w:tcPr>
            <w:tcW w:w="587" w:type="pct"/>
            <w:shd w:val="clear" w:color="auto" w:fill="auto"/>
          </w:tcPr>
          <w:p w14:paraId="6A0FDCF1"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Kategoria regionu</w:t>
            </w:r>
          </w:p>
        </w:tc>
        <w:tc>
          <w:tcPr>
            <w:tcW w:w="609" w:type="pct"/>
            <w:shd w:val="clear" w:color="auto" w:fill="auto"/>
          </w:tcPr>
          <w:p w14:paraId="7D9BEC87"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Cel szczegółowy</w:t>
            </w:r>
          </w:p>
        </w:tc>
        <w:tc>
          <w:tcPr>
            <w:tcW w:w="2145" w:type="pct"/>
            <w:shd w:val="clear" w:color="auto" w:fill="auto"/>
          </w:tcPr>
          <w:p w14:paraId="61CDF538"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 xml:space="preserve">Kod </w:t>
            </w:r>
          </w:p>
        </w:tc>
        <w:tc>
          <w:tcPr>
            <w:tcW w:w="899" w:type="pct"/>
            <w:shd w:val="clear" w:color="auto" w:fill="auto"/>
          </w:tcPr>
          <w:p w14:paraId="3545610D" w14:textId="77777777" w:rsidR="004C5D41" w:rsidRPr="00A25DB4" w:rsidRDefault="004C5D41" w:rsidP="00EF6DA2">
            <w:pPr>
              <w:spacing w:after="0" w:line="312" w:lineRule="auto"/>
              <w:rPr>
                <w:rFonts w:ascii="Arial" w:eastAsia="Arial" w:hAnsi="Arial" w:cs="Arial"/>
                <w:b/>
                <w:sz w:val="18"/>
                <w:szCs w:val="18"/>
              </w:rPr>
            </w:pPr>
            <w:r w:rsidRPr="00A25DB4">
              <w:rPr>
                <w:rFonts w:ascii="Arial" w:eastAsia="Arial" w:hAnsi="Arial" w:cs="Arial"/>
                <w:b/>
                <w:sz w:val="18"/>
                <w:szCs w:val="18"/>
              </w:rPr>
              <w:t>Kwota (w EUR)</w:t>
            </w:r>
          </w:p>
        </w:tc>
      </w:tr>
      <w:tr w:rsidR="004C5D41" w:rsidRPr="00A25DB4" w14:paraId="7D515241" w14:textId="77777777" w:rsidTr="00C00C9D">
        <w:tc>
          <w:tcPr>
            <w:tcW w:w="399" w:type="pct"/>
            <w:shd w:val="clear" w:color="auto" w:fill="auto"/>
          </w:tcPr>
          <w:p w14:paraId="17A48916" w14:textId="710105ED"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361" w:type="pct"/>
            <w:shd w:val="clear" w:color="auto" w:fill="auto"/>
          </w:tcPr>
          <w:p w14:paraId="1E2BC525" w14:textId="4F4D36F4"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587" w:type="pct"/>
            <w:shd w:val="clear" w:color="auto" w:fill="auto"/>
          </w:tcPr>
          <w:p w14:paraId="1036E01B" w14:textId="6042112B"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9" w:type="pct"/>
            <w:shd w:val="clear" w:color="auto" w:fill="auto"/>
          </w:tcPr>
          <w:p w14:paraId="2440201C" w14:textId="6199995A"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 xml:space="preserve">4 (d) </w:t>
            </w:r>
          </w:p>
        </w:tc>
        <w:tc>
          <w:tcPr>
            <w:tcW w:w="2145" w:type="pct"/>
            <w:shd w:val="clear" w:color="auto" w:fill="auto"/>
          </w:tcPr>
          <w:p w14:paraId="4B1CA3C5" w14:textId="5C9CFFC3"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Dotacja</w:t>
            </w:r>
          </w:p>
        </w:tc>
        <w:tc>
          <w:tcPr>
            <w:tcW w:w="899" w:type="pct"/>
            <w:shd w:val="clear" w:color="auto" w:fill="auto"/>
          </w:tcPr>
          <w:p w14:paraId="24C38EFD" w14:textId="0E0CD587" w:rsidR="004C5D41" w:rsidRPr="00A25DB4"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54 846 315</w:t>
            </w:r>
          </w:p>
        </w:tc>
      </w:tr>
    </w:tbl>
    <w:p w14:paraId="406FAFCD" w14:textId="77777777" w:rsidR="004C5D41" w:rsidRDefault="004C5D41">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nr 6 terytorialny mechanizm realizacji i ukierunkowanie terytorialne dla Priorytetu 7."/>
        <w:tblDescription w:val="terytorialny mechanizm realizacji i ukierunkowanie terytorialne"/>
      </w:tblPr>
      <w:tblGrid>
        <w:gridCol w:w="1252"/>
        <w:gridCol w:w="1069"/>
        <w:gridCol w:w="2972"/>
        <w:gridCol w:w="1699"/>
        <w:gridCol w:w="4486"/>
        <w:gridCol w:w="2516"/>
      </w:tblGrid>
      <w:tr w:rsidR="00D31697" w14:paraId="58B4B196" w14:textId="77777777" w:rsidTr="0087018E">
        <w:tc>
          <w:tcPr>
            <w:tcW w:w="5000" w:type="pct"/>
            <w:gridSpan w:val="6"/>
            <w:shd w:val="clear" w:color="auto" w:fill="auto"/>
          </w:tcPr>
          <w:p w14:paraId="1C8295A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FA210C" w14:paraId="4A10CC5D" w14:textId="77777777" w:rsidTr="00C00C9D">
        <w:tc>
          <w:tcPr>
            <w:tcW w:w="447" w:type="pct"/>
            <w:shd w:val="clear" w:color="auto" w:fill="auto"/>
          </w:tcPr>
          <w:p w14:paraId="270DB9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82" w:type="pct"/>
            <w:shd w:val="clear" w:color="auto" w:fill="auto"/>
          </w:tcPr>
          <w:p w14:paraId="54A4C10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062" w:type="pct"/>
            <w:shd w:val="clear" w:color="auto" w:fill="auto"/>
          </w:tcPr>
          <w:p w14:paraId="4F8D0F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7" w:type="pct"/>
            <w:shd w:val="clear" w:color="auto" w:fill="auto"/>
          </w:tcPr>
          <w:p w14:paraId="719DDCF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03" w:type="pct"/>
            <w:shd w:val="clear" w:color="auto" w:fill="auto"/>
          </w:tcPr>
          <w:p w14:paraId="503300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899" w:type="pct"/>
            <w:shd w:val="clear" w:color="auto" w:fill="auto"/>
          </w:tcPr>
          <w:p w14:paraId="4FA6B8E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C83CF9" w14:paraId="00B35976" w14:textId="77777777" w:rsidTr="00C00C9D">
        <w:tc>
          <w:tcPr>
            <w:tcW w:w="447" w:type="pct"/>
            <w:shd w:val="clear" w:color="auto" w:fill="auto"/>
          </w:tcPr>
          <w:p w14:paraId="120830A7" w14:textId="11AEE8E2"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382" w:type="pct"/>
            <w:shd w:val="clear" w:color="auto" w:fill="auto"/>
          </w:tcPr>
          <w:p w14:paraId="5F3F2ECA" w14:textId="7E28E45D"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2" w:type="pct"/>
            <w:shd w:val="clear" w:color="auto" w:fill="auto"/>
          </w:tcPr>
          <w:p w14:paraId="15F2D719" w14:textId="01CDC1D2"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7" w:type="pct"/>
            <w:shd w:val="clear" w:color="auto" w:fill="auto"/>
          </w:tcPr>
          <w:p w14:paraId="20329A26" w14:textId="4D91367B"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 xml:space="preserve">4 (d) </w:t>
            </w:r>
          </w:p>
        </w:tc>
        <w:tc>
          <w:tcPr>
            <w:tcW w:w="1603" w:type="pct"/>
            <w:shd w:val="clear" w:color="auto" w:fill="auto"/>
          </w:tcPr>
          <w:p w14:paraId="505062E5" w14:textId="56E3F86F"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26 – Miasta, małe miasta i przedmieścia</w:t>
            </w:r>
          </w:p>
        </w:tc>
        <w:tc>
          <w:tcPr>
            <w:tcW w:w="899" w:type="pct"/>
            <w:shd w:val="clear" w:color="auto" w:fill="auto"/>
          </w:tcPr>
          <w:p w14:paraId="36EEC2C9" w14:textId="02BE8C73" w:rsidR="00C83CF9" w:rsidRPr="003C5259" w:rsidRDefault="00C83CF9" w:rsidP="00C83CF9">
            <w:pPr>
              <w:spacing w:after="0" w:line="312" w:lineRule="auto"/>
              <w:rPr>
                <w:rFonts w:ascii="Arial" w:eastAsia="Arial" w:hAnsi="Arial" w:cs="Arial"/>
                <w:b/>
                <w:sz w:val="18"/>
                <w:szCs w:val="18"/>
              </w:rPr>
            </w:pPr>
            <w:r w:rsidRPr="003C5259">
              <w:rPr>
                <w:rFonts w:ascii="Arial" w:eastAsia="Arial" w:hAnsi="Arial" w:cs="Arial"/>
                <w:sz w:val="18"/>
                <w:szCs w:val="18"/>
              </w:rPr>
              <w:t>13 711 579</w:t>
            </w:r>
          </w:p>
        </w:tc>
      </w:tr>
      <w:tr w:rsidR="004C5D41" w14:paraId="592D5636" w14:textId="77777777" w:rsidTr="00C00C9D">
        <w:tc>
          <w:tcPr>
            <w:tcW w:w="447" w:type="pct"/>
            <w:shd w:val="clear" w:color="auto" w:fill="auto"/>
          </w:tcPr>
          <w:p w14:paraId="5C7C610D" w14:textId="2187A733"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382" w:type="pct"/>
            <w:shd w:val="clear" w:color="auto" w:fill="auto"/>
          </w:tcPr>
          <w:p w14:paraId="2AA40BF6" w14:textId="6C26058C"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2" w:type="pct"/>
            <w:shd w:val="clear" w:color="auto" w:fill="auto"/>
          </w:tcPr>
          <w:p w14:paraId="726BA6D8" w14:textId="09AFCAA4"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7" w:type="pct"/>
            <w:shd w:val="clear" w:color="auto" w:fill="auto"/>
          </w:tcPr>
          <w:p w14:paraId="26EC9B70" w14:textId="37FDB5F1"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 xml:space="preserve">4 (d) </w:t>
            </w:r>
          </w:p>
        </w:tc>
        <w:tc>
          <w:tcPr>
            <w:tcW w:w="1603" w:type="pct"/>
            <w:shd w:val="clear" w:color="auto" w:fill="auto"/>
          </w:tcPr>
          <w:p w14:paraId="5E13F1F9" w14:textId="1B39B984"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28 – Obszary wiejskie</w:t>
            </w:r>
          </w:p>
        </w:tc>
        <w:tc>
          <w:tcPr>
            <w:tcW w:w="899" w:type="pct"/>
            <w:shd w:val="clear" w:color="auto" w:fill="auto"/>
          </w:tcPr>
          <w:p w14:paraId="3E36D8F0" w14:textId="108EC410"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13 711 579</w:t>
            </w:r>
          </w:p>
        </w:tc>
      </w:tr>
      <w:tr w:rsidR="004C5D41" w14:paraId="5FD315EE" w14:textId="77777777" w:rsidTr="00C00C9D">
        <w:tc>
          <w:tcPr>
            <w:tcW w:w="447" w:type="pct"/>
            <w:shd w:val="clear" w:color="auto" w:fill="auto"/>
          </w:tcPr>
          <w:p w14:paraId="06B09146" w14:textId="2A28F5EA"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382" w:type="pct"/>
            <w:shd w:val="clear" w:color="auto" w:fill="auto"/>
          </w:tcPr>
          <w:p w14:paraId="3EC1E699" w14:textId="006EE1F6"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062" w:type="pct"/>
            <w:shd w:val="clear" w:color="auto" w:fill="auto"/>
          </w:tcPr>
          <w:p w14:paraId="2FB84FF4" w14:textId="38DF4693"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7" w:type="pct"/>
            <w:shd w:val="clear" w:color="auto" w:fill="auto"/>
          </w:tcPr>
          <w:p w14:paraId="4CE00B59" w14:textId="68A355AF"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 xml:space="preserve">4 (d) </w:t>
            </w:r>
          </w:p>
        </w:tc>
        <w:tc>
          <w:tcPr>
            <w:tcW w:w="1603" w:type="pct"/>
            <w:shd w:val="clear" w:color="auto" w:fill="auto"/>
          </w:tcPr>
          <w:p w14:paraId="4A2028A7" w14:textId="5D1B0F89"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33- Brak ukierunkowania terytorialnego</w:t>
            </w:r>
          </w:p>
        </w:tc>
        <w:tc>
          <w:tcPr>
            <w:tcW w:w="899" w:type="pct"/>
            <w:shd w:val="clear" w:color="auto" w:fill="auto"/>
          </w:tcPr>
          <w:p w14:paraId="4EC467E8" w14:textId="722FE95C"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27 423 157</w:t>
            </w:r>
          </w:p>
        </w:tc>
      </w:tr>
    </w:tbl>
    <w:p w14:paraId="4C2E1645" w14:textId="0ADC67FB" w:rsidR="00D31697" w:rsidRDefault="00D31697">
      <w:pPr>
        <w:spacing w:after="0" w:line="312" w:lineRule="auto"/>
        <w:rPr>
          <w:rFonts w:ascii="Arial" w:eastAsia="Arial" w:hAnsi="Arial" w:cs="Arial"/>
          <w:b/>
          <w:sz w:val="18"/>
          <w:szCs w:val="18"/>
          <w:highlight w:val="yellow"/>
          <w:u w:val="single"/>
        </w:rPr>
      </w:pPr>
    </w:p>
    <w:p w14:paraId="448DAC73" w14:textId="77777777" w:rsidR="004C5D41" w:rsidRDefault="004C5D41">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380"/>
        <w:gridCol w:w="971"/>
        <w:gridCol w:w="1615"/>
        <w:gridCol w:w="1842"/>
        <w:gridCol w:w="5670"/>
        <w:gridCol w:w="2516"/>
      </w:tblGrid>
      <w:tr w:rsidR="00D31697" w14:paraId="25C73955" w14:textId="77777777" w:rsidTr="0087018E">
        <w:tc>
          <w:tcPr>
            <w:tcW w:w="5000" w:type="pct"/>
            <w:gridSpan w:val="6"/>
            <w:shd w:val="clear" w:color="auto" w:fill="auto"/>
          </w:tcPr>
          <w:p w14:paraId="1F1939B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7: Wymiar 4 – tematy uzupełniające EFS+</w:t>
            </w:r>
          </w:p>
        </w:tc>
      </w:tr>
      <w:tr w:rsidR="00FA210C" w14:paraId="0415AD8C" w14:textId="77777777" w:rsidTr="00C00C9D">
        <w:tc>
          <w:tcPr>
            <w:tcW w:w="493" w:type="pct"/>
            <w:shd w:val="clear" w:color="auto" w:fill="auto"/>
          </w:tcPr>
          <w:p w14:paraId="66EF39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0275835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77" w:type="pct"/>
            <w:shd w:val="clear" w:color="auto" w:fill="auto"/>
          </w:tcPr>
          <w:p w14:paraId="713C173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58" w:type="pct"/>
            <w:shd w:val="clear" w:color="auto" w:fill="auto"/>
          </w:tcPr>
          <w:p w14:paraId="2954645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2026" w:type="pct"/>
            <w:shd w:val="clear" w:color="auto" w:fill="auto"/>
          </w:tcPr>
          <w:p w14:paraId="25994A3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899" w:type="pct"/>
            <w:shd w:val="clear" w:color="auto" w:fill="auto"/>
          </w:tcPr>
          <w:p w14:paraId="04C13B8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FA210C" w14:paraId="7C724E30" w14:textId="77777777" w:rsidTr="00C00C9D">
        <w:tc>
          <w:tcPr>
            <w:tcW w:w="493" w:type="pct"/>
            <w:shd w:val="clear" w:color="auto" w:fill="auto"/>
          </w:tcPr>
          <w:p w14:paraId="4EAF7E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7</w:t>
            </w:r>
          </w:p>
        </w:tc>
        <w:tc>
          <w:tcPr>
            <w:tcW w:w="347" w:type="pct"/>
            <w:shd w:val="clear" w:color="auto" w:fill="auto"/>
          </w:tcPr>
          <w:p w14:paraId="3DA2EE8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577" w:type="pct"/>
            <w:shd w:val="clear" w:color="auto" w:fill="auto"/>
          </w:tcPr>
          <w:p w14:paraId="2EA58FC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58" w:type="pct"/>
            <w:shd w:val="clear" w:color="auto" w:fill="auto"/>
          </w:tcPr>
          <w:p w14:paraId="2088A95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(d) </w:t>
            </w:r>
          </w:p>
        </w:tc>
        <w:tc>
          <w:tcPr>
            <w:tcW w:w="2026" w:type="pct"/>
            <w:shd w:val="clear" w:color="auto" w:fill="auto"/>
          </w:tcPr>
          <w:p w14:paraId="35D65537" w14:textId="47E732C4" w:rsidR="00D31697" w:rsidRPr="003C5259" w:rsidRDefault="000E425C" w:rsidP="003C5259">
            <w:pPr>
              <w:tabs>
                <w:tab w:val="left" w:pos="379"/>
              </w:tabs>
              <w:spacing w:before="120" w:after="0" w:line="312" w:lineRule="auto"/>
              <w:rPr>
                <w:rFonts w:ascii="Arial" w:eastAsia="Arial" w:hAnsi="Arial" w:cs="Arial"/>
                <w:sz w:val="18"/>
                <w:szCs w:val="18"/>
              </w:rPr>
            </w:pPr>
            <w:r w:rsidRPr="003C5259">
              <w:rPr>
                <w:rFonts w:ascii="Arial" w:eastAsia="Arial" w:hAnsi="Arial" w:cs="Arial"/>
                <w:sz w:val="18"/>
                <w:szCs w:val="18"/>
              </w:rPr>
              <w:t>01–Przyczynianie się do ekologicznych umiejętności i zielonych miejsc pracy oraz zielonej gospodarki</w:t>
            </w:r>
          </w:p>
        </w:tc>
        <w:tc>
          <w:tcPr>
            <w:tcW w:w="899" w:type="pct"/>
            <w:shd w:val="clear" w:color="auto" w:fill="auto"/>
          </w:tcPr>
          <w:p w14:paraId="7A8FDF31" w14:textId="2FB8D544" w:rsidR="00D31697" w:rsidRPr="003C5259" w:rsidRDefault="000E425C" w:rsidP="009511FB">
            <w:pPr>
              <w:spacing w:after="0" w:line="312" w:lineRule="auto"/>
              <w:rPr>
                <w:rFonts w:ascii="Arial" w:eastAsia="Arial" w:hAnsi="Arial" w:cs="Arial"/>
                <w:b/>
                <w:sz w:val="18"/>
                <w:szCs w:val="18"/>
                <w:highlight w:val="yellow"/>
              </w:rPr>
            </w:pPr>
            <w:r w:rsidRPr="003C5259">
              <w:rPr>
                <w:rFonts w:ascii="Arial" w:eastAsia="Arial" w:hAnsi="Arial" w:cs="Arial"/>
                <w:sz w:val="18"/>
                <w:szCs w:val="18"/>
              </w:rPr>
              <w:t>1</w:t>
            </w:r>
            <w:r w:rsidR="00E87030">
              <w:rPr>
                <w:rFonts w:ascii="Arial" w:eastAsia="Arial" w:hAnsi="Arial" w:cs="Arial"/>
                <w:sz w:val="18"/>
                <w:szCs w:val="18"/>
              </w:rPr>
              <w:t>2</w:t>
            </w:r>
            <w:r w:rsidRPr="003C5259">
              <w:rPr>
                <w:rFonts w:ascii="Arial" w:eastAsia="Arial" w:hAnsi="Arial" w:cs="Arial"/>
                <w:sz w:val="18"/>
                <w:szCs w:val="18"/>
              </w:rPr>
              <w:t> </w:t>
            </w:r>
            <w:r w:rsidR="00E87030">
              <w:rPr>
                <w:rFonts w:ascii="Arial" w:eastAsia="Arial" w:hAnsi="Arial" w:cs="Arial"/>
                <w:sz w:val="18"/>
                <w:szCs w:val="18"/>
              </w:rPr>
              <w:t>116</w:t>
            </w:r>
            <w:r w:rsidRPr="003C5259">
              <w:rPr>
                <w:rFonts w:ascii="Arial" w:eastAsia="Arial" w:hAnsi="Arial" w:cs="Arial"/>
                <w:sz w:val="18"/>
                <w:szCs w:val="18"/>
              </w:rPr>
              <w:t xml:space="preserve"> 000</w:t>
            </w:r>
          </w:p>
        </w:tc>
      </w:tr>
      <w:tr w:rsidR="00FA210C" w14:paraId="161B1E70" w14:textId="77777777" w:rsidTr="00C00C9D">
        <w:tc>
          <w:tcPr>
            <w:tcW w:w="493" w:type="pct"/>
            <w:shd w:val="clear" w:color="auto" w:fill="auto"/>
          </w:tcPr>
          <w:p w14:paraId="482E7D2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7 </w:t>
            </w:r>
          </w:p>
        </w:tc>
        <w:tc>
          <w:tcPr>
            <w:tcW w:w="347" w:type="pct"/>
            <w:shd w:val="clear" w:color="auto" w:fill="auto"/>
          </w:tcPr>
          <w:p w14:paraId="3A84026E" w14:textId="77777777"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EFS+</w:t>
            </w:r>
          </w:p>
        </w:tc>
        <w:tc>
          <w:tcPr>
            <w:tcW w:w="577" w:type="pct"/>
            <w:shd w:val="clear" w:color="auto" w:fill="auto"/>
          </w:tcPr>
          <w:p w14:paraId="755E17D0" w14:textId="77777777"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Słabiej rozwinięte</w:t>
            </w:r>
          </w:p>
        </w:tc>
        <w:tc>
          <w:tcPr>
            <w:tcW w:w="658" w:type="pct"/>
            <w:shd w:val="clear" w:color="auto" w:fill="auto"/>
          </w:tcPr>
          <w:p w14:paraId="35C48F4F" w14:textId="77777777"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 xml:space="preserve">4 (d) </w:t>
            </w:r>
          </w:p>
        </w:tc>
        <w:tc>
          <w:tcPr>
            <w:tcW w:w="2026" w:type="pct"/>
            <w:shd w:val="clear" w:color="auto" w:fill="auto"/>
          </w:tcPr>
          <w:p w14:paraId="50BA9035" w14:textId="77777777" w:rsidR="00D31697" w:rsidRPr="00FA210C" w:rsidRDefault="000E425C" w:rsidP="003C5259">
            <w:pPr>
              <w:tabs>
                <w:tab w:val="left" w:pos="312"/>
              </w:tabs>
              <w:spacing w:before="120" w:after="0" w:line="312" w:lineRule="auto"/>
              <w:ind w:left="28"/>
              <w:rPr>
                <w:rFonts w:ascii="Arial" w:eastAsia="Arial" w:hAnsi="Arial" w:cs="Arial"/>
                <w:sz w:val="18"/>
                <w:szCs w:val="18"/>
              </w:rPr>
            </w:pPr>
            <w:r w:rsidRPr="00FA210C">
              <w:rPr>
                <w:rFonts w:ascii="Arial" w:eastAsia="Arial" w:hAnsi="Arial" w:cs="Arial"/>
                <w:sz w:val="18"/>
                <w:szCs w:val="18"/>
              </w:rPr>
              <w:t>02 –Rozwój kompetencji cyfrowych i tworzenie miejsc pracy w sektorze cyfrowym</w:t>
            </w:r>
          </w:p>
        </w:tc>
        <w:tc>
          <w:tcPr>
            <w:tcW w:w="899" w:type="pct"/>
            <w:shd w:val="clear" w:color="auto" w:fill="auto"/>
          </w:tcPr>
          <w:p w14:paraId="203B182C" w14:textId="77777777" w:rsidR="00D31697" w:rsidRPr="00FA210C" w:rsidRDefault="000E425C" w:rsidP="003C5259">
            <w:pPr>
              <w:spacing w:after="0" w:line="312" w:lineRule="auto"/>
              <w:rPr>
                <w:rFonts w:ascii="Arial" w:eastAsia="Arial" w:hAnsi="Arial" w:cs="Arial"/>
                <w:b/>
                <w:sz w:val="18"/>
                <w:szCs w:val="18"/>
                <w:highlight w:val="yellow"/>
              </w:rPr>
            </w:pPr>
            <w:r w:rsidRPr="00FA210C">
              <w:rPr>
                <w:rFonts w:ascii="Arial" w:eastAsia="Arial" w:hAnsi="Arial" w:cs="Arial"/>
                <w:sz w:val="18"/>
                <w:szCs w:val="18"/>
              </w:rPr>
              <w:t>10 000 000</w:t>
            </w:r>
          </w:p>
        </w:tc>
      </w:tr>
      <w:tr w:rsidR="00FA210C" w14:paraId="2F440C67" w14:textId="77777777" w:rsidTr="00C00C9D">
        <w:tc>
          <w:tcPr>
            <w:tcW w:w="493" w:type="pct"/>
            <w:shd w:val="clear" w:color="auto" w:fill="auto"/>
          </w:tcPr>
          <w:p w14:paraId="296B68FC" w14:textId="77777777" w:rsidR="00D31697" w:rsidRPr="003C5259" w:rsidRDefault="000E425C" w:rsidP="003C5259">
            <w:pPr>
              <w:spacing w:after="0" w:line="312" w:lineRule="auto"/>
              <w:rPr>
                <w:rFonts w:ascii="Arial" w:eastAsia="Arial" w:hAnsi="Arial" w:cs="Arial"/>
                <w:sz w:val="18"/>
                <w:szCs w:val="18"/>
              </w:rPr>
            </w:pPr>
            <w:r>
              <w:t>7</w:t>
            </w:r>
          </w:p>
        </w:tc>
        <w:tc>
          <w:tcPr>
            <w:tcW w:w="347" w:type="pct"/>
            <w:shd w:val="clear" w:color="auto" w:fill="auto"/>
          </w:tcPr>
          <w:p w14:paraId="18A74B2A"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EFS+</w:t>
            </w:r>
          </w:p>
        </w:tc>
        <w:tc>
          <w:tcPr>
            <w:tcW w:w="577" w:type="pct"/>
            <w:shd w:val="clear" w:color="auto" w:fill="auto"/>
          </w:tcPr>
          <w:p w14:paraId="64FB45E6"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Słabiej rozwinięte</w:t>
            </w:r>
          </w:p>
        </w:tc>
        <w:tc>
          <w:tcPr>
            <w:tcW w:w="658" w:type="pct"/>
            <w:shd w:val="clear" w:color="auto" w:fill="auto"/>
          </w:tcPr>
          <w:p w14:paraId="16B578E0"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4 (d)</w:t>
            </w:r>
          </w:p>
        </w:tc>
        <w:tc>
          <w:tcPr>
            <w:tcW w:w="2026" w:type="pct"/>
            <w:shd w:val="clear" w:color="auto" w:fill="auto"/>
          </w:tcPr>
          <w:p w14:paraId="4AEAE791" w14:textId="77777777"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07-Budowanie zdolności partnerów społecznych</w:t>
            </w:r>
          </w:p>
        </w:tc>
        <w:tc>
          <w:tcPr>
            <w:tcW w:w="899" w:type="pct"/>
            <w:shd w:val="clear" w:color="auto" w:fill="auto"/>
          </w:tcPr>
          <w:p w14:paraId="30C27660" w14:textId="334BC87A" w:rsidR="00D31697" w:rsidRPr="00FA210C" w:rsidRDefault="00FA210C" w:rsidP="003C5259">
            <w:pPr>
              <w:spacing w:after="0" w:line="312" w:lineRule="auto"/>
              <w:rPr>
                <w:rFonts w:ascii="Arial" w:eastAsia="Arial" w:hAnsi="Arial" w:cs="Arial"/>
                <w:sz w:val="18"/>
                <w:szCs w:val="18"/>
              </w:rPr>
            </w:pPr>
            <w:r>
              <w:rPr>
                <w:rFonts w:ascii="Arial" w:hAnsi="Arial" w:cs="Arial"/>
                <w:sz w:val="18"/>
                <w:szCs w:val="18"/>
              </w:rPr>
              <w:t xml:space="preserve">    </w:t>
            </w:r>
            <w:r w:rsidR="000E425C" w:rsidRPr="00FA210C">
              <w:rPr>
                <w:rFonts w:ascii="Arial" w:eastAsia="Arial" w:hAnsi="Arial" w:cs="Arial"/>
                <w:sz w:val="18"/>
                <w:szCs w:val="18"/>
              </w:rPr>
              <w:t>947 019</w:t>
            </w:r>
          </w:p>
        </w:tc>
      </w:tr>
      <w:tr w:rsidR="00FA210C" w14:paraId="6BDF234E" w14:textId="77777777" w:rsidTr="00C00C9D">
        <w:tc>
          <w:tcPr>
            <w:tcW w:w="493" w:type="pct"/>
            <w:shd w:val="clear" w:color="auto" w:fill="auto"/>
          </w:tcPr>
          <w:p w14:paraId="609CA8DA" w14:textId="77777777" w:rsidR="00D31697" w:rsidRPr="003C5259" w:rsidRDefault="000E425C" w:rsidP="003C5259">
            <w:pPr>
              <w:spacing w:after="0" w:line="312" w:lineRule="auto"/>
              <w:rPr>
                <w:rFonts w:ascii="Arial" w:eastAsia="Arial" w:hAnsi="Arial" w:cs="Arial"/>
                <w:sz w:val="18"/>
                <w:szCs w:val="18"/>
              </w:rPr>
            </w:pPr>
            <w:bookmarkStart w:id="130" w:name="_heading=h.4bvk7pj" w:colFirst="0" w:colLast="0"/>
            <w:bookmarkEnd w:id="130"/>
            <w:r>
              <w:t>7</w:t>
            </w:r>
          </w:p>
        </w:tc>
        <w:tc>
          <w:tcPr>
            <w:tcW w:w="347" w:type="pct"/>
            <w:shd w:val="clear" w:color="auto" w:fill="auto"/>
          </w:tcPr>
          <w:p w14:paraId="7506A070"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EFS+</w:t>
            </w:r>
          </w:p>
        </w:tc>
        <w:tc>
          <w:tcPr>
            <w:tcW w:w="577" w:type="pct"/>
            <w:shd w:val="clear" w:color="auto" w:fill="auto"/>
          </w:tcPr>
          <w:p w14:paraId="1A45E273"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Słabiej rozwinięte</w:t>
            </w:r>
          </w:p>
        </w:tc>
        <w:tc>
          <w:tcPr>
            <w:tcW w:w="658" w:type="pct"/>
            <w:shd w:val="clear" w:color="auto" w:fill="auto"/>
          </w:tcPr>
          <w:p w14:paraId="060D0FB3" w14:textId="77777777" w:rsidR="00D31697" w:rsidRPr="00FA210C" w:rsidRDefault="000E425C" w:rsidP="003C5259">
            <w:pPr>
              <w:spacing w:after="0" w:line="312" w:lineRule="auto"/>
              <w:rPr>
                <w:rFonts w:ascii="Arial" w:eastAsia="Arial" w:hAnsi="Arial" w:cs="Arial"/>
                <w:sz w:val="18"/>
                <w:szCs w:val="18"/>
              </w:rPr>
            </w:pPr>
            <w:r w:rsidRPr="00C00C9D">
              <w:rPr>
                <w:rFonts w:ascii="Arial" w:hAnsi="Arial" w:cs="Arial"/>
                <w:sz w:val="18"/>
                <w:szCs w:val="18"/>
              </w:rPr>
              <w:t>4 (d)</w:t>
            </w:r>
          </w:p>
        </w:tc>
        <w:tc>
          <w:tcPr>
            <w:tcW w:w="2026" w:type="pct"/>
            <w:shd w:val="clear" w:color="auto" w:fill="auto"/>
          </w:tcPr>
          <w:p w14:paraId="3E20092A" w14:textId="77777777"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08- Budowanie zdolności organizacji społeczeństwa obywatelskiego</w:t>
            </w:r>
          </w:p>
        </w:tc>
        <w:tc>
          <w:tcPr>
            <w:tcW w:w="899" w:type="pct"/>
            <w:shd w:val="clear" w:color="auto" w:fill="auto"/>
          </w:tcPr>
          <w:p w14:paraId="6E0C6081" w14:textId="7D56AFDB" w:rsidR="00D31697" w:rsidRPr="00FA210C" w:rsidRDefault="000E425C" w:rsidP="003C5259">
            <w:pPr>
              <w:spacing w:after="0" w:line="312" w:lineRule="auto"/>
              <w:rPr>
                <w:rFonts w:ascii="Arial" w:eastAsia="Arial" w:hAnsi="Arial" w:cs="Arial"/>
                <w:sz w:val="18"/>
                <w:szCs w:val="18"/>
              </w:rPr>
            </w:pPr>
            <w:r w:rsidRPr="00FA210C">
              <w:rPr>
                <w:rFonts w:ascii="Arial" w:eastAsia="Arial" w:hAnsi="Arial" w:cs="Arial"/>
                <w:sz w:val="18"/>
                <w:szCs w:val="18"/>
              </w:rPr>
              <w:t> 4 098 178</w:t>
            </w:r>
          </w:p>
        </w:tc>
      </w:tr>
    </w:tbl>
    <w:p w14:paraId="6A5A5DA5"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94"/>
        <w:gridCol w:w="971"/>
        <w:gridCol w:w="1061"/>
        <w:gridCol w:w="1520"/>
        <w:gridCol w:w="6975"/>
        <w:gridCol w:w="2373"/>
      </w:tblGrid>
      <w:tr w:rsidR="00D31697" w14:paraId="2AEB0088" w14:textId="77777777" w:rsidTr="0087018E">
        <w:tc>
          <w:tcPr>
            <w:tcW w:w="5000" w:type="pct"/>
            <w:gridSpan w:val="6"/>
            <w:shd w:val="clear" w:color="auto" w:fill="auto"/>
          </w:tcPr>
          <w:p w14:paraId="27C77BF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8: Wymiar 7 – wymiar „Równouprawnienie płci” w ramach EFS+, EFRR, Funduszu Spójności i FST</w:t>
            </w:r>
          </w:p>
        </w:tc>
      </w:tr>
      <w:tr w:rsidR="00527258" w14:paraId="39324A1A" w14:textId="77777777" w:rsidTr="00C00C9D">
        <w:tc>
          <w:tcPr>
            <w:tcW w:w="391" w:type="pct"/>
            <w:shd w:val="clear" w:color="auto" w:fill="auto"/>
          </w:tcPr>
          <w:p w14:paraId="1480206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12689FD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9" w:type="pct"/>
            <w:shd w:val="clear" w:color="auto" w:fill="auto"/>
          </w:tcPr>
          <w:p w14:paraId="52C97F7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43" w:type="pct"/>
            <w:shd w:val="clear" w:color="auto" w:fill="auto"/>
          </w:tcPr>
          <w:p w14:paraId="172C733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2492" w:type="pct"/>
            <w:shd w:val="clear" w:color="auto" w:fill="auto"/>
          </w:tcPr>
          <w:p w14:paraId="1F4DD80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848" w:type="pct"/>
            <w:shd w:val="clear" w:color="auto" w:fill="auto"/>
          </w:tcPr>
          <w:p w14:paraId="086581D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F24666D" w14:textId="77777777" w:rsidTr="002F520F">
        <w:trPr>
          <w:trHeight w:val="592"/>
        </w:trPr>
        <w:tc>
          <w:tcPr>
            <w:tcW w:w="391" w:type="pct"/>
            <w:shd w:val="clear" w:color="auto" w:fill="auto"/>
          </w:tcPr>
          <w:p w14:paraId="5951A81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7</w:t>
            </w:r>
          </w:p>
        </w:tc>
        <w:tc>
          <w:tcPr>
            <w:tcW w:w="347" w:type="pct"/>
            <w:shd w:val="clear" w:color="auto" w:fill="auto"/>
          </w:tcPr>
          <w:p w14:paraId="2CAAD36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379" w:type="pct"/>
            <w:shd w:val="clear" w:color="auto" w:fill="auto"/>
          </w:tcPr>
          <w:p w14:paraId="307DB83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3" w:type="pct"/>
            <w:shd w:val="clear" w:color="auto" w:fill="auto"/>
          </w:tcPr>
          <w:p w14:paraId="6211EC7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(d) </w:t>
            </w:r>
          </w:p>
        </w:tc>
        <w:tc>
          <w:tcPr>
            <w:tcW w:w="2492" w:type="pct"/>
            <w:shd w:val="clear" w:color="auto" w:fill="auto"/>
          </w:tcPr>
          <w:p w14:paraId="64A9E8DF" w14:textId="1CFB1F1B" w:rsidR="00D31697" w:rsidRPr="003C5259" w:rsidRDefault="000E425C" w:rsidP="00E87030">
            <w:pPr>
              <w:spacing w:after="0" w:line="312" w:lineRule="auto"/>
              <w:rPr>
                <w:rFonts w:ascii="Arial" w:eastAsia="Arial" w:hAnsi="Arial" w:cs="Arial"/>
                <w:sz w:val="18"/>
                <w:szCs w:val="18"/>
              </w:rPr>
            </w:pPr>
            <w:r w:rsidRPr="003C5259">
              <w:rPr>
                <w:rFonts w:ascii="Arial" w:eastAsia="Arial" w:hAnsi="Arial" w:cs="Arial"/>
                <w:sz w:val="18"/>
                <w:szCs w:val="18"/>
              </w:rPr>
              <w:t>0</w:t>
            </w:r>
            <w:r w:rsidR="00E87030">
              <w:rPr>
                <w:rFonts w:ascii="Arial" w:eastAsia="Arial" w:hAnsi="Arial" w:cs="Arial"/>
                <w:sz w:val="18"/>
                <w:szCs w:val="18"/>
              </w:rPr>
              <w:t>1</w:t>
            </w:r>
            <w:r w:rsidRPr="003C5259">
              <w:rPr>
                <w:rFonts w:ascii="Arial" w:eastAsia="Arial" w:hAnsi="Arial" w:cs="Arial"/>
                <w:sz w:val="18"/>
                <w:szCs w:val="18"/>
              </w:rPr>
              <w:t xml:space="preserve">– </w:t>
            </w:r>
            <w:r w:rsidR="00E87030" w:rsidRPr="00E87030">
              <w:rPr>
                <w:rFonts w:ascii="Arial" w:eastAsia="Arial" w:hAnsi="Arial" w:cs="Arial"/>
                <w:sz w:val="18"/>
                <w:szCs w:val="18"/>
              </w:rPr>
              <w:t>Projekty ukierunkowane na kwestię równouprawnienia płci</w:t>
            </w:r>
          </w:p>
        </w:tc>
        <w:tc>
          <w:tcPr>
            <w:tcW w:w="848" w:type="pct"/>
            <w:shd w:val="clear" w:color="auto" w:fill="auto"/>
          </w:tcPr>
          <w:p w14:paraId="6557AA12" w14:textId="4E1DC0AD" w:rsidR="00D31697" w:rsidRPr="003C5259" w:rsidRDefault="00E87030" w:rsidP="009511FB">
            <w:pPr>
              <w:spacing w:after="0" w:line="312" w:lineRule="auto"/>
              <w:rPr>
                <w:rFonts w:ascii="Arial" w:eastAsia="Arial" w:hAnsi="Arial" w:cs="Arial"/>
                <w:sz w:val="18"/>
                <w:szCs w:val="18"/>
              </w:rPr>
            </w:pPr>
            <w:r>
              <w:rPr>
                <w:rFonts w:ascii="Arial" w:eastAsia="Arial" w:hAnsi="Arial" w:cs="Arial"/>
                <w:sz w:val="18"/>
                <w:szCs w:val="18"/>
              </w:rPr>
              <w:t>10 000 000</w:t>
            </w:r>
          </w:p>
        </w:tc>
      </w:tr>
      <w:tr w:rsidR="00E87030" w14:paraId="6DD147BA" w14:textId="77777777" w:rsidTr="00C00C9D">
        <w:tc>
          <w:tcPr>
            <w:tcW w:w="391" w:type="pct"/>
            <w:shd w:val="clear" w:color="auto" w:fill="auto"/>
          </w:tcPr>
          <w:p w14:paraId="7FA029D6" w14:textId="10B99D97" w:rsidR="00E87030" w:rsidRPr="003C5259" w:rsidRDefault="00E87030" w:rsidP="00E87030">
            <w:pPr>
              <w:spacing w:after="0" w:line="312" w:lineRule="auto"/>
              <w:rPr>
                <w:rFonts w:ascii="Arial" w:eastAsia="Arial" w:hAnsi="Arial" w:cs="Arial"/>
                <w:sz w:val="18"/>
                <w:szCs w:val="18"/>
              </w:rPr>
            </w:pPr>
            <w:r>
              <w:rPr>
                <w:rFonts w:ascii="Arial" w:eastAsia="Arial" w:hAnsi="Arial" w:cs="Arial"/>
                <w:sz w:val="18"/>
                <w:szCs w:val="18"/>
              </w:rPr>
              <w:t>7</w:t>
            </w:r>
          </w:p>
        </w:tc>
        <w:tc>
          <w:tcPr>
            <w:tcW w:w="347" w:type="pct"/>
            <w:shd w:val="clear" w:color="auto" w:fill="auto"/>
          </w:tcPr>
          <w:p w14:paraId="3E720269" w14:textId="3C16A39C" w:rsidR="00E87030" w:rsidRPr="003C5259" w:rsidRDefault="00E87030" w:rsidP="00E87030">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379" w:type="pct"/>
            <w:shd w:val="clear" w:color="auto" w:fill="auto"/>
          </w:tcPr>
          <w:p w14:paraId="36D33FCD" w14:textId="3C9D23C5" w:rsidR="00E87030" w:rsidRPr="003C5259" w:rsidRDefault="00E87030" w:rsidP="00E87030">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543" w:type="pct"/>
            <w:shd w:val="clear" w:color="auto" w:fill="auto"/>
          </w:tcPr>
          <w:p w14:paraId="61436427" w14:textId="249E97FA" w:rsidR="00E87030" w:rsidRPr="003C5259" w:rsidRDefault="00E87030" w:rsidP="00E87030">
            <w:pPr>
              <w:spacing w:after="0" w:line="312" w:lineRule="auto"/>
              <w:rPr>
                <w:rFonts w:ascii="Arial" w:eastAsia="Arial" w:hAnsi="Arial" w:cs="Arial"/>
                <w:sz w:val="18"/>
                <w:szCs w:val="18"/>
              </w:rPr>
            </w:pPr>
            <w:r w:rsidRPr="003C5259">
              <w:rPr>
                <w:rFonts w:ascii="Arial" w:eastAsia="Arial" w:hAnsi="Arial" w:cs="Arial"/>
                <w:sz w:val="18"/>
                <w:szCs w:val="18"/>
              </w:rPr>
              <w:t xml:space="preserve">4 (d) </w:t>
            </w:r>
          </w:p>
        </w:tc>
        <w:tc>
          <w:tcPr>
            <w:tcW w:w="2492" w:type="pct"/>
            <w:shd w:val="clear" w:color="auto" w:fill="auto"/>
          </w:tcPr>
          <w:p w14:paraId="71660D59" w14:textId="6E369EA6" w:rsidR="00E87030" w:rsidRPr="003C5259" w:rsidRDefault="00E87030" w:rsidP="00E87030">
            <w:pPr>
              <w:spacing w:after="0" w:line="312" w:lineRule="auto"/>
              <w:rPr>
                <w:rFonts w:ascii="Arial" w:eastAsia="Arial" w:hAnsi="Arial" w:cs="Arial"/>
                <w:sz w:val="18"/>
                <w:szCs w:val="18"/>
              </w:rPr>
            </w:pPr>
            <w:r w:rsidRPr="00E87030">
              <w:rPr>
                <w:rFonts w:ascii="Arial" w:eastAsia="Arial" w:hAnsi="Arial" w:cs="Arial"/>
                <w:sz w:val="18"/>
                <w:szCs w:val="18"/>
              </w:rPr>
              <w:t>02– Projekty uwzględniające kwestię równouprawnienia płci</w:t>
            </w:r>
          </w:p>
        </w:tc>
        <w:tc>
          <w:tcPr>
            <w:tcW w:w="848" w:type="pct"/>
            <w:shd w:val="clear" w:color="auto" w:fill="auto"/>
          </w:tcPr>
          <w:p w14:paraId="731AFFB9" w14:textId="19B5A7E0" w:rsidR="00E87030" w:rsidRDefault="002F520F" w:rsidP="00E87030">
            <w:pPr>
              <w:spacing w:after="0" w:line="312" w:lineRule="auto"/>
              <w:rPr>
                <w:rFonts w:ascii="Arial" w:eastAsia="Times New Roman" w:hAnsi="Arial" w:cs="Arial"/>
                <w:iCs/>
                <w:noProof/>
                <w:sz w:val="18"/>
                <w:szCs w:val="18"/>
              </w:rPr>
            </w:pPr>
            <w:r>
              <w:rPr>
                <w:rFonts w:ascii="Arial" w:eastAsia="Arial" w:hAnsi="Arial" w:cs="Arial"/>
                <w:sz w:val="18"/>
                <w:szCs w:val="18"/>
              </w:rPr>
              <w:t>4</w:t>
            </w:r>
            <w:r w:rsidRPr="003C5259">
              <w:rPr>
                <w:rFonts w:ascii="Arial" w:eastAsia="Arial" w:hAnsi="Arial" w:cs="Arial"/>
                <w:sz w:val="18"/>
                <w:szCs w:val="18"/>
              </w:rPr>
              <w:t>4 846 315</w:t>
            </w:r>
          </w:p>
        </w:tc>
      </w:tr>
    </w:tbl>
    <w:p w14:paraId="627A6765" w14:textId="77777777" w:rsidR="00D31697" w:rsidRDefault="00D31697">
      <w:pPr>
        <w:spacing w:line="312" w:lineRule="auto"/>
        <w:rPr>
          <w:rFonts w:ascii="Arial" w:eastAsia="Arial" w:hAnsi="Arial" w:cs="Arial"/>
        </w:rPr>
        <w:sectPr w:rsidR="00D31697" w:rsidSect="0087018E">
          <w:pgSz w:w="16838" w:h="11906" w:orient="landscape"/>
          <w:pgMar w:top="1417" w:right="1417" w:bottom="1417" w:left="1417" w:header="708" w:footer="708" w:gutter="0"/>
          <w:cols w:space="708"/>
        </w:sectPr>
      </w:pPr>
    </w:p>
    <w:p w14:paraId="0CDD7B04" w14:textId="77777777" w:rsidR="00D31697" w:rsidRDefault="000E425C" w:rsidP="00C00C9D">
      <w:pPr>
        <w:pStyle w:val="Nagwek4"/>
        <w:numPr>
          <w:ilvl w:val="3"/>
          <w:numId w:val="55"/>
        </w:numPr>
        <w:ind w:left="993" w:hanging="993"/>
      </w:pPr>
      <w:bookmarkStart w:id="131" w:name="_Toc115951601"/>
      <w:bookmarkStart w:id="132" w:name="_Toc98142800"/>
      <w:r>
        <w:lastRenderedPageBreak/>
        <w:t>Cel szczegółowy 4(e) (EFS+) poprawa jakości, poziomu włączenia społecznego i skuteczności systemów kształcenia i szkolenia oraz ich powiązania z rynkiem pracy – w tym przez walidację uczenia się pozaformalnego i nieformalnego, w celu wspierania nabywania kompetencji kluczowych, w tym umiejętności w zakresie przedsiębiorczości i kompetencji cyfrowych, oraz przez wspieranie wprowadzania dualnych systemów szkolenia i przygotowania zawodowego</w:t>
      </w:r>
      <w:bookmarkEnd w:id="131"/>
      <w:bookmarkEnd w:id="132"/>
    </w:p>
    <w:p w14:paraId="27C4FC75" w14:textId="77777777" w:rsidR="00D31697" w:rsidRDefault="00D31697">
      <w:pPr>
        <w:spacing w:after="0" w:line="312" w:lineRule="auto"/>
        <w:rPr>
          <w:rFonts w:ascii="Arial" w:eastAsia="Arial" w:hAnsi="Arial" w:cs="Arial"/>
          <w:b/>
        </w:rPr>
      </w:pPr>
    </w:p>
    <w:p w14:paraId="4B15CA3A" w14:textId="77777777" w:rsidR="00D31697" w:rsidRDefault="000E425C">
      <w:pPr>
        <w:spacing w:after="0" w:line="312" w:lineRule="auto"/>
        <w:rPr>
          <w:rFonts w:ascii="Arial" w:eastAsia="Arial" w:hAnsi="Arial" w:cs="Arial"/>
          <w:b/>
        </w:rPr>
      </w:pPr>
      <w:r>
        <w:rPr>
          <w:rFonts w:ascii="Arial" w:eastAsia="Arial" w:hAnsi="Arial" w:cs="Arial"/>
          <w:b/>
        </w:rPr>
        <w:t>2.1.7.4.1 Interwencje w ramach funduszy</w:t>
      </w:r>
    </w:p>
    <w:p w14:paraId="1DFBF5FA"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661848AA" w14:textId="77777777" w:rsidR="00D31697" w:rsidRPr="00C00C9D" w:rsidRDefault="000E425C">
      <w:pPr>
        <w:spacing w:after="0" w:line="312" w:lineRule="auto"/>
      </w:pPr>
      <w:r>
        <w:rPr>
          <w:rFonts w:ascii="Arial" w:eastAsia="Arial" w:hAnsi="Arial" w:cs="Arial"/>
        </w:rPr>
        <w:t>Powiązane rodzaje działań – art. 22 ust. 3 lit. d) ppkt (i) rozporządzenia w sprawie wspólnych przepisów oraz art. 6 rozporządzenia w sprawie EFS+:</w:t>
      </w:r>
    </w:p>
    <w:p w14:paraId="4CA8A196" w14:textId="77777777" w:rsidR="00D31697" w:rsidRPr="00C00C9D" w:rsidRDefault="00D31697">
      <w:pPr>
        <w:spacing w:after="0" w:line="312" w:lineRule="auto"/>
        <w:rPr>
          <w:rFonts w:ascii="Arial" w:hAnsi="Arial"/>
          <w:b/>
        </w:rPr>
      </w:pPr>
    </w:p>
    <w:p w14:paraId="7C4BCCAF" w14:textId="77777777" w:rsidR="00D31697" w:rsidRDefault="000E425C">
      <w:pPr>
        <w:spacing w:after="0" w:line="312" w:lineRule="auto"/>
      </w:pPr>
      <w:r>
        <w:rPr>
          <w:rFonts w:ascii="Arial" w:eastAsia="Arial" w:hAnsi="Arial" w:cs="Arial"/>
          <w:b/>
        </w:rPr>
        <w:t>Opis działań:</w:t>
      </w:r>
    </w:p>
    <w:p w14:paraId="02F84393" w14:textId="7B611E46" w:rsidR="00D31697" w:rsidRDefault="000E425C" w:rsidP="00C00C9D">
      <w:pPr>
        <w:spacing w:after="0" w:line="312" w:lineRule="auto"/>
        <w:rPr>
          <w:rFonts w:ascii="Arial" w:eastAsia="Arial" w:hAnsi="Arial" w:cs="Arial"/>
        </w:rPr>
      </w:pPr>
      <w:r>
        <w:rPr>
          <w:rFonts w:ascii="Arial" w:eastAsia="Arial" w:hAnsi="Arial" w:cs="Arial"/>
        </w:rPr>
        <w:t xml:space="preserve">Planowane działania obejmują kompleksowe wsparcie z zakresu robotyki edukacyjnej polegające na wdrożeniu jednolitego programu nauczania robotyki i programowania robotów edukacyjnych w szkołach podstawowych województwa podkarpackiego (preferowane </w:t>
      </w:r>
      <w:r>
        <w:rPr>
          <w:rFonts w:ascii="Arial" w:eastAsia="Arial" w:hAnsi="Arial" w:cs="Arial"/>
        </w:rPr>
        <w:br/>
        <w:t>w klasach 4-6). Projektowana interwencja ma na celu wypracowanie otoczenia metodyczno-dydaktycznego, w tym m.in. poprzez wzrost kompetencji nauczycieli pozwalających na efektywną realizację nauczania informatyki w szkołach, którego znaczącym elementem jest robotyka i programowanie. Efektem projektu będzie wykształcenie u uczniów kompetencji pożądanych na rynku pracy tj. myślenia komputacyjnego i projektowego, umiejętność programowania i samodzielnego konstruowania/programowania robotów, przeszkolenie nauczycieli z zakresu nauczania robotyki i programowania.</w:t>
      </w:r>
      <w:r w:rsidR="005D6676">
        <w:rPr>
          <w:rFonts w:ascii="Arial" w:eastAsia="Arial" w:hAnsi="Arial" w:cs="Arial"/>
        </w:rPr>
        <w:t xml:space="preserve"> </w:t>
      </w:r>
      <w:r>
        <w:rPr>
          <w:rFonts w:ascii="Arial" w:eastAsia="Arial" w:hAnsi="Arial" w:cs="Arial"/>
        </w:rPr>
        <w:t>Wsparcie przyczyni się do polepszenia jakości edukacji oraz zwiększenia liczby dzieci objętych zajęciami z robotyki edukacyjnej i programowania oraz wdrożenia modelu STEAM – nauczania i uczenia się poprzez samodzielne myślenie i eksperymentowanie. Działania zaplanowane do realizacji w ramach projektu wpłyną na poprawę jakości świadczonych usług edukacyjnych oraz podniesienie kwalifikacji i kompetencji nauczycieli. Oczekiwanym efektem realizowanego wsparcia będzie wdrożenie zajęć robotyki i programowania robotów edukacyjnych jako stałego elementu do programu nauczania informatyki w szkołach podstawowych województwa podkarpackiego. Projektowana interwencja będzie miała charakter kompleksowy, skierowana będzie do wszystkich szkół podstawowych województwa podkarpackiego, ukierunkowana będzie na wsparcie zmian systemowych w zakresie zwiększenia jakości i efektywności systemu edukacji w obszarze kompetencji cyfrowych. Interwencja wspiera budowanie potencjalnych kadr,</w:t>
      </w:r>
      <w:r>
        <w:t xml:space="preserve"> </w:t>
      </w:r>
      <w:r>
        <w:rPr>
          <w:rFonts w:ascii="Arial" w:eastAsia="Arial" w:hAnsi="Arial" w:cs="Arial"/>
        </w:rPr>
        <w:t>które będą gotowe na wyzwania cyfrowej transformacji i w przyszłości będą mogły skutecznie konkurować na regionalnym rynku pracy na którym szczególną rolę odgrywają przedsiębiorstwa z branży informatycznej, twórcy innowacyjnych aplikacji oraz firmy z branży telekomunikacyjnej (jedną z inteligentnych specjalizacji województwa podkarpackiego jest Informacja i telekomunikacja).</w:t>
      </w:r>
    </w:p>
    <w:p w14:paraId="09450465" w14:textId="77777777" w:rsidR="00D31697" w:rsidRDefault="000E425C" w:rsidP="00C00C9D">
      <w:pPr>
        <w:spacing w:after="0" w:line="312" w:lineRule="auto"/>
        <w:rPr>
          <w:rFonts w:ascii="Arial" w:eastAsia="Arial" w:hAnsi="Arial" w:cs="Arial"/>
        </w:rPr>
      </w:pPr>
      <w:r>
        <w:rPr>
          <w:rFonts w:ascii="Arial" w:eastAsia="Arial" w:hAnsi="Arial" w:cs="Arial"/>
        </w:rPr>
        <w:lastRenderedPageBreak/>
        <w:t xml:space="preserve">Interwencja jest komplementarna ze wsparciem zaplanowanym w ramach programów krajowych. </w:t>
      </w:r>
    </w:p>
    <w:p w14:paraId="37C64DB1" w14:textId="77777777" w:rsidR="002104D9" w:rsidRDefault="002104D9">
      <w:pPr>
        <w:spacing w:after="0" w:line="312" w:lineRule="auto"/>
        <w:rPr>
          <w:rFonts w:ascii="Arial" w:eastAsia="Arial" w:hAnsi="Arial" w:cs="Arial"/>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4D9F5635"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74BB14C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rPr>
      </w:pPr>
      <w:bookmarkStart w:id="133" w:name="_heading=h.1664s55" w:colFirst="0" w:colLast="0"/>
      <w:bookmarkEnd w:id="133"/>
      <w:r w:rsidRPr="00C00C9D">
        <w:rPr>
          <w:rFonts w:ascii="Arial" w:hAnsi="Arial"/>
          <w:b/>
          <w:color w:val="000000"/>
        </w:rPr>
        <w:t>Rodzaje działań:</w:t>
      </w:r>
      <w:bookmarkStart w:id="134" w:name="_Toc59445589"/>
    </w:p>
    <w:p w14:paraId="48191B37" w14:textId="77777777" w:rsidR="00092817" w:rsidRPr="00C00C9D" w:rsidRDefault="000E425C" w:rsidP="00C00C9D">
      <w:pPr>
        <w:pBdr>
          <w:top w:val="nil"/>
          <w:left w:val="nil"/>
          <w:bottom w:val="nil"/>
          <w:right w:val="nil"/>
          <w:between w:val="nil"/>
        </w:pBdr>
        <w:spacing w:after="0" w:line="312" w:lineRule="auto"/>
        <w:rPr>
          <w:rFonts w:ascii="Arial" w:hAnsi="Arial"/>
          <w:color w:val="000000"/>
          <w:u w:val="single"/>
        </w:rPr>
      </w:pPr>
      <w:r w:rsidRPr="00C00C9D">
        <w:rPr>
          <w:rFonts w:ascii="Arial" w:hAnsi="Arial"/>
          <w:color w:val="000000"/>
          <w:u w:val="single"/>
        </w:rPr>
        <w:t xml:space="preserve">Kształtowanie kompetencji w zakresie robotyki, programowania oraz myślenia komputacyjnego u uczniów szkół podstawowych </w:t>
      </w:r>
      <w:bookmarkEnd w:id="134"/>
    </w:p>
    <w:p w14:paraId="0635EFD1" w14:textId="77777777" w:rsidR="00092817" w:rsidRPr="00C00C9D" w:rsidRDefault="000E425C" w:rsidP="00C00C9D">
      <w:pPr>
        <w:numPr>
          <w:ilvl w:val="0"/>
          <w:numId w:val="117"/>
        </w:numPr>
        <w:pBdr>
          <w:top w:val="nil"/>
          <w:left w:val="nil"/>
          <w:bottom w:val="nil"/>
          <w:right w:val="nil"/>
          <w:between w:val="nil"/>
        </w:pBdr>
        <w:spacing w:after="0" w:line="312" w:lineRule="auto"/>
        <w:ind w:left="284" w:hanging="284"/>
        <w:rPr>
          <w:rFonts w:ascii="Arial" w:hAnsi="Arial"/>
          <w:b/>
          <w:color w:val="000000"/>
        </w:rPr>
      </w:pPr>
      <w:r w:rsidRPr="00C00C9D">
        <w:rPr>
          <w:rFonts w:ascii="Arial" w:hAnsi="Arial"/>
          <w:color w:val="000000"/>
        </w:rPr>
        <w:t xml:space="preserve">szkolenie nauczycieli z zakresu nauczania robotyki i programowania </w:t>
      </w:r>
    </w:p>
    <w:p w14:paraId="5E3DC871" w14:textId="77777777" w:rsidR="00D31697" w:rsidRPr="00C00C9D" w:rsidRDefault="000E425C" w:rsidP="00C00C9D">
      <w:pPr>
        <w:numPr>
          <w:ilvl w:val="0"/>
          <w:numId w:val="117"/>
        </w:numPr>
        <w:pBdr>
          <w:top w:val="nil"/>
          <w:left w:val="nil"/>
          <w:bottom w:val="nil"/>
          <w:right w:val="nil"/>
          <w:between w:val="nil"/>
        </w:pBdr>
        <w:spacing w:after="0" w:line="312" w:lineRule="auto"/>
        <w:ind w:left="284" w:hanging="284"/>
        <w:rPr>
          <w:rFonts w:ascii="Arial" w:hAnsi="Arial"/>
          <w:b/>
          <w:color w:val="000000"/>
        </w:rPr>
      </w:pPr>
      <w:r w:rsidRPr="00C00C9D">
        <w:rPr>
          <w:rFonts w:ascii="Arial" w:hAnsi="Arial"/>
          <w:color w:val="000000"/>
        </w:rPr>
        <w:t xml:space="preserve">zajęcia dla uczniów (również w formie zajęć dodatkowych realizowanych w szkole) a także warsztaty, obozy kształtujące umiejętności uczniów w zakresie robotyki i programowania </w:t>
      </w:r>
    </w:p>
    <w:p w14:paraId="033F74A4" w14:textId="77777777" w:rsidR="00D31697" w:rsidRPr="00C00C9D" w:rsidRDefault="000E425C" w:rsidP="00C00C9D">
      <w:pPr>
        <w:numPr>
          <w:ilvl w:val="0"/>
          <w:numId w:val="117"/>
        </w:numPr>
        <w:pBdr>
          <w:top w:val="nil"/>
          <w:left w:val="nil"/>
          <w:bottom w:val="nil"/>
          <w:right w:val="nil"/>
          <w:between w:val="nil"/>
        </w:pBdr>
        <w:spacing w:after="0" w:line="312" w:lineRule="auto"/>
        <w:ind w:left="284" w:hanging="284"/>
        <w:rPr>
          <w:rFonts w:ascii="Arial" w:hAnsi="Arial"/>
          <w:b/>
          <w:color w:val="000000"/>
        </w:rPr>
      </w:pPr>
      <w:r w:rsidRPr="00C00C9D">
        <w:rPr>
          <w:rFonts w:ascii="Arial" w:hAnsi="Arial"/>
          <w:color w:val="000000"/>
        </w:rPr>
        <w:t xml:space="preserve">merytoryczne i techniczne wsparcie nauczycieli i uczniów </w:t>
      </w:r>
    </w:p>
    <w:p w14:paraId="346A6609" w14:textId="77777777" w:rsidR="00D31697" w:rsidRPr="00C00C9D" w:rsidRDefault="000E425C" w:rsidP="00C00C9D">
      <w:pPr>
        <w:numPr>
          <w:ilvl w:val="0"/>
          <w:numId w:val="117"/>
        </w:numPr>
        <w:pBdr>
          <w:top w:val="nil"/>
          <w:left w:val="nil"/>
          <w:bottom w:val="nil"/>
          <w:right w:val="nil"/>
          <w:between w:val="nil"/>
        </w:pBdr>
        <w:spacing w:after="0" w:line="312" w:lineRule="auto"/>
        <w:ind w:left="284" w:hanging="284"/>
        <w:rPr>
          <w:rFonts w:ascii="Arial" w:hAnsi="Arial"/>
          <w:b/>
          <w:color w:val="000000"/>
        </w:rPr>
      </w:pPr>
      <w:r w:rsidRPr="00C00C9D">
        <w:rPr>
          <w:rFonts w:ascii="Arial" w:hAnsi="Arial"/>
          <w:color w:val="000000"/>
        </w:rPr>
        <w:t xml:space="preserve">powołanie sieci wsparcia i współpracy nauczycieli zajmujących się robotyką </w:t>
      </w:r>
    </w:p>
    <w:p w14:paraId="70D9326C" w14:textId="77777777" w:rsidR="00D31697" w:rsidRPr="00092817" w:rsidRDefault="000E425C" w:rsidP="00C00C9D">
      <w:pPr>
        <w:numPr>
          <w:ilvl w:val="0"/>
          <w:numId w:val="117"/>
        </w:numPr>
        <w:pBdr>
          <w:top w:val="nil"/>
          <w:left w:val="nil"/>
          <w:bottom w:val="nil"/>
          <w:right w:val="nil"/>
          <w:between w:val="nil"/>
        </w:pBdr>
        <w:spacing w:after="0" w:line="312" w:lineRule="auto"/>
        <w:ind w:left="284" w:hanging="284"/>
        <w:rPr>
          <w:rFonts w:ascii="Arial" w:eastAsia="Arial" w:hAnsi="Arial" w:cs="Arial"/>
          <w:b/>
        </w:rPr>
      </w:pPr>
      <w:r w:rsidRPr="00C00C9D">
        <w:rPr>
          <w:rFonts w:ascii="Arial" w:hAnsi="Arial"/>
          <w:color w:val="000000"/>
        </w:rPr>
        <w:t xml:space="preserve">organizacja wydarzeń, pikników naukowych promujących robotykę, naukę programowania, nauczanie STEAM,  konkursów/zawodów dla uczniów z programowania i robotyki.  </w:t>
      </w:r>
    </w:p>
    <w:p w14:paraId="57705132" w14:textId="77777777" w:rsidR="00D31697" w:rsidRPr="00C00C9D" w:rsidRDefault="00D31697" w:rsidP="00B65F33">
      <w:pPr>
        <w:spacing w:after="0" w:line="312" w:lineRule="auto"/>
        <w:rPr>
          <w:rFonts w:ascii="Times New Roman" w:hAnsi="Times New Roman"/>
          <w:color w:val="000000"/>
        </w:rPr>
      </w:pPr>
    </w:p>
    <w:p w14:paraId="0AE7BDAA" w14:textId="63408193" w:rsidR="00D31697" w:rsidRDefault="000E425C">
      <w:pPr>
        <w:spacing w:after="0" w:line="312" w:lineRule="auto"/>
        <w:rPr>
          <w:rFonts w:ascii="Arial" w:eastAsia="Arial" w:hAnsi="Arial" w:cs="Arial"/>
          <w:b/>
        </w:rPr>
      </w:pPr>
      <w:r>
        <w:rPr>
          <w:rFonts w:ascii="Arial" w:eastAsia="Arial" w:hAnsi="Arial" w:cs="Arial"/>
          <w:b/>
        </w:rPr>
        <w:t xml:space="preserve">Główne typy beneficjentów: </w:t>
      </w:r>
    </w:p>
    <w:p w14:paraId="7763D5B5" w14:textId="7520479C" w:rsidR="00D31697" w:rsidRDefault="000E425C" w:rsidP="00C00C9D">
      <w:pPr>
        <w:numPr>
          <w:ilvl w:val="0"/>
          <w:numId w:val="117"/>
        </w:numPr>
        <w:spacing w:after="0" w:line="312" w:lineRule="auto"/>
        <w:ind w:left="284" w:hanging="284"/>
        <w:rPr>
          <w:rFonts w:ascii="Arial" w:eastAsia="Arial" w:hAnsi="Arial" w:cs="Arial"/>
        </w:rPr>
      </w:pPr>
      <w:bookmarkStart w:id="135" w:name="_heading=h.3q5sasy" w:colFirst="0" w:colLast="0"/>
      <w:bookmarkStart w:id="136" w:name="_Hlk60066816"/>
      <w:bookmarkStart w:id="137" w:name="_Hlk61352907"/>
      <w:bookmarkEnd w:id="135"/>
      <w:r>
        <w:rPr>
          <w:rFonts w:ascii="Arial" w:eastAsia="Arial" w:hAnsi="Arial" w:cs="Arial"/>
        </w:rPr>
        <w:t>Samorząd województwa i jego jednostki organizacyjne/Organy prowadzące szkół i placówek systemu oświaty</w:t>
      </w:r>
    </w:p>
    <w:bookmarkEnd w:id="136"/>
    <w:bookmarkEnd w:id="137"/>
    <w:p w14:paraId="4C0A6E60" w14:textId="77777777" w:rsidR="00D31697" w:rsidRDefault="00D31697" w:rsidP="00C00C9D">
      <w:pPr>
        <w:spacing w:after="0" w:line="312" w:lineRule="auto"/>
      </w:pPr>
    </w:p>
    <w:p w14:paraId="473928D3"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76DFF938" w14:textId="77777777" w:rsidR="00D31697" w:rsidRDefault="000E425C">
      <w:pPr>
        <w:spacing w:after="0" w:line="312" w:lineRule="auto"/>
        <w:rPr>
          <w:rFonts w:ascii="Arial" w:eastAsia="Arial" w:hAnsi="Arial" w:cs="Arial"/>
        </w:rPr>
      </w:pPr>
      <w:r>
        <w:rPr>
          <w:rFonts w:ascii="Arial" w:eastAsia="Arial" w:hAnsi="Arial" w:cs="Arial"/>
        </w:rPr>
        <w:t>Realizacja wsparcia przyczyni się do wprowadzenia zajęć programowania do programu nauczania informatyki w szkołach województwa podkarpackiego.</w:t>
      </w:r>
    </w:p>
    <w:p w14:paraId="0968DFFE" w14:textId="77777777" w:rsidR="00D31697" w:rsidRDefault="00D31697">
      <w:pPr>
        <w:spacing w:after="0" w:line="312" w:lineRule="auto"/>
        <w:rPr>
          <w:i/>
        </w:rPr>
      </w:pPr>
    </w:p>
    <w:p w14:paraId="1765D67D" w14:textId="77777777" w:rsidR="00D31697" w:rsidRDefault="000E425C">
      <w:pPr>
        <w:spacing w:after="0" w:line="312" w:lineRule="auto"/>
        <w:rPr>
          <w:rFonts w:ascii="Arial" w:eastAsia="Arial" w:hAnsi="Arial" w:cs="Arial"/>
          <w:b/>
        </w:rPr>
      </w:pPr>
      <w:r>
        <w:rPr>
          <w:rFonts w:ascii="Arial" w:eastAsia="Arial" w:hAnsi="Arial" w:cs="Arial"/>
          <w:b/>
        </w:rPr>
        <w:t xml:space="preserve">Główne grupy docelowe </w:t>
      </w:r>
      <w:r>
        <w:rPr>
          <w:rFonts w:ascii="Arial" w:eastAsia="Arial" w:hAnsi="Arial" w:cs="Arial"/>
        </w:rPr>
        <w:t>-</w:t>
      </w:r>
      <w:r>
        <w:rPr>
          <w:rFonts w:ascii="Arial" w:eastAsia="Arial" w:hAnsi="Arial" w:cs="Arial"/>
          <w:b/>
        </w:rPr>
        <w:t xml:space="preserve"> </w:t>
      </w:r>
      <w:r>
        <w:rPr>
          <w:rFonts w:ascii="Arial" w:eastAsia="Arial" w:hAnsi="Arial" w:cs="Arial"/>
          <w:i/>
        </w:rPr>
        <w:t>art. 22 ust. 3 lit. d) ppkt (iii) rozporządzenia w sprawie wspólnych przepisów:</w:t>
      </w:r>
    </w:p>
    <w:p w14:paraId="38E22A44" w14:textId="77777777" w:rsidR="00D31697" w:rsidRDefault="000E425C" w:rsidP="00C00C9D">
      <w:pPr>
        <w:numPr>
          <w:ilvl w:val="0"/>
          <w:numId w:val="2"/>
        </w:numPr>
        <w:spacing w:after="0" w:line="312" w:lineRule="auto"/>
        <w:ind w:left="284" w:hanging="284"/>
        <w:rPr>
          <w:rFonts w:ascii="Arial" w:eastAsia="Arial" w:hAnsi="Arial" w:cs="Arial"/>
          <w:i/>
        </w:rPr>
      </w:pPr>
      <w:r>
        <w:rPr>
          <w:rFonts w:ascii="Arial" w:eastAsia="Arial" w:hAnsi="Arial" w:cs="Arial"/>
        </w:rPr>
        <w:t>publiczne i niepubliczne szkoły lub placówki systemu oświaty</w:t>
      </w:r>
    </w:p>
    <w:p w14:paraId="577C36A9" w14:textId="77777777" w:rsidR="00D31697" w:rsidRDefault="000E425C" w:rsidP="00C00C9D">
      <w:pPr>
        <w:numPr>
          <w:ilvl w:val="0"/>
          <w:numId w:val="2"/>
        </w:numPr>
        <w:spacing w:after="0" w:line="312" w:lineRule="auto"/>
        <w:ind w:left="284" w:hanging="284"/>
        <w:rPr>
          <w:rFonts w:ascii="Arial" w:eastAsia="Arial" w:hAnsi="Arial" w:cs="Arial"/>
          <w:i/>
        </w:rPr>
      </w:pPr>
      <w:r>
        <w:rPr>
          <w:rFonts w:ascii="Arial" w:eastAsia="Arial" w:hAnsi="Arial" w:cs="Arial"/>
        </w:rPr>
        <w:t>uczniowie szkół lub placówek systemu oświaty</w:t>
      </w:r>
    </w:p>
    <w:p w14:paraId="5349E7EE" w14:textId="77777777" w:rsidR="00D31697" w:rsidRDefault="000E425C" w:rsidP="00C00C9D">
      <w:pPr>
        <w:numPr>
          <w:ilvl w:val="0"/>
          <w:numId w:val="2"/>
        </w:numPr>
        <w:spacing w:after="0" w:line="312" w:lineRule="auto"/>
        <w:ind w:left="284" w:hanging="284"/>
        <w:rPr>
          <w:rFonts w:ascii="Arial" w:eastAsia="Arial" w:hAnsi="Arial" w:cs="Arial"/>
          <w:i/>
        </w:rPr>
      </w:pPr>
      <w:r>
        <w:rPr>
          <w:rFonts w:ascii="Arial" w:eastAsia="Arial" w:hAnsi="Arial" w:cs="Arial"/>
        </w:rPr>
        <w:t>nauczyciele i kadra pedagogiczna</w:t>
      </w:r>
    </w:p>
    <w:p w14:paraId="55537CF0" w14:textId="77777777" w:rsidR="00D31697" w:rsidRDefault="000E425C" w:rsidP="00C00C9D">
      <w:pPr>
        <w:numPr>
          <w:ilvl w:val="0"/>
          <w:numId w:val="2"/>
        </w:numPr>
        <w:spacing w:after="0" w:line="312" w:lineRule="auto"/>
        <w:ind w:left="284" w:hanging="284"/>
        <w:rPr>
          <w:rFonts w:ascii="Arial" w:eastAsia="Arial" w:hAnsi="Arial" w:cs="Arial"/>
          <w:i/>
        </w:rPr>
      </w:pPr>
      <w:r>
        <w:rPr>
          <w:rFonts w:ascii="Arial" w:eastAsia="Arial" w:hAnsi="Arial" w:cs="Arial"/>
        </w:rPr>
        <w:t>kadra zarządzająca szkołą/placówką systemu oświaty</w:t>
      </w:r>
    </w:p>
    <w:p w14:paraId="7EECD71B" w14:textId="77777777" w:rsidR="00D31697" w:rsidRDefault="00D31697">
      <w:pPr>
        <w:spacing w:after="0" w:line="312" w:lineRule="auto"/>
        <w:rPr>
          <w:rFonts w:ascii="Arial" w:eastAsia="Arial" w:hAnsi="Arial" w:cs="Arial"/>
          <w:i/>
        </w:rPr>
      </w:pPr>
    </w:p>
    <w:p w14:paraId="5F05116E"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(iv) rozporządzenia w sprawie wspólnych przepisów oraz art. 6 rozporządzenia w sprawie EFS+:</w:t>
      </w:r>
    </w:p>
    <w:p w14:paraId="607A9515" w14:textId="72681205" w:rsidR="00D31697" w:rsidRDefault="000E425C">
      <w:pPr>
        <w:spacing w:after="0" w:line="312" w:lineRule="auto"/>
        <w:rPr>
          <w:rFonts w:ascii="Arial" w:eastAsia="Arial" w:hAnsi="Arial" w:cs="Arial"/>
        </w:rPr>
      </w:pPr>
      <w:r>
        <w:rPr>
          <w:rFonts w:ascii="Arial" w:eastAsia="Arial" w:hAnsi="Arial" w:cs="Arial"/>
        </w:rPr>
        <w:t xml:space="preserve">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w:t>
      </w:r>
      <w:r>
        <w:rPr>
          <w:rFonts w:ascii="Arial" w:eastAsia="Arial" w:hAnsi="Arial" w:cs="Arial"/>
        </w:rPr>
        <w:lastRenderedPageBreak/>
        <w:t>horyzontalnych zasad równościowych.</w:t>
      </w:r>
      <w:r w:rsidR="005D6676">
        <w:rPr>
          <w:rFonts w:ascii="Arial" w:eastAsia="Arial" w:hAnsi="Arial" w:cs="Arial"/>
        </w:rPr>
        <w:t xml:space="preserve"> </w:t>
      </w:r>
      <w:r>
        <w:rPr>
          <w:rFonts w:ascii="Arial" w:eastAsia="Arial" w:hAnsi="Arial" w:cs="Arial"/>
        </w:rPr>
        <w:t xml:space="preserve">Tym samym, w każdym z celów szczegółowych Programu ww. zasady będą przestrzegane na każdym poziomie wdrażania. Działania realizowane w ramach celów szczegółowych będą także zgodne z zapisami KPP i KPON. </w:t>
      </w:r>
    </w:p>
    <w:p w14:paraId="59B62496" w14:textId="7F7BB903" w:rsidR="005D6676" w:rsidRDefault="000E425C">
      <w:pPr>
        <w:spacing w:after="0" w:line="312" w:lineRule="auto"/>
        <w:rPr>
          <w:rFonts w:ascii="Arial" w:eastAsia="Arial" w:hAnsi="Arial" w:cs="Arial"/>
        </w:rPr>
      </w:pPr>
      <w:r>
        <w:rPr>
          <w:rFonts w:ascii="Arial" w:eastAsia="Arial" w:hAnsi="Arial" w:cs="Arial"/>
        </w:rPr>
        <w:t>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osób z niepełnosprawnościami,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p>
    <w:p w14:paraId="7E756313" w14:textId="77777777" w:rsidR="005D6676" w:rsidRPr="005D6676" w:rsidRDefault="000E425C" w:rsidP="005D6676">
      <w:pPr>
        <w:spacing w:after="0" w:line="312" w:lineRule="auto"/>
        <w:rPr>
          <w:rFonts w:ascii="Arial" w:eastAsia="Arial" w:hAnsi="Arial" w:cs="Arial"/>
        </w:rPr>
      </w:pPr>
      <w:r w:rsidRPr="00B65F33">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r>
        <w:rPr>
          <w:rFonts w:ascii="Arial" w:eastAsia="Arial" w:hAnsi="Arial" w:cs="Arial"/>
        </w:rPr>
        <w:t>.</w:t>
      </w:r>
    </w:p>
    <w:p w14:paraId="7866D918" w14:textId="77777777" w:rsidR="00D31697" w:rsidRDefault="00D31697">
      <w:pPr>
        <w:spacing w:after="0" w:line="312" w:lineRule="auto"/>
        <w:rPr>
          <w:rFonts w:ascii="Arial" w:eastAsia="Arial" w:hAnsi="Arial" w:cs="Arial"/>
        </w:rPr>
      </w:pPr>
    </w:p>
    <w:p w14:paraId="1CA35E0A" w14:textId="77777777" w:rsidR="00D31697" w:rsidRDefault="000E425C">
      <w:pPr>
        <w:spacing w:after="0" w:line="312" w:lineRule="auto"/>
        <w:rPr>
          <w:rFonts w:ascii="Arial" w:eastAsia="Arial" w:hAnsi="Arial" w:cs="Arial"/>
          <w:b/>
        </w:rPr>
      </w:pPr>
      <w:r>
        <w:rPr>
          <w:rFonts w:ascii="Arial" w:eastAsia="Arial" w:hAnsi="Arial" w:cs="Arial"/>
          <w:b/>
        </w:rPr>
        <w:t xml:space="preserve">Wskazanie konkretnych terytoriów docelowych, z uwzględnieniem planowanego wykorzystania narzędzi terytorialnych – art. 22 ust. 3 lit. d) ppkt (v) rozporządzenia </w:t>
      </w:r>
      <w:r>
        <w:rPr>
          <w:rFonts w:ascii="Arial" w:eastAsia="Arial" w:hAnsi="Arial" w:cs="Arial"/>
          <w:b/>
        </w:rPr>
        <w:br/>
        <w:t xml:space="preserve">w sprawie wspólnych przepisów: </w:t>
      </w:r>
    </w:p>
    <w:p w14:paraId="425B63E6" w14:textId="77777777" w:rsidR="00D31697" w:rsidRDefault="000E425C">
      <w:pPr>
        <w:spacing w:after="0" w:line="312" w:lineRule="auto"/>
        <w:rPr>
          <w:rFonts w:ascii="Arial" w:eastAsia="Arial" w:hAnsi="Arial" w:cs="Arial"/>
          <w:b/>
        </w:rPr>
      </w:pPr>
      <w:r>
        <w:rPr>
          <w:rFonts w:ascii="Arial" w:eastAsia="Arial" w:hAnsi="Arial" w:cs="Arial"/>
        </w:rPr>
        <w:t>Nie dotyczy.</w:t>
      </w:r>
    </w:p>
    <w:p w14:paraId="47144638" w14:textId="77777777" w:rsidR="00D31697" w:rsidRDefault="00D31697">
      <w:pPr>
        <w:spacing w:after="0" w:line="312" w:lineRule="auto"/>
        <w:rPr>
          <w:rFonts w:ascii="Arial" w:eastAsia="Arial" w:hAnsi="Arial" w:cs="Arial"/>
          <w:b/>
        </w:rPr>
      </w:pPr>
    </w:p>
    <w:p w14:paraId="6FD6C01C" w14:textId="77777777" w:rsidR="00AF1F22" w:rsidRPr="00C00C9D" w:rsidRDefault="000E425C">
      <w:pPr>
        <w:spacing w:after="0" w:line="312" w:lineRule="auto"/>
        <w:rPr>
          <w:rFonts w:ascii="Arial" w:hAnsi="Arial"/>
        </w:rPr>
      </w:pPr>
      <w:r>
        <w:rPr>
          <w:rFonts w:ascii="Arial" w:eastAsia="Arial" w:hAnsi="Arial" w:cs="Arial"/>
          <w:b/>
        </w:rPr>
        <w:t xml:space="preserve">Działania międzyregionalne, transgraniczne i transnarodowe – art. 22 ust. 3 lit. d) ppkt (vi) rozporządzenia w sprawie wspólnych przepisów: </w:t>
      </w:r>
    </w:p>
    <w:p w14:paraId="1C94F659" w14:textId="77777777" w:rsidR="00AF1F22" w:rsidRDefault="000E425C" w:rsidP="00AF1F22">
      <w:pPr>
        <w:spacing w:after="0" w:line="312" w:lineRule="auto"/>
        <w:rPr>
          <w:rFonts w:ascii="Arial" w:eastAsia="Arial" w:hAnsi="Arial" w:cs="Arial"/>
          <w:b/>
        </w:rPr>
      </w:pPr>
      <w:r>
        <w:rPr>
          <w:rFonts w:ascii="Arial" w:eastAsia="Arial" w:hAnsi="Arial" w:cs="Arial"/>
        </w:rPr>
        <w:t>W ramach niniejszego celu szczegółowego realizowane będą projekty o wymiarze</w:t>
      </w:r>
      <w:r w:rsidR="005D6676">
        <w:rPr>
          <w:rFonts w:ascii="Arial" w:eastAsia="Arial" w:hAnsi="Arial" w:cs="Arial"/>
        </w:rPr>
        <w:t xml:space="preserve"> </w:t>
      </w:r>
      <w:r>
        <w:rPr>
          <w:rFonts w:ascii="Arial" w:eastAsia="Arial" w:hAnsi="Arial" w:cs="Arial"/>
        </w:rPr>
        <w:t xml:space="preserve">europejskim, w tym projekty międzyregionalne, transgraniczne i transnarodowe. </w:t>
      </w:r>
      <w:r>
        <w:rPr>
          <w:rFonts w:ascii="Arial" w:eastAsia="Arial" w:hAnsi="Arial" w:cs="Arial"/>
        </w:rPr>
        <w:br/>
        <w:t>Specyfika projektu mającego na celu wsparcie zmian systemowych w zakresie zwiększenia jakości i efektywności systemu edukacji w województwie podkarpackim stwarza możliwoś</w:t>
      </w:r>
      <w:r w:rsidR="00F36830">
        <w:rPr>
          <w:rFonts w:ascii="Arial" w:eastAsia="Arial" w:hAnsi="Arial" w:cs="Arial"/>
        </w:rPr>
        <w:t>ć</w:t>
      </w:r>
      <w:r>
        <w:rPr>
          <w:rFonts w:ascii="Arial" w:eastAsia="Arial" w:hAnsi="Arial" w:cs="Arial"/>
        </w:rPr>
        <w:t xml:space="preserve"> wykorzystania międzyregionalnych oraz zagranicznych doświadczeń. Podczas planowania działań i rozwiązań dydaktycznych zastosowanych w projekcie planowane jest wykorzystanie doświadcze</w:t>
      </w:r>
      <w:r w:rsidR="00F36830">
        <w:rPr>
          <w:rFonts w:ascii="Arial" w:eastAsia="Arial" w:hAnsi="Arial" w:cs="Arial"/>
        </w:rPr>
        <w:t>ń</w:t>
      </w:r>
      <w:r>
        <w:rPr>
          <w:rFonts w:ascii="Arial" w:eastAsia="Arial" w:hAnsi="Arial" w:cs="Arial"/>
        </w:rPr>
        <w:t xml:space="preserve"> i rozwiąza</w:t>
      </w:r>
      <w:r w:rsidR="00F36830">
        <w:rPr>
          <w:rFonts w:ascii="Arial" w:eastAsia="Arial" w:hAnsi="Arial" w:cs="Arial"/>
        </w:rPr>
        <w:t>ń</w:t>
      </w:r>
      <w:r>
        <w:rPr>
          <w:rFonts w:ascii="Arial" w:eastAsia="Arial" w:hAnsi="Arial" w:cs="Arial"/>
        </w:rPr>
        <w:t xml:space="preserve"> systemow</w:t>
      </w:r>
      <w:r w:rsidR="00F36830">
        <w:rPr>
          <w:rFonts w:ascii="Arial" w:eastAsia="Arial" w:hAnsi="Arial" w:cs="Arial"/>
        </w:rPr>
        <w:t>ych</w:t>
      </w:r>
      <w:r>
        <w:rPr>
          <w:rFonts w:ascii="Arial" w:eastAsia="Arial" w:hAnsi="Arial" w:cs="Arial"/>
        </w:rPr>
        <w:t xml:space="preserve"> innych regionów lub krajów UE we wprowadzaniu robotyki edukacyjnej, nauki programowania oraz modelu nauczania STEAM w szkołach podstawowych. Projekt poprzez wymianę doświadczeń wspierał będzie współpracę transgraniczną z krajami obszaru objętego m. in. Strategią Morza Bałtyckiego. Projekt będzie kompatybilny również z Programem Erasmus + w dziedzinie edukacji szkolnej. Uczniowie i szkoły dzięki udziałowi w projekcie będą mogli uczestniczyć w międzynarodowej wymianie doświadczeń w obszarze robotyki edukacyjnej.</w:t>
      </w:r>
      <w:r>
        <w:rPr>
          <w:rFonts w:ascii="Arial" w:eastAsia="Arial" w:hAnsi="Arial" w:cs="Arial"/>
        </w:rPr>
        <w:br/>
        <w:t xml:space="preserve">Projektodawca jako akredytowana jednostka programu Erasmus+ w sektorze edukacji szkolnej (w zakresie nauczania ogólnego), planuje przystąpienie w VIII 2022 r. do realizacji </w:t>
      </w:r>
      <w:r>
        <w:rPr>
          <w:rFonts w:ascii="Arial" w:eastAsia="Arial" w:hAnsi="Arial" w:cs="Arial"/>
        </w:rPr>
        <w:lastRenderedPageBreak/>
        <w:t>projektu w ramach Akcji 1 (KA121-SCH). Projekt ten przewiduje realizację mobilności międzynarodowych mających przyczynić się do podniesienia kompetencji kadry własnej PZPW zarówno w zakresie kompetencji językowych jak i zawodowych. Projekt dzięki udziałowi pracowników dydaktycznych w  szkoleniach metodycznych, obserwacjach typu job shadowing oraz  wizytach studyjnych umożliwi wymianę doświadczeń w obszarze edukacji uczniów w szkołach podstawowych.</w:t>
      </w:r>
      <w:r>
        <w:rPr>
          <w:rFonts w:ascii="Arial" w:eastAsia="Arial" w:hAnsi="Arial" w:cs="Arial"/>
        </w:rPr>
        <w:br/>
        <w:t>Ponadto, działania w cs e) będą  komplementarne z Programem FERS, który zakłada realizację współpracy ponadnarodowej na poziomie krajowym.</w:t>
      </w:r>
    </w:p>
    <w:p w14:paraId="19BB77B2" w14:textId="77777777" w:rsidR="00AF1F22" w:rsidRPr="00C00C9D" w:rsidRDefault="00AF1F22" w:rsidP="00B65F33">
      <w:pPr>
        <w:spacing w:after="0" w:line="312" w:lineRule="auto"/>
        <w:rPr>
          <w:rFonts w:ascii="Arial" w:hAnsi="Arial"/>
        </w:rPr>
      </w:pPr>
    </w:p>
    <w:p w14:paraId="47EBA674" w14:textId="77777777" w:rsidR="00B65F33" w:rsidRPr="00C00C9D" w:rsidRDefault="000E425C">
      <w:pPr>
        <w:spacing w:after="0" w:line="312" w:lineRule="auto"/>
        <w:rPr>
          <w:rFonts w:ascii="Arial" w:hAnsi="Arial"/>
          <w:color w:val="000000"/>
        </w:rPr>
      </w:pPr>
      <w:r w:rsidRPr="00AF1F22">
        <w:rPr>
          <w:rFonts w:ascii="Arial" w:eastAsia="Arial" w:hAnsi="Arial" w:cs="Arial"/>
          <w:b/>
          <w:bCs/>
        </w:rPr>
        <w:t xml:space="preserve">Planowane wykorzystanie instrumentów finansowych </w:t>
      </w:r>
      <w:r w:rsidRPr="00C00C9D">
        <w:rPr>
          <w:rFonts w:ascii="Arial" w:hAnsi="Arial"/>
          <w:b/>
        </w:rPr>
        <w:t xml:space="preserve">– art. 22 ust. 3 lit. d) ppkt (vii) rozporządzenia w sprawie wspólnych przepisów: </w:t>
      </w:r>
    </w:p>
    <w:p w14:paraId="365D9239" w14:textId="1E137E56" w:rsidR="00AF1F22" w:rsidRPr="00B65F33" w:rsidRDefault="00AF1F22" w:rsidP="00B65F33">
      <w:pPr>
        <w:spacing w:after="0" w:line="312" w:lineRule="auto"/>
        <w:rPr>
          <w:rFonts w:ascii="Arial" w:eastAsia="Arial" w:hAnsi="Arial" w:cs="Arial"/>
        </w:rPr>
      </w:pPr>
      <w:r w:rsidRPr="00B65F33">
        <w:rPr>
          <w:rFonts w:ascii="Arial" w:eastAsia="Arial" w:hAnsi="Arial" w:cs="Arial"/>
        </w:rPr>
        <w:t>Ze względu na rodzaje działań oraz typy beneficjentów nie przewiduje się stosowania instrumentów finansowych w ramach celu szczegółoweg</w:t>
      </w:r>
      <w:r>
        <w:rPr>
          <w:rFonts w:ascii="Arial" w:eastAsia="Arial" w:hAnsi="Arial" w:cs="Arial"/>
        </w:rPr>
        <w:t xml:space="preserve">o </w:t>
      </w:r>
      <w:r w:rsidRPr="00B65F33">
        <w:rPr>
          <w:rFonts w:ascii="Arial" w:eastAsia="Arial" w:hAnsi="Arial" w:cs="Arial"/>
        </w:rPr>
        <w:t>(</w:t>
      </w:r>
      <w:r>
        <w:rPr>
          <w:rFonts w:ascii="Arial" w:eastAsia="Arial" w:hAnsi="Arial" w:cs="Arial"/>
        </w:rPr>
        <w:t>e</w:t>
      </w:r>
      <w:r w:rsidRPr="00B65F33">
        <w:rPr>
          <w:rFonts w:ascii="Arial" w:eastAsia="Arial" w:hAnsi="Arial" w:cs="Arial"/>
        </w:rPr>
        <w:t xml:space="preserve">).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 </w:t>
      </w:r>
    </w:p>
    <w:p w14:paraId="3EBF65A1" w14:textId="77777777" w:rsidR="00AF1F22" w:rsidRPr="00C00C9D" w:rsidRDefault="00AF1F22" w:rsidP="00B65F33">
      <w:pPr>
        <w:spacing w:after="0" w:line="312" w:lineRule="auto"/>
        <w:rPr>
          <w:rFonts w:ascii="Arial" w:hAnsi="Arial"/>
        </w:rPr>
      </w:pPr>
    </w:p>
    <w:p w14:paraId="4FAAB1EC" w14:textId="77777777" w:rsidR="00D31697" w:rsidRDefault="00D31697">
      <w:pPr>
        <w:spacing w:after="0" w:line="312" w:lineRule="auto"/>
        <w:rPr>
          <w:rFonts w:ascii="Arial" w:eastAsia="Arial" w:hAnsi="Arial" w:cs="Arial"/>
          <w:b/>
        </w:rPr>
        <w:sectPr w:rsidR="00D31697" w:rsidSect="00C00C9D">
          <w:pgSz w:w="11906" w:h="16838"/>
          <w:pgMar w:top="1417" w:right="1417" w:bottom="1417" w:left="1417" w:header="708" w:footer="708" w:gutter="0"/>
          <w:cols w:space="708"/>
        </w:sectPr>
      </w:pPr>
    </w:p>
    <w:p w14:paraId="62787BCE"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2.1.7.4.2 Wskaźniki </w:t>
      </w:r>
    </w:p>
    <w:p w14:paraId="43327C35" w14:textId="77777777" w:rsidR="00D31697" w:rsidRPr="00C00C9D" w:rsidRDefault="000E425C" w:rsidP="00C00C9D">
      <w:pPr>
        <w:pBdr>
          <w:top w:val="nil"/>
          <w:left w:val="nil"/>
          <w:bottom w:val="nil"/>
          <w:right w:val="nil"/>
          <w:between w:val="nil"/>
        </w:pBdr>
        <w:spacing w:after="0" w:line="312" w:lineRule="auto"/>
        <w:jc w:val="both"/>
        <w:rPr>
          <w:rFonts w:ascii="Arial" w:hAnsi="Arial"/>
          <w:color w:val="000000"/>
        </w:rPr>
      </w:pPr>
      <w:r w:rsidRPr="00C00C9D">
        <w:rPr>
          <w:rFonts w:ascii="Arial" w:hAnsi="Arial"/>
          <w:color w:val="000000"/>
        </w:rPr>
        <w:t>Podstawa prawna: art. 22 ust. 3 lit. d) ppkt (ii) rozporządzenia w sprawie wspólnych przepisów oraz art. 8 rozporządzenia w sprawie  EFRR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66"/>
        <w:gridCol w:w="2026"/>
        <w:gridCol w:w="970"/>
        <w:gridCol w:w="1097"/>
        <w:gridCol w:w="1531"/>
        <w:gridCol w:w="3736"/>
        <w:gridCol w:w="1128"/>
        <w:gridCol w:w="991"/>
        <w:gridCol w:w="1049"/>
      </w:tblGrid>
      <w:tr w:rsidR="00D31697" w14:paraId="116302C0" w14:textId="77777777" w:rsidTr="00C00C9D">
        <w:trPr>
          <w:trHeight w:val="425"/>
        </w:trPr>
        <w:tc>
          <w:tcPr>
            <w:tcW w:w="5000" w:type="pct"/>
            <w:gridSpan w:val="9"/>
            <w:shd w:val="clear" w:color="auto" w:fill="auto"/>
            <w:vAlign w:val="center"/>
          </w:tcPr>
          <w:p w14:paraId="02D3C617"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bookmarkStart w:id="138" w:name="_heading=h.25b2l0r" w:colFirst="0" w:colLast="0"/>
            <w:bookmarkEnd w:id="138"/>
            <w:r w:rsidRPr="00C00C9D">
              <w:rPr>
                <w:rFonts w:ascii="Arial" w:hAnsi="Arial"/>
                <w:b/>
                <w:color w:val="000000"/>
                <w:sz w:val="18"/>
              </w:rPr>
              <w:t xml:space="preserve">Tabela 2: Wskaźniki produktu </w:t>
            </w:r>
          </w:p>
        </w:tc>
      </w:tr>
      <w:tr w:rsidR="00527258" w14:paraId="720A708B" w14:textId="77777777" w:rsidTr="00437450">
        <w:trPr>
          <w:trHeight w:val="700"/>
        </w:trPr>
        <w:tc>
          <w:tcPr>
            <w:tcW w:w="526" w:type="pct"/>
            <w:shd w:val="clear" w:color="auto" w:fill="auto"/>
            <w:vAlign w:val="center"/>
          </w:tcPr>
          <w:p w14:paraId="1E6D418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726" w:type="pct"/>
            <w:shd w:val="clear" w:color="auto" w:fill="auto"/>
            <w:vAlign w:val="center"/>
          </w:tcPr>
          <w:p w14:paraId="6078280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42" w:type="pct"/>
            <w:shd w:val="clear" w:color="auto" w:fill="auto"/>
            <w:vAlign w:val="center"/>
          </w:tcPr>
          <w:p w14:paraId="7CA510D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94" w:type="pct"/>
            <w:shd w:val="clear" w:color="auto" w:fill="auto"/>
            <w:vAlign w:val="center"/>
          </w:tcPr>
          <w:p w14:paraId="63835EE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544" w:type="pct"/>
            <w:shd w:val="clear" w:color="auto" w:fill="auto"/>
            <w:vAlign w:val="center"/>
          </w:tcPr>
          <w:p w14:paraId="41DC54E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337" w:type="pct"/>
            <w:shd w:val="clear" w:color="auto" w:fill="auto"/>
            <w:vAlign w:val="center"/>
          </w:tcPr>
          <w:p w14:paraId="3CB2EAD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405" w:type="pct"/>
            <w:shd w:val="clear" w:color="auto" w:fill="auto"/>
            <w:vAlign w:val="center"/>
          </w:tcPr>
          <w:p w14:paraId="36E8967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349" w:type="pct"/>
            <w:shd w:val="clear" w:color="auto" w:fill="auto"/>
            <w:vAlign w:val="center"/>
          </w:tcPr>
          <w:p w14:paraId="13E15B4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377" w:type="pct"/>
            <w:shd w:val="clear" w:color="auto" w:fill="auto"/>
            <w:vAlign w:val="center"/>
          </w:tcPr>
          <w:p w14:paraId="47786D6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527258" w14:paraId="6BE7E25E" w14:textId="77777777" w:rsidTr="00437450">
        <w:trPr>
          <w:trHeight w:val="705"/>
        </w:trPr>
        <w:tc>
          <w:tcPr>
            <w:tcW w:w="526" w:type="pct"/>
            <w:shd w:val="clear" w:color="auto" w:fill="auto"/>
            <w:vAlign w:val="center"/>
          </w:tcPr>
          <w:p w14:paraId="158C7A1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726" w:type="pct"/>
            <w:shd w:val="clear" w:color="auto" w:fill="auto"/>
            <w:vAlign w:val="center"/>
          </w:tcPr>
          <w:p w14:paraId="49336B2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(e) </w:t>
            </w:r>
          </w:p>
        </w:tc>
        <w:tc>
          <w:tcPr>
            <w:tcW w:w="342" w:type="pct"/>
            <w:shd w:val="clear" w:color="auto" w:fill="auto"/>
            <w:vAlign w:val="center"/>
          </w:tcPr>
          <w:p w14:paraId="54A207D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394" w:type="pct"/>
            <w:shd w:val="clear" w:color="auto" w:fill="auto"/>
            <w:vAlign w:val="center"/>
          </w:tcPr>
          <w:p w14:paraId="6712983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4" w:type="pct"/>
            <w:shd w:val="clear" w:color="auto" w:fill="auto"/>
            <w:vAlign w:val="center"/>
          </w:tcPr>
          <w:p w14:paraId="4F6583A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PLECO01</w:t>
            </w:r>
          </w:p>
        </w:tc>
        <w:tc>
          <w:tcPr>
            <w:tcW w:w="1337" w:type="pct"/>
            <w:shd w:val="clear" w:color="auto" w:fill="auto"/>
            <w:vAlign w:val="center"/>
          </w:tcPr>
          <w:p w14:paraId="0477FD6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podmiotów objętych wsparciem w celu zwiększenia jakości i efektywności systemu kształcenia i szkolenia</w:t>
            </w:r>
          </w:p>
        </w:tc>
        <w:tc>
          <w:tcPr>
            <w:tcW w:w="405" w:type="pct"/>
            <w:shd w:val="clear" w:color="auto" w:fill="auto"/>
            <w:vAlign w:val="center"/>
          </w:tcPr>
          <w:p w14:paraId="0A401AB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sztuki</w:t>
            </w:r>
          </w:p>
        </w:tc>
        <w:tc>
          <w:tcPr>
            <w:tcW w:w="349" w:type="pct"/>
            <w:shd w:val="clear" w:color="auto" w:fill="auto"/>
          </w:tcPr>
          <w:p w14:paraId="584D2229" w14:textId="466334D2"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64</w:t>
            </w:r>
          </w:p>
        </w:tc>
        <w:tc>
          <w:tcPr>
            <w:tcW w:w="377" w:type="pct"/>
            <w:shd w:val="clear" w:color="auto" w:fill="auto"/>
          </w:tcPr>
          <w:p w14:paraId="222476A2" w14:textId="5D7F6C10"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635</w:t>
            </w:r>
          </w:p>
        </w:tc>
      </w:tr>
    </w:tbl>
    <w:p w14:paraId="39E40EDC" w14:textId="77777777" w:rsidR="00D31697" w:rsidRDefault="00D31697">
      <w:pPr>
        <w:spacing w:after="0" w:line="312" w:lineRule="auto"/>
        <w:rPr>
          <w:rFonts w:ascii="Arial" w:eastAsia="Arial" w:hAnsi="Arial" w:cs="Arial"/>
        </w:rPr>
      </w:pPr>
    </w:p>
    <w:p w14:paraId="7D1AD82C" w14:textId="77777777" w:rsidR="00D31697" w:rsidRDefault="000E425C">
      <w:pPr>
        <w:spacing w:after="0" w:line="312" w:lineRule="auto"/>
        <w:ind w:left="-709" w:firstLine="709"/>
        <w:rPr>
          <w:rFonts w:ascii="Arial" w:eastAsia="Arial" w:hAnsi="Arial" w:cs="Arial"/>
          <w:b/>
        </w:rPr>
      </w:pPr>
      <w:r>
        <w:rPr>
          <w:rFonts w:ascii="Arial" w:eastAsia="Arial" w:hAnsi="Arial" w:cs="Arial"/>
          <w:b/>
        </w:rPr>
        <w:t xml:space="preserve">Podstawa prawna: art. 22 ust. 3 lit. d) ppkt (ii)  rozporządzenia w sprawie wspólnych przepisów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061"/>
        <w:gridCol w:w="1331"/>
        <w:gridCol w:w="970"/>
        <w:gridCol w:w="1061"/>
        <w:gridCol w:w="1531"/>
        <w:gridCol w:w="1498"/>
        <w:gridCol w:w="1267"/>
        <w:gridCol w:w="1221"/>
        <w:gridCol w:w="1301"/>
        <w:gridCol w:w="1001"/>
        <w:gridCol w:w="991"/>
        <w:gridCol w:w="761"/>
      </w:tblGrid>
      <w:tr w:rsidR="00D31697" w14:paraId="0D5672E0" w14:textId="77777777" w:rsidTr="00C00C9D">
        <w:trPr>
          <w:trHeight w:val="480"/>
        </w:trPr>
        <w:tc>
          <w:tcPr>
            <w:tcW w:w="5000" w:type="pct"/>
            <w:gridSpan w:val="12"/>
            <w:shd w:val="clear" w:color="auto" w:fill="auto"/>
            <w:vAlign w:val="center"/>
          </w:tcPr>
          <w:p w14:paraId="09E4106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0FD0CC76" w14:textId="77777777" w:rsidTr="00437450">
        <w:trPr>
          <w:trHeight w:val="1768"/>
        </w:trPr>
        <w:tc>
          <w:tcPr>
            <w:tcW w:w="401" w:type="pct"/>
            <w:shd w:val="clear" w:color="auto" w:fill="auto"/>
            <w:vAlign w:val="center"/>
          </w:tcPr>
          <w:p w14:paraId="4881AFF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496" w:type="pct"/>
            <w:shd w:val="clear" w:color="auto" w:fill="auto"/>
            <w:vAlign w:val="center"/>
          </w:tcPr>
          <w:p w14:paraId="3248D0E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42" w:type="pct"/>
            <w:shd w:val="clear" w:color="auto" w:fill="auto"/>
            <w:vAlign w:val="center"/>
          </w:tcPr>
          <w:p w14:paraId="2E83FC6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74" w:type="pct"/>
            <w:shd w:val="clear" w:color="auto" w:fill="auto"/>
            <w:vAlign w:val="center"/>
          </w:tcPr>
          <w:p w14:paraId="1876A8E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1B3A633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558" w:type="pct"/>
            <w:shd w:val="clear" w:color="auto" w:fill="auto"/>
            <w:vAlign w:val="center"/>
          </w:tcPr>
          <w:p w14:paraId="29FCD86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474" w:type="pct"/>
            <w:shd w:val="clear" w:color="auto" w:fill="auto"/>
            <w:vAlign w:val="center"/>
          </w:tcPr>
          <w:p w14:paraId="64077DD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431" w:type="pct"/>
            <w:shd w:val="clear" w:color="auto" w:fill="auto"/>
            <w:vAlign w:val="center"/>
          </w:tcPr>
          <w:p w14:paraId="0E73ED2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460" w:type="pct"/>
            <w:shd w:val="clear" w:color="auto" w:fill="auto"/>
            <w:vAlign w:val="center"/>
          </w:tcPr>
          <w:p w14:paraId="105D227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353" w:type="pct"/>
            <w:shd w:val="clear" w:color="auto" w:fill="auto"/>
            <w:vAlign w:val="center"/>
          </w:tcPr>
          <w:p w14:paraId="6001204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303" w:type="pct"/>
            <w:shd w:val="clear" w:color="auto" w:fill="auto"/>
            <w:vAlign w:val="center"/>
          </w:tcPr>
          <w:p w14:paraId="263F275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267" w:type="pct"/>
            <w:shd w:val="clear" w:color="auto" w:fill="auto"/>
            <w:vAlign w:val="center"/>
          </w:tcPr>
          <w:p w14:paraId="5FD52A9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5063FB0C" w14:textId="77777777" w:rsidTr="00437450">
        <w:trPr>
          <w:trHeight w:val="592"/>
        </w:trPr>
        <w:tc>
          <w:tcPr>
            <w:tcW w:w="401" w:type="pct"/>
            <w:tcBorders>
              <w:top w:val="single" w:sz="4" w:space="0" w:color="000000"/>
              <w:left w:val="single" w:sz="4" w:space="0" w:color="000000"/>
              <w:right w:val="single" w:sz="4" w:space="0" w:color="000000"/>
            </w:tcBorders>
            <w:shd w:val="clear" w:color="auto" w:fill="auto"/>
          </w:tcPr>
          <w:p w14:paraId="5840954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496" w:type="pct"/>
            <w:tcBorders>
              <w:top w:val="single" w:sz="4" w:space="0" w:color="000000"/>
              <w:left w:val="single" w:sz="4" w:space="0" w:color="000000"/>
              <w:right w:val="single" w:sz="4" w:space="0" w:color="000000"/>
            </w:tcBorders>
            <w:shd w:val="clear" w:color="auto" w:fill="auto"/>
          </w:tcPr>
          <w:p w14:paraId="40AB601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(e) </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09914A8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374" w:type="pct"/>
            <w:tcBorders>
              <w:top w:val="single" w:sz="4" w:space="0" w:color="000000"/>
              <w:left w:val="single" w:sz="4" w:space="0" w:color="000000"/>
              <w:bottom w:val="single" w:sz="4" w:space="0" w:color="000000"/>
              <w:right w:val="single" w:sz="4" w:space="0" w:color="000000"/>
            </w:tcBorders>
            <w:shd w:val="clear" w:color="auto" w:fill="auto"/>
          </w:tcPr>
          <w:p w14:paraId="25E4515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tcBorders>
              <w:top w:val="single" w:sz="4" w:space="0" w:color="000000"/>
              <w:left w:val="single" w:sz="4" w:space="0" w:color="000000"/>
              <w:bottom w:val="single" w:sz="4" w:space="0" w:color="000000"/>
              <w:right w:val="single" w:sz="4" w:space="0" w:color="000000"/>
            </w:tcBorders>
            <w:shd w:val="clear" w:color="auto" w:fill="auto"/>
          </w:tcPr>
          <w:p w14:paraId="43124B7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PLECR01</w:t>
            </w:r>
          </w:p>
        </w:tc>
        <w:tc>
          <w:tcPr>
            <w:tcW w:w="558" w:type="pct"/>
            <w:tcBorders>
              <w:top w:val="single" w:sz="4" w:space="0" w:color="000000"/>
              <w:left w:val="single" w:sz="4" w:space="0" w:color="000000"/>
              <w:bottom w:val="single" w:sz="4" w:space="0" w:color="000000"/>
              <w:right w:val="single" w:sz="4" w:space="0" w:color="000000"/>
            </w:tcBorders>
            <w:shd w:val="clear" w:color="auto" w:fill="auto"/>
          </w:tcPr>
          <w:p w14:paraId="2FE585D8" w14:textId="7DCAD2CC" w:rsidR="00D31697" w:rsidRPr="00C00C9D" w:rsidRDefault="00702E30"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podmiotów, które podniosły jakość i efektywnoś</w:t>
            </w:r>
            <w:r w:rsidR="00DD6973">
              <w:rPr>
                <w:rFonts w:ascii="Arial" w:hAnsi="Arial"/>
                <w:color w:val="000000"/>
                <w:sz w:val="18"/>
              </w:rPr>
              <w:t>ć</w:t>
            </w:r>
            <w:r w:rsidRPr="00C00C9D">
              <w:rPr>
                <w:rFonts w:ascii="Arial" w:hAnsi="Arial"/>
                <w:color w:val="000000"/>
                <w:sz w:val="18"/>
              </w:rPr>
              <w:t xml:space="preserve"> oferowanych usług edukacyjnych</w:t>
            </w:r>
          </w:p>
        </w:tc>
        <w:tc>
          <w:tcPr>
            <w:tcW w:w="474" w:type="pct"/>
            <w:tcBorders>
              <w:top w:val="single" w:sz="4" w:space="0" w:color="000000"/>
              <w:left w:val="single" w:sz="4" w:space="0" w:color="000000"/>
              <w:bottom w:val="single" w:sz="4" w:space="0" w:color="000000"/>
              <w:right w:val="single" w:sz="4" w:space="0" w:color="000000"/>
            </w:tcBorders>
            <w:shd w:val="clear" w:color="auto" w:fill="auto"/>
          </w:tcPr>
          <w:p w14:paraId="134C8E1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sztuki</w:t>
            </w:r>
          </w:p>
        </w:tc>
        <w:tc>
          <w:tcPr>
            <w:tcW w:w="431" w:type="pct"/>
            <w:tcBorders>
              <w:top w:val="single" w:sz="4" w:space="0" w:color="000000"/>
              <w:left w:val="single" w:sz="4" w:space="0" w:color="000000"/>
              <w:bottom w:val="single" w:sz="4" w:space="0" w:color="000000"/>
              <w:right w:val="single" w:sz="4" w:space="0" w:color="000000"/>
            </w:tcBorders>
            <w:shd w:val="clear" w:color="auto" w:fill="auto"/>
          </w:tcPr>
          <w:p w14:paraId="7AF4651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491</w:t>
            </w:r>
          </w:p>
        </w:tc>
        <w:tc>
          <w:tcPr>
            <w:tcW w:w="460" w:type="pct"/>
            <w:tcBorders>
              <w:top w:val="single" w:sz="4" w:space="0" w:color="000000"/>
              <w:left w:val="single" w:sz="4" w:space="0" w:color="000000"/>
              <w:bottom w:val="single" w:sz="4" w:space="0" w:color="000000"/>
              <w:right w:val="single" w:sz="4" w:space="0" w:color="000000"/>
            </w:tcBorders>
            <w:shd w:val="clear" w:color="auto" w:fill="auto"/>
          </w:tcPr>
          <w:p w14:paraId="0CD727E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353" w:type="pct"/>
            <w:tcBorders>
              <w:top w:val="single" w:sz="4" w:space="0" w:color="000000"/>
              <w:left w:val="single" w:sz="4" w:space="0" w:color="000000"/>
              <w:bottom w:val="single" w:sz="4" w:space="0" w:color="000000"/>
              <w:right w:val="single" w:sz="4" w:space="0" w:color="000000"/>
            </w:tcBorders>
            <w:shd w:val="clear" w:color="auto" w:fill="auto"/>
          </w:tcPr>
          <w:p w14:paraId="3522AF32" w14:textId="2234EB8D"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572</w:t>
            </w:r>
            <w:r w:rsidRPr="00C00C9D">
              <w:rPr>
                <w:rFonts w:ascii="Arial" w:hAnsi="Arial"/>
                <w:color w:val="000000"/>
                <w:sz w:val="18"/>
              </w:rPr>
              <w:t xml:space="preserve"> </w:t>
            </w:r>
          </w:p>
        </w:tc>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0EA7E8AF" w14:textId="633D46A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267" w:type="pct"/>
            <w:tcBorders>
              <w:top w:val="single" w:sz="4" w:space="0" w:color="000000"/>
              <w:left w:val="single" w:sz="4" w:space="0" w:color="000000"/>
              <w:bottom w:val="single" w:sz="4" w:space="0" w:color="000000"/>
              <w:right w:val="single" w:sz="4" w:space="0" w:color="000000"/>
            </w:tcBorders>
            <w:shd w:val="clear" w:color="auto" w:fill="auto"/>
          </w:tcPr>
          <w:p w14:paraId="5A963B0B" w14:textId="40CC6AFB"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26A2E456" w14:textId="77777777" w:rsidR="00D31697" w:rsidRDefault="00D31697">
      <w:pPr>
        <w:spacing w:after="0" w:line="312" w:lineRule="auto"/>
        <w:rPr>
          <w:rFonts w:ascii="Arial" w:eastAsia="Arial" w:hAnsi="Arial" w:cs="Arial"/>
          <w:sz w:val="18"/>
          <w:szCs w:val="18"/>
        </w:rPr>
      </w:pPr>
    </w:p>
    <w:p w14:paraId="521E7D13"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2.1.7.4.3 Indykatywny podział zaprogramowanych zasobów (UE) według rodzaju interwencji </w:t>
      </w:r>
      <w:r>
        <w:rPr>
          <w:rFonts w:ascii="Arial" w:eastAsia="Arial" w:hAnsi="Arial" w:cs="Arial"/>
        </w:rPr>
        <w:t>(nie dotyczy EFMRA)</w:t>
      </w:r>
    </w:p>
    <w:p w14:paraId="76B126D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6"/>
        <w:gridCol w:w="1559"/>
        <w:gridCol w:w="2124"/>
        <w:gridCol w:w="1702"/>
        <w:gridCol w:w="3826"/>
        <w:gridCol w:w="3227"/>
      </w:tblGrid>
      <w:tr w:rsidR="00D31697" w14:paraId="71D5D305" w14:textId="77777777" w:rsidTr="00C00C9D">
        <w:tc>
          <w:tcPr>
            <w:tcW w:w="5000" w:type="pct"/>
            <w:gridSpan w:val="6"/>
            <w:shd w:val="clear" w:color="auto" w:fill="auto"/>
          </w:tcPr>
          <w:p w14:paraId="052B868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7AB9C677" w14:textId="77777777" w:rsidTr="00437450">
        <w:tc>
          <w:tcPr>
            <w:tcW w:w="556" w:type="pct"/>
            <w:shd w:val="clear" w:color="auto" w:fill="auto"/>
          </w:tcPr>
          <w:p w14:paraId="330D541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215EBD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59" w:type="pct"/>
            <w:shd w:val="clear" w:color="auto" w:fill="auto"/>
          </w:tcPr>
          <w:p w14:paraId="4A933A3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0D2CB72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67" w:type="pct"/>
            <w:shd w:val="clear" w:color="auto" w:fill="auto"/>
          </w:tcPr>
          <w:p w14:paraId="077C34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4303900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510177B" w14:textId="77777777" w:rsidTr="00437450">
        <w:trPr>
          <w:trHeight w:val="831"/>
        </w:trPr>
        <w:tc>
          <w:tcPr>
            <w:tcW w:w="556" w:type="pct"/>
            <w:shd w:val="clear" w:color="auto" w:fill="auto"/>
          </w:tcPr>
          <w:p w14:paraId="43FFC69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557" w:type="pct"/>
            <w:shd w:val="clear" w:color="auto" w:fill="auto"/>
          </w:tcPr>
          <w:p w14:paraId="467205A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759" w:type="pct"/>
            <w:shd w:val="clear" w:color="auto" w:fill="auto"/>
          </w:tcPr>
          <w:p w14:paraId="1F4F314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608" w:type="pct"/>
            <w:shd w:val="clear" w:color="auto" w:fill="auto"/>
          </w:tcPr>
          <w:p w14:paraId="3C23572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(e)</w:t>
            </w:r>
          </w:p>
        </w:tc>
        <w:tc>
          <w:tcPr>
            <w:tcW w:w="1367" w:type="pct"/>
            <w:shd w:val="clear" w:color="auto" w:fill="auto"/>
          </w:tcPr>
          <w:p w14:paraId="32D42B0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149 - Wsparcie na rzecz szkolnictwa podstawowego i średniego (z wyłączeniem infrastruktury)</w:t>
            </w:r>
          </w:p>
        </w:tc>
        <w:tc>
          <w:tcPr>
            <w:tcW w:w="1153" w:type="pct"/>
            <w:shd w:val="clear" w:color="auto" w:fill="auto"/>
          </w:tcPr>
          <w:p w14:paraId="10833836" w14:textId="7D30F1C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25 000 000</w:t>
            </w:r>
          </w:p>
        </w:tc>
      </w:tr>
    </w:tbl>
    <w:p w14:paraId="25619570" w14:textId="77777777" w:rsidR="00D31697" w:rsidRDefault="00D31697">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301"/>
        <w:gridCol w:w="1304"/>
        <w:gridCol w:w="2368"/>
        <w:gridCol w:w="1632"/>
        <w:gridCol w:w="4162"/>
        <w:gridCol w:w="3227"/>
      </w:tblGrid>
      <w:tr w:rsidR="00D31697" w14:paraId="687C1BA3" w14:textId="77777777" w:rsidTr="00C00C9D">
        <w:tc>
          <w:tcPr>
            <w:tcW w:w="5000" w:type="pct"/>
            <w:gridSpan w:val="6"/>
            <w:shd w:val="clear" w:color="auto" w:fill="auto"/>
          </w:tcPr>
          <w:p w14:paraId="2BAEB5A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4C5D41" w14:paraId="1A5B769A" w14:textId="77777777" w:rsidTr="00C00C9D">
        <w:tc>
          <w:tcPr>
            <w:tcW w:w="465" w:type="pct"/>
            <w:shd w:val="clear" w:color="auto" w:fill="auto"/>
          </w:tcPr>
          <w:p w14:paraId="7C3D371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66" w:type="pct"/>
            <w:shd w:val="clear" w:color="auto" w:fill="auto"/>
          </w:tcPr>
          <w:p w14:paraId="53778FB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846" w:type="pct"/>
            <w:shd w:val="clear" w:color="auto" w:fill="auto"/>
          </w:tcPr>
          <w:p w14:paraId="2CD19DB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83" w:type="pct"/>
            <w:shd w:val="clear" w:color="auto" w:fill="auto"/>
          </w:tcPr>
          <w:p w14:paraId="009CA32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87" w:type="pct"/>
            <w:shd w:val="clear" w:color="auto" w:fill="auto"/>
          </w:tcPr>
          <w:p w14:paraId="142C5D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051539EA" w14:textId="77777777" w:rsidR="00D31697" w:rsidRPr="00C00C9D" w:rsidRDefault="000E425C" w:rsidP="003C5259">
            <w:pPr>
              <w:spacing w:after="0" w:line="312" w:lineRule="auto"/>
              <w:rPr>
                <w:rFonts w:ascii="Arial" w:hAnsi="Arial"/>
                <w:b/>
                <w:sz w:val="18"/>
              </w:rPr>
            </w:pPr>
            <w:r w:rsidRPr="003C5259">
              <w:rPr>
                <w:rFonts w:ascii="Arial" w:eastAsia="Arial" w:hAnsi="Arial" w:cs="Arial"/>
                <w:b/>
                <w:sz w:val="18"/>
                <w:szCs w:val="18"/>
              </w:rPr>
              <w:t>Kwota (w EUR)</w:t>
            </w:r>
          </w:p>
        </w:tc>
      </w:tr>
      <w:tr w:rsidR="004C5D41" w14:paraId="16A4EBB5" w14:textId="77777777" w:rsidTr="00C00C9D">
        <w:tc>
          <w:tcPr>
            <w:tcW w:w="465" w:type="pct"/>
            <w:shd w:val="clear" w:color="auto" w:fill="auto"/>
          </w:tcPr>
          <w:p w14:paraId="44B86B08" w14:textId="7179014E"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color w:val="000000"/>
                <w:sz w:val="18"/>
                <w:szCs w:val="18"/>
              </w:rPr>
              <w:t>7</w:t>
            </w:r>
          </w:p>
        </w:tc>
        <w:tc>
          <w:tcPr>
            <w:tcW w:w="466" w:type="pct"/>
            <w:shd w:val="clear" w:color="auto" w:fill="auto"/>
          </w:tcPr>
          <w:p w14:paraId="71EEE2E7" w14:textId="4A33F3FD"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846" w:type="pct"/>
            <w:shd w:val="clear" w:color="auto" w:fill="auto"/>
          </w:tcPr>
          <w:p w14:paraId="74839F51" w14:textId="4624050E"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83" w:type="pct"/>
            <w:shd w:val="clear" w:color="auto" w:fill="auto"/>
          </w:tcPr>
          <w:p w14:paraId="7883D9BD" w14:textId="6EE2C340"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 xml:space="preserve">4 (e) </w:t>
            </w:r>
          </w:p>
        </w:tc>
        <w:tc>
          <w:tcPr>
            <w:tcW w:w="1487" w:type="pct"/>
            <w:shd w:val="clear" w:color="auto" w:fill="auto"/>
          </w:tcPr>
          <w:p w14:paraId="7545167A" w14:textId="0C694DF0"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01 - Dotacja</w:t>
            </w:r>
          </w:p>
        </w:tc>
        <w:tc>
          <w:tcPr>
            <w:tcW w:w="1153" w:type="pct"/>
            <w:shd w:val="clear" w:color="auto" w:fill="auto"/>
          </w:tcPr>
          <w:p w14:paraId="767C3908" w14:textId="3EDFA204" w:rsidR="004C5D41" w:rsidRPr="003C5259" w:rsidRDefault="004C5D41" w:rsidP="004C5D41">
            <w:pPr>
              <w:spacing w:after="0" w:line="312" w:lineRule="auto"/>
              <w:rPr>
                <w:rFonts w:ascii="Arial" w:eastAsia="Arial" w:hAnsi="Arial" w:cs="Arial"/>
                <w:b/>
                <w:sz w:val="18"/>
                <w:szCs w:val="18"/>
              </w:rPr>
            </w:pPr>
            <w:r w:rsidRPr="003C5259">
              <w:rPr>
                <w:rFonts w:ascii="Arial" w:eastAsia="Arial" w:hAnsi="Arial" w:cs="Arial"/>
                <w:sz w:val="18"/>
                <w:szCs w:val="18"/>
              </w:rPr>
              <w:t>25 000 000</w:t>
            </w:r>
          </w:p>
        </w:tc>
      </w:tr>
    </w:tbl>
    <w:p w14:paraId="203D9D46" w14:textId="77777777" w:rsidR="00D31697" w:rsidRPr="00C00C9D" w:rsidRDefault="00D31697">
      <w:pPr>
        <w:spacing w:after="0" w:line="312" w:lineRule="auto"/>
        <w:rPr>
          <w:rFonts w:ascii="Arial" w:hAnsi="Arial"/>
          <w:b/>
          <w:sz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Caption w:val="Tabela nr 6 terytorialny mechanizm realizacji i ukierunkowanie terytorialne dla Priorytetu 7."/>
        <w:tblDescription w:val="terytorialny mechanizm realizacji i ukierunkowanie terytorialne"/>
      </w:tblPr>
      <w:tblGrid>
        <w:gridCol w:w="1340"/>
        <w:gridCol w:w="1341"/>
        <w:gridCol w:w="2558"/>
        <w:gridCol w:w="1702"/>
        <w:gridCol w:w="3826"/>
        <w:gridCol w:w="3227"/>
      </w:tblGrid>
      <w:tr w:rsidR="00D31697" w14:paraId="57A5C12E" w14:textId="77777777" w:rsidTr="00C00C9D">
        <w:tc>
          <w:tcPr>
            <w:tcW w:w="5000" w:type="pct"/>
            <w:gridSpan w:val="6"/>
            <w:shd w:val="clear" w:color="auto" w:fill="auto"/>
          </w:tcPr>
          <w:p w14:paraId="76C7521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4C5D41" w14:paraId="08B1741E" w14:textId="77777777" w:rsidTr="00C00C9D">
        <w:tc>
          <w:tcPr>
            <w:tcW w:w="479" w:type="pct"/>
            <w:shd w:val="clear" w:color="auto" w:fill="auto"/>
          </w:tcPr>
          <w:p w14:paraId="0CF0E6C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79" w:type="pct"/>
            <w:shd w:val="clear" w:color="auto" w:fill="auto"/>
          </w:tcPr>
          <w:p w14:paraId="10D2AE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914" w:type="pct"/>
            <w:shd w:val="clear" w:color="auto" w:fill="auto"/>
          </w:tcPr>
          <w:p w14:paraId="7D7D132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4255ABC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67" w:type="pct"/>
            <w:shd w:val="clear" w:color="auto" w:fill="auto"/>
          </w:tcPr>
          <w:p w14:paraId="6BAB794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3" w:type="pct"/>
            <w:shd w:val="clear" w:color="auto" w:fill="auto"/>
          </w:tcPr>
          <w:p w14:paraId="2C59B64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4C5D41" w14:paraId="082396B8" w14:textId="77777777" w:rsidTr="00C00C9D">
        <w:trPr>
          <w:trHeight w:val="428"/>
        </w:trPr>
        <w:tc>
          <w:tcPr>
            <w:tcW w:w="479" w:type="pct"/>
            <w:shd w:val="clear" w:color="auto" w:fill="auto"/>
          </w:tcPr>
          <w:p w14:paraId="1AC06596"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b/>
                <w:color w:val="000000"/>
                <w:sz w:val="18"/>
                <w:szCs w:val="18"/>
              </w:rPr>
            </w:pPr>
            <w:r w:rsidRPr="003C5259">
              <w:rPr>
                <w:rFonts w:ascii="Arial" w:eastAsia="Arial" w:hAnsi="Arial" w:cs="Arial"/>
                <w:color w:val="000000"/>
                <w:sz w:val="18"/>
                <w:szCs w:val="18"/>
              </w:rPr>
              <w:t>7</w:t>
            </w:r>
          </w:p>
        </w:tc>
        <w:tc>
          <w:tcPr>
            <w:tcW w:w="479" w:type="pct"/>
            <w:shd w:val="clear" w:color="auto" w:fill="auto"/>
          </w:tcPr>
          <w:p w14:paraId="6205F84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914" w:type="pct"/>
            <w:shd w:val="clear" w:color="auto" w:fill="auto"/>
          </w:tcPr>
          <w:p w14:paraId="1A13360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6E0D84A2"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 xml:space="preserve">4 (e) </w:t>
            </w:r>
          </w:p>
        </w:tc>
        <w:tc>
          <w:tcPr>
            <w:tcW w:w="1367" w:type="pct"/>
            <w:shd w:val="clear" w:color="auto" w:fill="auto"/>
          </w:tcPr>
          <w:p w14:paraId="17A63AFB" w14:textId="77777777"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33 - brak ukierunkowania terytorialnego</w:t>
            </w:r>
          </w:p>
        </w:tc>
        <w:tc>
          <w:tcPr>
            <w:tcW w:w="1153" w:type="pct"/>
            <w:shd w:val="clear" w:color="auto" w:fill="auto"/>
          </w:tcPr>
          <w:p w14:paraId="5F317A09"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25 000 000</w:t>
            </w:r>
          </w:p>
        </w:tc>
      </w:tr>
    </w:tbl>
    <w:p w14:paraId="5859D673"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7"/>
        <w:gridCol w:w="1556"/>
        <w:gridCol w:w="2127"/>
        <w:gridCol w:w="1735"/>
        <w:gridCol w:w="3935"/>
        <w:gridCol w:w="3084"/>
      </w:tblGrid>
      <w:tr w:rsidR="00D31697" w14:paraId="4BFE54CC" w14:textId="77777777" w:rsidTr="00C00C9D">
        <w:tc>
          <w:tcPr>
            <w:tcW w:w="5000" w:type="pct"/>
            <w:gridSpan w:val="6"/>
            <w:shd w:val="clear" w:color="auto" w:fill="auto"/>
          </w:tcPr>
          <w:p w14:paraId="0984F02B"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b/>
                <w:sz w:val="18"/>
                <w:szCs w:val="18"/>
              </w:rPr>
              <w:t>Tabela 7 Wymiar 6 – tematy uzupełniające EFS+</w:t>
            </w:r>
          </w:p>
        </w:tc>
      </w:tr>
      <w:tr w:rsidR="00527258" w14:paraId="79F4E313" w14:textId="77777777" w:rsidTr="00C00C9D">
        <w:tc>
          <w:tcPr>
            <w:tcW w:w="556" w:type="pct"/>
            <w:shd w:val="clear" w:color="auto" w:fill="auto"/>
          </w:tcPr>
          <w:p w14:paraId="7707F24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6" w:type="pct"/>
            <w:shd w:val="clear" w:color="auto" w:fill="auto"/>
          </w:tcPr>
          <w:p w14:paraId="06E62AF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60" w:type="pct"/>
            <w:shd w:val="clear" w:color="auto" w:fill="auto"/>
          </w:tcPr>
          <w:p w14:paraId="470A2C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20" w:type="pct"/>
            <w:shd w:val="clear" w:color="auto" w:fill="auto"/>
          </w:tcPr>
          <w:p w14:paraId="6C5459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06" w:type="pct"/>
            <w:shd w:val="clear" w:color="auto" w:fill="auto"/>
          </w:tcPr>
          <w:p w14:paraId="7AFA776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02" w:type="pct"/>
            <w:shd w:val="clear" w:color="auto" w:fill="auto"/>
          </w:tcPr>
          <w:p w14:paraId="75C3F75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8C16525" w14:textId="77777777" w:rsidTr="00C00C9D">
        <w:tc>
          <w:tcPr>
            <w:tcW w:w="556" w:type="pct"/>
            <w:shd w:val="clear" w:color="auto" w:fill="auto"/>
          </w:tcPr>
          <w:p w14:paraId="42B856B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556" w:type="pct"/>
            <w:shd w:val="clear" w:color="auto" w:fill="auto"/>
          </w:tcPr>
          <w:p w14:paraId="34E2E22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60" w:type="pct"/>
            <w:shd w:val="clear" w:color="auto" w:fill="auto"/>
          </w:tcPr>
          <w:p w14:paraId="7F0BA75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20" w:type="pct"/>
            <w:shd w:val="clear" w:color="auto" w:fill="auto"/>
          </w:tcPr>
          <w:p w14:paraId="7D1EDFD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(e) </w:t>
            </w:r>
          </w:p>
        </w:tc>
        <w:tc>
          <w:tcPr>
            <w:tcW w:w="1406" w:type="pct"/>
            <w:shd w:val="clear" w:color="auto" w:fill="auto"/>
          </w:tcPr>
          <w:p w14:paraId="247EEA7E" w14:textId="59B75965" w:rsidR="00D31697" w:rsidRPr="003C5259" w:rsidRDefault="00FA215C" w:rsidP="003C5259">
            <w:pPr>
              <w:spacing w:after="0" w:line="312" w:lineRule="auto"/>
              <w:rPr>
                <w:rFonts w:ascii="Arial" w:eastAsia="Arial" w:hAnsi="Arial" w:cs="Arial"/>
                <w:sz w:val="18"/>
                <w:szCs w:val="18"/>
              </w:rPr>
            </w:pPr>
            <w:r>
              <w:rPr>
                <w:rFonts w:ascii="Arial" w:eastAsia="Arial" w:hAnsi="Arial" w:cs="Arial"/>
                <w:sz w:val="18"/>
                <w:szCs w:val="18"/>
              </w:rPr>
              <w:t xml:space="preserve">10 - </w:t>
            </w:r>
            <w:r w:rsidRPr="00C00C9D">
              <w:rPr>
                <w:rFonts w:ascii="Arial" w:eastAsia="Arial" w:hAnsi="Arial" w:cs="Arial"/>
                <w:sz w:val="18"/>
                <w:szCs w:val="18"/>
              </w:rPr>
              <w:t>Działania podejmowane w odpowiedzi na wyzwania wskazane w ramach semestru europejskiego</w:t>
            </w:r>
          </w:p>
        </w:tc>
        <w:tc>
          <w:tcPr>
            <w:tcW w:w="1102" w:type="pct"/>
            <w:shd w:val="clear" w:color="auto" w:fill="auto"/>
          </w:tcPr>
          <w:p w14:paraId="33F6A915" w14:textId="52B944EB"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5 000 000</w:t>
            </w:r>
          </w:p>
        </w:tc>
      </w:tr>
    </w:tbl>
    <w:p w14:paraId="4E52001A"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6"/>
        <w:gridCol w:w="1559"/>
        <w:gridCol w:w="2124"/>
        <w:gridCol w:w="1702"/>
        <w:gridCol w:w="3969"/>
        <w:gridCol w:w="3084"/>
      </w:tblGrid>
      <w:tr w:rsidR="00D31697" w14:paraId="7508C3C4" w14:textId="77777777" w:rsidTr="00C00C9D">
        <w:tc>
          <w:tcPr>
            <w:tcW w:w="5000" w:type="pct"/>
            <w:gridSpan w:val="6"/>
            <w:shd w:val="clear" w:color="auto" w:fill="auto"/>
          </w:tcPr>
          <w:p w14:paraId="3ADAC01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6D02607A" w14:textId="77777777" w:rsidTr="00C00C9D">
        <w:tc>
          <w:tcPr>
            <w:tcW w:w="556" w:type="pct"/>
            <w:shd w:val="clear" w:color="auto" w:fill="auto"/>
          </w:tcPr>
          <w:p w14:paraId="6C4B2E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1B56724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59" w:type="pct"/>
            <w:shd w:val="clear" w:color="auto" w:fill="auto"/>
          </w:tcPr>
          <w:p w14:paraId="5E6A196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275E676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18" w:type="pct"/>
            <w:shd w:val="clear" w:color="auto" w:fill="auto"/>
          </w:tcPr>
          <w:p w14:paraId="6BB2B1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02" w:type="pct"/>
            <w:shd w:val="clear" w:color="auto" w:fill="auto"/>
          </w:tcPr>
          <w:p w14:paraId="416223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181FA59" w14:textId="77777777" w:rsidTr="00C00C9D">
        <w:tc>
          <w:tcPr>
            <w:tcW w:w="556" w:type="pct"/>
            <w:shd w:val="clear" w:color="auto" w:fill="auto"/>
          </w:tcPr>
          <w:p w14:paraId="0F3C1F7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57" w:type="pct"/>
            <w:shd w:val="clear" w:color="auto" w:fill="auto"/>
          </w:tcPr>
          <w:p w14:paraId="108F9E2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59" w:type="pct"/>
            <w:shd w:val="clear" w:color="auto" w:fill="auto"/>
          </w:tcPr>
          <w:p w14:paraId="70B2FF0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1DEFA17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(e) </w:t>
            </w:r>
          </w:p>
        </w:tc>
        <w:tc>
          <w:tcPr>
            <w:tcW w:w="1418" w:type="pct"/>
            <w:shd w:val="clear" w:color="auto" w:fill="auto"/>
          </w:tcPr>
          <w:p w14:paraId="0D1222E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02 -  Projekty uwzględniające kwestię równouprawnienia płci</w:t>
            </w:r>
          </w:p>
        </w:tc>
        <w:tc>
          <w:tcPr>
            <w:tcW w:w="1102" w:type="pct"/>
            <w:shd w:val="clear" w:color="auto" w:fill="auto"/>
          </w:tcPr>
          <w:p w14:paraId="0BD2CFFE" w14:textId="63BAA1C5"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25 000 000</w:t>
            </w:r>
          </w:p>
        </w:tc>
      </w:tr>
    </w:tbl>
    <w:p w14:paraId="626DEF36" w14:textId="77777777" w:rsidR="00D31697" w:rsidRDefault="00D31697">
      <w:pPr>
        <w:spacing w:after="0" w:line="312" w:lineRule="auto"/>
        <w:rPr>
          <w:rFonts w:ascii="Arial" w:eastAsia="Arial" w:hAnsi="Arial" w:cs="Arial"/>
        </w:rPr>
        <w:sectPr w:rsidR="00D31697" w:rsidSect="00C00C9D">
          <w:pgSz w:w="16838" w:h="11906" w:orient="landscape"/>
          <w:pgMar w:top="1417" w:right="1417" w:bottom="1417" w:left="1417" w:header="708" w:footer="708" w:gutter="0"/>
          <w:cols w:space="708"/>
        </w:sectPr>
      </w:pPr>
    </w:p>
    <w:p w14:paraId="2E7EE461" w14:textId="77777777" w:rsidR="00D31697" w:rsidRDefault="000E425C" w:rsidP="00C00C9D">
      <w:pPr>
        <w:pStyle w:val="Nagwek4"/>
        <w:numPr>
          <w:ilvl w:val="3"/>
          <w:numId w:val="55"/>
        </w:numPr>
        <w:ind w:left="993" w:hanging="993"/>
      </w:pPr>
      <w:bookmarkStart w:id="139" w:name="_Toc115951602"/>
      <w:bookmarkStart w:id="140" w:name="_Toc98142801"/>
      <w:r>
        <w:lastRenderedPageBreak/>
        <w:t>Cel szczegółowy 4(f) (EFS+) wspieranie równego dostępu do dobrej jakości, włączającego kształcenia i szkolenia oraz możliwości ich ukończenia, w szczególności w odniesieniu do grup w niekorzystnej sytuacji, od wczesnej edukacji i opieki nad dzieckiem przez ogólne i zawodowe kształcenie i szkolenie, po szkolnictwo wyższe, a także kształcenie i uczenie się dorosłych, w tym ułatwianie mobilności edukacyjnej dla wszystkich i dostępności dla osób z niepełnosprawnościami</w:t>
      </w:r>
      <w:bookmarkEnd w:id="139"/>
      <w:bookmarkEnd w:id="140"/>
    </w:p>
    <w:p w14:paraId="550C1715" w14:textId="77777777" w:rsidR="00D31697" w:rsidRDefault="00D31697">
      <w:pPr>
        <w:spacing w:after="0" w:line="312" w:lineRule="auto"/>
        <w:rPr>
          <w:rFonts w:ascii="Arial" w:eastAsia="Arial" w:hAnsi="Arial" w:cs="Arial"/>
          <w:b/>
        </w:rPr>
      </w:pPr>
    </w:p>
    <w:p w14:paraId="4BDE6329" w14:textId="77777777" w:rsidR="00D31697" w:rsidRDefault="000E425C">
      <w:pPr>
        <w:spacing w:after="0" w:line="312" w:lineRule="auto"/>
        <w:rPr>
          <w:rFonts w:ascii="Arial" w:eastAsia="Arial" w:hAnsi="Arial" w:cs="Arial"/>
          <w:b/>
        </w:rPr>
      </w:pPr>
      <w:r>
        <w:rPr>
          <w:rFonts w:ascii="Arial" w:eastAsia="Arial" w:hAnsi="Arial" w:cs="Arial"/>
          <w:b/>
        </w:rPr>
        <w:t>2.1.7.5.1 Interwencje w ramach funduszy</w:t>
      </w:r>
    </w:p>
    <w:p w14:paraId="2D8EF044"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5FA42868"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37AF1777" w14:textId="77777777" w:rsidR="00D31697" w:rsidRDefault="00D31697">
      <w:pPr>
        <w:spacing w:after="0" w:line="312" w:lineRule="auto"/>
      </w:pPr>
    </w:p>
    <w:p w14:paraId="53240978" w14:textId="797EA47B" w:rsidR="00000D2D" w:rsidRDefault="000E425C">
      <w:pPr>
        <w:spacing w:after="0" w:line="312" w:lineRule="auto"/>
        <w:rPr>
          <w:rFonts w:ascii="Arial" w:eastAsia="Arial" w:hAnsi="Arial" w:cs="Arial"/>
        </w:rPr>
      </w:pPr>
      <w:r>
        <w:rPr>
          <w:rFonts w:ascii="Arial" w:eastAsia="Arial" w:hAnsi="Arial" w:cs="Arial"/>
        </w:rPr>
        <w:t>Interwencje są komplementarne ze wsparciem zaplanowanym w ramach programów krajowych.</w:t>
      </w:r>
    </w:p>
    <w:p w14:paraId="288C273F" w14:textId="77777777" w:rsidR="00D31697" w:rsidRDefault="00D31697">
      <w:pPr>
        <w:spacing w:after="0" w:line="312" w:lineRule="auto"/>
        <w:rPr>
          <w:rFonts w:ascii="Arial" w:eastAsia="Arial" w:hAnsi="Arial" w:cs="Arial"/>
        </w:rPr>
      </w:pPr>
    </w:p>
    <w:p w14:paraId="23CA6FE2" w14:textId="77777777" w:rsidR="00D31697" w:rsidRDefault="000E425C">
      <w:pPr>
        <w:spacing w:after="0" w:line="312" w:lineRule="auto"/>
        <w:rPr>
          <w:rFonts w:ascii="Arial" w:eastAsia="Arial" w:hAnsi="Arial" w:cs="Arial"/>
          <w:b/>
        </w:rPr>
      </w:pPr>
      <w:r>
        <w:rPr>
          <w:rFonts w:ascii="Arial" w:eastAsia="Arial" w:hAnsi="Arial" w:cs="Arial"/>
          <w:b/>
        </w:rPr>
        <w:t xml:space="preserve">Opis działań: </w:t>
      </w:r>
    </w:p>
    <w:p w14:paraId="2832FC55" w14:textId="5C0185CA" w:rsidR="00D31697" w:rsidRPr="00000D2D" w:rsidRDefault="000E425C" w:rsidP="00C00C9D">
      <w:pPr>
        <w:numPr>
          <w:ilvl w:val="3"/>
          <w:numId w:val="5"/>
        </w:numPr>
        <w:spacing w:after="0" w:line="312" w:lineRule="auto"/>
        <w:ind w:left="284" w:hanging="284"/>
        <w:rPr>
          <w:rFonts w:ascii="Arial" w:eastAsia="Arial" w:hAnsi="Arial" w:cs="Arial"/>
          <w:b/>
        </w:rPr>
      </w:pPr>
      <w:r>
        <w:rPr>
          <w:rFonts w:ascii="Arial" w:eastAsia="Arial" w:hAnsi="Arial" w:cs="Arial"/>
        </w:rPr>
        <w:t xml:space="preserve">Działania skoncentrowane zostaną na upowszechnianiu edukacji </w:t>
      </w:r>
      <w:r w:rsidRPr="00000D2D">
        <w:rPr>
          <w:rFonts w:ascii="Arial" w:eastAsia="Arial" w:hAnsi="Arial" w:cs="Arial"/>
        </w:rPr>
        <w:t>przedszkolnej przede wszystkim na obszarach objętych najniższym wskaźnikiem skolaryzacji przedszkolnej oraz skierowaniu wsparcia na tworzenie miejsc przedszkolnych, w szczególności w gminach gdzie występuje największe zapotrzebowanie w tym zakresie. Wsparcia wymagają również działania dotyczące doskonalenia zawodowego pracowników dydaktycznych i kadry zarządzającej OWP. Działania obejmować będą także preorientację zawodową dla dzieci w wieku przedszkolnym oraz wsparcie rozwoju kompetencji i umiejętności u dzieci, a także organizację zajęć dodatkowych, specjalistycznych, wspierających, które rozwijają uzdolnienia u dzieci. Istotnym zadaniem będzie wsparcie działań umożliwiających prowadzenie skutecznej edukacji włączającej oraz jej upowszechniani</w:t>
      </w:r>
      <w:r w:rsidR="00FA215C">
        <w:rPr>
          <w:rFonts w:ascii="Arial" w:eastAsia="Arial" w:hAnsi="Arial" w:cs="Arial"/>
        </w:rPr>
        <w:t>e</w:t>
      </w:r>
      <w:r w:rsidRPr="00000D2D">
        <w:rPr>
          <w:rFonts w:ascii="Arial" w:eastAsia="Arial" w:hAnsi="Arial" w:cs="Arial"/>
        </w:rPr>
        <w:t xml:space="preserve">, w tym poprzez poprawę </w:t>
      </w:r>
      <w:r w:rsidR="00FA215C">
        <w:rPr>
          <w:rFonts w:ascii="Arial" w:eastAsia="Arial" w:hAnsi="Arial" w:cs="Arial"/>
        </w:rPr>
        <w:t>jakości</w:t>
      </w:r>
      <w:r w:rsidR="00FA215C" w:rsidRPr="00000D2D">
        <w:rPr>
          <w:rFonts w:ascii="Arial" w:eastAsia="Arial" w:hAnsi="Arial" w:cs="Arial"/>
        </w:rPr>
        <w:t xml:space="preserve"> </w:t>
      </w:r>
      <w:r w:rsidRPr="00000D2D">
        <w:rPr>
          <w:rFonts w:ascii="Arial" w:eastAsia="Arial" w:hAnsi="Arial" w:cs="Arial"/>
        </w:rPr>
        <w:t xml:space="preserve">kształcenia dzieci z niepełnosprawnościami (np. z wykorzystaniem Modelu dostępnej szkoły), podnoszenie kompetencji kadr pedagogicznych oraz zapewnienie usług asystenckich dla dzieci. </w:t>
      </w:r>
    </w:p>
    <w:p w14:paraId="47070A71" w14:textId="3D36A0F3" w:rsidR="00D31697" w:rsidRPr="00000D2D" w:rsidRDefault="000E425C" w:rsidP="00C00C9D">
      <w:pPr>
        <w:numPr>
          <w:ilvl w:val="3"/>
          <w:numId w:val="5"/>
        </w:numPr>
        <w:spacing w:after="0" w:line="312" w:lineRule="auto"/>
        <w:ind w:left="284" w:hanging="284"/>
        <w:rPr>
          <w:rFonts w:ascii="Arial" w:eastAsia="Arial" w:hAnsi="Arial" w:cs="Arial"/>
          <w:b/>
        </w:rPr>
      </w:pPr>
      <w:r w:rsidRPr="00000D2D">
        <w:rPr>
          <w:rFonts w:ascii="Arial" w:eastAsia="Arial" w:hAnsi="Arial" w:cs="Arial"/>
        </w:rPr>
        <w:t>Wsparcie obejmuje przedsięwzięcia mające na celu nabywanie i podnoszenie kluczowych kompetencji uczniów, niezbędnych do poruszania się na rynku pracy. Interwencja uwzględnia zróżnicowane potrzeby uczniów, zgodne z ich indywidualnymi czy specjalnymi potrzebami edukacyjnymi. Wspierani będą m.in. uczniowie znajdujący się w niekorzystnej sytuacji materialnej, osiągający wysokie wyniki w nauce i/lub współzawodnictwie sportowym np. poprzez programy stypendialne.</w:t>
      </w:r>
      <w:r w:rsidR="00000D2D" w:rsidRPr="00000D2D">
        <w:rPr>
          <w:rFonts w:ascii="Arial" w:eastAsia="Arial" w:hAnsi="Arial" w:cs="Arial"/>
        </w:rPr>
        <w:t xml:space="preserve"> </w:t>
      </w:r>
      <w:r w:rsidRPr="00000D2D">
        <w:rPr>
          <w:rFonts w:ascii="Arial" w:eastAsia="Arial" w:hAnsi="Arial" w:cs="Arial"/>
        </w:rPr>
        <w:t xml:space="preserve">Ważnym zadaniem będzie wsparcie edukacji włączającej oraz jej upowszechnianie, a także poprawa </w:t>
      </w:r>
      <w:r w:rsidR="00FA215C">
        <w:rPr>
          <w:rFonts w:ascii="Arial" w:eastAsia="Arial" w:hAnsi="Arial" w:cs="Arial"/>
        </w:rPr>
        <w:t>jakości</w:t>
      </w:r>
      <w:r w:rsidR="00FA215C" w:rsidRPr="00000D2D">
        <w:rPr>
          <w:rFonts w:ascii="Arial" w:eastAsia="Arial" w:hAnsi="Arial" w:cs="Arial"/>
        </w:rPr>
        <w:t xml:space="preserve"> </w:t>
      </w:r>
      <w:r w:rsidRPr="00000D2D">
        <w:rPr>
          <w:rFonts w:ascii="Arial" w:eastAsia="Arial" w:hAnsi="Arial" w:cs="Arial"/>
        </w:rPr>
        <w:t xml:space="preserve">kształcenia osób z niepełnosprawnościami (np. z wykorzystaniem Modelu dostępnej szkoły), jak też podnoszenie kompetencji kadr pedagogicznych, doradców zawodowych, usługi asystenckie dla uczniów, działania związane z bezpieczeństwem dzieci i młodzieży. </w:t>
      </w:r>
      <w:r w:rsidRPr="00000D2D">
        <w:rPr>
          <w:rFonts w:ascii="Arial" w:eastAsia="Arial" w:hAnsi="Arial" w:cs="Arial"/>
        </w:rPr>
        <w:lastRenderedPageBreak/>
        <w:t>Planowane są działania na rzecz wsparcia  psychologiczno-pedagogicznego uczniów i nauczycieli, np. w formie szkoleń i materiałów, które pomogą nauczycielom oraz specjalistom szkolnym wspierać uczniów w radzeniu sobie w sytuacjach kryzysowych. Interwencja obejmuje wsparcie działań służących rozwojowi aktywności społecznej poprzez kształtowanie umiejętności i postaw uczniów przydatnych w życiu i przyszłej pracy zawodowej, a także działania na rzecz rozwoju czytelnictwa, ważne w kontekście zagrożeń spowodowanych długotrwałym spędzaniem czasu w sieci przez dzieci i młodzież.</w:t>
      </w:r>
    </w:p>
    <w:p w14:paraId="7428686A" w14:textId="3EFE9396" w:rsidR="00D31697" w:rsidRPr="00B65F33" w:rsidRDefault="000E425C" w:rsidP="00C00C9D">
      <w:pPr>
        <w:numPr>
          <w:ilvl w:val="3"/>
          <w:numId w:val="5"/>
        </w:numPr>
        <w:spacing w:after="0" w:line="312" w:lineRule="auto"/>
        <w:ind w:left="284" w:hanging="284"/>
        <w:rPr>
          <w:rFonts w:ascii="Arial" w:eastAsia="Arial" w:hAnsi="Arial" w:cs="Arial"/>
          <w:b/>
        </w:rPr>
      </w:pPr>
      <w:r w:rsidRPr="00000D2D">
        <w:rPr>
          <w:rFonts w:ascii="Arial" w:eastAsia="Arial" w:hAnsi="Arial" w:cs="Arial"/>
        </w:rPr>
        <w:t>W ramach działań prowadzone będą kompleksowe przedsięwzięcia skierowane zarówno na wsparcie rozwoju uczniów, jak też doskonalenie kompetencji kadr pedagogicznych, w tym nauczycieli zawodu i instruktorów praktycznej nauki zawodu i doradców zawodowych. Niezbędne jest włączenie pracodawców w proces kształcenia zawodowego oraz upowszechnianie kształcenia w miejscu pracy i praktycznego kształcenia zawodowego, uwzględniającego najnowsze trendy technologiczne. Szczególnym wsparciem należy objąć profile zawodowe w szkołach, kształcące specjalistów w deficytowych specjalizacjach. Wspierani będą m.in. uczniowie znajdujący się w niekorzystnej sytuacji materialnej, osiągający wysokie wyniki w nauce np. poprzez programy stypendialne. Wsparcie obejmuje działania umożliwiające prowadzenie edukacji włączającej oraz jej upowszechnianie, w tym poprzez poprawę warunków kształcenia osób z niepełnosprawnościami (np. z wykorzystaniem</w:t>
      </w:r>
      <w:r>
        <w:rPr>
          <w:rFonts w:ascii="Arial" w:eastAsia="Arial" w:hAnsi="Arial" w:cs="Arial"/>
        </w:rPr>
        <w:t xml:space="preserve"> Modelu dostępnej szkoły), usługi asystenckie dla uczniów. Ważnym elementem kształcenia nauczycieli będą praktyki i staże. Planowane jest podjęcie działań na rzecz wsparcia  psychologiczno-pedagogicznego uczniów i nauczycieli, np. w formie szkoleń i materiałów, które pomogą nauczycielom oraz specjalistom szkolnym wspierać uczniów w radzeniu sobie w sytuacjach kryzysowych. Interwencja obejmuje także wsparcie działań służących rozwojowi aktywności społecznej poprzez kształtowanie umiejętności i postaw uczniów przydatnych w życiu i przyszłej pracy zawodowej oraz działania na rzecz rozwoju czytelnictwa, ważne w kontekście</w:t>
      </w:r>
      <w:r>
        <w:rPr>
          <w:rFonts w:ascii="Arial" w:eastAsia="Arial" w:hAnsi="Arial" w:cs="Arial"/>
          <w:color w:val="FF0000"/>
        </w:rPr>
        <w:t xml:space="preserve">  </w:t>
      </w:r>
      <w:r>
        <w:rPr>
          <w:rFonts w:ascii="Arial" w:eastAsia="Arial" w:hAnsi="Arial" w:cs="Arial"/>
        </w:rPr>
        <w:t>zagrożeń spowodowanych długotrwałym spędzaniem czasu w sieci przez młodzież.</w:t>
      </w:r>
    </w:p>
    <w:p w14:paraId="4D3AA2C4" w14:textId="269413E3" w:rsidR="00D31697" w:rsidRDefault="00D31697">
      <w:pPr>
        <w:spacing w:after="0" w:line="312" w:lineRule="auto"/>
        <w:ind w:left="2880"/>
        <w:rPr>
          <w:rFonts w:ascii="Arial" w:eastAsia="Arial" w:hAnsi="Arial" w:cs="Arial"/>
        </w:rPr>
      </w:pPr>
    </w:p>
    <w:p w14:paraId="5D832792" w14:textId="77777777" w:rsidR="00D31697" w:rsidRDefault="000E425C" w:rsidP="00B65F33">
      <w:pPr>
        <w:spacing w:after="0" w:line="312" w:lineRule="auto"/>
        <w:rPr>
          <w:rFonts w:ascii="Arial" w:eastAsia="Arial" w:hAnsi="Arial" w:cs="Arial"/>
        </w:rPr>
      </w:pPr>
      <w:r>
        <w:rPr>
          <w:rFonts w:ascii="Arial" w:eastAsia="Arial" w:hAnsi="Arial" w:cs="Arial"/>
        </w:rPr>
        <w:t>W ramach realizacji wszystkich działań w cs (f) promowane będą projekty realizowane w partnerstwie, w tym z organizacjami pozarządowymi np. partnerstwa szkół podstawowych miejskich i wiejskich, szkół zawodowych z uczelniami, szkół ogólnodostępnych ze szkołami specjalnymi.</w:t>
      </w:r>
      <w:r w:rsidR="006B0A70">
        <w:rPr>
          <w:rFonts w:ascii="Arial" w:eastAsia="Arial" w:hAnsi="Arial" w:cs="Arial"/>
        </w:rPr>
        <w:t xml:space="preserve"> Zapewniona zostanie demarkacja ze wsparciem działań realizowanych w ramach RLKS.</w:t>
      </w:r>
    </w:p>
    <w:p w14:paraId="0B91FB3C" w14:textId="77777777" w:rsidR="002104D9" w:rsidRDefault="002104D9" w:rsidP="00B65F33">
      <w:pPr>
        <w:spacing w:after="0" w:line="312" w:lineRule="auto"/>
        <w:rPr>
          <w:rFonts w:ascii="Arial" w:eastAsia="Arial" w:hAnsi="Arial" w:cs="Arial"/>
          <w:color w:val="000000"/>
        </w:rPr>
      </w:pPr>
    </w:p>
    <w:p w14:paraId="7A5FF58D" w14:textId="77777777" w:rsidR="002104D9" w:rsidRPr="00B65F33" w:rsidRDefault="002104D9" w:rsidP="00B65F33">
      <w:pPr>
        <w:spacing w:after="0" w:line="312" w:lineRule="auto"/>
        <w:rPr>
          <w:rFonts w:ascii="Arial" w:eastAsia="Arial" w:hAnsi="Arial" w:cs="Arial"/>
          <w:color w:val="000000"/>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4E5C0A5F" w14:textId="77777777" w:rsidR="00D31697" w:rsidRDefault="00D31697" w:rsidP="00C00C9D">
      <w:pPr>
        <w:spacing w:after="0" w:line="312" w:lineRule="auto"/>
        <w:rPr>
          <w:rFonts w:ascii="Arial" w:eastAsia="Arial" w:hAnsi="Arial" w:cs="Arial"/>
          <w:b/>
        </w:rPr>
      </w:pPr>
    </w:p>
    <w:p w14:paraId="3C06CAEF" w14:textId="77777777" w:rsidR="002104D9" w:rsidRDefault="002104D9">
      <w:pPr>
        <w:spacing w:after="0" w:line="312" w:lineRule="auto"/>
        <w:rPr>
          <w:rFonts w:ascii="Arial" w:eastAsia="Arial" w:hAnsi="Arial" w:cs="Arial"/>
          <w:b/>
        </w:rPr>
      </w:pPr>
    </w:p>
    <w:p w14:paraId="6BA4064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rPr>
      </w:pPr>
      <w:bookmarkStart w:id="141" w:name="_heading=h.34g0dwd" w:colFirst="0" w:colLast="0"/>
      <w:bookmarkEnd w:id="141"/>
      <w:r w:rsidRPr="00C00C9D">
        <w:rPr>
          <w:rFonts w:ascii="Arial" w:hAnsi="Arial"/>
          <w:b/>
          <w:color w:val="000000"/>
        </w:rPr>
        <w:t>Rodzaje działań:</w:t>
      </w:r>
      <w:bookmarkStart w:id="142" w:name="_Toc59445591"/>
    </w:p>
    <w:p w14:paraId="0E92526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rPr>
      </w:pPr>
      <w:r w:rsidRPr="00C00C9D">
        <w:rPr>
          <w:rFonts w:ascii="Arial" w:hAnsi="Arial"/>
          <w:color w:val="000000"/>
          <w:u w:val="single"/>
        </w:rPr>
        <w:lastRenderedPageBreak/>
        <w:t>Poprawa dostępności i jakości usług świadczonych w ośrodkach wychowania przedszkolnego</w:t>
      </w:r>
      <w:bookmarkEnd w:id="142"/>
    </w:p>
    <w:p w14:paraId="1E70D7B9" w14:textId="77777777"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tworzenie nowych miejsc przedszkolnych i dostosowywanie istniejącej bazy lokalowej tylko tam, gdzie występują rzeczywiste deficyty i potrzeby, wydłużenie pracy OWP</w:t>
      </w:r>
    </w:p>
    <w:p w14:paraId="6A10898E" w14:textId="77777777"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rozszerzenie oferty OWP o dodatkowe zajęcia </w:t>
      </w:r>
    </w:p>
    <w:p w14:paraId="1779F304" w14:textId="77777777"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wsparcie rozwoju kompetencji i umiejętności dzieci </w:t>
      </w:r>
    </w:p>
    <w:p w14:paraId="3C6C9F8B" w14:textId="77777777"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podnoszenie kwalifikacji lub kompetencji zawodowych kadry OWP </w:t>
      </w:r>
    </w:p>
    <w:p w14:paraId="2E316F17" w14:textId="0DEE615F"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zakup pomocy dydaktycznych</w:t>
      </w:r>
    </w:p>
    <w:p w14:paraId="397F85CB" w14:textId="77777777" w:rsidR="00D31697" w:rsidRPr="00C00C9D" w:rsidRDefault="000E425C" w:rsidP="00C00C9D">
      <w:pPr>
        <w:numPr>
          <w:ilvl w:val="0"/>
          <w:numId w:val="118"/>
        </w:numPr>
        <w:pBdr>
          <w:top w:val="nil"/>
          <w:left w:val="nil"/>
          <w:bottom w:val="nil"/>
          <w:right w:val="nil"/>
          <w:between w:val="nil"/>
        </w:pBdr>
        <w:spacing w:after="0" w:line="312" w:lineRule="auto"/>
        <w:ind w:left="284" w:hanging="284"/>
        <w:rPr>
          <w:rFonts w:ascii="Arial" w:hAnsi="Arial"/>
          <w:color w:val="000000"/>
        </w:rPr>
      </w:pPr>
      <w:bookmarkStart w:id="143" w:name="_heading=h.1jlao46" w:colFirst="0" w:colLast="0"/>
      <w:bookmarkEnd w:id="143"/>
      <w:r w:rsidRPr="00C00C9D">
        <w:rPr>
          <w:rFonts w:ascii="Arial" w:hAnsi="Arial"/>
          <w:color w:val="000000"/>
        </w:rPr>
        <w:t xml:space="preserve">preorientacja zawodowa dla dzieci </w:t>
      </w:r>
      <w:bookmarkStart w:id="144" w:name="_Toc59445592"/>
    </w:p>
    <w:p w14:paraId="6C3C9EAD" w14:textId="77777777" w:rsidR="00D31697" w:rsidRDefault="00D31697">
      <w:pPr>
        <w:spacing w:after="0" w:line="312" w:lineRule="auto"/>
        <w:rPr>
          <w:rFonts w:ascii="Arial" w:eastAsia="Arial" w:hAnsi="Arial" w:cs="Arial"/>
          <w:u w:val="single"/>
        </w:rPr>
      </w:pPr>
    </w:p>
    <w:p w14:paraId="6CA03C32" w14:textId="77777777" w:rsidR="00D31697" w:rsidRDefault="000E425C">
      <w:pPr>
        <w:spacing w:after="0" w:line="312" w:lineRule="auto"/>
        <w:rPr>
          <w:rFonts w:ascii="Arial" w:eastAsia="Arial" w:hAnsi="Arial" w:cs="Arial"/>
        </w:rPr>
      </w:pPr>
      <w:r>
        <w:rPr>
          <w:rFonts w:ascii="Arial" w:eastAsia="Arial" w:hAnsi="Arial" w:cs="Arial"/>
          <w:u w:val="single"/>
        </w:rPr>
        <w:t>Wsparcie szkół prowadzących kształcenie ogólne i zawodowe w zakresie dostosowania do wymagań rynku pracy</w:t>
      </w:r>
      <w:bookmarkEnd w:id="144"/>
    </w:p>
    <w:p w14:paraId="5A3232F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rPr>
      </w:pPr>
      <w:r w:rsidRPr="00C00C9D">
        <w:rPr>
          <w:rFonts w:ascii="Arial" w:hAnsi="Arial"/>
          <w:color w:val="000000"/>
        </w:rPr>
        <w:t>Kompleksowe programy rozwojowe, ukierunkowane na podniesienie jakości edukacji m.in. poprzez:</w:t>
      </w:r>
    </w:p>
    <w:p w14:paraId="52DAF23E" w14:textId="77777777" w:rsidR="00D31697" w:rsidRDefault="000E425C" w:rsidP="00C00C9D">
      <w:pPr>
        <w:numPr>
          <w:ilvl w:val="0"/>
          <w:numId w:val="11"/>
        </w:numPr>
        <w:spacing w:after="0" w:line="312" w:lineRule="auto"/>
        <w:ind w:left="284" w:hanging="284"/>
        <w:rPr>
          <w:rFonts w:ascii="Arial" w:eastAsia="Arial" w:hAnsi="Arial" w:cs="Arial"/>
        </w:rPr>
      </w:pPr>
      <w:r>
        <w:rPr>
          <w:rFonts w:ascii="Arial" w:eastAsia="Arial" w:hAnsi="Arial" w:cs="Arial"/>
        </w:rPr>
        <w:t xml:space="preserve">przygotowanie założeń systemu nauczania i programów nauczania w zakresie dostosowania ich do wymagań rynku pracy poprzez m.in.: </w:t>
      </w:r>
    </w:p>
    <w:p w14:paraId="348C28AA" w14:textId="77777777" w:rsidR="00D31697" w:rsidRDefault="000E425C" w:rsidP="00C00C9D">
      <w:pPr>
        <w:numPr>
          <w:ilvl w:val="0"/>
          <w:numId w:val="12"/>
        </w:numPr>
        <w:spacing w:after="0" w:line="312" w:lineRule="auto"/>
        <w:ind w:left="709" w:hanging="139"/>
        <w:rPr>
          <w:rFonts w:ascii="Arial" w:eastAsia="Arial" w:hAnsi="Arial" w:cs="Arial"/>
        </w:rPr>
      </w:pPr>
      <w:r>
        <w:rPr>
          <w:rFonts w:ascii="Arial" w:eastAsia="Arial" w:hAnsi="Arial" w:cs="Arial"/>
        </w:rPr>
        <w:t xml:space="preserve">współpracę z pracodawcami i otoczeniem społeczno-gospodarczym szkoły </w:t>
      </w:r>
    </w:p>
    <w:p w14:paraId="0000CA11" w14:textId="77777777" w:rsidR="00D31697" w:rsidRDefault="000E425C" w:rsidP="00C00C9D">
      <w:pPr>
        <w:numPr>
          <w:ilvl w:val="0"/>
          <w:numId w:val="12"/>
        </w:numPr>
        <w:spacing w:after="0" w:line="312" w:lineRule="auto"/>
        <w:ind w:left="709" w:hanging="139"/>
        <w:rPr>
          <w:rFonts w:ascii="Arial" w:eastAsia="Arial" w:hAnsi="Arial" w:cs="Arial"/>
        </w:rPr>
      </w:pPr>
      <w:r>
        <w:rPr>
          <w:rFonts w:ascii="Arial" w:eastAsia="Arial" w:hAnsi="Arial" w:cs="Arial"/>
        </w:rPr>
        <w:t xml:space="preserve">szkolenia i kursy dla uczniów prowadzące m.in. do nabywania, potwierdzania kompetencji i kwalifikacji </w:t>
      </w:r>
    </w:p>
    <w:p w14:paraId="3954AC84" w14:textId="10C1762B" w:rsidR="00D31697" w:rsidRDefault="000E425C" w:rsidP="00C00C9D">
      <w:pPr>
        <w:numPr>
          <w:ilvl w:val="0"/>
          <w:numId w:val="12"/>
        </w:numPr>
        <w:spacing w:after="0" w:line="312" w:lineRule="auto"/>
        <w:ind w:left="709" w:hanging="139"/>
        <w:rPr>
          <w:rFonts w:ascii="Arial" w:eastAsia="Arial" w:hAnsi="Arial" w:cs="Arial"/>
        </w:rPr>
      </w:pPr>
      <w:r>
        <w:rPr>
          <w:rFonts w:ascii="Arial" w:eastAsia="Arial" w:hAnsi="Arial" w:cs="Arial"/>
        </w:rPr>
        <w:t xml:space="preserve">staże i praktyki uczniowskie </w:t>
      </w:r>
    </w:p>
    <w:p w14:paraId="006B2298" w14:textId="77777777"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wsparcie szkoły w prowadzeniu skutecznej edukacji włączającej (z wykorzystaniem Modelu dostępnej szkoły) </w:t>
      </w:r>
    </w:p>
    <w:p w14:paraId="291ACBEE" w14:textId="77777777" w:rsidR="00D31697" w:rsidRDefault="000E425C" w:rsidP="00C00C9D">
      <w:pPr>
        <w:numPr>
          <w:ilvl w:val="0"/>
          <w:numId w:val="115"/>
        </w:numPr>
        <w:spacing w:after="0" w:line="312" w:lineRule="auto"/>
        <w:ind w:left="284" w:hanging="284"/>
        <w:rPr>
          <w:rFonts w:ascii="Arial" w:eastAsia="Arial" w:hAnsi="Arial" w:cs="Arial"/>
        </w:rPr>
      </w:pPr>
      <w:bookmarkStart w:id="145" w:name="_heading=h.43ky6rz" w:colFirst="0" w:colLast="0"/>
      <w:bookmarkStart w:id="146" w:name="_Hlk74041884"/>
      <w:bookmarkEnd w:id="145"/>
      <w:r>
        <w:rPr>
          <w:rFonts w:ascii="Arial" w:eastAsia="Arial" w:hAnsi="Arial" w:cs="Arial"/>
        </w:rPr>
        <w:t xml:space="preserve">wsparcie uczniów w nabywaniu i rozwijaniu kompetencji kluczowych, społecznych </w:t>
      </w:r>
      <w:r>
        <w:rPr>
          <w:rFonts w:ascii="Arial" w:eastAsia="Arial" w:hAnsi="Arial" w:cs="Arial"/>
        </w:rPr>
        <w:br/>
        <w:t xml:space="preserve">i społeczno-emocjonalnych </w:t>
      </w:r>
      <w:bookmarkEnd w:id="146"/>
      <w:r w:rsidRPr="00B65F33">
        <w:rPr>
          <w:rFonts w:ascii="Arial" w:eastAsia="Arial" w:hAnsi="Arial" w:cs="Arial"/>
        </w:rPr>
        <w:t>oraz zwiększaniu wiedzy na temat klimatu oraz wspieranie rozwoju umiejętności i kompetencji ekologicznych</w:t>
      </w:r>
    </w:p>
    <w:p w14:paraId="040E3179" w14:textId="77777777" w:rsidR="00D31697" w:rsidRPr="003B360F"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podnoszenie kwalifikacji/kompetencji zawodowych nauczycieli, pracowników dydaktycznych i kadry zarządzającej szkół, w tym z wykorzystaniem modelu szkoły </w:t>
      </w:r>
      <w:r w:rsidRPr="003B360F">
        <w:rPr>
          <w:rFonts w:ascii="Arial" w:eastAsia="Arial" w:hAnsi="Arial" w:cs="Arial"/>
        </w:rPr>
        <w:t xml:space="preserve">ćwiczeń </w:t>
      </w:r>
    </w:p>
    <w:p w14:paraId="2F8C9CED" w14:textId="77777777" w:rsidR="00D31697" w:rsidRPr="00B65F33" w:rsidRDefault="000E425C">
      <w:pPr>
        <w:numPr>
          <w:ilvl w:val="0"/>
          <w:numId w:val="115"/>
        </w:numPr>
        <w:spacing w:after="0" w:line="312" w:lineRule="auto"/>
        <w:ind w:left="284" w:hanging="284"/>
      </w:pPr>
      <w:r w:rsidRPr="003B360F">
        <w:rPr>
          <w:rFonts w:ascii="Arial" w:eastAsia="Arial" w:hAnsi="Arial" w:cs="Arial"/>
        </w:rPr>
        <w:t>podnoszenie kwalifikacji lub kompetencji nauczycieli w zakresie kształcenia dzieci ze specjalnymi potrzebami edukacyjnymi</w:t>
      </w:r>
    </w:p>
    <w:p w14:paraId="406D0780" w14:textId="77777777" w:rsidR="00D31697" w:rsidRPr="003B360F" w:rsidRDefault="000E425C" w:rsidP="00C00C9D">
      <w:pPr>
        <w:numPr>
          <w:ilvl w:val="0"/>
          <w:numId w:val="115"/>
        </w:numPr>
        <w:spacing w:after="0" w:line="312" w:lineRule="auto"/>
        <w:ind w:left="284" w:hanging="284"/>
        <w:rPr>
          <w:rFonts w:ascii="Arial" w:eastAsia="Arial" w:hAnsi="Arial" w:cs="Arial"/>
        </w:rPr>
      </w:pPr>
      <w:r w:rsidRPr="003B360F">
        <w:rPr>
          <w:rFonts w:ascii="Arial" w:eastAsia="Arial" w:hAnsi="Arial" w:cs="Arial"/>
        </w:rPr>
        <w:t>innowacyjne rozwiązania programowe, organizacyjne i metodyczne oraz eksperymenty pedagogiczne</w:t>
      </w:r>
    </w:p>
    <w:p w14:paraId="31C5A210" w14:textId="77777777" w:rsidR="00D31697" w:rsidRPr="003B360F" w:rsidRDefault="000E425C" w:rsidP="00C00C9D">
      <w:pPr>
        <w:numPr>
          <w:ilvl w:val="0"/>
          <w:numId w:val="115"/>
        </w:numPr>
        <w:spacing w:after="0" w:line="312" w:lineRule="auto"/>
        <w:ind w:left="284" w:hanging="284"/>
        <w:rPr>
          <w:rFonts w:ascii="Arial" w:eastAsia="Arial" w:hAnsi="Arial" w:cs="Arial"/>
        </w:rPr>
      </w:pPr>
      <w:r w:rsidRPr="003B360F">
        <w:rPr>
          <w:rFonts w:ascii="Arial" w:eastAsia="Arial" w:hAnsi="Arial" w:cs="Arial"/>
        </w:rPr>
        <w:t>wizyty studyjne</w:t>
      </w:r>
      <w:r w:rsidR="005C35CA">
        <w:rPr>
          <w:rFonts w:ascii="Arial" w:eastAsia="Arial" w:hAnsi="Arial" w:cs="Arial"/>
        </w:rPr>
        <w:t xml:space="preserve"> </w:t>
      </w:r>
      <w:r w:rsidRPr="003B360F">
        <w:rPr>
          <w:rFonts w:ascii="Arial" w:eastAsia="Arial" w:hAnsi="Arial" w:cs="Arial"/>
        </w:rPr>
        <w:t>dla uczniów i nauczycieli</w:t>
      </w:r>
    </w:p>
    <w:p w14:paraId="05E718D5" w14:textId="77777777" w:rsidR="00D31697" w:rsidRDefault="000E425C" w:rsidP="00C00C9D">
      <w:pPr>
        <w:numPr>
          <w:ilvl w:val="0"/>
          <w:numId w:val="115"/>
        </w:numPr>
        <w:spacing w:after="0" w:line="312" w:lineRule="auto"/>
        <w:ind w:left="284" w:hanging="284"/>
        <w:rPr>
          <w:rFonts w:ascii="Arial" w:eastAsia="Arial" w:hAnsi="Arial" w:cs="Arial"/>
        </w:rPr>
      </w:pPr>
      <w:r w:rsidRPr="003B360F">
        <w:rPr>
          <w:rFonts w:ascii="Arial" w:eastAsia="Arial" w:hAnsi="Arial" w:cs="Arial"/>
        </w:rPr>
        <w:t>wsparcie psychologiczno</w:t>
      </w:r>
      <w:r>
        <w:rPr>
          <w:rFonts w:ascii="Arial" w:eastAsia="Arial" w:hAnsi="Arial" w:cs="Arial"/>
        </w:rPr>
        <w:t>-pedagogiczne uczniów i nauczycieli</w:t>
      </w:r>
    </w:p>
    <w:p w14:paraId="0DB04EC4" w14:textId="602F430A"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upowszechnienie korzystania z doradztwa zawodowego i edukacyjnego</w:t>
      </w:r>
      <w:r w:rsidRPr="00B65F33">
        <w:rPr>
          <w:rFonts w:ascii="Arial" w:eastAsia="Arial" w:hAnsi="Arial" w:cs="Arial"/>
        </w:rPr>
        <w:t xml:space="preserve"> z uwzględnieniem perspektywy płci w wyborze zawodu, przeciwdziałani</w:t>
      </w:r>
      <w:r w:rsidRPr="00B65F33">
        <w:t>a</w:t>
      </w:r>
      <w:r w:rsidRPr="00B65F33">
        <w:rPr>
          <w:rFonts w:ascii="Arial" w:eastAsia="Arial" w:hAnsi="Arial" w:cs="Arial"/>
        </w:rPr>
        <w:t xml:space="preserve"> stereotypom związanym z płcią i wspierani</w:t>
      </w:r>
      <w:r w:rsidRPr="00B65F33">
        <w:t>a</w:t>
      </w:r>
      <w:r w:rsidRPr="00B65F33">
        <w:rPr>
          <w:rFonts w:ascii="Arial" w:eastAsia="Arial" w:hAnsi="Arial" w:cs="Arial"/>
        </w:rPr>
        <w:t xml:space="preserve"> promocji kierunków STEM</w:t>
      </w:r>
      <w:r w:rsidRPr="003B360F">
        <w:rPr>
          <w:rFonts w:ascii="Arial" w:eastAsia="Arial" w:hAnsi="Arial" w:cs="Arial"/>
        </w:rPr>
        <w:t>,</w:t>
      </w:r>
      <w:r>
        <w:rPr>
          <w:rFonts w:ascii="Arial" w:eastAsia="Arial" w:hAnsi="Arial" w:cs="Arial"/>
        </w:rPr>
        <w:t xml:space="preserve"> profesjonalizacja doradztwa m.in. poprzez współpracę z PSZ - projekt WUP</w:t>
      </w:r>
      <w:r w:rsidR="00B33B0E">
        <w:rPr>
          <w:rFonts w:ascii="Arial" w:eastAsia="Arial" w:hAnsi="Arial" w:cs="Arial"/>
        </w:rPr>
        <w:t>,</w:t>
      </w:r>
    </w:p>
    <w:p w14:paraId="3FCA6F33" w14:textId="102BB007"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utworzenie systemu wyszukiwania i wspierania uczniów zdolnych oraz wsparcie m.in. uczniów</w:t>
      </w:r>
      <w:r>
        <w:t xml:space="preserve"> </w:t>
      </w:r>
      <w:r>
        <w:rPr>
          <w:rFonts w:ascii="Arial" w:eastAsia="Arial" w:hAnsi="Arial" w:cs="Arial"/>
        </w:rPr>
        <w:t xml:space="preserve">znajdujących się w niekorzystnej sytuacji materialnej, osiągających wysokie </w:t>
      </w:r>
      <w:r>
        <w:rPr>
          <w:rFonts w:ascii="Arial" w:eastAsia="Arial" w:hAnsi="Arial" w:cs="Arial"/>
        </w:rPr>
        <w:lastRenderedPageBreak/>
        <w:t>wyniki w nauce i/lub współzawodnictwie sportowym np. poprzez programy stypendialne -projekty UMWP</w:t>
      </w:r>
      <w:r w:rsidR="00B33B0E">
        <w:rPr>
          <w:rFonts w:ascii="Arial" w:eastAsia="Arial" w:hAnsi="Arial" w:cs="Arial"/>
        </w:rPr>
        <w:t>,</w:t>
      </w:r>
      <w:r>
        <w:rPr>
          <w:rFonts w:ascii="Arial" w:eastAsia="Arial" w:hAnsi="Arial" w:cs="Arial"/>
        </w:rPr>
        <w:t xml:space="preserve"> </w:t>
      </w:r>
    </w:p>
    <w:p w14:paraId="5418C1A1" w14:textId="117CBD68"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włączenie rodziców w działalność szkoły</w:t>
      </w:r>
      <w:r w:rsidR="00B33B0E">
        <w:rPr>
          <w:rFonts w:ascii="Arial" w:eastAsia="Arial" w:hAnsi="Arial" w:cs="Arial"/>
        </w:rPr>
        <w:t>,</w:t>
      </w:r>
      <w:r>
        <w:rPr>
          <w:rFonts w:ascii="Arial" w:eastAsia="Arial" w:hAnsi="Arial" w:cs="Arial"/>
        </w:rPr>
        <w:t xml:space="preserve"> </w:t>
      </w:r>
    </w:p>
    <w:p w14:paraId="54C92FFA" w14:textId="272C58B2" w:rsidR="00D31697" w:rsidRPr="003B360F"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wdrażanie programów dotyczących przeciwdziałania zjawiskom patologicznym w szkole, w tym wsparcie psychologiczne i pedagogiczne dla dyskryminowanych uczniów oraz rodziców/opiekunów prawnych</w:t>
      </w:r>
      <w:r w:rsidR="00B33B0E">
        <w:rPr>
          <w:rFonts w:ascii="Arial" w:eastAsia="Arial" w:hAnsi="Arial" w:cs="Arial"/>
        </w:rPr>
        <w:t>.</w:t>
      </w:r>
      <w:r>
        <w:rPr>
          <w:rFonts w:ascii="Arial" w:eastAsia="Arial" w:hAnsi="Arial" w:cs="Arial"/>
        </w:rPr>
        <w:t xml:space="preserve">   </w:t>
      </w:r>
    </w:p>
    <w:p w14:paraId="454278A4" w14:textId="77777777" w:rsidR="00D31697" w:rsidRPr="00C00C9D" w:rsidRDefault="00D31697" w:rsidP="00C00C9D">
      <w:pPr>
        <w:pBdr>
          <w:top w:val="nil"/>
          <w:left w:val="nil"/>
          <w:bottom w:val="nil"/>
          <w:right w:val="nil"/>
          <w:between w:val="nil"/>
        </w:pBdr>
        <w:spacing w:after="0" w:line="312" w:lineRule="auto"/>
        <w:rPr>
          <w:rFonts w:ascii="Times New Roman" w:hAnsi="Times New Roman"/>
          <w:color w:val="000000"/>
        </w:rPr>
      </w:pPr>
    </w:p>
    <w:p w14:paraId="221AF7DB"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7FA362F3"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Organy prowadzące przedszkola, a także inne formy wychowania przedszkolnego oraz wszystkie podmioty w tym osoby fizyczne które w ramach prowadzonej działalności gospodarczej posiadają odpowiedni kod PKD</w:t>
      </w:r>
    </w:p>
    <w:p w14:paraId="3A17EEAD"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 xml:space="preserve">Samorząd województwa i jego jednostki organizacyjne/Organy prowadzące szkół </w:t>
      </w:r>
      <w:r>
        <w:rPr>
          <w:rFonts w:ascii="Arial" w:eastAsia="Arial" w:hAnsi="Arial" w:cs="Arial"/>
        </w:rPr>
        <w:br/>
        <w:t xml:space="preserve">i placówek systemu oświaty/ Wojewódzki Urząd Pracy </w:t>
      </w:r>
    </w:p>
    <w:p w14:paraId="432C39FD" w14:textId="77777777" w:rsidR="00D31697" w:rsidRDefault="00D31697">
      <w:pPr>
        <w:spacing w:after="0" w:line="312" w:lineRule="auto"/>
        <w:rPr>
          <w:rFonts w:ascii="Arial" w:eastAsia="Arial" w:hAnsi="Arial" w:cs="Arial"/>
        </w:rPr>
      </w:pPr>
    </w:p>
    <w:p w14:paraId="12B98245"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71C73EFF" w14:textId="77777777" w:rsidR="00D31697" w:rsidRDefault="000E425C">
      <w:pPr>
        <w:spacing w:after="0" w:line="312" w:lineRule="auto"/>
        <w:rPr>
          <w:rFonts w:ascii="Arial" w:eastAsia="Arial" w:hAnsi="Arial" w:cs="Arial"/>
        </w:rPr>
      </w:pPr>
      <w:r>
        <w:rPr>
          <w:rFonts w:ascii="Arial" w:eastAsia="Arial" w:hAnsi="Arial" w:cs="Arial"/>
        </w:rPr>
        <w:t>Zmniejszenie dysproporcji w dostępie do edukacji przedszkolnej. Rozwój kompetencji kluczowych i społeczno-emocjonalnych uczniów. Podniesienie kwalifikacji uczniów, podniesienie jakości świadczonych usług przez szkoły, przygotowanie wykwalifikowanych pracowników, rozwój współpracy szkół i placówek kształcenia zawodowego z otoczeniem społeczno-gospodarczym.</w:t>
      </w:r>
    </w:p>
    <w:p w14:paraId="03C8A3BE" w14:textId="77777777" w:rsidR="00D31697" w:rsidRDefault="00D31697">
      <w:pPr>
        <w:spacing w:after="0" w:line="312" w:lineRule="auto"/>
        <w:rPr>
          <w:rFonts w:ascii="Arial" w:eastAsia="Arial" w:hAnsi="Arial" w:cs="Arial"/>
        </w:rPr>
      </w:pPr>
    </w:p>
    <w:p w14:paraId="433E611A"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4B1FFB4F" w14:textId="77777777" w:rsidR="00D31697" w:rsidRDefault="000E425C">
      <w:pPr>
        <w:spacing w:after="0" w:line="312" w:lineRule="auto"/>
        <w:rPr>
          <w:rFonts w:ascii="Arial" w:eastAsia="Arial" w:hAnsi="Arial" w:cs="Arial"/>
          <w:b/>
        </w:rPr>
      </w:pPr>
      <w:r>
        <w:rPr>
          <w:rFonts w:ascii="Arial" w:eastAsia="Arial" w:hAnsi="Arial" w:cs="Arial"/>
          <w:u w:val="single"/>
        </w:rPr>
        <w:t>Poprawa dostępności i jakości usług świadczonych w ośrodkach wychowania przedszkolnego</w:t>
      </w:r>
    </w:p>
    <w:p w14:paraId="24F8EFE0"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 xml:space="preserve">dzieci w wieku przedszkolnym </w:t>
      </w:r>
    </w:p>
    <w:p w14:paraId="7D17269C"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nowo utworzone i istniejące OWP</w:t>
      </w:r>
    </w:p>
    <w:p w14:paraId="7C311E63"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pracownicy dydaktyczni zatrudnieni w OWP</w:t>
      </w:r>
    </w:p>
    <w:p w14:paraId="0367B594"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rodzice i prawni opiekunowie dzieci w wieku przedszkolnym</w:t>
      </w:r>
    </w:p>
    <w:p w14:paraId="3CAD9AC0" w14:textId="77777777" w:rsidR="00D31697" w:rsidRDefault="000E425C" w:rsidP="00C00C9D">
      <w:pPr>
        <w:numPr>
          <w:ilvl w:val="0"/>
          <w:numId w:val="116"/>
        </w:numPr>
        <w:spacing w:after="0" w:line="312" w:lineRule="auto"/>
        <w:ind w:left="284" w:hanging="284"/>
        <w:rPr>
          <w:rFonts w:ascii="Arial" w:eastAsia="Arial" w:hAnsi="Arial" w:cs="Arial"/>
        </w:rPr>
      </w:pPr>
      <w:r>
        <w:rPr>
          <w:rFonts w:ascii="Arial" w:eastAsia="Arial" w:hAnsi="Arial" w:cs="Arial"/>
        </w:rPr>
        <w:t>kadra zarządzająca OWP</w:t>
      </w:r>
    </w:p>
    <w:p w14:paraId="6B168320" w14:textId="77777777" w:rsidR="00D31697" w:rsidRDefault="00D31697">
      <w:pPr>
        <w:spacing w:after="0" w:line="312" w:lineRule="auto"/>
        <w:rPr>
          <w:rFonts w:ascii="Arial" w:eastAsia="Arial" w:hAnsi="Arial" w:cs="Arial"/>
        </w:rPr>
      </w:pPr>
    </w:p>
    <w:p w14:paraId="59B1587C" w14:textId="77777777" w:rsidR="00D31697" w:rsidRDefault="000E425C">
      <w:pPr>
        <w:spacing w:after="0" w:line="312" w:lineRule="auto"/>
        <w:rPr>
          <w:rFonts w:ascii="Arial" w:eastAsia="Arial" w:hAnsi="Arial" w:cs="Arial"/>
        </w:rPr>
      </w:pPr>
      <w:r>
        <w:rPr>
          <w:rFonts w:ascii="Arial" w:eastAsia="Arial" w:hAnsi="Arial" w:cs="Arial"/>
          <w:u w:val="single"/>
        </w:rPr>
        <w:t>Wsparcie szkół prowadzących kształcenie ogólne i zawodowe w zakresie dostosowania do wymagań rynku pracy</w:t>
      </w:r>
    </w:p>
    <w:p w14:paraId="039C829D"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 xml:space="preserve">publiczne i niepubliczne szkoły lub placówki systemu oświaty </w:t>
      </w:r>
    </w:p>
    <w:p w14:paraId="264B744A"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 xml:space="preserve">placówki kształcenia ustawicznego lub centra kształcenia zawodowego </w:t>
      </w:r>
    </w:p>
    <w:p w14:paraId="37B8F7A7"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 xml:space="preserve">uczniowie i słuchacze szkół lub placówek systemu oświaty </w:t>
      </w:r>
    </w:p>
    <w:p w14:paraId="4E01810F"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nauczyciele, kadra pedagogiczna, kadra zarządzająca szkołą/placówką systemu oświaty</w:t>
      </w:r>
    </w:p>
    <w:p w14:paraId="2AC0E98D"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instruktorzy praktycznej nauki zawodu, doradcy edukacyjno-zawodowi, nauczyciele wyznaczeni do realizacji zadań z zakresu doradztwa zawodowego, kandydaci na nauczycieli praktycznej nauki zawodu</w:t>
      </w:r>
    </w:p>
    <w:p w14:paraId="45CC9C8A" w14:textId="77777777" w:rsidR="00D31697"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lastRenderedPageBreak/>
        <w:t>rodzice i prawni opiekunowie uczniów</w:t>
      </w:r>
    </w:p>
    <w:p w14:paraId="559E3D90" w14:textId="77777777" w:rsidR="00EC648E" w:rsidRDefault="000E425C" w:rsidP="00C00C9D">
      <w:pPr>
        <w:numPr>
          <w:ilvl w:val="0"/>
          <w:numId w:val="3"/>
        </w:numPr>
        <w:spacing w:after="0" w:line="312" w:lineRule="auto"/>
        <w:ind w:left="284" w:hanging="284"/>
        <w:rPr>
          <w:rFonts w:ascii="Arial" w:eastAsia="Arial" w:hAnsi="Arial" w:cs="Arial"/>
        </w:rPr>
      </w:pPr>
      <w:r>
        <w:rPr>
          <w:rFonts w:ascii="Arial" w:eastAsia="Arial" w:hAnsi="Arial" w:cs="Arial"/>
        </w:rPr>
        <w:t xml:space="preserve">otoczenie społeczno-gospodarcze szkół </w:t>
      </w:r>
    </w:p>
    <w:p w14:paraId="32AC9894" w14:textId="77777777" w:rsidR="00D31697" w:rsidRPr="00C00C9D" w:rsidRDefault="00D31697" w:rsidP="00C00C9D">
      <w:pPr>
        <w:spacing w:after="0" w:line="312" w:lineRule="auto"/>
        <w:ind w:left="284"/>
        <w:rPr>
          <w:rFonts w:ascii="Arial" w:hAnsi="Arial"/>
          <w:i/>
        </w:rPr>
      </w:pPr>
    </w:p>
    <w:p w14:paraId="22662262" w14:textId="77777777" w:rsidR="00D31697" w:rsidRPr="00C00C9D" w:rsidRDefault="000E425C">
      <w:pPr>
        <w:spacing w:after="0" w:line="312" w:lineRule="auto"/>
        <w:rPr>
          <w:rFonts w:ascii="Arial" w:hAnsi="Arial"/>
        </w:rPr>
      </w:pPr>
      <w:r>
        <w:rPr>
          <w:rFonts w:ascii="Arial" w:eastAsia="Arial" w:hAnsi="Arial" w:cs="Arial"/>
          <w:b/>
        </w:rPr>
        <w:t>Działania mające na celu zapewnienie równości, włączenia społecznego i niedyskryminacji – art. 22 ust. 3 lit. d) ppkt (iv) rozporządzenia w sprawie wspólnych przepisów i art. 6 rozporządzenia w sprawie EFS+</w:t>
      </w:r>
    </w:p>
    <w:p w14:paraId="4341E16B" w14:textId="33BFF45E" w:rsidR="00D31697" w:rsidRDefault="000E425C">
      <w:pPr>
        <w:spacing w:after="0" w:line="312" w:lineRule="auto"/>
        <w:rPr>
          <w:rFonts w:ascii="Arial" w:eastAsia="Arial" w:hAnsi="Arial" w:cs="Arial"/>
        </w:rPr>
      </w:pPr>
      <w:r>
        <w:rPr>
          <w:rFonts w:ascii="Arial" w:eastAsia="Arial" w:hAnsi="Arial" w:cs="Arial"/>
        </w:rPr>
        <w:t xml:space="preserve">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 Działania realizowane w ramach celów szczegółowych będą także zgodne z zapisami KPP i KPON. </w:t>
      </w:r>
      <w:r w:rsidR="00584E72">
        <w:rPr>
          <w:rFonts w:ascii="Arial" w:eastAsia="Arial" w:hAnsi="Arial" w:cs="Arial"/>
        </w:rPr>
        <w:br/>
      </w:r>
      <w:r>
        <w:rPr>
          <w:rFonts w:ascii="Arial" w:eastAsia="Arial" w:hAnsi="Arial" w:cs="Arial"/>
        </w:rPr>
        <w:t>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osób z niepełnosprawnościami,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p>
    <w:p w14:paraId="0E5C628D" w14:textId="77777777" w:rsidR="00D31697" w:rsidRPr="00B65F33" w:rsidRDefault="000E425C" w:rsidP="003B360F">
      <w:pPr>
        <w:spacing w:after="0" w:line="312" w:lineRule="auto"/>
      </w:pPr>
      <w:r>
        <w:rPr>
          <w:rFonts w:ascii="Arial" w:eastAsia="Arial" w:hAnsi="Arial" w:cs="Arial"/>
        </w:rPr>
        <w:t xml:space="preserve">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w:t>
      </w:r>
      <w:r w:rsidR="005201FF">
        <w:rPr>
          <w:rFonts w:ascii="Arial" w:eastAsia="Arial" w:hAnsi="Arial" w:cs="Arial"/>
        </w:rPr>
        <w:t>(</w:t>
      </w:r>
      <w:r>
        <w:rPr>
          <w:rFonts w:ascii="Arial" w:eastAsia="Arial" w:hAnsi="Arial" w:cs="Arial"/>
        </w:rPr>
        <w:t>Dz. U. poz. 1079</w:t>
      </w:r>
      <w:r w:rsidR="005201FF">
        <w:rPr>
          <w:rFonts w:ascii="Arial" w:eastAsia="Arial" w:hAnsi="Arial" w:cs="Arial"/>
        </w:rPr>
        <w:t>)</w:t>
      </w:r>
      <w:r>
        <w:rPr>
          <w:rFonts w:ascii="Arial" w:eastAsia="Arial" w:hAnsi="Arial" w:cs="Arial"/>
        </w:rPr>
        <w:t>.</w:t>
      </w:r>
    </w:p>
    <w:p w14:paraId="093D7F56" w14:textId="51AFA6EA" w:rsidR="00D31697" w:rsidRDefault="00D31697">
      <w:pPr>
        <w:spacing w:after="0" w:line="312" w:lineRule="auto"/>
        <w:rPr>
          <w:rFonts w:ascii="Arial" w:eastAsia="Arial" w:hAnsi="Arial" w:cs="Arial"/>
          <w:b/>
        </w:rPr>
      </w:pPr>
    </w:p>
    <w:p w14:paraId="174ABDFE" w14:textId="77777777" w:rsidR="00D31697" w:rsidRDefault="000E425C">
      <w:pPr>
        <w:spacing w:after="0" w:line="312" w:lineRule="auto"/>
        <w:rPr>
          <w:rFonts w:ascii="Arial" w:eastAsia="Arial" w:hAnsi="Arial" w:cs="Arial"/>
          <w:b/>
        </w:rPr>
      </w:pPr>
      <w:r>
        <w:rPr>
          <w:rFonts w:ascii="Arial" w:eastAsia="Arial" w:hAnsi="Arial" w:cs="Arial"/>
          <w:b/>
        </w:rPr>
        <w:t xml:space="preserve">Wskazanie konkretnych terytoriów docelowych, z uwzględnieniem planowanego wykorzystania narzędzi terytorialnych – art. 22 ust. 3 lit. d) ppkt (v) rozporządzenia </w:t>
      </w:r>
      <w:r>
        <w:rPr>
          <w:rFonts w:ascii="Arial" w:eastAsia="Arial" w:hAnsi="Arial" w:cs="Arial"/>
          <w:b/>
        </w:rPr>
        <w:br/>
        <w:t>w sprawie wspólnych przepisów</w:t>
      </w:r>
    </w:p>
    <w:p w14:paraId="29677225" w14:textId="02E3A8D3" w:rsidR="00D31697" w:rsidRDefault="000E425C">
      <w:pPr>
        <w:spacing w:after="0" w:line="312" w:lineRule="auto"/>
        <w:rPr>
          <w:rFonts w:ascii="Arial" w:eastAsia="Arial" w:hAnsi="Arial" w:cs="Arial"/>
        </w:rPr>
      </w:pPr>
      <w:r>
        <w:rPr>
          <w:rFonts w:ascii="Arial" w:eastAsia="Arial" w:hAnsi="Arial" w:cs="Arial"/>
        </w:rPr>
        <w:t>Zapewnienie wsparcia przy uwzględnieniu wydzielonej alokacji lub preferencji w kryteriach dla projektów z zakresu opieki przedszkolnej dla dzieci, kształcenia ogólnego i zawodowego, istotnych dla obszarów strategicznej interwencji (OSI), zwłaszcza obszarów zagrożonych trwałą marginalizacją i miast średnich tracących funkcje społeczno gospodarcze, a także innych obszarów wymagających dodatkowego wsparcia, jak objęte: Programem Strategicznego Rozwoju Bieszczad, Programem Strategicznym „Błękitny San”, Programem dla Rozwoju Roztocza i Inicjatywą Czwórmiasta.</w:t>
      </w:r>
      <w:r w:rsidRPr="00C00C9D">
        <w:rPr>
          <w:rFonts w:ascii="Arial" w:hAnsi="Arial"/>
          <w:color w:val="000000"/>
          <w:sz w:val="18"/>
        </w:rPr>
        <w:t xml:space="preserve"> </w:t>
      </w:r>
    </w:p>
    <w:p w14:paraId="0092CA1D" w14:textId="77777777" w:rsidR="00D31697" w:rsidRDefault="00D31697">
      <w:pPr>
        <w:spacing w:after="0" w:line="312" w:lineRule="auto"/>
        <w:rPr>
          <w:rFonts w:ascii="Arial" w:eastAsia="Arial" w:hAnsi="Arial" w:cs="Arial"/>
          <w:b/>
        </w:rPr>
      </w:pPr>
    </w:p>
    <w:p w14:paraId="1A6077C1" w14:textId="77777777" w:rsidR="00D31697" w:rsidRDefault="000E425C">
      <w:pPr>
        <w:spacing w:after="0" w:line="312" w:lineRule="auto"/>
        <w:rPr>
          <w:rFonts w:ascii="Arial" w:eastAsia="Arial" w:hAnsi="Arial" w:cs="Arial"/>
          <w:b/>
        </w:rPr>
      </w:pPr>
      <w:r>
        <w:rPr>
          <w:rFonts w:ascii="Arial" w:eastAsia="Arial" w:hAnsi="Arial" w:cs="Arial"/>
          <w:b/>
        </w:rPr>
        <w:lastRenderedPageBreak/>
        <w:t>Działania międzyregionalne, transgraniczne i transnarodowe – art. 22 ust. 3 lit. d) ppkt (vi) rozporządzenia w sprawie wspólnych przepisów</w:t>
      </w:r>
    </w:p>
    <w:p w14:paraId="01DEE9F4" w14:textId="77777777" w:rsidR="00D31697" w:rsidRDefault="000E425C">
      <w:pPr>
        <w:spacing w:after="0" w:line="312" w:lineRule="auto"/>
        <w:rPr>
          <w:rFonts w:ascii="Arial" w:eastAsia="Arial" w:hAnsi="Arial" w:cs="Arial"/>
        </w:rPr>
      </w:pPr>
      <w:r>
        <w:rPr>
          <w:rFonts w:ascii="Arial" w:eastAsia="Arial" w:hAnsi="Arial" w:cs="Arial"/>
        </w:rPr>
        <w:t xml:space="preserve">W ramach niniejszego celu szczegółowego </w:t>
      </w:r>
      <w:r w:rsidRPr="003B360F">
        <w:rPr>
          <w:rFonts w:ascii="Arial" w:eastAsia="Arial" w:hAnsi="Arial" w:cs="Arial"/>
        </w:rPr>
        <w:t>realizowane będą projekty o wymiarze europejskim, w tym projekty międzyregionalne, transgraniczne i transnarodowe</w:t>
      </w:r>
      <w:bookmarkStart w:id="147" w:name="_heading=h.2iq8gzs" w:colFirst="0" w:colLast="0"/>
      <w:bookmarkEnd w:id="147"/>
      <w:r w:rsidRPr="003B360F">
        <w:rPr>
          <w:rFonts w:ascii="Arial" w:eastAsia="Arial" w:hAnsi="Arial" w:cs="Arial"/>
        </w:rPr>
        <w:t xml:space="preserve"> poprzez np. wymianę doświadczeń pomiędzy szkołami zawodowymi, dalsze dostosowywanie zmian szkół zawodowych do zmian na rynku pracy. Na poziomie krajowym będzie się to odbywało poprzez zacieśnianie współpracy szkół z przedsiębiorcami i organizacjami przedsiębiorców. Szkoły mogą także w tym zakresie korzystać z wymiany doświadczeń z partnerami z innych krajów.</w:t>
      </w:r>
      <w:r w:rsidRPr="003B360F">
        <w:rPr>
          <w:rFonts w:ascii="Arial" w:eastAsia="Arial" w:hAnsi="Arial" w:cs="Arial"/>
        </w:rPr>
        <w:br/>
      </w:r>
      <w:r w:rsidRPr="00B65F33">
        <w:rPr>
          <w:rFonts w:ascii="Arial" w:eastAsia="Arial" w:hAnsi="Arial" w:cs="Arial"/>
        </w:rPr>
        <w:t>Ponadto, działania w cs f) będą  komplementarne z Programem FERS, który zakłada realizację współpracy ponadnarodowej na poziomie krajowym. Instytucje regionalne, w tym instytucje zarządzające regionalnymi programami operacyjnymi, będą mogły aplikować o środki finansowe w FERS w charakterze beneficjenta. Możliwe będzie również rozszerzanie projektów standardowych, realizowanych w programach regionalnych, o komponent współpracy ponadnarodowej.</w:t>
      </w:r>
      <w:r w:rsidRPr="00B65F33">
        <w:rPr>
          <w:rFonts w:ascii="Arial" w:eastAsia="Arial" w:hAnsi="Arial" w:cs="Arial"/>
        </w:rPr>
        <w:br/>
      </w:r>
      <w:r w:rsidRPr="003B360F">
        <w:rPr>
          <w:rFonts w:ascii="Arial" w:eastAsia="Arial" w:hAnsi="Arial" w:cs="Arial"/>
        </w:rPr>
        <w:t xml:space="preserve">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w:t>
      </w:r>
      <w:r w:rsidRPr="003B360F">
        <w:rPr>
          <w:rFonts w:ascii="Arial" w:eastAsia="Arial" w:hAnsi="Arial" w:cs="Arial"/>
        </w:rPr>
        <w:br/>
        <w:t>i stowarzyszonych. Ostateczna decyzja o typach projektów, dla których będzie zastosowane kryterium, zostanie podjęta przez Komitet Monitorujący FEP 2021-2027.</w:t>
      </w:r>
    </w:p>
    <w:p w14:paraId="5FC1F584" w14:textId="77777777" w:rsidR="00D31697" w:rsidRDefault="00D31697">
      <w:pPr>
        <w:spacing w:after="0" w:line="312" w:lineRule="auto"/>
        <w:rPr>
          <w:rFonts w:ascii="Arial" w:eastAsia="Arial" w:hAnsi="Arial" w:cs="Arial"/>
          <w:b/>
        </w:rPr>
      </w:pPr>
    </w:p>
    <w:p w14:paraId="2EF4B02C" w14:textId="5592654B" w:rsidR="00D31697" w:rsidRDefault="000E425C">
      <w:pPr>
        <w:spacing w:after="0" w:line="312" w:lineRule="auto"/>
        <w:rPr>
          <w:rFonts w:ascii="Arial" w:eastAsia="Arial" w:hAnsi="Arial" w:cs="Arial"/>
          <w:b/>
        </w:rPr>
      </w:pPr>
      <w:r>
        <w:rPr>
          <w:rFonts w:ascii="Arial" w:eastAsia="Arial" w:hAnsi="Arial" w:cs="Arial"/>
          <w:b/>
        </w:rPr>
        <w:t xml:space="preserve">Planowane wykorzystanie instrumentów finansowych </w:t>
      </w:r>
      <w:r w:rsidRPr="00C00C9D">
        <w:rPr>
          <w:rFonts w:ascii="Arial" w:hAnsi="Arial"/>
          <w:b/>
        </w:rPr>
        <w:t>– art. 22 ust. 3 lit. d) ppkt (vii) rozporządzenia w sprawie wspólnych przepisów</w:t>
      </w:r>
    </w:p>
    <w:p w14:paraId="7C17474C" w14:textId="77777777" w:rsidR="003B360F" w:rsidRPr="00CB400B" w:rsidRDefault="003B360F" w:rsidP="003B360F">
      <w:pPr>
        <w:spacing w:line="312" w:lineRule="auto"/>
        <w:rPr>
          <w:rFonts w:ascii="Arial" w:eastAsia="Arial" w:hAnsi="Arial" w:cs="Arial"/>
        </w:rPr>
      </w:pPr>
      <w:r w:rsidRPr="00CB400B">
        <w:rPr>
          <w:rFonts w:ascii="Arial" w:eastAsia="Arial" w:hAnsi="Arial" w:cs="Arial"/>
        </w:rPr>
        <w:t>Ze względu na rodzaje działań oraz typy beneficjentów nie przewiduje się stosowania instrumentów finansowych w ramach celu szczegółoweg</w:t>
      </w:r>
      <w:r>
        <w:rPr>
          <w:rFonts w:ascii="Arial" w:eastAsia="Arial" w:hAnsi="Arial" w:cs="Arial"/>
        </w:rPr>
        <w:t xml:space="preserve">o </w:t>
      </w:r>
      <w:r w:rsidRPr="00CB400B">
        <w:rPr>
          <w:rFonts w:ascii="Arial" w:eastAsia="Arial" w:hAnsi="Arial" w:cs="Arial"/>
        </w:rPr>
        <w:t>(</w:t>
      </w:r>
      <w:r>
        <w:rPr>
          <w:rFonts w:ascii="Arial" w:eastAsia="Arial" w:hAnsi="Arial" w:cs="Arial"/>
        </w:rPr>
        <w:t>f</w:t>
      </w:r>
      <w:r w:rsidRPr="00CB400B">
        <w:rPr>
          <w:rFonts w:ascii="Arial" w:eastAsia="Arial" w:hAnsi="Arial" w:cs="Arial"/>
        </w:rPr>
        <w:t xml:space="preserve">).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 </w:t>
      </w:r>
    </w:p>
    <w:p w14:paraId="24171B1C" w14:textId="77777777" w:rsidR="00D31697" w:rsidRDefault="00D31697">
      <w:pPr>
        <w:spacing w:after="0" w:line="312" w:lineRule="auto"/>
        <w:rPr>
          <w:i/>
        </w:rPr>
        <w:sectPr w:rsidR="00D31697">
          <w:pgSz w:w="11906" w:h="16838"/>
          <w:pgMar w:top="1417" w:right="1417" w:bottom="1417" w:left="1417" w:header="708" w:footer="708" w:gutter="0"/>
          <w:cols w:space="708"/>
        </w:sectPr>
      </w:pPr>
    </w:p>
    <w:p w14:paraId="2577B540" w14:textId="4041EC3C"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2.1.7.10.2 Wskaźniki </w:t>
      </w:r>
    </w:p>
    <w:p w14:paraId="7C7114F0"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 xml:space="preserve">Podstawa prawna: art. 22 ust. 3 lit. d) ppkt (ii) rozporządzenia w sprawie wspólnych przepisów oraz art. 8 rozporządzenia w sprawie  EFRR </w:t>
      </w:r>
      <w:r w:rsidRPr="00C00C9D">
        <w:rPr>
          <w:rFonts w:ascii="Arial" w:hAnsi="Arial"/>
          <w:i/>
          <w:color w:val="000000"/>
        </w:rPr>
        <w:br/>
        <w:t>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440"/>
        <w:gridCol w:w="2362"/>
        <w:gridCol w:w="1041"/>
        <w:gridCol w:w="1150"/>
        <w:gridCol w:w="2365"/>
        <w:gridCol w:w="2522"/>
        <w:gridCol w:w="1122"/>
        <w:gridCol w:w="991"/>
        <w:gridCol w:w="1001"/>
      </w:tblGrid>
      <w:tr w:rsidR="00D31697" w14:paraId="5DD9F48A" w14:textId="77777777" w:rsidTr="00C00C9D">
        <w:trPr>
          <w:trHeight w:val="425"/>
        </w:trPr>
        <w:tc>
          <w:tcPr>
            <w:tcW w:w="5000" w:type="pct"/>
            <w:gridSpan w:val="9"/>
            <w:shd w:val="clear" w:color="auto" w:fill="auto"/>
            <w:vAlign w:val="center"/>
          </w:tcPr>
          <w:p w14:paraId="193D4056"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bookmarkStart w:id="148" w:name="_heading=h.xvir7l" w:colFirst="0" w:colLast="0"/>
            <w:bookmarkEnd w:id="148"/>
            <w:r w:rsidRPr="00C00C9D">
              <w:rPr>
                <w:rFonts w:ascii="Arial" w:hAnsi="Arial"/>
                <w:b/>
                <w:color w:val="000000"/>
                <w:sz w:val="18"/>
              </w:rPr>
              <w:t xml:space="preserve">Tabela 2: Wskaźniki produktu </w:t>
            </w:r>
          </w:p>
        </w:tc>
      </w:tr>
      <w:tr w:rsidR="00527258" w14:paraId="1C2DB4F4" w14:textId="77777777" w:rsidTr="00F96FB8">
        <w:trPr>
          <w:trHeight w:val="842"/>
        </w:trPr>
        <w:tc>
          <w:tcPr>
            <w:tcW w:w="515" w:type="pct"/>
            <w:shd w:val="clear" w:color="auto" w:fill="auto"/>
            <w:vAlign w:val="center"/>
          </w:tcPr>
          <w:p w14:paraId="0D872F0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844" w:type="pct"/>
            <w:shd w:val="clear" w:color="auto" w:fill="auto"/>
            <w:vAlign w:val="center"/>
          </w:tcPr>
          <w:p w14:paraId="16249BD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72" w:type="pct"/>
            <w:shd w:val="clear" w:color="auto" w:fill="auto"/>
            <w:vAlign w:val="center"/>
          </w:tcPr>
          <w:p w14:paraId="157ADDE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411" w:type="pct"/>
            <w:shd w:val="clear" w:color="auto" w:fill="auto"/>
            <w:vAlign w:val="center"/>
          </w:tcPr>
          <w:p w14:paraId="259F77C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845" w:type="pct"/>
            <w:shd w:val="clear" w:color="auto" w:fill="auto"/>
            <w:vAlign w:val="center"/>
          </w:tcPr>
          <w:p w14:paraId="71C2E21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901" w:type="pct"/>
            <w:shd w:val="clear" w:color="auto" w:fill="auto"/>
            <w:vAlign w:val="center"/>
          </w:tcPr>
          <w:p w14:paraId="5C693DB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401" w:type="pct"/>
            <w:shd w:val="clear" w:color="auto" w:fill="auto"/>
            <w:vAlign w:val="center"/>
          </w:tcPr>
          <w:p w14:paraId="4C7069F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354" w:type="pct"/>
            <w:shd w:val="clear" w:color="auto" w:fill="auto"/>
            <w:vAlign w:val="center"/>
          </w:tcPr>
          <w:p w14:paraId="0F9E318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358" w:type="pct"/>
            <w:shd w:val="clear" w:color="auto" w:fill="auto"/>
            <w:vAlign w:val="center"/>
          </w:tcPr>
          <w:p w14:paraId="42DFBBA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527258" w14:paraId="0054FA01" w14:textId="77777777" w:rsidTr="00F96FB8">
        <w:trPr>
          <w:trHeight w:val="705"/>
        </w:trPr>
        <w:tc>
          <w:tcPr>
            <w:tcW w:w="515" w:type="pct"/>
            <w:shd w:val="clear" w:color="auto" w:fill="auto"/>
            <w:vAlign w:val="center"/>
          </w:tcPr>
          <w:p w14:paraId="2083C79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844" w:type="pct"/>
            <w:shd w:val="clear" w:color="auto" w:fill="auto"/>
            <w:vAlign w:val="center"/>
          </w:tcPr>
          <w:p w14:paraId="7A8CA24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372" w:type="pct"/>
            <w:shd w:val="clear" w:color="auto" w:fill="auto"/>
          </w:tcPr>
          <w:p w14:paraId="00396C8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411" w:type="pct"/>
            <w:shd w:val="clear" w:color="auto" w:fill="auto"/>
          </w:tcPr>
          <w:p w14:paraId="3604896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845" w:type="pct"/>
            <w:shd w:val="clear" w:color="auto" w:fill="auto"/>
          </w:tcPr>
          <w:p w14:paraId="6718D80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PLFCO02</w:t>
            </w:r>
          </w:p>
        </w:tc>
        <w:tc>
          <w:tcPr>
            <w:tcW w:w="901" w:type="pct"/>
            <w:shd w:val="clear" w:color="auto" w:fill="auto"/>
          </w:tcPr>
          <w:p w14:paraId="3F24DDC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dofinansowanych miejsc wychowania przedszkolnego </w:t>
            </w:r>
          </w:p>
        </w:tc>
        <w:tc>
          <w:tcPr>
            <w:tcW w:w="401" w:type="pct"/>
            <w:shd w:val="clear" w:color="auto" w:fill="auto"/>
          </w:tcPr>
          <w:p w14:paraId="045C4B6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sztuki</w:t>
            </w:r>
          </w:p>
        </w:tc>
        <w:tc>
          <w:tcPr>
            <w:tcW w:w="354" w:type="pct"/>
            <w:shd w:val="clear" w:color="auto" w:fill="auto"/>
          </w:tcPr>
          <w:p w14:paraId="63C62FF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299</w:t>
            </w:r>
          </w:p>
        </w:tc>
        <w:tc>
          <w:tcPr>
            <w:tcW w:w="358" w:type="pct"/>
            <w:shd w:val="clear" w:color="auto" w:fill="auto"/>
          </w:tcPr>
          <w:p w14:paraId="452A3C3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2 986</w:t>
            </w:r>
          </w:p>
        </w:tc>
      </w:tr>
      <w:tr w:rsidR="00527258" w14:paraId="1585AD07" w14:textId="77777777" w:rsidTr="00F96FB8">
        <w:trPr>
          <w:trHeight w:val="705"/>
        </w:trPr>
        <w:tc>
          <w:tcPr>
            <w:tcW w:w="515" w:type="pct"/>
            <w:shd w:val="clear" w:color="auto" w:fill="auto"/>
            <w:vAlign w:val="center"/>
          </w:tcPr>
          <w:p w14:paraId="57079AA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844" w:type="pct"/>
            <w:shd w:val="clear" w:color="auto" w:fill="auto"/>
            <w:vAlign w:val="center"/>
          </w:tcPr>
          <w:p w14:paraId="59C5E66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372" w:type="pct"/>
            <w:shd w:val="clear" w:color="auto" w:fill="auto"/>
            <w:vAlign w:val="center"/>
          </w:tcPr>
          <w:p w14:paraId="1824891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411" w:type="pct"/>
            <w:shd w:val="clear" w:color="auto" w:fill="auto"/>
            <w:vAlign w:val="center"/>
          </w:tcPr>
          <w:p w14:paraId="4CACB78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845" w:type="pct"/>
            <w:shd w:val="clear" w:color="auto" w:fill="auto"/>
          </w:tcPr>
          <w:p w14:paraId="1909DDB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PLFCO03</w:t>
            </w:r>
          </w:p>
        </w:tc>
        <w:tc>
          <w:tcPr>
            <w:tcW w:w="901" w:type="pct"/>
            <w:shd w:val="clear" w:color="auto" w:fill="auto"/>
          </w:tcPr>
          <w:p w14:paraId="2A8C3C6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uczniów szkół i placówek systemu oświaty prowadzących kształcenie ogólne objętych wsparciem</w:t>
            </w:r>
          </w:p>
        </w:tc>
        <w:tc>
          <w:tcPr>
            <w:tcW w:w="401" w:type="pct"/>
            <w:shd w:val="clear" w:color="auto" w:fill="auto"/>
          </w:tcPr>
          <w:p w14:paraId="60F623B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354" w:type="pct"/>
            <w:shd w:val="clear" w:color="auto" w:fill="auto"/>
          </w:tcPr>
          <w:p w14:paraId="5DC51DB0" w14:textId="1DBB1A56"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4 627</w:t>
            </w:r>
          </w:p>
        </w:tc>
        <w:tc>
          <w:tcPr>
            <w:tcW w:w="358" w:type="pct"/>
            <w:shd w:val="clear" w:color="auto" w:fill="auto"/>
          </w:tcPr>
          <w:p w14:paraId="6E10CC97" w14:textId="2DEE1ADA"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46 267</w:t>
            </w:r>
          </w:p>
        </w:tc>
      </w:tr>
      <w:tr w:rsidR="00527258" w14:paraId="0E4ECA2E" w14:textId="77777777" w:rsidTr="00F96FB8">
        <w:trPr>
          <w:trHeight w:val="705"/>
        </w:trPr>
        <w:tc>
          <w:tcPr>
            <w:tcW w:w="515" w:type="pct"/>
            <w:shd w:val="clear" w:color="auto" w:fill="auto"/>
            <w:vAlign w:val="center"/>
          </w:tcPr>
          <w:p w14:paraId="444B95D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844" w:type="pct"/>
            <w:shd w:val="clear" w:color="auto" w:fill="auto"/>
            <w:vAlign w:val="center"/>
          </w:tcPr>
          <w:p w14:paraId="22C16BE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372" w:type="pct"/>
            <w:shd w:val="clear" w:color="auto" w:fill="auto"/>
            <w:vAlign w:val="center"/>
          </w:tcPr>
          <w:p w14:paraId="7156036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411" w:type="pct"/>
            <w:shd w:val="clear" w:color="auto" w:fill="auto"/>
            <w:vAlign w:val="center"/>
          </w:tcPr>
          <w:p w14:paraId="0BCCF82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845" w:type="pct"/>
            <w:shd w:val="clear" w:color="auto" w:fill="auto"/>
          </w:tcPr>
          <w:p w14:paraId="5159E96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PLFCO04</w:t>
            </w:r>
          </w:p>
        </w:tc>
        <w:tc>
          <w:tcPr>
            <w:tcW w:w="901" w:type="pct"/>
            <w:shd w:val="clear" w:color="auto" w:fill="auto"/>
          </w:tcPr>
          <w:p w14:paraId="015D104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uczniów i słuchaczy szkół i placówek kształcenia zawodowego objętych wsparciem</w:t>
            </w:r>
          </w:p>
        </w:tc>
        <w:tc>
          <w:tcPr>
            <w:tcW w:w="401" w:type="pct"/>
            <w:shd w:val="clear" w:color="auto" w:fill="auto"/>
          </w:tcPr>
          <w:p w14:paraId="6A47570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354" w:type="pct"/>
            <w:shd w:val="clear" w:color="auto" w:fill="auto"/>
          </w:tcPr>
          <w:p w14:paraId="4DE28774" w14:textId="2288ED39"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 xml:space="preserve">1 </w:t>
            </w:r>
            <w:r w:rsidRPr="003C5259">
              <w:rPr>
                <w:rFonts w:ascii="Arial" w:eastAsia="Arial" w:hAnsi="Arial" w:cs="Arial"/>
                <w:color w:val="000000"/>
                <w:sz w:val="18"/>
                <w:szCs w:val="18"/>
              </w:rPr>
              <w:t>274</w:t>
            </w:r>
          </w:p>
        </w:tc>
        <w:tc>
          <w:tcPr>
            <w:tcW w:w="358" w:type="pct"/>
            <w:shd w:val="clear" w:color="auto" w:fill="auto"/>
          </w:tcPr>
          <w:p w14:paraId="06733F44" w14:textId="7A0156E1"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 xml:space="preserve">25 </w:t>
            </w:r>
            <w:r w:rsidRPr="003C5259">
              <w:rPr>
                <w:rFonts w:ascii="Arial" w:eastAsia="Arial" w:hAnsi="Arial" w:cs="Arial"/>
                <w:color w:val="000000"/>
                <w:sz w:val="18"/>
                <w:szCs w:val="18"/>
              </w:rPr>
              <w:t>477</w:t>
            </w:r>
          </w:p>
        </w:tc>
      </w:tr>
      <w:tr w:rsidR="00F96FB8" w14:paraId="62971726" w14:textId="77777777" w:rsidTr="00C00C9D">
        <w:trPr>
          <w:trHeight w:val="705"/>
        </w:trPr>
        <w:tc>
          <w:tcPr>
            <w:tcW w:w="515" w:type="pct"/>
            <w:shd w:val="clear" w:color="auto" w:fill="auto"/>
            <w:vAlign w:val="center"/>
          </w:tcPr>
          <w:p w14:paraId="2703D125" w14:textId="77868349"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7</w:t>
            </w:r>
          </w:p>
        </w:tc>
        <w:tc>
          <w:tcPr>
            <w:tcW w:w="844" w:type="pct"/>
            <w:shd w:val="clear" w:color="auto" w:fill="auto"/>
            <w:vAlign w:val="center"/>
          </w:tcPr>
          <w:p w14:paraId="587B3788" w14:textId="7E677F7A"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4 (f)</w:t>
            </w:r>
          </w:p>
        </w:tc>
        <w:tc>
          <w:tcPr>
            <w:tcW w:w="372" w:type="pct"/>
            <w:shd w:val="clear" w:color="auto" w:fill="auto"/>
          </w:tcPr>
          <w:p w14:paraId="0A0E3400" w14:textId="021A121B"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EFS+</w:t>
            </w:r>
          </w:p>
        </w:tc>
        <w:tc>
          <w:tcPr>
            <w:tcW w:w="411" w:type="pct"/>
            <w:shd w:val="clear" w:color="auto" w:fill="auto"/>
          </w:tcPr>
          <w:p w14:paraId="5DEDA470" w14:textId="3E8BBB3D"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Słabiej rozwinięte</w:t>
            </w:r>
          </w:p>
        </w:tc>
        <w:tc>
          <w:tcPr>
            <w:tcW w:w="845" w:type="pct"/>
            <w:shd w:val="clear" w:color="auto" w:fill="auto"/>
          </w:tcPr>
          <w:p w14:paraId="00CA3E9F" w14:textId="119AF625"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PL</w:t>
            </w:r>
            <w:r>
              <w:rPr>
                <w:rFonts w:ascii="Arial" w:eastAsia="Arial" w:hAnsi="Arial" w:cs="Arial"/>
                <w:bCs/>
                <w:color w:val="000000"/>
                <w:sz w:val="18"/>
                <w:szCs w:val="18"/>
              </w:rPr>
              <w:t>E</w:t>
            </w:r>
            <w:r w:rsidRPr="00B65F33">
              <w:rPr>
                <w:rFonts w:ascii="Arial" w:eastAsia="Arial" w:hAnsi="Arial" w:cs="Arial"/>
                <w:bCs/>
                <w:color w:val="000000"/>
                <w:sz w:val="18"/>
                <w:szCs w:val="18"/>
              </w:rPr>
              <w:t>FCO0</w:t>
            </w:r>
            <w:r>
              <w:rPr>
                <w:rFonts w:ascii="Arial" w:eastAsia="Arial" w:hAnsi="Arial" w:cs="Arial"/>
                <w:bCs/>
                <w:color w:val="000000"/>
                <w:sz w:val="18"/>
                <w:szCs w:val="18"/>
              </w:rPr>
              <w:t>5</w:t>
            </w:r>
          </w:p>
        </w:tc>
        <w:tc>
          <w:tcPr>
            <w:tcW w:w="901" w:type="pct"/>
            <w:shd w:val="clear" w:color="auto" w:fill="auto"/>
          </w:tcPr>
          <w:p w14:paraId="69D11CBF" w14:textId="00E19AE6"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Liczba uczniów szkół i placówek kształcenia zawodowego uczestniczących w stażach uczniowskich</w:t>
            </w:r>
          </w:p>
        </w:tc>
        <w:tc>
          <w:tcPr>
            <w:tcW w:w="401" w:type="pct"/>
            <w:shd w:val="clear" w:color="auto" w:fill="auto"/>
          </w:tcPr>
          <w:p w14:paraId="1648B411" w14:textId="6A001888"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osoby</w:t>
            </w:r>
          </w:p>
        </w:tc>
        <w:tc>
          <w:tcPr>
            <w:tcW w:w="354" w:type="pct"/>
            <w:shd w:val="clear" w:color="auto" w:fill="auto"/>
          </w:tcPr>
          <w:p w14:paraId="7E30A599" w14:textId="20BA1557"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0</w:t>
            </w:r>
          </w:p>
        </w:tc>
        <w:tc>
          <w:tcPr>
            <w:tcW w:w="358" w:type="pct"/>
            <w:shd w:val="clear" w:color="auto" w:fill="auto"/>
          </w:tcPr>
          <w:p w14:paraId="2B4DCBFB" w14:textId="1DD17A2F" w:rsidR="00F96FB8" w:rsidRPr="003C5259" w:rsidRDefault="00F96FB8" w:rsidP="00F96FB8">
            <w:pPr>
              <w:pBdr>
                <w:top w:val="nil"/>
                <w:left w:val="nil"/>
                <w:bottom w:val="nil"/>
                <w:right w:val="nil"/>
                <w:between w:val="nil"/>
              </w:pBdr>
              <w:spacing w:after="0" w:line="312" w:lineRule="auto"/>
              <w:rPr>
                <w:rFonts w:ascii="Arial" w:hAnsi="Arial"/>
                <w:color w:val="000000"/>
                <w:sz w:val="18"/>
              </w:rPr>
            </w:pPr>
            <w:r w:rsidRPr="00B65F33">
              <w:rPr>
                <w:rFonts w:ascii="Arial" w:eastAsia="Arial" w:hAnsi="Arial" w:cs="Arial"/>
                <w:bCs/>
                <w:color w:val="000000"/>
                <w:sz w:val="18"/>
                <w:szCs w:val="18"/>
              </w:rPr>
              <w:t>12 970</w:t>
            </w:r>
          </w:p>
        </w:tc>
      </w:tr>
      <w:tr w:rsidR="00527258" w14:paraId="784B3D7F" w14:textId="77777777" w:rsidTr="00F96FB8">
        <w:trPr>
          <w:trHeight w:val="705"/>
        </w:trPr>
        <w:tc>
          <w:tcPr>
            <w:tcW w:w="515" w:type="pct"/>
            <w:shd w:val="clear" w:color="auto" w:fill="auto"/>
            <w:vAlign w:val="center"/>
          </w:tcPr>
          <w:p w14:paraId="6DBCE4B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844" w:type="pct"/>
            <w:shd w:val="clear" w:color="auto" w:fill="auto"/>
            <w:vAlign w:val="center"/>
          </w:tcPr>
          <w:p w14:paraId="02A02D2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372" w:type="pct"/>
            <w:shd w:val="clear" w:color="auto" w:fill="auto"/>
          </w:tcPr>
          <w:p w14:paraId="2144D81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411" w:type="pct"/>
            <w:shd w:val="clear" w:color="auto" w:fill="auto"/>
          </w:tcPr>
          <w:p w14:paraId="692277D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845" w:type="pct"/>
            <w:shd w:val="clear" w:color="auto" w:fill="auto"/>
          </w:tcPr>
          <w:p w14:paraId="6A5C679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PLFCO07</w:t>
            </w:r>
          </w:p>
        </w:tc>
        <w:tc>
          <w:tcPr>
            <w:tcW w:w="901" w:type="pct"/>
            <w:shd w:val="clear" w:color="auto" w:fill="auto"/>
          </w:tcPr>
          <w:p w14:paraId="7600038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szkół i placówek systemu oświaty objętych wsparciem</w:t>
            </w:r>
          </w:p>
        </w:tc>
        <w:tc>
          <w:tcPr>
            <w:tcW w:w="401" w:type="pct"/>
            <w:shd w:val="clear" w:color="auto" w:fill="auto"/>
          </w:tcPr>
          <w:p w14:paraId="7994E1F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podmioty</w:t>
            </w:r>
          </w:p>
        </w:tc>
        <w:tc>
          <w:tcPr>
            <w:tcW w:w="354" w:type="pct"/>
            <w:shd w:val="clear" w:color="auto" w:fill="auto"/>
          </w:tcPr>
          <w:p w14:paraId="5FAD5496" w14:textId="206EF844"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58</w:t>
            </w:r>
          </w:p>
        </w:tc>
        <w:tc>
          <w:tcPr>
            <w:tcW w:w="358" w:type="pct"/>
            <w:shd w:val="clear" w:color="auto" w:fill="auto"/>
          </w:tcPr>
          <w:p w14:paraId="1792DD94" w14:textId="5C370C5D"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582</w:t>
            </w:r>
          </w:p>
        </w:tc>
      </w:tr>
    </w:tbl>
    <w:p w14:paraId="79831CF5" w14:textId="77777777" w:rsidR="00D31697" w:rsidRDefault="00D31697">
      <w:pPr>
        <w:spacing w:after="0" w:line="312" w:lineRule="auto"/>
        <w:rPr>
          <w:rFonts w:ascii="Arial" w:eastAsia="Arial" w:hAnsi="Arial" w:cs="Arial"/>
          <w:b/>
        </w:rPr>
      </w:pPr>
    </w:p>
    <w:p w14:paraId="35FACB88" w14:textId="77777777" w:rsidR="00D31697" w:rsidRDefault="000E425C">
      <w:pPr>
        <w:spacing w:after="0" w:line="312" w:lineRule="auto"/>
        <w:rPr>
          <w:rFonts w:ascii="Arial" w:eastAsia="Arial" w:hAnsi="Arial" w:cs="Arial"/>
          <w:b/>
        </w:rPr>
      </w:pPr>
      <w:r>
        <w:rPr>
          <w:rFonts w:ascii="Arial" w:eastAsia="Arial" w:hAnsi="Arial" w:cs="Arial"/>
          <w:b/>
        </w:rPr>
        <w:t xml:space="preserve">Podstawa prawna: art. 22 ust. 3 lit. d) ppkt (ii) rozporządzenia w sprawie wspólnych przepisów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531"/>
        <w:gridCol w:w="1499"/>
        <w:gridCol w:w="1121"/>
        <w:gridCol w:w="1221"/>
        <w:gridCol w:w="1301"/>
        <w:gridCol w:w="1001"/>
        <w:gridCol w:w="1226"/>
        <w:gridCol w:w="761"/>
      </w:tblGrid>
      <w:tr w:rsidR="00D31697" w14:paraId="60323CE8" w14:textId="77777777" w:rsidTr="00C00C9D">
        <w:trPr>
          <w:trHeight w:val="480"/>
        </w:trPr>
        <w:tc>
          <w:tcPr>
            <w:tcW w:w="5000" w:type="pct"/>
            <w:gridSpan w:val="12"/>
            <w:shd w:val="clear" w:color="auto" w:fill="auto"/>
            <w:vAlign w:val="center"/>
          </w:tcPr>
          <w:p w14:paraId="715EE2D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bookmarkStart w:id="149" w:name="_heading=h.3hv69ve" w:colFirst="0" w:colLast="0"/>
            <w:bookmarkEnd w:id="149"/>
            <w:r w:rsidRPr="00C00C9D">
              <w:rPr>
                <w:rFonts w:ascii="Arial" w:hAnsi="Arial"/>
                <w:b/>
                <w:color w:val="000000"/>
                <w:sz w:val="18"/>
              </w:rPr>
              <w:lastRenderedPageBreak/>
              <w:t>Tabela 3: Wskaźniki rezultatów</w:t>
            </w:r>
          </w:p>
        </w:tc>
      </w:tr>
      <w:tr w:rsidR="00527258" w14:paraId="6195D361" w14:textId="77777777" w:rsidTr="00C00C9D">
        <w:trPr>
          <w:trHeight w:val="1768"/>
        </w:trPr>
        <w:tc>
          <w:tcPr>
            <w:tcW w:w="341" w:type="pct"/>
            <w:shd w:val="clear" w:color="auto" w:fill="auto"/>
            <w:vAlign w:val="center"/>
          </w:tcPr>
          <w:p w14:paraId="02577D9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467" w:type="pct"/>
            <w:shd w:val="clear" w:color="auto" w:fill="auto"/>
            <w:vAlign w:val="center"/>
          </w:tcPr>
          <w:p w14:paraId="717A574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41" w:type="pct"/>
            <w:shd w:val="clear" w:color="auto" w:fill="auto"/>
            <w:vAlign w:val="center"/>
          </w:tcPr>
          <w:p w14:paraId="7D744DC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72" w:type="pct"/>
            <w:shd w:val="clear" w:color="auto" w:fill="auto"/>
            <w:vAlign w:val="center"/>
          </w:tcPr>
          <w:p w14:paraId="71D911E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537" w:type="pct"/>
            <w:shd w:val="clear" w:color="auto" w:fill="auto"/>
            <w:vAlign w:val="center"/>
          </w:tcPr>
          <w:p w14:paraId="2F919F5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572" w:type="pct"/>
            <w:shd w:val="clear" w:color="auto" w:fill="auto"/>
            <w:vAlign w:val="center"/>
          </w:tcPr>
          <w:p w14:paraId="0099C7C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393" w:type="pct"/>
            <w:shd w:val="clear" w:color="auto" w:fill="auto"/>
            <w:vAlign w:val="center"/>
          </w:tcPr>
          <w:p w14:paraId="2691357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428" w:type="pct"/>
            <w:shd w:val="clear" w:color="auto" w:fill="auto"/>
            <w:vAlign w:val="center"/>
          </w:tcPr>
          <w:p w14:paraId="2BBC135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456" w:type="pct"/>
            <w:shd w:val="clear" w:color="auto" w:fill="auto"/>
            <w:vAlign w:val="center"/>
          </w:tcPr>
          <w:p w14:paraId="693E7CB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352" w:type="pct"/>
            <w:shd w:val="clear" w:color="auto" w:fill="auto"/>
            <w:vAlign w:val="center"/>
          </w:tcPr>
          <w:p w14:paraId="1D42FF4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474" w:type="pct"/>
            <w:shd w:val="clear" w:color="auto" w:fill="auto"/>
            <w:vAlign w:val="center"/>
          </w:tcPr>
          <w:p w14:paraId="2E4784D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268" w:type="pct"/>
            <w:shd w:val="clear" w:color="auto" w:fill="auto"/>
            <w:vAlign w:val="center"/>
          </w:tcPr>
          <w:p w14:paraId="08C0A56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7364EB73" w14:textId="77777777" w:rsidTr="00C00C9D">
        <w:trPr>
          <w:trHeight w:val="839"/>
        </w:trPr>
        <w:tc>
          <w:tcPr>
            <w:tcW w:w="341" w:type="pct"/>
            <w:tcBorders>
              <w:top w:val="single" w:sz="4" w:space="0" w:color="000000"/>
              <w:left w:val="single" w:sz="4" w:space="0" w:color="000000"/>
              <w:bottom w:val="single" w:sz="4" w:space="0" w:color="000000"/>
              <w:right w:val="single" w:sz="4" w:space="0" w:color="000000"/>
            </w:tcBorders>
            <w:shd w:val="clear" w:color="auto" w:fill="auto"/>
          </w:tcPr>
          <w:p w14:paraId="4BDB193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467" w:type="pct"/>
            <w:tcBorders>
              <w:top w:val="single" w:sz="4" w:space="0" w:color="000000"/>
              <w:left w:val="single" w:sz="4" w:space="0" w:color="000000"/>
              <w:bottom w:val="single" w:sz="4" w:space="0" w:color="000000"/>
              <w:right w:val="single" w:sz="4" w:space="0" w:color="000000"/>
            </w:tcBorders>
            <w:shd w:val="clear" w:color="auto" w:fill="auto"/>
          </w:tcPr>
          <w:p w14:paraId="2F6318D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341" w:type="pct"/>
            <w:tcBorders>
              <w:top w:val="single" w:sz="4" w:space="0" w:color="000000"/>
              <w:left w:val="single" w:sz="4" w:space="0" w:color="000000"/>
              <w:bottom w:val="single" w:sz="4" w:space="0" w:color="000000"/>
              <w:right w:val="single" w:sz="4" w:space="0" w:color="000000"/>
            </w:tcBorders>
            <w:shd w:val="clear" w:color="auto" w:fill="auto"/>
          </w:tcPr>
          <w:p w14:paraId="07BBC87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4A0756F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37" w:type="pct"/>
            <w:tcBorders>
              <w:top w:val="single" w:sz="4" w:space="0" w:color="000000"/>
              <w:left w:val="single" w:sz="4" w:space="0" w:color="000000"/>
              <w:bottom w:val="single" w:sz="4" w:space="0" w:color="000000"/>
              <w:right w:val="single" w:sz="4" w:space="0" w:color="000000"/>
            </w:tcBorders>
            <w:shd w:val="clear" w:color="auto" w:fill="auto"/>
          </w:tcPr>
          <w:p w14:paraId="169F859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PLFCR01</w:t>
            </w:r>
          </w:p>
        </w:tc>
        <w:tc>
          <w:tcPr>
            <w:tcW w:w="572" w:type="pct"/>
            <w:tcBorders>
              <w:top w:val="single" w:sz="4" w:space="0" w:color="000000"/>
              <w:left w:val="single" w:sz="4" w:space="0" w:color="000000"/>
              <w:bottom w:val="single" w:sz="4" w:space="0" w:color="000000"/>
              <w:right w:val="single" w:sz="4" w:space="0" w:color="000000"/>
            </w:tcBorders>
            <w:shd w:val="clear" w:color="auto" w:fill="auto"/>
          </w:tcPr>
          <w:p w14:paraId="00D3C4A0" w14:textId="0D2469F6"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uczniów, którzy nabyli kwalifikacje</w:t>
            </w:r>
            <w:r w:rsidRPr="003C5259">
              <w:rPr>
                <w:rFonts w:ascii="Arial" w:eastAsia="Arial" w:hAnsi="Arial" w:cs="Arial"/>
                <w:color w:val="000000"/>
                <w:sz w:val="18"/>
                <w:szCs w:val="18"/>
              </w:rPr>
              <w:t xml:space="preserve"> </w:t>
            </w:r>
            <w:r w:rsidRPr="00C00C9D">
              <w:rPr>
                <w:rFonts w:ascii="Arial" w:hAnsi="Arial"/>
                <w:color w:val="000000"/>
                <w:sz w:val="18"/>
              </w:rPr>
              <w:t>po opuszczeniu programu</w:t>
            </w:r>
          </w:p>
        </w:tc>
        <w:tc>
          <w:tcPr>
            <w:tcW w:w="393" w:type="pct"/>
            <w:tcBorders>
              <w:top w:val="single" w:sz="4" w:space="0" w:color="000000"/>
              <w:left w:val="single" w:sz="4" w:space="0" w:color="000000"/>
              <w:bottom w:val="single" w:sz="4" w:space="0" w:color="000000"/>
              <w:right w:val="single" w:sz="4" w:space="0" w:color="000000"/>
            </w:tcBorders>
            <w:shd w:val="clear" w:color="auto" w:fill="auto"/>
          </w:tcPr>
          <w:p w14:paraId="572AE36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428" w:type="pct"/>
            <w:tcBorders>
              <w:top w:val="single" w:sz="4" w:space="0" w:color="000000"/>
              <w:left w:val="single" w:sz="4" w:space="0" w:color="000000"/>
              <w:bottom w:val="single" w:sz="4" w:space="0" w:color="000000"/>
              <w:right w:val="single" w:sz="4" w:space="0" w:color="000000"/>
            </w:tcBorders>
            <w:shd w:val="clear" w:color="auto" w:fill="auto"/>
          </w:tcPr>
          <w:p w14:paraId="23629F8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68 458</w:t>
            </w:r>
          </w:p>
        </w:tc>
        <w:tc>
          <w:tcPr>
            <w:tcW w:w="456" w:type="pct"/>
            <w:tcBorders>
              <w:top w:val="single" w:sz="4" w:space="0" w:color="000000"/>
              <w:left w:val="single" w:sz="4" w:space="0" w:color="000000"/>
              <w:bottom w:val="single" w:sz="4" w:space="0" w:color="000000"/>
              <w:right w:val="single" w:sz="4" w:space="0" w:color="000000"/>
            </w:tcBorders>
            <w:shd w:val="clear" w:color="auto" w:fill="auto"/>
          </w:tcPr>
          <w:p w14:paraId="198E59A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352" w:type="pct"/>
            <w:tcBorders>
              <w:top w:val="single" w:sz="4" w:space="0" w:color="000000"/>
              <w:left w:val="single" w:sz="4" w:space="0" w:color="000000"/>
              <w:bottom w:val="single" w:sz="4" w:space="0" w:color="000000"/>
              <w:right w:val="single" w:sz="4" w:space="0" w:color="000000"/>
            </w:tcBorders>
            <w:shd w:val="clear" w:color="auto" w:fill="auto"/>
          </w:tcPr>
          <w:p w14:paraId="051144B1" w14:textId="4901A762"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50 508</w:t>
            </w:r>
          </w:p>
        </w:tc>
        <w:tc>
          <w:tcPr>
            <w:tcW w:w="474" w:type="pct"/>
            <w:tcBorders>
              <w:top w:val="single" w:sz="4" w:space="0" w:color="000000"/>
              <w:left w:val="single" w:sz="4" w:space="0" w:color="000000"/>
              <w:bottom w:val="single" w:sz="4" w:space="0" w:color="000000"/>
              <w:right w:val="single" w:sz="4" w:space="0" w:color="000000"/>
            </w:tcBorders>
            <w:shd w:val="clear" w:color="auto" w:fill="auto"/>
          </w:tcPr>
          <w:p w14:paraId="0284ED8E" w14:textId="5F7F2A19"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268" w:type="pct"/>
            <w:tcBorders>
              <w:top w:val="single" w:sz="4" w:space="0" w:color="000000"/>
              <w:left w:val="single" w:sz="4" w:space="0" w:color="000000"/>
              <w:bottom w:val="single" w:sz="4" w:space="0" w:color="000000"/>
              <w:right w:val="single" w:sz="4" w:space="0" w:color="000000"/>
            </w:tcBorders>
            <w:shd w:val="clear" w:color="auto" w:fill="auto"/>
          </w:tcPr>
          <w:p w14:paraId="409A1D5A" w14:textId="2C7EF692"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5D5B425C" w14:textId="77777777" w:rsidR="00D31697" w:rsidRDefault="00D31697">
      <w:pPr>
        <w:spacing w:after="0" w:line="312" w:lineRule="auto"/>
        <w:rPr>
          <w:sz w:val="18"/>
          <w:szCs w:val="18"/>
        </w:rPr>
      </w:pPr>
    </w:p>
    <w:p w14:paraId="110D9A44" w14:textId="77777777" w:rsidR="00D31697" w:rsidRDefault="000E425C">
      <w:pPr>
        <w:spacing w:after="0" w:line="312" w:lineRule="auto"/>
        <w:rPr>
          <w:rFonts w:ascii="Arial" w:eastAsia="Arial" w:hAnsi="Arial" w:cs="Arial"/>
          <w:b/>
        </w:rPr>
      </w:pPr>
      <w:r>
        <w:rPr>
          <w:rFonts w:ascii="Arial" w:eastAsia="Arial" w:hAnsi="Arial" w:cs="Arial"/>
          <w:b/>
        </w:rPr>
        <w:t xml:space="preserve">2.1.7.10.3 Indykatywny podział zaprogramowanych zasobów (UE) według rodzaju interwencji </w:t>
      </w:r>
      <w:r>
        <w:rPr>
          <w:rFonts w:ascii="Arial" w:eastAsia="Arial" w:hAnsi="Arial" w:cs="Arial"/>
        </w:rPr>
        <w:t>(nie dotyczy EFMRA)</w:t>
      </w:r>
    </w:p>
    <w:p w14:paraId="51E3EA2F"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(viii) rozporządzenia w sprawie wspólnych przepisów</w:t>
      </w:r>
    </w:p>
    <w:tbl>
      <w:tblPr>
        <w:tblW w:w="5053" w:type="pc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2"/>
        <w:gridCol w:w="970"/>
        <w:gridCol w:w="2995"/>
        <w:gridCol w:w="1332"/>
        <w:gridCol w:w="4687"/>
        <w:gridCol w:w="3086"/>
      </w:tblGrid>
      <w:tr w:rsidR="00D31697" w14:paraId="0C9A1DCD" w14:textId="77777777" w:rsidTr="00C00C9D">
        <w:tc>
          <w:tcPr>
            <w:tcW w:w="5000" w:type="pct"/>
            <w:gridSpan w:val="6"/>
            <w:shd w:val="clear" w:color="auto" w:fill="auto"/>
          </w:tcPr>
          <w:p w14:paraId="2F9BF1D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4 Wymiar 1 – zakres interwencji</w:t>
            </w:r>
          </w:p>
        </w:tc>
      </w:tr>
      <w:tr w:rsidR="000736AF" w14:paraId="6C417C12" w14:textId="77777777" w:rsidTr="00C00C9D">
        <w:tc>
          <w:tcPr>
            <w:tcW w:w="379" w:type="pct"/>
            <w:shd w:val="clear" w:color="auto" w:fill="auto"/>
          </w:tcPr>
          <w:p w14:paraId="0F7600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3" w:type="pct"/>
            <w:shd w:val="clear" w:color="auto" w:fill="auto"/>
          </w:tcPr>
          <w:p w14:paraId="3D034BC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059" w:type="pct"/>
            <w:shd w:val="clear" w:color="auto" w:fill="auto"/>
          </w:tcPr>
          <w:p w14:paraId="427ECD9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71" w:type="pct"/>
            <w:shd w:val="clear" w:color="auto" w:fill="auto"/>
          </w:tcPr>
          <w:p w14:paraId="15A2BBF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57" w:type="pct"/>
            <w:shd w:val="clear" w:color="auto" w:fill="auto"/>
          </w:tcPr>
          <w:p w14:paraId="1F124BA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091" w:type="pct"/>
            <w:shd w:val="clear" w:color="auto" w:fill="auto"/>
          </w:tcPr>
          <w:p w14:paraId="1BECF3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0736AF" w14:paraId="237CF827" w14:textId="77777777" w:rsidTr="00C00C9D">
        <w:trPr>
          <w:trHeight w:val="814"/>
        </w:trPr>
        <w:tc>
          <w:tcPr>
            <w:tcW w:w="379" w:type="pct"/>
            <w:shd w:val="clear" w:color="auto" w:fill="auto"/>
          </w:tcPr>
          <w:p w14:paraId="2741A258"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7</w:t>
            </w:r>
          </w:p>
        </w:tc>
        <w:tc>
          <w:tcPr>
            <w:tcW w:w="343" w:type="pct"/>
            <w:shd w:val="clear" w:color="auto" w:fill="auto"/>
          </w:tcPr>
          <w:p w14:paraId="1BFDE1B6"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EFS+</w:t>
            </w:r>
          </w:p>
        </w:tc>
        <w:tc>
          <w:tcPr>
            <w:tcW w:w="1059" w:type="pct"/>
            <w:shd w:val="clear" w:color="auto" w:fill="auto"/>
          </w:tcPr>
          <w:p w14:paraId="75C8D17D"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Słabiej rozwinięte</w:t>
            </w:r>
          </w:p>
        </w:tc>
        <w:tc>
          <w:tcPr>
            <w:tcW w:w="471" w:type="pct"/>
            <w:shd w:val="clear" w:color="auto" w:fill="auto"/>
          </w:tcPr>
          <w:p w14:paraId="3419A877"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4 (f)</w:t>
            </w:r>
          </w:p>
        </w:tc>
        <w:tc>
          <w:tcPr>
            <w:tcW w:w="1657" w:type="pct"/>
            <w:shd w:val="clear" w:color="auto" w:fill="auto"/>
          </w:tcPr>
          <w:p w14:paraId="5760A10A"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136 - Wsparcie szczególne na rzecz zatrudnienia ludzi młodych i integracji społeczno-gospodarczej ludzi młodych</w:t>
            </w:r>
          </w:p>
        </w:tc>
        <w:tc>
          <w:tcPr>
            <w:tcW w:w="1091" w:type="pct"/>
            <w:shd w:val="clear" w:color="auto" w:fill="auto"/>
          </w:tcPr>
          <w:p w14:paraId="310EE53C" w14:textId="77777777" w:rsidR="00D31697" w:rsidRPr="00B65F33" w:rsidRDefault="000E425C" w:rsidP="003C5259">
            <w:pPr>
              <w:spacing w:after="0" w:line="312" w:lineRule="auto"/>
              <w:rPr>
                <w:rFonts w:ascii="Arial" w:eastAsia="Arial" w:hAnsi="Arial" w:cs="Arial"/>
                <w:bCs/>
                <w:sz w:val="18"/>
                <w:szCs w:val="18"/>
              </w:rPr>
            </w:pPr>
            <w:r w:rsidRPr="00B65F33">
              <w:rPr>
                <w:rFonts w:ascii="Arial" w:eastAsia="Arial" w:hAnsi="Arial" w:cs="Arial"/>
                <w:bCs/>
                <w:sz w:val="18"/>
                <w:szCs w:val="18"/>
              </w:rPr>
              <w:t>24 949 728</w:t>
            </w:r>
          </w:p>
        </w:tc>
      </w:tr>
      <w:tr w:rsidR="000736AF" w14:paraId="43E394B2" w14:textId="77777777" w:rsidTr="00C00C9D">
        <w:trPr>
          <w:trHeight w:val="708"/>
        </w:trPr>
        <w:tc>
          <w:tcPr>
            <w:tcW w:w="379" w:type="pct"/>
            <w:shd w:val="clear" w:color="auto" w:fill="auto"/>
          </w:tcPr>
          <w:p w14:paraId="0C48C35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343" w:type="pct"/>
            <w:shd w:val="clear" w:color="auto" w:fill="auto"/>
          </w:tcPr>
          <w:p w14:paraId="5E7AAB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059" w:type="pct"/>
            <w:shd w:val="clear" w:color="auto" w:fill="auto"/>
          </w:tcPr>
          <w:p w14:paraId="2321D22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71" w:type="pct"/>
            <w:shd w:val="clear" w:color="auto" w:fill="auto"/>
          </w:tcPr>
          <w:p w14:paraId="6388DB9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1657" w:type="pct"/>
            <w:shd w:val="clear" w:color="auto" w:fill="auto"/>
          </w:tcPr>
          <w:p w14:paraId="145D287E" w14:textId="1DC611B0" w:rsidR="00D31697" w:rsidRPr="003C5259" w:rsidRDefault="000E425C">
            <w:pPr>
              <w:spacing w:after="0" w:line="312" w:lineRule="auto"/>
              <w:rPr>
                <w:rFonts w:ascii="Arial" w:eastAsia="Arial" w:hAnsi="Arial" w:cs="Arial"/>
                <w:sz w:val="18"/>
                <w:szCs w:val="18"/>
              </w:rPr>
            </w:pPr>
            <w:r w:rsidRPr="003C5259">
              <w:rPr>
                <w:rFonts w:ascii="Arial" w:eastAsia="Arial" w:hAnsi="Arial" w:cs="Arial"/>
                <w:sz w:val="18"/>
                <w:szCs w:val="18"/>
              </w:rPr>
              <w:t>148 - Wsparcie na rzecz wczesnej edukacji i opieki nad dzieckiem (z wyłączeniem infrastruktury)</w:t>
            </w:r>
          </w:p>
        </w:tc>
        <w:tc>
          <w:tcPr>
            <w:tcW w:w="1091" w:type="pct"/>
            <w:shd w:val="clear" w:color="auto" w:fill="auto"/>
          </w:tcPr>
          <w:p w14:paraId="54E72E2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16 410 994</w:t>
            </w:r>
          </w:p>
        </w:tc>
      </w:tr>
      <w:tr w:rsidR="000736AF" w14:paraId="415507FC" w14:textId="77777777" w:rsidTr="00C00C9D">
        <w:trPr>
          <w:trHeight w:val="708"/>
        </w:trPr>
        <w:tc>
          <w:tcPr>
            <w:tcW w:w="379" w:type="pct"/>
            <w:shd w:val="clear" w:color="auto" w:fill="auto"/>
          </w:tcPr>
          <w:p w14:paraId="0CCC3F6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343" w:type="pct"/>
            <w:shd w:val="clear" w:color="auto" w:fill="auto"/>
          </w:tcPr>
          <w:p w14:paraId="12A99BA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059" w:type="pct"/>
            <w:shd w:val="clear" w:color="auto" w:fill="auto"/>
          </w:tcPr>
          <w:p w14:paraId="0FC6115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471" w:type="pct"/>
            <w:shd w:val="clear" w:color="auto" w:fill="auto"/>
          </w:tcPr>
          <w:p w14:paraId="3C941A1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1657" w:type="pct"/>
            <w:shd w:val="clear" w:color="auto" w:fill="auto"/>
          </w:tcPr>
          <w:p w14:paraId="18BA866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149 - Wsparcie na rzecz szkolnictwa podstawowego i średniego (z wyłączeniem infrastruktury)</w:t>
            </w:r>
          </w:p>
        </w:tc>
        <w:tc>
          <w:tcPr>
            <w:tcW w:w="1091" w:type="pct"/>
            <w:shd w:val="clear" w:color="auto" w:fill="auto"/>
          </w:tcPr>
          <w:p w14:paraId="46C2FC47" w14:textId="52A14DD3" w:rsidR="00D31697" w:rsidRPr="00C00C9D" w:rsidRDefault="000E425C" w:rsidP="003C5259">
            <w:pPr>
              <w:spacing w:after="0" w:line="312" w:lineRule="auto"/>
              <w:rPr>
                <w:rFonts w:ascii="Arial" w:hAnsi="Arial"/>
                <w:sz w:val="18"/>
                <w:highlight w:val="yellow"/>
              </w:rPr>
            </w:pPr>
            <w:r w:rsidRPr="00B65F33">
              <w:rPr>
                <w:rFonts w:ascii="Arial" w:eastAsia="Arial" w:hAnsi="Arial" w:cs="Arial"/>
                <w:sz w:val="18"/>
                <w:szCs w:val="18"/>
              </w:rPr>
              <w:t>33 488 462</w:t>
            </w:r>
          </w:p>
        </w:tc>
      </w:tr>
    </w:tbl>
    <w:p w14:paraId="7620205E" w14:textId="77777777" w:rsidR="00D31697" w:rsidRDefault="00D31697">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305"/>
        <w:gridCol w:w="1010"/>
        <w:gridCol w:w="2726"/>
        <w:gridCol w:w="4716"/>
        <w:gridCol w:w="1973"/>
        <w:gridCol w:w="2264"/>
      </w:tblGrid>
      <w:tr w:rsidR="00D31697" w14:paraId="4C541761" w14:textId="77777777" w:rsidTr="00C00C9D">
        <w:tc>
          <w:tcPr>
            <w:tcW w:w="5000" w:type="pct"/>
            <w:gridSpan w:val="6"/>
            <w:shd w:val="clear" w:color="auto" w:fill="auto"/>
          </w:tcPr>
          <w:p w14:paraId="49869D7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 xml:space="preserve"> Tabela 5 Wymiar 2 – forma finansowania</w:t>
            </w:r>
          </w:p>
        </w:tc>
      </w:tr>
      <w:tr w:rsidR="004C5D41" w14:paraId="537F0B25" w14:textId="77777777" w:rsidTr="00C00C9D">
        <w:tc>
          <w:tcPr>
            <w:tcW w:w="466" w:type="pct"/>
            <w:shd w:val="clear" w:color="auto" w:fill="auto"/>
          </w:tcPr>
          <w:p w14:paraId="5111B7B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61" w:type="pct"/>
            <w:shd w:val="clear" w:color="auto" w:fill="auto"/>
          </w:tcPr>
          <w:p w14:paraId="2FC181E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974" w:type="pct"/>
            <w:shd w:val="clear" w:color="auto" w:fill="auto"/>
          </w:tcPr>
          <w:p w14:paraId="2DA265D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685" w:type="pct"/>
            <w:shd w:val="clear" w:color="auto" w:fill="auto"/>
          </w:tcPr>
          <w:p w14:paraId="4A2AF0C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705" w:type="pct"/>
            <w:shd w:val="clear" w:color="auto" w:fill="auto"/>
          </w:tcPr>
          <w:p w14:paraId="6C6306A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809" w:type="pct"/>
            <w:shd w:val="clear" w:color="auto" w:fill="auto"/>
          </w:tcPr>
          <w:p w14:paraId="2E03667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F96FB8" w14:paraId="407C17C2" w14:textId="77777777" w:rsidTr="00F96FB8">
        <w:trPr>
          <w:trHeight w:val="437"/>
        </w:trPr>
        <w:tc>
          <w:tcPr>
            <w:tcW w:w="466" w:type="pct"/>
            <w:shd w:val="clear" w:color="auto" w:fill="auto"/>
          </w:tcPr>
          <w:p w14:paraId="4BDB6674"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b/>
                <w:color w:val="000000"/>
                <w:sz w:val="18"/>
                <w:szCs w:val="18"/>
              </w:rPr>
            </w:pPr>
            <w:r w:rsidRPr="003C5259">
              <w:rPr>
                <w:rFonts w:ascii="Arial" w:eastAsia="Arial" w:hAnsi="Arial" w:cs="Arial"/>
                <w:color w:val="000000"/>
                <w:sz w:val="18"/>
                <w:szCs w:val="18"/>
              </w:rPr>
              <w:t>7</w:t>
            </w:r>
          </w:p>
        </w:tc>
        <w:tc>
          <w:tcPr>
            <w:tcW w:w="361" w:type="pct"/>
            <w:shd w:val="clear" w:color="auto" w:fill="auto"/>
          </w:tcPr>
          <w:p w14:paraId="3AF64C1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974" w:type="pct"/>
            <w:shd w:val="clear" w:color="auto" w:fill="auto"/>
          </w:tcPr>
          <w:p w14:paraId="15D1703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685" w:type="pct"/>
            <w:shd w:val="clear" w:color="auto" w:fill="auto"/>
          </w:tcPr>
          <w:p w14:paraId="1ECB86E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(f) </w:t>
            </w:r>
          </w:p>
        </w:tc>
        <w:tc>
          <w:tcPr>
            <w:tcW w:w="705" w:type="pct"/>
            <w:shd w:val="clear" w:color="auto" w:fill="auto"/>
          </w:tcPr>
          <w:p w14:paraId="01028B2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809" w:type="pct"/>
            <w:shd w:val="clear" w:color="auto" w:fill="auto"/>
          </w:tcPr>
          <w:p w14:paraId="59A23FF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74 849 184</w:t>
            </w:r>
          </w:p>
        </w:tc>
      </w:tr>
    </w:tbl>
    <w:p w14:paraId="73A8418B" w14:textId="77777777" w:rsidR="00D31697" w:rsidRDefault="00D31697">
      <w:pPr>
        <w:spacing w:after="0" w:line="312" w:lineRule="auto"/>
        <w:rPr>
          <w:rFonts w:ascii="Arial" w:eastAsia="Arial" w:hAnsi="Arial" w:cs="Arial"/>
          <w:b/>
          <w:sz w:val="18"/>
          <w:szCs w:val="18"/>
          <w:highlight w:val="yellow"/>
        </w:rPr>
      </w:pPr>
    </w:p>
    <w:tbl>
      <w:tblPr>
        <w:tblW w:w="511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Caption w:val="Tabela nr 5 forma finansowania dla Priorytetu 7"/>
        <w:tblDescription w:val="forma finansowania"/>
      </w:tblPr>
      <w:tblGrid>
        <w:gridCol w:w="1039"/>
        <w:gridCol w:w="687"/>
        <w:gridCol w:w="1059"/>
        <w:gridCol w:w="2121"/>
        <w:gridCol w:w="4761"/>
        <w:gridCol w:w="4646"/>
      </w:tblGrid>
      <w:tr w:rsidR="00F96FB8" w14:paraId="00DC7EF8" w14:textId="77777777" w:rsidTr="00C00C9D">
        <w:tc>
          <w:tcPr>
            <w:tcW w:w="5000" w:type="pct"/>
            <w:gridSpan w:val="6"/>
            <w:shd w:val="clear" w:color="auto" w:fill="auto"/>
          </w:tcPr>
          <w:p w14:paraId="18E76A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F96FB8" w14:paraId="619A6695" w14:textId="77777777" w:rsidTr="00C00C9D">
        <w:tc>
          <w:tcPr>
            <w:tcW w:w="363" w:type="pct"/>
            <w:shd w:val="clear" w:color="auto" w:fill="auto"/>
          </w:tcPr>
          <w:p w14:paraId="25FFA87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240" w:type="pct"/>
            <w:shd w:val="clear" w:color="auto" w:fill="auto"/>
          </w:tcPr>
          <w:p w14:paraId="5BEDC14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70" w:type="pct"/>
            <w:shd w:val="clear" w:color="auto" w:fill="auto"/>
          </w:tcPr>
          <w:p w14:paraId="4B1DB2E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741" w:type="pct"/>
            <w:shd w:val="clear" w:color="auto" w:fill="auto"/>
          </w:tcPr>
          <w:p w14:paraId="4D6516B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63" w:type="pct"/>
            <w:shd w:val="clear" w:color="auto" w:fill="auto"/>
          </w:tcPr>
          <w:p w14:paraId="3A26542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624" w:type="pct"/>
            <w:shd w:val="clear" w:color="auto" w:fill="auto"/>
          </w:tcPr>
          <w:p w14:paraId="6B777A4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F96FB8" w14:paraId="4BF1EDA8" w14:textId="77777777" w:rsidTr="00C00C9D">
        <w:trPr>
          <w:trHeight w:val="400"/>
        </w:trPr>
        <w:tc>
          <w:tcPr>
            <w:tcW w:w="363" w:type="pct"/>
            <w:shd w:val="clear" w:color="auto" w:fill="auto"/>
          </w:tcPr>
          <w:p w14:paraId="7B5E40E9"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240" w:type="pct"/>
            <w:shd w:val="clear" w:color="auto" w:fill="auto"/>
          </w:tcPr>
          <w:p w14:paraId="69ED223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370" w:type="pct"/>
            <w:shd w:val="clear" w:color="auto" w:fill="auto"/>
          </w:tcPr>
          <w:p w14:paraId="4947076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41" w:type="pct"/>
            <w:shd w:val="clear" w:color="auto" w:fill="auto"/>
          </w:tcPr>
          <w:p w14:paraId="44F2D4D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1663" w:type="pct"/>
            <w:shd w:val="clear" w:color="auto" w:fill="auto"/>
          </w:tcPr>
          <w:p w14:paraId="32DB928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26 - Miasta, małe miasta i przedmieścia</w:t>
            </w:r>
          </w:p>
        </w:tc>
        <w:tc>
          <w:tcPr>
            <w:tcW w:w="1624" w:type="pct"/>
            <w:shd w:val="clear" w:color="auto" w:fill="auto"/>
          </w:tcPr>
          <w:p w14:paraId="2C90D96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18 712 296</w:t>
            </w:r>
          </w:p>
        </w:tc>
      </w:tr>
      <w:tr w:rsidR="00F96FB8" w14:paraId="498BC1F8" w14:textId="77777777" w:rsidTr="00C00C9D">
        <w:trPr>
          <w:trHeight w:val="400"/>
        </w:trPr>
        <w:tc>
          <w:tcPr>
            <w:tcW w:w="363" w:type="pct"/>
            <w:shd w:val="clear" w:color="auto" w:fill="auto"/>
          </w:tcPr>
          <w:p w14:paraId="1B3735AD"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240" w:type="pct"/>
            <w:shd w:val="clear" w:color="auto" w:fill="auto"/>
          </w:tcPr>
          <w:p w14:paraId="3012FA0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370" w:type="pct"/>
            <w:shd w:val="clear" w:color="auto" w:fill="auto"/>
          </w:tcPr>
          <w:p w14:paraId="630F942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41" w:type="pct"/>
            <w:shd w:val="clear" w:color="auto" w:fill="auto"/>
          </w:tcPr>
          <w:p w14:paraId="67B33DF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1663" w:type="pct"/>
            <w:shd w:val="clear" w:color="auto" w:fill="auto"/>
          </w:tcPr>
          <w:p w14:paraId="625CDD2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28 - Obszary wiejskie</w:t>
            </w:r>
          </w:p>
        </w:tc>
        <w:tc>
          <w:tcPr>
            <w:tcW w:w="1624" w:type="pct"/>
            <w:shd w:val="clear" w:color="auto" w:fill="auto"/>
          </w:tcPr>
          <w:p w14:paraId="1F9C483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18 712 296</w:t>
            </w:r>
          </w:p>
        </w:tc>
      </w:tr>
      <w:tr w:rsidR="00F96FB8" w14:paraId="336A8710" w14:textId="77777777" w:rsidTr="00C00C9D">
        <w:trPr>
          <w:trHeight w:val="400"/>
        </w:trPr>
        <w:tc>
          <w:tcPr>
            <w:tcW w:w="363" w:type="pct"/>
            <w:shd w:val="clear" w:color="auto" w:fill="auto"/>
          </w:tcPr>
          <w:p w14:paraId="119D2C53"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240" w:type="pct"/>
            <w:shd w:val="clear" w:color="auto" w:fill="auto"/>
          </w:tcPr>
          <w:p w14:paraId="55BA2ED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370" w:type="pct"/>
            <w:shd w:val="clear" w:color="auto" w:fill="auto"/>
          </w:tcPr>
          <w:p w14:paraId="62A3BA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41" w:type="pct"/>
            <w:shd w:val="clear" w:color="auto" w:fill="auto"/>
          </w:tcPr>
          <w:p w14:paraId="3E46371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1663" w:type="pct"/>
            <w:shd w:val="clear" w:color="auto" w:fill="auto"/>
          </w:tcPr>
          <w:p w14:paraId="26BC3AE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1624" w:type="pct"/>
            <w:shd w:val="clear" w:color="auto" w:fill="auto"/>
          </w:tcPr>
          <w:p w14:paraId="1E2CB00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37 424 592</w:t>
            </w:r>
          </w:p>
        </w:tc>
      </w:tr>
    </w:tbl>
    <w:p w14:paraId="18CC4E53"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808"/>
        <w:gridCol w:w="1514"/>
        <w:gridCol w:w="1791"/>
        <w:gridCol w:w="1545"/>
        <w:gridCol w:w="3969"/>
        <w:gridCol w:w="3367"/>
      </w:tblGrid>
      <w:tr w:rsidR="00D31697" w14:paraId="326BB9A3" w14:textId="77777777" w:rsidTr="00C00C9D">
        <w:tc>
          <w:tcPr>
            <w:tcW w:w="5000" w:type="pct"/>
            <w:gridSpan w:val="6"/>
            <w:shd w:val="clear" w:color="auto" w:fill="auto"/>
          </w:tcPr>
          <w:p w14:paraId="70E59400"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b/>
                <w:sz w:val="18"/>
                <w:szCs w:val="18"/>
              </w:rPr>
              <w:t>Tabela 7 Wymiar 4 – tematy uzupełniające EFS+</w:t>
            </w:r>
          </w:p>
        </w:tc>
      </w:tr>
      <w:tr w:rsidR="00527258" w14:paraId="4ADA93F9" w14:textId="77777777" w:rsidTr="00234415">
        <w:tc>
          <w:tcPr>
            <w:tcW w:w="646" w:type="pct"/>
            <w:shd w:val="clear" w:color="auto" w:fill="auto"/>
          </w:tcPr>
          <w:p w14:paraId="69BD82F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1" w:type="pct"/>
            <w:shd w:val="clear" w:color="auto" w:fill="auto"/>
          </w:tcPr>
          <w:p w14:paraId="26556A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40" w:type="pct"/>
            <w:shd w:val="clear" w:color="auto" w:fill="auto"/>
          </w:tcPr>
          <w:p w14:paraId="35F157C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52" w:type="pct"/>
            <w:shd w:val="clear" w:color="auto" w:fill="auto"/>
          </w:tcPr>
          <w:p w14:paraId="06C26A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18" w:type="pct"/>
            <w:shd w:val="clear" w:color="auto" w:fill="auto"/>
          </w:tcPr>
          <w:p w14:paraId="6B7D9E1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03" w:type="pct"/>
            <w:shd w:val="clear" w:color="auto" w:fill="auto"/>
          </w:tcPr>
          <w:p w14:paraId="4D26215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BC93883" w14:textId="77777777" w:rsidTr="00234415">
        <w:tc>
          <w:tcPr>
            <w:tcW w:w="646" w:type="pct"/>
            <w:shd w:val="clear" w:color="auto" w:fill="auto"/>
          </w:tcPr>
          <w:p w14:paraId="3E6B913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41" w:type="pct"/>
            <w:shd w:val="clear" w:color="auto" w:fill="auto"/>
          </w:tcPr>
          <w:p w14:paraId="3FAF026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40" w:type="pct"/>
            <w:shd w:val="clear" w:color="auto" w:fill="auto"/>
          </w:tcPr>
          <w:p w14:paraId="37FC53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52" w:type="pct"/>
            <w:shd w:val="clear" w:color="auto" w:fill="auto"/>
          </w:tcPr>
          <w:p w14:paraId="662221E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(f) </w:t>
            </w:r>
          </w:p>
        </w:tc>
        <w:tc>
          <w:tcPr>
            <w:tcW w:w="1418" w:type="pct"/>
            <w:shd w:val="clear" w:color="auto" w:fill="auto"/>
          </w:tcPr>
          <w:p w14:paraId="467AAA6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09 – Nie dotyczy</w:t>
            </w:r>
          </w:p>
        </w:tc>
        <w:tc>
          <w:tcPr>
            <w:tcW w:w="1203" w:type="pct"/>
            <w:shd w:val="clear" w:color="auto" w:fill="auto"/>
          </w:tcPr>
          <w:p w14:paraId="6AE70575" w14:textId="11337D09"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74 849 184</w:t>
            </w:r>
          </w:p>
        </w:tc>
      </w:tr>
    </w:tbl>
    <w:p w14:paraId="3189DFB8"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93"/>
        <w:gridCol w:w="1514"/>
        <w:gridCol w:w="1783"/>
        <w:gridCol w:w="1565"/>
        <w:gridCol w:w="3969"/>
        <w:gridCol w:w="3370"/>
      </w:tblGrid>
      <w:tr w:rsidR="00D31697" w14:paraId="06519A50" w14:textId="77777777" w:rsidTr="00C00C9D">
        <w:tc>
          <w:tcPr>
            <w:tcW w:w="5000" w:type="pct"/>
            <w:gridSpan w:val="6"/>
            <w:shd w:val="clear" w:color="auto" w:fill="auto"/>
          </w:tcPr>
          <w:p w14:paraId="11585F6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4143493F" w14:textId="77777777" w:rsidTr="00234415">
        <w:tc>
          <w:tcPr>
            <w:tcW w:w="641" w:type="pct"/>
            <w:shd w:val="clear" w:color="auto" w:fill="auto"/>
          </w:tcPr>
          <w:p w14:paraId="0399AE0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1" w:type="pct"/>
            <w:shd w:val="clear" w:color="auto" w:fill="auto"/>
          </w:tcPr>
          <w:p w14:paraId="39B5260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37" w:type="pct"/>
            <w:shd w:val="clear" w:color="auto" w:fill="auto"/>
          </w:tcPr>
          <w:p w14:paraId="7580567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59" w:type="pct"/>
            <w:shd w:val="clear" w:color="auto" w:fill="auto"/>
          </w:tcPr>
          <w:p w14:paraId="5783275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18" w:type="pct"/>
            <w:shd w:val="clear" w:color="auto" w:fill="auto"/>
          </w:tcPr>
          <w:p w14:paraId="5D883EE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03" w:type="pct"/>
            <w:shd w:val="clear" w:color="auto" w:fill="auto"/>
          </w:tcPr>
          <w:p w14:paraId="4EE1A35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EFFFF57" w14:textId="77777777" w:rsidTr="00234415">
        <w:tc>
          <w:tcPr>
            <w:tcW w:w="641" w:type="pct"/>
            <w:shd w:val="clear" w:color="auto" w:fill="auto"/>
          </w:tcPr>
          <w:p w14:paraId="4D5DC22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41" w:type="pct"/>
            <w:shd w:val="clear" w:color="auto" w:fill="auto"/>
          </w:tcPr>
          <w:p w14:paraId="20EE9BA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37" w:type="pct"/>
            <w:shd w:val="clear" w:color="auto" w:fill="auto"/>
          </w:tcPr>
          <w:p w14:paraId="7CD619B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59" w:type="pct"/>
            <w:shd w:val="clear" w:color="auto" w:fill="auto"/>
          </w:tcPr>
          <w:p w14:paraId="3CA4E5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(f) </w:t>
            </w:r>
          </w:p>
        </w:tc>
        <w:tc>
          <w:tcPr>
            <w:tcW w:w="1418" w:type="pct"/>
            <w:shd w:val="clear" w:color="auto" w:fill="auto"/>
          </w:tcPr>
          <w:p w14:paraId="1D0675D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02 -  Projekty uwzględniające kwestię równouprawnienia płci</w:t>
            </w:r>
          </w:p>
        </w:tc>
        <w:tc>
          <w:tcPr>
            <w:tcW w:w="1203" w:type="pct"/>
            <w:shd w:val="clear" w:color="auto" w:fill="auto"/>
          </w:tcPr>
          <w:p w14:paraId="1BE36E02" w14:textId="688BB2B4"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74 849 184</w:t>
            </w:r>
          </w:p>
        </w:tc>
      </w:tr>
    </w:tbl>
    <w:p w14:paraId="3DF3AAC9" w14:textId="77777777" w:rsidR="00D31697" w:rsidRDefault="00D31697">
      <w:pPr>
        <w:spacing w:after="0" w:line="312" w:lineRule="auto"/>
        <w:rPr>
          <w:rFonts w:ascii="Arial" w:eastAsia="Arial" w:hAnsi="Arial" w:cs="Arial"/>
          <w:b/>
          <w:u w:val="single"/>
        </w:rPr>
        <w:sectPr w:rsidR="00D31697" w:rsidSect="00C00C9D">
          <w:pgSz w:w="16838" w:h="11906" w:orient="landscape"/>
          <w:pgMar w:top="1417" w:right="1417" w:bottom="1417" w:left="1417" w:header="708" w:footer="708" w:gutter="0"/>
          <w:cols w:space="708"/>
        </w:sectPr>
      </w:pPr>
    </w:p>
    <w:p w14:paraId="47EBB65D" w14:textId="77777777" w:rsidR="00D31697" w:rsidRDefault="000E425C" w:rsidP="00C00C9D">
      <w:pPr>
        <w:pStyle w:val="Nagwek4"/>
        <w:numPr>
          <w:ilvl w:val="3"/>
          <w:numId w:val="55"/>
        </w:numPr>
        <w:ind w:left="993" w:hanging="993"/>
      </w:pPr>
      <w:bookmarkStart w:id="150" w:name="_Toc115951603"/>
      <w:bookmarkStart w:id="151" w:name="_Toc98142802"/>
      <w:r>
        <w:lastRenderedPageBreak/>
        <w:t>Cel szczegółowy 4(g) (EFS+) wspieranie uczenia się przez całe życie, w szczególności elastycznych możliwości podnoszenia i zmiany kwalifikacji dla wszystkich, z uwzględnieniem umiejętności w zakresie przedsiębiorczości i kompetencji cyfrowych, lepsze przewidywanie zmian i zapotrzebowania na nowe umiejętności na podstawie potrzeb rynku pracy, ułatwianie zmian ścieżki kariery zawodowej i wspieranie mobilności zawodowej</w:t>
      </w:r>
      <w:bookmarkEnd w:id="150"/>
      <w:bookmarkEnd w:id="151"/>
    </w:p>
    <w:p w14:paraId="38BFE35B" w14:textId="77777777" w:rsidR="00D31697" w:rsidRDefault="00D31697">
      <w:pPr>
        <w:spacing w:after="0" w:line="312" w:lineRule="auto"/>
        <w:rPr>
          <w:rFonts w:ascii="Arial" w:eastAsia="Arial" w:hAnsi="Arial" w:cs="Arial"/>
          <w:b/>
        </w:rPr>
      </w:pPr>
    </w:p>
    <w:p w14:paraId="3481DE2B" w14:textId="77777777" w:rsidR="00D31697" w:rsidRDefault="000E425C">
      <w:pPr>
        <w:spacing w:after="0" w:line="312" w:lineRule="auto"/>
        <w:rPr>
          <w:rFonts w:ascii="Arial" w:eastAsia="Arial" w:hAnsi="Arial" w:cs="Arial"/>
          <w:b/>
        </w:rPr>
      </w:pPr>
      <w:r>
        <w:rPr>
          <w:rFonts w:ascii="Arial" w:eastAsia="Arial" w:hAnsi="Arial" w:cs="Arial"/>
          <w:b/>
        </w:rPr>
        <w:t>2.1.7.6.1 Interwencje w ramach funduszy</w:t>
      </w:r>
    </w:p>
    <w:p w14:paraId="7534F5BA"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0BC3E62C"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7561D45D" w14:textId="77777777" w:rsidR="00D31697" w:rsidRDefault="00D31697">
      <w:pPr>
        <w:spacing w:after="0" w:line="312" w:lineRule="auto"/>
        <w:rPr>
          <w:rFonts w:ascii="Arial" w:eastAsia="Arial" w:hAnsi="Arial" w:cs="Arial"/>
        </w:rPr>
      </w:pPr>
    </w:p>
    <w:p w14:paraId="451CDE55"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 xml:space="preserve"> </w:t>
      </w:r>
    </w:p>
    <w:p w14:paraId="7F8A481A" w14:textId="1B542E9D" w:rsidR="00D31697" w:rsidRDefault="000E425C">
      <w:pPr>
        <w:spacing w:after="0" w:line="312" w:lineRule="auto"/>
        <w:rPr>
          <w:rFonts w:ascii="Arial" w:eastAsia="Arial" w:hAnsi="Arial" w:cs="Arial"/>
        </w:rPr>
      </w:pPr>
      <w:r>
        <w:rPr>
          <w:rFonts w:ascii="Arial" w:eastAsia="Arial" w:hAnsi="Arial" w:cs="Arial"/>
        </w:rPr>
        <w:t xml:space="preserve">Zgodnie ze Strategią rozwoju województwa Podkarpackie 2030 kompetencje i kwalifikacje osób dorosłych stanowią o jakości kapitału ludzkiego w regionie. Zachodzące zmiany, </w:t>
      </w:r>
      <w:r>
        <w:rPr>
          <w:rFonts w:ascii="Arial" w:eastAsia="Arial" w:hAnsi="Arial" w:cs="Arial"/>
        </w:rPr>
        <w:br/>
        <w:t xml:space="preserve">w tym szybkie tempo rozwoju, postęp technologiczny, wzrost mobilności, powodują reorganizację systemu uczenia poprzez kreowanie różnych form edukacyjnych, realizowanie procesu w różnych miejscach i przez całe życie. Celem kształcenia ustawicznego jest dążenie do zrównoważonego rozwoju gospodarczo-społecznego i wzmocnienie społeczeństwa obywatelskiego. Dla upowszechniania w społeczeństwie postawy uczenia się przez całe życie ogromne znaczenie ma powszechny dostęp do wyczerpujących </w:t>
      </w:r>
      <w:r>
        <w:rPr>
          <w:rFonts w:ascii="Arial" w:eastAsia="Arial" w:hAnsi="Arial" w:cs="Arial"/>
        </w:rPr>
        <w:br/>
        <w:t>i wiarygodnych informacji o istniejących możliwościach korzystania z oferty edukacyjnej oraz zdobywania kwalifikacji</w:t>
      </w:r>
      <w:r w:rsidRPr="00C00C9D">
        <w:footnoteReference w:id="94"/>
      </w:r>
      <w:r>
        <w:rPr>
          <w:rFonts w:ascii="Arial" w:eastAsia="Arial" w:hAnsi="Arial" w:cs="Arial"/>
        </w:rPr>
        <w:t xml:space="preserve">. Kształcenie ustawiczne rozumiane jest jako proces stałego odnawiania, rozwijania i doskonalenia kwalifikacji osobistych zarówno zawodowych, jak </w:t>
      </w:r>
      <w:r>
        <w:rPr>
          <w:rFonts w:ascii="Arial" w:eastAsia="Arial" w:hAnsi="Arial" w:cs="Arial"/>
        </w:rPr>
        <w:br/>
        <w:t xml:space="preserve">i ogólnych. Województwo podkarpackie należy do grupy województw o niskim odsetku osób uczestniczących w kształceniu lub szkoleniu. Zgodnie z Diagnozą społeczno-gospodarczą województwa podkarpackiego konieczne jest zwiększenie udziału mieszkańców w kształceniu ustawicznym. Na podstawie wyników badania „Potencjał kadrowy podkarpackiego rynku pracy” w 2017 r. z jakiejkolwiek formy dokształcania lub podnoszenia kwalifikacji skorzystało zaledwie 17% dorosłych mieszkańców województwa. Ponad 1/3 mieszkańców zadeklarowała, że nie ma żadnych informacji na temat możliwości dokształcania w regionie. Brak dostępu do informacji na ten temat deklarują najczęściej osoby bierne zawodowo. Dla osób posiadających wiedzę o dostępnych usługach kształcenia najczęstszym źródłem informacji są reklamy zamieszczane w prasie, radio, telewizji itp., a także zasoby Internetu (na obydwa źródła wskazuje 1/3 respondentów). Wśród mieszkańców regionu kwalifikacyjne kursy zawodowe to rozwiązanie, o którym słyszała duża część mieszkańców (62,7%) Podkarpacia, o możliwości dokształcania osób pracujących ze środków Funduszu pracy słyszał tylko co trzeci mieszkaniec, o Krajowym Funduszu </w:t>
      </w:r>
      <w:r>
        <w:rPr>
          <w:rFonts w:ascii="Arial" w:eastAsia="Arial" w:hAnsi="Arial" w:cs="Arial"/>
        </w:rPr>
        <w:lastRenderedPageBreak/>
        <w:t xml:space="preserve">Szkoleniowym – 16,7% mieszkańców, a o Bazie Usług Rozwojowych zaledwie 8,2% mieszkańców. Znajomość wszystkich czterech form jest najczęstsza wśród osób posiadających zatrudnienie. Z uwagi na powyższe niezbędna jest kontynuacja działań opartych m.in. o Podmiotowy System Finansowania (PSF) (podejście popytowe). W ramach tego systemu osoby dorosłe, które samodzielnie chcą podnosić swoje kwalifikacje uzyskają lepszy dostęp do edukacji oraz zdobędą formalne potwierdzenie efektów uczenia się uzyskanych w drodze nieformalnej i pozaformalnej. </w:t>
      </w:r>
    </w:p>
    <w:p w14:paraId="76FD1CDB" w14:textId="77777777" w:rsidR="002104D9" w:rsidRPr="00B65F33" w:rsidRDefault="002104D9">
      <w:pPr>
        <w:spacing w:after="0" w:line="312" w:lineRule="auto"/>
        <w:rPr>
          <w:rFonts w:ascii="Arial" w:eastAsia="Arial" w:hAnsi="Arial" w:cs="Arial"/>
          <w:highlight w:val="yellow"/>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6748F0DF" w14:textId="77777777" w:rsidR="00D31697" w:rsidRDefault="00D31697">
      <w:pPr>
        <w:spacing w:after="0" w:line="312" w:lineRule="auto"/>
        <w:rPr>
          <w:rFonts w:ascii="Arial" w:eastAsia="Arial" w:hAnsi="Arial" w:cs="Arial"/>
          <w:b/>
        </w:rPr>
      </w:pPr>
    </w:p>
    <w:p w14:paraId="744D89D4" w14:textId="078CF982" w:rsidR="00D31697" w:rsidRDefault="000E425C">
      <w:pPr>
        <w:spacing w:after="0" w:line="312" w:lineRule="auto"/>
        <w:rPr>
          <w:rFonts w:ascii="Arial" w:eastAsia="Arial" w:hAnsi="Arial" w:cs="Arial"/>
          <w:b/>
        </w:rPr>
      </w:pPr>
      <w:r>
        <w:rPr>
          <w:rFonts w:ascii="Arial" w:eastAsia="Arial" w:hAnsi="Arial" w:cs="Arial"/>
          <w:b/>
        </w:rPr>
        <w:t>Rodzaje działań:</w:t>
      </w:r>
    </w:p>
    <w:p w14:paraId="5DAD7CA8" w14:textId="77777777" w:rsidR="00D31697" w:rsidRDefault="000E425C">
      <w:pPr>
        <w:spacing w:after="0" w:line="312" w:lineRule="auto"/>
        <w:rPr>
          <w:rFonts w:ascii="Arial" w:eastAsia="Arial" w:hAnsi="Arial" w:cs="Arial"/>
          <w:u w:val="single"/>
        </w:rPr>
      </w:pPr>
      <w:r>
        <w:rPr>
          <w:rFonts w:ascii="Arial" w:eastAsia="Arial" w:hAnsi="Arial" w:cs="Arial"/>
          <w:u w:val="single"/>
        </w:rPr>
        <w:t>Wsparcie osób dorosłych w zdobywaniu i uzupełnianiu kwalifikacji i kompetencji</w:t>
      </w:r>
    </w:p>
    <w:p w14:paraId="63940F92" w14:textId="77777777" w:rsidR="00D31697" w:rsidRDefault="000E425C" w:rsidP="00C00C9D">
      <w:pPr>
        <w:numPr>
          <w:ilvl w:val="0"/>
          <w:numId w:val="9"/>
        </w:numPr>
        <w:tabs>
          <w:tab w:val="left" w:pos="34"/>
        </w:tabs>
        <w:spacing w:after="0" w:line="312" w:lineRule="auto"/>
        <w:ind w:left="284" w:hanging="284"/>
        <w:rPr>
          <w:rFonts w:ascii="Arial" w:eastAsia="Arial" w:hAnsi="Arial" w:cs="Arial"/>
        </w:rPr>
      </w:pPr>
      <w:r>
        <w:rPr>
          <w:rFonts w:ascii="Arial" w:eastAsia="Arial" w:hAnsi="Arial" w:cs="Arial"/>
        </w:rPr>
        <w:t>usługi rozwojowe, w tym w zakresie kompetencji cyfrowych, w ramach PSF dla osób dorosłych, które z własnej inicjatywy chcą  podnieść swoje umiejętności/ kompetencje lub nabyć kwalifikacje (w tym włączone do ZRK) w tym wsparcie dla osób z najtrudniejszych grup docelowych - za pośrednictwem BUR poprzez m.in.:</w:t>
      </w:r>
    </w:p>
    <w:p w14:paraId="42264C60" w14:textId="77777777" w:rsidR="00D31697" w:rsidRDefault="000E425C" w:rsidP="00C00C9D">
      <w:pPr>
        <w:numPr>
          <w:ilvl w:val="0"/>
          <w:numId w:val="119"/>
        </w:numPr>
        <w:spacing w:after="0" w:line="312" w:lineRule="auto"/>
        <w:rPr>
          <w:rFonts w:ascii="Arial" w:eastAsia="Arial" w:hAnsi="Arial" w:cs="Arial"/>
        </w:rPr>
      </w:pPr>
      <w:r>
        <w:rPr>
          <w:rFonts w:ascii="Arial" w:eastAsia="Arial" w:hAnsi="Arial" w:cs="Arial"/>
        </w:rPr>
        <w:t>kwalifikacyjne kursy zawodowe,</w:t>
      </w:r>
    </w:p>
    <w:p w14:paraId="524CCDC6" w14:textId="77777777" w:rsidR="00D31697" w:rsidRDefault="000E425C" w:rsidP="00C00C9D">
      <w:pPr>
        <w:numPr>
          <w:ilvl w:val="0"/>
          <w:numId w:val="120"/>
        </w:numPr>
        <w:spacing w:after="0" w:line="312" w:lineRule="auto"/>
        <w:rPr>
          <w:rFonts w:ascii="Arial" w:eastAsia="Arial" w:hAnsi="Arial" w:cs="Arial"/>
        </w:rPr>
      </w:pPr>
      <w:r>
        <w:rPr>
          <w:rFonts w:ascii="Arial" w:eastAsia="Arial" w:hAnsi="Arial" w:cs="Arial"/>
        </w:rPr>
        <w:t>kursy umiejętności zawodowych,</w:t>
      </w:r>
    </w:p>
    <w:p w14:paraId="677F0908" w14:textId="77777777" w:rsidR="00D31697" w:rsidRPr="008F0800" w:rsidRDefault="000E425C" w:rsidP="00C00C9D">
      <w:pPr>
        <w:numPr>
          <w:ilvl w:val="0"/>
          <w:numId w:val="121"/>
        </w:numPr>
        <w:spacing w:after="0" w:line="312" w:lineRule="auto"/>
        <w:rPr>
          <w:rFonts w:ascii="Arial" w:eastAsia="Arial" w:hAnsi="Arial" w:cs="Arial"/>
        </w:rPr>
      </w:pPr>
      <w:r>
        <w:rPr>
          <w:rFonts w:ascii="Arial" w:eastAsia="Arial" w:hAnsi="Arial" w:cs="Arial"/>
        </w:rPr>
        <w:t xml:space="preserve">inne kursy niż ww., umożliwiające uzyskiwanie i uzupełnianie wiedzy, umiejętności </w:t>
      </w:r>
      <w:r>
        <w:rPr>
          <w:rFonts w:ascii="Arial" w:eastAsia="Arial" w:hAnsi="Arial" w:cs="Arial"/>
        </w:rPr>
        <w:br/>
        <w:t xml:space="preserve">i kwalifikacji zawodowych, w tym ich odnawianie, jeżeli jest to wymagane właściwymi </w:t>
      </w:r>
      <w:r w:rsidRPr="008F0800">
        <w:rPr>
          <w:rFonts w:ascii="Arial" w:eastAsia="Arial" w:hAnsi="Arial" w:cs="Arial"/>
        </w:rPr>
        <w:t>przepisami,</w:t>
      </w:r>
    </w:p>
    <w:p w14:paraId="0F8A6B86" w14:textId="464C93BE" w:rsidR="00D31697" w:rsidRPr="00B65F33" w:rsidRDefault="000E425C" w:rsidP="00C00C9D">
      <w:pPr>
        <w:numPr>
          <w:ilvl w:val="0"/>
          <w:numId w:val="121"/>
        </w:numPr>
        <w:spacing w:after="0" w:line="312" w:lineRule="auto"/>
        <w:rPr>
          <w:rFonts w:ascii="Arial" w:eastAsia="Arial" w:hAnsi="Arial" w:cs="Arial"/>
        </w:rPr>
      </w:pPr>
      <w:r w:rsidRPr="00B65F33">
        <w:rPr>
          <w:rFonts w:ascii="Arial" w:eastAsia="Arial" w:hAnsi="Arial" w:cs="Arial"/>
        </w:rPr>
        <w:t>walidację i certyfikację kwalifikacji i kompetencji, w tym ich odnawianie, jeżeli jest to wymagane właściwymi przepisami,</w:t>
      </w:r>
    </w:p>
    <w:p w14:paraId="4C4BB192" w14:textId="77777777" w:rsidR="008F0800" w:rsidRPr="008F0800" w:rsidRDefault="000E425C" w:rsidP="00C00C9D">
      <w:pPr>
        <w:numPr>
          <w:ilvl w:val="0"/>
          <w:numId w:val="121"/>
        </w:numPr>
        <w:spacing w:after="0" w:line="312" w:lineRule="auto"/>
        <w:rPr>
          <w:rFonts w:ascii="Arial" w:eastAsia="Arial" w:hAnsi="Arial" w:cs="Arial"/>
        </w:rPr>
      </w:pPr>
      <w:r>
        <w:rPr>
          <w:rFonts w:ascii="Arial" w:eastAsia="Arial" w:hAnsi="Arial" w:cs="Arial"/>
        </w:rPr>
        <w:t>promowanie form kształcenia ustawicznego.</w:t>
      </w:r>
    </w:p>
    <w:p w14:paraId="0EE8093B" w14:textId="2DFEBB26" w:rsidR="00D31697" w:rsidRDefault="00D31697" w:rsidP="00B65F33">
      <w:pPr>
        <w:spacing w:after="0" w:line="312" w:lineRule="auto"/>
        <w:ind w:left="720"/>
        <w:rPr>
          <w:rFonts w:ascii="Arial" w:eastAsia="Arial" w:hAnsi="Arial" w:cs="Arial"/>
        </w:rPr>
      </w:pPr>
    </w:p>
    <w:p w14:paraId="76B6D214"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5EA64B90" w14:textId="77777777" w:rsidR="00D31697" w:rsidRDefault="000E425C" w:rsidP="00C00C9D">
      <w:pPr>
        <w:numPr>
          <w:ilvl w:val="0"/>
          <w:numId w:val="7"/>
        </w:numPr>
        <w:spacing w:after="0" w:line="312" w:lineRule="auto"/>
        <w:ind w:left="426" w:hanging="437"/>
        <w:rPr>
          <w:rFonts w:ascii="Arial" w:eastAsia="Arial" w:hAnsi="Arial" w:cs="Arial"/>
        </w:rPr>
      </w:pPr>
      <w:r>
        <w:rPr>
          <w:rFonts w:ascii="Arial" w:eastAsia="Arial" w:hAnsi="Arial" w:cs="Arial"/>
        </w:rPr>
        <w:t>wszystkie podmioty – z wyłączeniem osób fizycznych (nie dotyczy osób prowadzących działalność gospodarczą lub oświatową na podstawie przepisów odrębnych)</w:t>
      </w:r>
    </w:p>
    <w:p w14:paraId="2CADCEB9" w14:textId="77777777" w:rsidR="00D31697" w:rsidRDefault="00D31697">
      <w:pPr>
        <w:spacing w:after="0" w:line="312" w:lineRule="auto"/>
        <w:rPr>
          <w:rFonts w:ascii="Arial" w:eastAsia="Arial" w:hAnsi="Arial" w:cs="Arial"/>
          <w:b/>
        </w:rPr>
      </w:pPr>
    </w:p>
    <w:p w14:paraId="22E048E7"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1599A84" w14:textId="77777777" w:rsidR="00D31697" w:rsidRDefault="000E425C" w:rsidP="00C00C9D">
      <w:pPr>
        <w:spacing w:after="0" w:line="312" w:lineRule="auto"/>
        <w:rPr>
          <w:rFonts w:ascii="Arial" w:eastAsia="Arial" w:hAnsi="Arial" w:cs="Arial"/>
          <w:color w:val="000000"/>
        </w:rPr>
      </w:pPr>
      <w:r>
        <w:rPr>
          <w:rFonts w:ascii="Arial" w:eastAsia="Arial" w:hAnsi="Arial" w:cs="Arial"/>
        </w:rPr>
        <w:t xml:space="preserve">Zwiększenie udziału osób dorosłych w kształceniu i podnoszeniu kwalifikacji, kompetencji </w:t>
      </w:r>
      <w:r>
        <w:rPr>
          <w:rFonts w:ascii="Arial" w:eastAsia="Arial" w:hAnsi="Arial" w:cs="Arial"/>
        </w:rPr>
        <w:br/>
        <w:t>i umiejętności</w:t>
      </w:r>
    </w:p>
    <w:p w14:paraId="35897034" w14:textId="77777777" w:rsidR="00D31697" w:rsidRDefault="00D31697" w:rsidP="00C00C9D">
      <w:pPr>
        <w:spacing w:after="0" w:line="312" w:lineRule="auto"/>
        <w:rPr>
          <w:rFonts w:ascii="Arial" w:eastAsia="Arial" w:hAnsi="Arial" w:cs="Arial"/>
          <w:color w:val="000000"/>
        </w:rPr>
      </w:pPr>
    </w:p>
    <w:p w14:paraId="74A241D8" w14:textId="77777777" w:rsidR="00D31697" w:rsidRDefault="000E425C">
      <w:pPr>
        <w:spacing w:after="0" w:line="312" w:lineRule="auto"/>
        <w:rPr>
          <w:rFonts w:ascii="Arial" w:eastAsia="Arial" w:hAnsi="Arial" w:cs="Arial"/>
          <w:b/>
        </w:rPr>
      </w:pPr>
      <w:bookmarkStart w:id="152" w:name="_Hlk116972619"/>
      <w:r>
        <w:rPr>
          <w:rFonts w:ascii="Arial" w:eastAsia="Arial" w:hAnsi="Arial" w:cs="Arial"/>
          <w:b/>
        </w:rPr>
        <w:t>Główne grupy docelowe – art. 22 ust. 3 lit. d) ppkt (iii) rozporządzenia w sprawie wspólnych przepisów:</w:t>
      </w:r>
    </w:p>
    <w:p w14:paraId="0FC4FC33" w14:textId="6C20B76E" w:rsidR="00D31697" w:rsidRDefault="000E425C" w:rsidP="00C00C9D">
      <w:pPr>
        <w:numPr>
          <w:ilvl w:val="0"/>
          <w:numId w:val="4"/>
        </w:numPr>
        <w:spacing w:after="0" w:line="312" w:lineRule="auto"/>
        <w:ind w:left="426" w:hanging="437"/>
        <w:rPr>
          <w:rFonts w:ascii="Arial" w:eastAsia="Arial" w:hAnsi="Arial" w:cs="Arial"/>
        </w:rPr>
      </w:pPr>
      <w:r>
        <w:rPr>
          <w:rFonts w:ascii="Arial" w:eastAsia="Arial" w:hAnsi="Arial" w:cs="Arial"/>
        </w:rPr>
        <w:t>osoby dorosłe zainteresowane z własnej inicjatywy zdobyciem, uzupełnieniem lub podnoszeniem kwalifikacji zawodowych i kompetencji</w:t>
      </w:r>
      <w:r w:rsidR="00111FDE">
        <w:rPr>
          <w:rFonts w:ascii="Arial" w:eastAsia="Arial" w:hAnsi="Arial" w:cs="Arial"/>
        </w:rPr>
        <w:t>, w szczególności osoby w niekorzystnej sytuacji</w:t>
      </w:r>
    </w:p>
    <w:bookmarkEnd w:id="152"/>
    <w:p w14:paraId="130BE667" w14:textId="7206A208" w:rsidR="00D31697" w:rsidRDefault="00D31697">
      <w:pPr>
        <w:spacing w:after="0" w:line="312" w:lineRule="auto"/>
        <w:rPr>
          <w:rFonts w:ascii="Arial" w:eastAsia="Arial" w:hAnsi="Arial" w:cs="Arial"/>
          <w:i/>
        </w:rPr>
      </w:pPr>
    </w:p>
    <w:p w14:paraId="4A92C7E5"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Działania mające na celu zapewnienie równości, włączenia społecznego </w:t>
      </w:r>
      <w:r>
        <w:rPr>
          <w:rFonts w:ascii="Arial" w:eastAsia="Arial" w:hAnsi="Arial" w:cs="Arial"/>
          <w:b/>
        </w:rPr>
        <w:br/>
        <w:t>i niedyskryminacji – art. 22 ust. 3 lit. d) ppkt (iv) rozporządzenia w sprawie wspólnych przepisów oraz art. 6 rozporządzenia w sprawie EFS+:</w:t>
      </w:r>
    </w:p>
    <w:p w14:paraId="7C0B8B28" w14:textId="77777777" w:rsidR="00D31697" w:rsidRPr="00B65F33" w:rsidRDefault="00D31697">
      <w:pPr>
        <w:spacing w:after="0" w:line="312" w:lineRule="auto"/>
      </w:pPr>
    </w:p>
    <w:p w14:paraId="014522F1" w14:textId="013D6CBF" w:rsidR="00D31697" w:rsidRPr="005C35CA" w:rsidRDefault="000E425C" w:rsidP="005C35CA">
      <w:pPr>
        <w:spacing w:after="0" w:line="312" w:lineRule="auto"/>
        <w:rPr>
          <w:rFonts w:ascii="Arial" w:eastAsia="Arial" w:hAnsi="Arial" w:cs="Arial"/>
        </w:rPr>
      </w:pPr>
      <w:r w:rsidRPr="005C35CA">
        <w:rPr>
          <w:rFonts w:ascii="Arial" w:eastAsia="Arial" w:hAnsi="Arial" w:cs="Arial"/>
        </w:rPr>
        <w:t xml:space="preserve">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zasad równościowych. Tym samym, w każdym z celów szczegółowych Programu ww. zasady będą przestrzegane na każdym poziomie wdrażania. Działania realizowane w ramach celów będą także zgodne z zapisami KPP i KPON. W odniesieniu do działań zmierzających do zapewnienia przestrzegania zasad na każdym etapie zarządzania i wdrażania, na etapie wyboru projektów zostaną zastosowane specjalne kryteria wyboru projektów. W przypadku zasady równości kobiet i mężczyzn będzie to weryfikacja w oparciu o tzw. standard minimum. W odniesieniu do zasady równości szans i niedyskryminacji, w tym dostępności, kryterium to będzie weryfikować czy planowany do realizacji projekt nie dyskryminuje 133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 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w:t>
      </w:r>
      <w:r w:rsidR="005C35CA">
        <w:rPr>
          <w:rFonts w:ascii="Arial" w:eastAsia="Arial" w:hAnsi="Arial" w:cs="Arial"/>
        </w:rPr>
        <w:t>(</w:t>
      </w:r>
      <w:r w:rsidRPr="005C35CA">
        <w:rPr>
          <w:rFonts w:ascii="Arial" w:eastAsia="Arial" w:hAnsi="Arial" w:cs="Arial"/>
        </w:rPr>
        <w:t>Dz. U. poz. 1079</w:t>
      </w:r>
      <w:r w:rsidR="005C35CA">
        <w:rPr>
          <w:rFonts w:ascii="Arial" w:eastAsia="Arial" w:hAnsi="Arial" w:cs="Arial"/>
        </w:rPr>
        <w:t>)</w:t>
      </w:r>
      <w:r w:rsidRPr="005C35CA">
        <w:rPr>
          <w:rFonts w:ascii="Arial" w:eastAsia="Arial" w:hAnsi="Arial" w:cs="Arial"/>
        </w:rPr>
        <w:t>.</w:t>
      </w:r>
    </w:p>
    <w:p w14:paraId="545A2149" w14:textId="77777777" w:rsidR="00D31697" w:rsidRDefault="00D31697">
      <w:pPr>
        <w:spacing w:after="0" w:line="312" w:lineRule="auto"/>
        <w:rPr>
          <w:rFonts w:ascii="Arial" w:eastAsia="Arial" w:hAnsi="Arial" w:cs="Arial"/>
          <w:i/>
        </w:rPr>
      </w:pPr>
    </w:p>
    <w:p w14:paraId="20BBCE08" w14:textId="77777777" w:rsidR="00D31697" w:rsidRDefault="000E425C">
      <w:pPr>
        <w:spacing w:after="0" w:line="312" w:lineRule="auto"/>
        <w:rPr>
          <w:rFonts w:ascii="Arial" w:eastAsia="Arial" w:hAnsi="Arial" w:cs="Arial"/>
          <w:b/>
        </w:rPr>
      </w:pPr>
      <w:r>
        <w:rPr>
          <w:rFonts w:ascii="Arial" w:eastAsia="Arial" w:hAnsi="Arial" w:cs="Arial"/>
          <w:b/>
        </w:rPr>
        <w:t>Wskazanie konkretnych terytoriów docelowych, z uwzględnieniem planowanego wykorzystania narzędzi terytorialnych – art. 22 ust. 3 lit. d) ppkt (v) rozporządzenia w sprawie wspólnych przepisów:</w:t>
      </w:r>
    </w:p>
    <w:p w14:paraId="5FDBC60C" w14:textId="77777777" w:rsidR="00D31697" w:rsidRDefault="000E425C">
      <w:pPr>
        <w:spacing w:after="0" w:line="312" w:lineRule="auto"/>
        <w:rPr>
          <w:rFonts w:ascii="Arial" w:eastAsia="Arial" w:hAnsi="Arial" w:cs="Arial"/>
        </w:rPr>
      </w:pPr>
      <w:r>
        <w:rPr>
          <w:rFonts w:ascii="Arial" w:eastAsia="Arial" w:hAnsi="Arial" w:cs="Arial"/>
        </w:rPr>
        <w:t>Nie dotyczy</w:t>
      </w:r>
    </w:p>
    <w:p w14:paraId="0D499C98" w14:textId="77777777" w:rsidR="00D31697" w:rsidRDefault="00D31697">
      <w:pPr>
        <w:spacing w:after="0" w:line="312" w:lineRule="auto"/>
        <w:rPr>
          <w:rFonts w:ascii="Arial" w:eastAsia="Arial" w:hAnsi="Arial" w:cs="Arial"/>
          <w:b/>
        </w:rPr>
      </w:pPr>
    </w:p>
    <w:p w14:paraId="5C092BB7" w14:textId="77777777" w:rsidR="00D31697" w:rsidRDefault="000E425C">
      <w:pPr>
        <w:spacing w:after="0" w:line="312" w:lineRule="auto"/>
        <w:rPr>
          <w:rFonts w:ascii="Arial" w:eastAsia="Arial" w:hAnsi="Arial" w:cs="Arial"/>
          <w:b/>
        </w:rPr>
      </w:pPr>
      <w:r>
        <w:rPr>
          <w:rFonts w:ascii="Arial" w:eastAsia="Arial" w:hAnsi="Arial" w:cs="Arial"/>
          <w:b/>
        </w:rPr>
        <w:t>Działania międzyregionalne, transgraniczne i transnarodowe – art. 22 ust. 3 lit. d) ppkt (vi) rozporządzenia w sprawie wspólnych przepisów:</w:t>
      </w:r>
    </w:p>
    <w:p w14:paraId="66DEE3AB" w14:textId="77777777" w:rsidR="00D31697" w:rsidRPr="005C35CA" w:rsidRDefault="000E425C">
      <w:pPr>
        <w:spacing w:after="0" w:line="312" w:lineRule="auto"/>
        <w:rPr>
          <w:rFonts w:ascii="Arial" w:eastAsia="Arial" w:hAnsi="Arial" w:cs="Arial"/>
        </w:rPr>
      </w:pPr>
      <w:r>
        <w:rPr>
          <w:rFonts w:ascii="Arial" w:eastAsia="Arial" w:hAnsi="Arial" w:cs="Arial"/>
        </w:rPr>
        <w:t xml:space="preserve">W ramach niniejszego celu szczegółowego </w:t>
      </w:r>
      <w:r w:rsidRPr="005C35CA">
        <w:rPr>
          <w:rFonts w:ascii="Arial" w:eastAsia="Arial" w:hAnsi="Arial" w:cs="Arial"/>
        </w:rPr>
        <w:t>realizowane będą projekty o wymiarze europejskim, w tym projekty międzyregionalne, transgraniczne i transnarodowe.</w:t>
      </w:r>
      <w:r w:rsidRPr="005C35CA">
        <w:t xml:space="preserve"> </w:t>
      </w:r>
      <w:r w:rsidRPr="005C35CA">
        <w:br/>
      </w:r>
      <w:r w:rsidRPr="005C35CA">
        <w:rPr>
          <w:rFonts w:ascii="Arial" w:eastAsia="Arial" w:hAnsi="Arial" w:cs="Arial"/>
        </w:rPr>
        <w:t>Ze względu na to, iż założenia FEP są powiązane także z celami Europejskiego obszaru Edukacji, w odniesieniu do którego Erasmus+ jest głównym narzędziem wdrażania, a także na cele, wśród których znajduje się poprawa ścieżek umiejętności (Upskilling Pathways) dla osób dorosłych, szeroko rozumiany wymiar współpracy międzyregionalnej, transgranicznej i transnarodowej będzie wyrażony poprzez możliwość skorzystania z doświadczeń innych krajów w zakresie wykorzystywanych narzędzi czy metod promocji.</w:t>
      </w:r>
    </w:p>
    <w:p w14:paraId="0FD10F4F" w14:textId="77777777" w:rsidR="00D31697" w:rsidRDefault="000E425C">
      <w:pPr>
        <w:spacing w:after="0" w:line="312" w:lineRule="auto"/>
        <w:rPr>
          <w:rFonts w:ascii="Arial" w:eastAsia="Arial" w:hAnsi="Arial" w:cs="Arial"/>
        </w:rPr>
      </w:pPr>
      <w:r w:rsidRPr="005C35CA">
        <w:rPr>
          <w:rFonts w:ascii="Arial" w:eastAsia="Arial" w:hAnsi="Arial" w:cs="Arial"/>
        </w:rPr>
        <w:lastRenderedPageBreak/>
        <w:t>Ponadto, działania cs g) będ</w:t>
      </w:r>
      <w:r w:rsidR="005C35CA">
        <w:rPr>
          <w:rFonts w:ascii="Arial" w:eastAsia="Arial" w:hAnsi="Arial" w:cs="Arial"/>
        </w:rPr>
        <w:t>ą</w:t>
      </w:r>
      <w:r w:rsidRPr="005C35CA">
        <w:rPr>
          <w:rFonts w:ascii="Arial" w:eastAsia="Arial" w:hAnsi="Arial" w:cs="Arial"/>
        </w:rPr>
        <w:t xml:space="preserve"> komplementarne z Programem FERS, który zakłada realizację współpracy ponadnarodowej na poziomie krajowym. Instytucje regionalne, w tym instytucje zarządzające regionalnymi programami operacyjnymi, będą mogły aplikować o środki finansowe w FERS w charakterze beneficjenta. Możliwe będzie również rozszerzanie projektów standardowych, realizowanych w programach regionalnych, o komponent współpracy ponadnarodowej.</w:t>
      </w:r>
    </w:p>
    <w:p w14:paraId="62450AA9" w14:textId="77777777" w:rsidR="005C35CA" w:rsidRDefault="005C35CA">
      <w:pPr>
        <w:spacing w:after="0" w:line="312" w:lineRule="auto"/>
        <w:rPr>
          <w:rFonts w:ascii="Arial" w:eastAsia="Arial" w:hAnsi="Arial" w:cs="Arial"/>
          <w:b/>
        </w:rPr>
      </w:pPr>
    </w:p>
    <w:p w14:paraId="0DB6E1BF" w14:textId="77777777" w:rsidR="00D31697" w:rsidRDefault="000E425C">
      <w:pPr>
        <w:spacing w:after="0" w:line="312" w:lineRule="auto"/>
        <w:rPr>
          <w:rFonts w:ascii="Arial" w:eastAsia="Arial" w:hAnsi="Arial" w:cs="Arial"/>
          <w:b/>
        </w:rPr>
      </w:pPr>
      <w:r>
        <w:rPr>
          <w:rFonts w:ascii="Arial" w:eastAsia="Arial" w:hAnsi="Arial" w:cs="Arial"/>
          <w:b/>
        </w:rPr>
        <w:t>Planowane wykorzystanie instrumentów finansowych – art. 22 ust. 3 lit. d) ppkt (vii) rozporządzenia w sprawie wspólnych przepisów:</w:t>
      </w:r>
    </w:p>
    <w:p w14:paraId="3BFF0287" w14:textId="49727C72" w:rsidR="005C35CA" w:rsidRPr="00CB400B" w:rsidRDefault="005C35CA" w:rsidP="00B65F33">
      <w:pPr>
        <w:spacing w:after="0" w:line="312" w:lineRule="auto"/>
        <w:rPr>
          <w:rFonts w:ascii="Arial" w:eastAsia="Arial" w:hAnsi="Arial" w:cs="Arial"/>
        </w:rPr>
      </w:pPr>
      <w:r w:rsidRPr="00CB400B">
        <w:rPr>
          <w:rFonts w:ascii="Arial" w:eastAsia="Arial" w:hAnsi="Arial" w:cs="Arial"/>
        </w:rPr>
        <w:t>Ze względu na rodzaje działań oraz typy beneficjentów nie przewiduje się stosowania instrumentów finansowych w ramach celu szczegółoweg</w:t>
      </w:r>
      <w:r>
        <w:rPr>
          <w:rFonts w:ascii="Arial" w:eastAsia="Arial" w:hAnsi="Arial" w:cs="Arial"/>
        </w:rPr>
        <w:t xml:space="preserve">o </w:t>
      </w:r>
      <w:r w:rsidRPr="00CB400B">
        <w:rPr>
          <w:rFonts w:ascii="Arial" w:eastAsia="Arial" w:hAnsi="Arial" w:cs="Arial"/>
        </w:rPr>
        <w:t>(</w:t>
      </w:r>
      <w:r>
        <w:rPr>
          <w:rFonts w:ascii="Arial" w:eastAsia="Arial" w:hAnsi="Arial" w:cs="Arial"/>
        </w:rPr>
        <w:t>g</w:t>
      </w:r>
      <w:r w:rsidRPr="00CB400B">
        <w:rPr>
          <w:rFonts w:ascii="Arial" w:eastAsia="Arial" w:hAnsi="Arial" w:cs="Arial"/>
        </w:rPr>
        <w:t xml:space="preserve">).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 </w:t>
      </w:r>
    </w:p>
    <w:p w14:paraId="4110B9FA" w14:textId="77777777" w:rsidR="005C35CA" w:rsidRDefault="005C35CA">
      <w:pPr>
        <w:spacing w:after="0" w:line="312" w:lineRule="auto"/>
        <w:rPr>
          <w:rFonts w:ascii="Arial" w:eastAsia="Arial" w:hAnsi="Arial" w:cs="Arial"/>
          <w:b/>
        </w:rPr>
        <w:sectPr w:rsidR="005C35CA">
          <w:pgSz w:w="11906" w:h="16838"/>
          <w:pgMar w:top="1417" w:right="1417" w:bottom="1417" w:left="1417" w:header="708" w:footer="708" w:gutter="0"/>
          <w:cols w:space="708"/>
        </w:sectPr>
      </w:pPr>
    </w:p>
    <w:p w14:paraId="39BB89DB"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2.1.7.6.2 Wskaźniki </w:t>
      </w:r>
    </w:p>
    <w:p w14:paraId="6AA46ED2"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p w14:paraId="413C6D71" w14:textId="77777777" w:rsidR="00D31697" w:rsidRDefault="00D31697">
      <w:pPr>
        <w:spacing w:after="0" w:line="312" w:lineRule="auto"/>
        <w:rPr>
          <w:rFonts w:ascii="Arial" w:eastAsia="Arial" w:hAnsi="Arial" w:cs="Arial"/>
          <w:i/>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591"/>
        <w:gridCol w:w="2078"/>
        <w:gridCol w:w="995"/>
        <w:gridCol w:w="1443"/>
        <w:gridCol w:w="1531"/>
        <w:gridCol w:w="2786"/>
        <w:gridCol w:w="1121"/>
        <w:gridCol w:w="1223"/>
        <w:gridCol w:w="1226"/>
      </w:tblGrid>
      <w:tr w:rsidR="00D31697" w14:paraId="0A028956" w14:textId="77777777" w:rsidTr="00C00C9D">
        <w:trPr>
          <w:trHeight w:val="425"/>
        </w:trPr>
        <w:tc>
          <w:tcPr>
            <w:tcW w:w="5000" w:type="pct"/>
            <w:gridSpan w:val="9"/>
            <w:shd w:val="clear" w:color="auto" w:fill="auto"/>
            <w:vAlign w:val="center"/>
          </w:tcPr>
          <w:p w14:paraId="463F6B41"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bookmarkStart w:id="153" w:name="_heading=h.4h042r0" w:colFirst="0" w:colLast="0"/>
            <w:bookmarkEnd w:id="153"/>
            <w:r w:rsidRPr="00C00C9D">
              <w:rPr>
                <w:rFonts w:ascii="Arial" w:hAnsi="Arial"/>
                <w:b/>
                <w:color w:val="000000"/>
                <w:sz w:val="18"/>
              </w:rPr>
              <w:t xml:space="preserve">Tabela 2: Wskaźniki produktu </w:t>
            </w:r>
          </w:p>
        </w:tc>
      </w:tr>
      <w:tr w:rsidR="00527258" w14:paraId="258199F7" w14:textId="77777777" w:rsidTr="00437450">
        <w:trPr>
          <w:trHeight w:val="1001"/>
        </w:trPr>
        <w:tc>
          <w:tcPr>
            <w:tcW w:w="570" w:type="pct"/>
            <w:shd w:val="clear" w:color="auto" w:fill="auto"/>
            <w:vAlign w:val="center"/>
          </w:tcPr>
          <w:p w14:paraId="1E5B713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744" w:type="pct"/>
            <w:shd w:val="clear" w:color="auto" w:fill="auto"/>
            <w:vAlign w:val="center"/>
          </w:tcPr>
          <w:p w14:paraId="35136E6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57" w:type="pct"/>
            <w:shd w:val="clear" w:color="auto" w:fill="auto"/>
            <w:vAlign w:val="center"/>
          </w:tcPr>
          <w:p w14:paraId="457F1EF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517" w:type="pct"/>
            <w:shd w:val="clear" w:color="auto" w:fill="auto"/>
            <w:vAlign w:val="center"/>
          </w:tcPr>
          <w:p w14:paraId="38D3B06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542" w:type="pct"/>
            <w:shd w:val="clear" w:color="auto" w:fill="auto"/>
            <w:vAlign w:val="center"/>
          </w:tcPr>
          <w:p w14:paraId="2C22AAD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997" w:type="pct"/>
            <w:shd w:val="clear" w:color="auto" w:fill="auto"/>
            <w:vAlign w:val="center"/>
          </w:tcPr>
          <w:p w14:paraId="4900007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201FE98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438" w:type="pct"/>
            <w:shd w:val="clear" w:color="auto" w:fill="auto"/>
            <w:vAlign w:val="center"/>
          </w:tcPr>
          <w:p w14:paraId="034F586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439" w:type="pct"/>
            <w:shd w:val="clear" w:color="auto" w:fill="auto"/>
            <w:vAlign w:val="center"/>
          </w:tcPr>
          <w:p w14:paraId="1600531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527258" w14:paraId="53C32DAC" w14:textId="77777777" w:rsidTr="00437450">
        <w:trPr>
          <w:trHeight w:val="705"/>
        </w:trPr>
        <w:tc>
          <w:tcPr>
            <w:tcW w:w="570" w:type="pct"/>
            <w:shd w:val="clear" w:color="auto" w:fill="auto"/>
            <w:vAlign w:val="center"/>
          </w:tcPr>
          <w:p w14:paraId="77FC7111" w14:textId="77777777" w:rsidR="00D31697" w:rsidRPr="00C00C9D" w:rsidRDefault="000E425C" w:rsidP="00C00C9D">
            <w:pPr>
              <w:pBdr>
                <w:top w:val="nil"/>
                <w:left w:val="nil"/>
                <w:bottom w:val="nil"/>
                <w:right w:val="nil"/>
                <w:between w:val="nil"/>
              </w:pBdr>
              <w:spacing w:after="0" w:line="312" w:lineRule="auto"/>
              <w:rPr>
                <w:color w:val="000000"/>
                <w:sz w:val="18"/>
              </w:rPr>
            </w:pPr>
            <w:r w:rsidRPr="00C00C9D">
              <w:rPr>
                <w:rFonts w:ascii="Arial" w:hAnsi="Arial"/>
                <w:color w:val="000000"/>
                <w:sz w:val="18"/>
              </w:rPr>
              <w:t>7</w:t>
            </w:r>
          </w:p>
        </w:tc>
        <w:tc>
          <w:tcPr>
            <w:tcW w:w="744" w:type="pct"/>
            <w:shd w:val="clear" w:color="auto" w:fill="auto"/>
            <w:vAlign w:val="center"/>
          </w:tcPr>
          <w:p w14:paraId="2A8A9F4D" w14:textId="77777777" w:rsidR="00D31697" w:rsidRPr="003C5259" w:rsidRDefault="000E425C" w:rsidP="003C5259">
            <w:pPr>
              <w:spacing w:after="0" w:line="312" w:lineRule="auto"/>
              <w:rPr>
                <w:sz w:val="18"/>
                <w:szCs w:val="18"/>
              </w:rPr>
            </w:pPr>
            <w:r w:rsidRPr="003C5259">
              <w:rPr>
                <w:rFonts w:ascii="Arial" w:eastAsia="Arial" w:hAnsi="Arial" w:cs="Arial"/>
                <w:sz w:val="18"/>
                <w:szCs w:val="18"/>
              </w:rPr>
              <w:t xml:space="preserve">4 (g) </w:t>
            </w:r>
          </w:p>
        </w:tc>
        <w:tc>
          <w:tcPr>
            <w:tcW w:w="357" w:type="pct"/>
            <w:shd w:val="clear" w:color="auto" w:fill="auto"/>
            <w:vAlign w:val="center"/>
          </w:tcPr>
          <w:p w14:paraId="230E05D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517" w:type="pct"/>
            <w:shd w:val="clear" w:color="auto" w:fill="auto"/>
            <w:vAlign w:val="center"/>
          </w:tcPr>
          <w:p w14:paraId="6C03042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542" w:type="pct"/>
            <w:shd w:val="clear" w:color="auto" w:fill="auto"/>
          </w:tcPr>
          <w:p w14:paraId="4AC2964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PLGCO01</w:t>
            </w:r>
          </w:p>
        </w:tc>
        <w:tc>
          <w:tcPr>
            <w:tcW w:w="997" w:type="pct"/>
            <w:shd w:val="clear" w:color="auto" w:fill="auto"/>
          </w:tcPr>
          <w:p w14:paraId="260CA48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osób dorosłych objętych usługami rozwojowymi </w:t>
            </w:r>
          </w:p>
        </w:tc>
        <w:tc>
          <w:tcPr>
            <w:tcW w:w="396" w:type="pct"/>
            <w:shd w:val="clear" w:color="auto" w:fill="auto"/>
          </w:tcPr>
          <w:p w14:paraId="4E10640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438" w:type="pct"/>
            <w:shd w:val="clear" w:color="auto" w:fill="auto"/>
          </w:tcPr>
          <w:p w14:paraId="65DA0E9F" w14:textId="28A2EE49" w:rsidR="00D31697" w:rsidRPr="00C00C9D" w:rsidRDefault="00FF5C51" w:rsidP="00C00C9D">
            <w:pPr>
              <w:pBdr>
                <w:top w:val="nil"/>
                <w:left w:val="nil"/>
                <w:bottom w:val="nil"/>
                <w:right w:val="nil"/>
                <w:between w:val="nil"/>
              </w:pBdr>
              <w:spacing w:after="0" w:line="312" w:lineRule="auto"/>
              <w:rPr>
                <w:rFonts w:ascii="Arial" w:hAnsi="Arial"/>
                <w:b/>
                <w:color w:val="000000"/>
                <w:sz w:val="18"/>
              </w:rPr>
            </w:pPr>
            <w:r>
              <w:rPr>
                <w:rFonts w:ascii="Arial" w:eastAsia="Arial" w:hAnsi="Arial" w:cs="Arial"/>
                <w:color w:val="000000"/>
                <w:sz w:val="18"/>
                <w:szCs w:val="18"/>
              </w:rPr>
              <w:t>3 213</w:t>
            </w:r>
          </w:p>
        </w:tc>
        <w:tc>
          <w:tcPr>
            <w:tcW w:w="439" w:type="pct"/>
            <w:shd w:val="clear" w:color="auto" w:fill="auto"/>
          </w:tcPr>
          <w:p w14:paraId="796FDECC" w14:textId="0D9C380B" w:rsidR="00D31697" w:rsidRPr="00C00C9D" w:rsidRDefault="00FF5C51" w:rsidP="00C00C9D">
            <w:pPr>
              <w:pBdr>
                <w:top w:val="nil"/>
                <w:left w:val="nil"/>
                <w:bottom w:val="nil"/>
                <w:right w:val="nil"/>
                <w:between w:val="nil"/>
              </w:pBdr>
              <w:spacing w:after="0" w:line="312" w:lineRule="auto"/>
              <w:rPr>
                <w:rFonts w:ascii="Arial" w:hAnsi="Arial"/>
                <w:b/>
                <w:color w:val="000000"/>
                <w:sz w:val="18"/>
              </w:rPr>
            </w:pPr>
            <w:r>
              <w:rPr>
                <w:rFonts w:ascii="Arial" w:eastAsia="Arial" w:hAnsi="Arial" w:cs="Arial"/>
                <w:color w:val="000000"/>
                <w:sz w:val="18"/>
                <w:szCs w:val="18"/>
              </w:rPr>
              <w:t>64 256</w:t>
            </w:r>
          </w:p>
        </w:tc>
      </w:tr>
    </w:tbl>
    <w:p w14:paraId="01BBF92D" w14:textId="77777777" w:rsidR="00D31697" w:rsidRDefault="00D31697">
      <w:pPr>
        <w:spacing w:after="0" w:line="312" w:lineRule="auto"/>
        <w:rPr>
          <w:rFonts w:ascii="Arial" w:eastAsia="Arial" w:hAnsi="Arial" w:cs="Arial"/>
          <w:i/>
          <w:sz w:val="18"/>
          <w:szCs w:val="18"/>
        </w:rPr>
      </w:pPr>
    </w:p>
    <w:p w14:paraId="2352F716"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1331"/>
        <w:gridCol w:w="970"/>
        <w:gridCol w:w="1061"/>
        <w:gridCol w:w="1651"/>
        <w:gridCol w:w="1565"/>
        <w:gridCol w:w="1121"/>
        <w:gridCol w:w="1221"/>
        <w:gridCol w:w="1301"/>
        <w:gridCol w:w="1050"/>
        <w:gridCol w:w="991"/>
        <w:gridCol w:w="761"/>
      </w:tblGrid>
      <w:tr w:rsidR="00D31697" w14:paraId="167268D2" w14:textId="77777777" w:rsidTr="00C00C9D">
        <w:trPr>
          <w:trHeight w:val="425"/>
        </w:trPr>
        <w:tc>
          <w:tcPr>
            <w:tcW w:w="5000" w:type="pct"/>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40DDC243" w14:textId="77777777" w:rsidR="00D31697" w:rsidRPr="00C00C9D" w:rsidRDefault="000E425C" w:rsidP="003C5259">
            <w:pPr>
              <w:spacing w:after="0" w:line="312" w:lineRule="auto"/>
              <w:rPr>
                <w:rFonts w:ascii="Arial" w:hAnsi="Arial"/>
                <w:b/>
                <w:sz w:val="20"/>
              </w:rPr>
            </w:pPr>
            <w:r w:rsidRPr="00C00C9D">
              <w:rPr>
                <w:rFonts w:ascii="Arial" w:hAnsi="Arial"/>
                <w:b/>
                <w:sz w:val="20"/>
              </w:rPr>
              <w:t>Tabela 3: Wskaźniki rezultatów</w:t>
            </w:r>
          </w:p>
        </w:tc>
      </w:tr>
      <w:tr w:rsidR="00527258" w14:paraId="2132F7CA" w14:textId="77777777" w:rsidTr="00437450">
        <w:trPr>
          <w:trHeight w:val="1700"/>
        </w:trPr>
        <w:tc>
          <w:tcPr>
            <w:tcW w:w="342" w:type="pct"/>
            <w:shd w:val="clear" w:color="auto" w:fill="auto"/>
            <w:vAlign w:val="center"/>
          </w:tcPr>
          <w:p w14:paraId="3E2C0A0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471" w:type="pct"/>
            <w:shd w:val="clear" w:color="auto" w:fill="auto"/>
            <w:vAlign w:val="center"/>
          </w:tcPr>
          <w:p w14:paraId="3A89317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42" w:type="pct"/>
            <w:shd w:val="clear" w:color="auto" w:fill="auto"/>
            <w:vAlign w:val="center"/>
          </w:tcPr>
          <w:p w14:paraId="3C3B7F4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74" w:type="pct"/>
            <w:shd w:val="clear" w:color="auto" w:fill="auto"/>
            <w:vAlign w:val="center"/>
          </w:tcPr>
          <w:p w14:paraId="518F2AA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621" w:type="pct"/>
            <w:shd w:val="clear" w:color="auto" w:fill="auto"/>
            <w:vAlign w:val="center"/>
          </w:tcPr>
          <w:p w14:paraId="7C640A4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590" w:type="pct"/>
            <w:shd w:val="clear" w:color="auto" w:fill="auto"/>
            <w:vAlign w:val="center"/>
          </w:tcPr>
          <w:p w14:paraId="24EC30A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396" w:type="pct"/>
            <w:shd w:val="clear" w:color="auto" w:fill="auto"/>
            <w:vAlign w:val="center"/>
          </w:tcPr>
          <w:p w14:paraId="1414045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431" w:type="pct"/>
            <w:shd w:val="clear" w:color="auto" w:fill="auto"/>
            <w:vAlign w:val="center"/>
          </w:tcPr>
          <w:p w14:paraId="5EF7268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460" w:type="pct"/>
            <w:shd w:val="clear" w:color="auto" w:fill="auto"/>
            <w:vAlign w:val="center"/>
          </w:tcPr>
          <w:p w14:paraId="4A8D768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406" w:type="pct"/>
            <w:shd w:val="clear" w:color="auto" w:fill="auto"/>
            <w:vAlign w:val="center"/>
          </w:tcPr>
          <w:p w14:paraId="300944C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303" w:type="pct"/>
            <w:shd w:val="clear" w:color="auto" w:fill="auto"/>
            <w:vAlign w:val="center"/>
          </w:tcPr>
          <w:p w14:paraId="6EA06C6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267" w:type="pct"/>
            <w:shd w:val="clear" w:color="auto" w:fill="auto"/>
            <w:vAlign w:val="center"/>
          </w:tcPr>
          <w:p w14:paraId="1B6C34D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66FAF046" w14:textId="77777777" w:rsidTr="00437450">
        <w:trPr>
          <w:trHeight w:val="820"/>
        </w:trPr>
        <w:tc>
          <w:tcPr>
            <w:tcW w:w="342" w:type="pct"/>
            <w:tcBorders>
              <w:top w:val="single" w:sz="4" w:space="0" w:color="000000"/>
              <w:left w:val="single" w:sz="4" w:space="0" w:color="000000"/>
              <w:right w:val="single" w:sz="4" w:space="0" w:color="000000"/>
            </w:tcBorders>
            <w:shd w:val="clear" w:color="auto" w:fill="auto"/>
          </w:tcPr>
          <w:p w14:paraId="3B58CD4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471" w:type="pct"/>
            <w:tcBorders>
              <w:top w:val="single" w:sz="4" w:space="0" w:color="000000"/>
              <w:left w:val="single" w:sz="4" w:space="0" w:color="000000"/>
              <w:right w:val="single" w:sz="4" w:space="0" w:color="000000"/>
            </w:tcBorders>
            <w:shd w:val="clear" w:color="auto" w:fill="auto"/>
          </w:tcPr>
          <w:p w14:paraId="58C744C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(g) </w:t>
            </w:r>
          </w:p>
        </w:tc>
        <w:tc>
          <w:tcPr>
            <w:tcW w:w="342" w:type="pct"/>
            <w:tcBorders>
              <w:top w:val="single" w:sz="4" w:space="0" w:color="000000"/>
              <w:left w:val="single" w:sz="4" w:space="0" w:color="000000"/>
              <w:bottom w:val="single" w:sz="4" w:space="0" w:color="000000"/>
              <w:right w:val="single" w:sz="4" w:space="0" w:color="000000"/>
            </w:tcBorders>
            <w:shd w:val="clear" w:color="auto" w:fill="auto"/>
          </w:tcPr>
          <w:p w14:paraId="6FA5698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374" w:type="pct"/>
            <w:tcBorders>
              <w:top w:val="single" w:sz="4" w:space="0" w:color="000000"/>
              <w:left w:val="single" w:sz="4" w:space="0" w:color="000000"/>
              <w:right w:val="single" w:sz="4" w:space="0" w:color="000000"/>
            </w:tcBorders>
            <w:shd w:val="clear" w:color="auto" w:fill="auto"/>
          </w:tcPr>
          <w:p w14:paraId="37CED3A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621" w:type="pct"/>
            <w:tcBorders>
              <w:top w:val="single" w:sz="4" w:space="0" w:color="000000"/>
              <w:left w:val="single" w:sz="4" w:space="0" w:color="000000"/>
              <w:right w:val="single" w:sz="4" w:space="0" w:color="000000"/>
            </w:tcBorders>
            <w:shd w:val="clear" w:color="auto" w:fill="auto"/>
          </w:tcPr>
          <w:p w14:paraId="1499DB7A" w14:textId="3D1EC973"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EECR03</w:t>
            </w:r>
          </w:p>
        </w:tc>
        <w:tc>
          <w:tcPr>
            <w:tcW w:w="590" w:type="pct"/>
            <w:tcBorders>
              <w:top w:val="single" w:sz="4" w:space="0" w:color="000000"/>
              <w:left w:val="single" w:sz="4" w:space="0" w:color="000000"/>
              <w:right w:val="single" w:sz="4" w:space="0" w:color="000000"/>
            </w:tcBorders>
            <w:shd w:val="clear" w:color="auto" w:fill="auto"/>
          </w:tcPr>
          <w:p w14:paraId="6D8580D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osób, które uzyskały kwalifikacje po opuszczeniu programu </w:t>
            </w:r>
          </w:p>
        </w:tc>
        <w:tc>
          <w:tcPr>
            <w:tcW w:w="396" w:type="pct"/>
            <w:tcBorders>
              <w:top w:val="single" w:sz="4" w:space="0" w:color="000000"/>
              <w:left w:val="single" w:sz="4" w:space="0" w:color="000000"/>
              <w:right w:val="single" w:sz="4" w:space="0" w:color="000000"/>
            </w:tcBorders>
            <w:shd w:val="clear" w:color="auto" w:fill="auto"/>
          </w:tcPr>
          <w:p w14:paraId="35AC36F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20"/>
              </w:rPr>
            </w:pPr>
            <w:r w:rsidRPr="00C00C9D">
              <w:rPr>
                <w:rFonts w:ascii="Arial" w:hAnsi="Arial"/>
                <w:color w:val="000000"/>
                <w:sz w:val="20"/>
              </w:rPr>
              <w:t>osoby</w:t>
            </w:r>
          </w:p>
        </w:tc>
        <w:tc>
          <w:tcPr>
            <w:tcW w:w="431" w:type="pct"/>
            <w:tcBorders>
              <w:top w:val="single" w:sz="4" w:space="0" w:color="000000"/>
              <w:left w:val="single" w:sz="4" w:space="0" w:color="000000"/>
              <w:right w:val="single" w:sz="4" w:space="0" w:color="000000"/>
            </w:tcBorders>
            <w:shd w:val="clear" w:color="auto" w:fill="auto"/>
          </w:tcPr>
          <w:p w14:paraId="2AC61FA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25 161</w:t>
            </w:r>
          </w:p>
        </w:tc>
        <w:tc>
          <w:tcPr>
            <w:tcW w:w="460" w:type="pct"/>
            <w:tcBorders>
              <w:top w:val="single" w:sz="4" w:space="0" w:color="000000"/>
              <w:left w:val="single" w:sz="4" w:space="0" w:color="000000"/>
              <w:right w:val="single" w:sz="4" w:space="0" w:color="000000"/>
            </w:tcBorders>
            <w:shd w:val="clear" w:color="auto" w:fill="auto"/>
          </w:tcPr>
          <w:p w14:paraId="0DB9867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406" w:type="pct"/>
            <w:tcBorders>
              <w:top w:val="single" w:sz="4" w:space="0" w:color="000000"/>
              <w:left w:val="single" w:sz="4" w:space="0" w:color="000000"/>
              <w:right w:val="single" w:sz="4" w:space="0" w:color="000000"/>
            </w:tcBorders>
            <w:shd w:val="clear" w:color="auto" w:fill="auto"/>
          </w:tcPr>
          <w:p w14:paraId="21693910" w14:textId="6123173E" w:rsidR="00D31697" w:rsidRPr="00C00C9D" w:rsidRDefault="00FF5C51"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54 618</w:t>
            </w:r>
          </w:p>
        </w:tc>
        <w:tc>
          <w:tcPr>
            <w:tcW w:w="303" w:type="pct"/>
            <w:tcBorders>
              <w:top w:val="single" w:sz="4" w:space="0" w:color="000000"/>
              <w:left w:val="single" w:sz="4" w:space="0" w:color="000000"/>
              <w:right w:val="single" w:sz="4" w:space="0" w:color="000000"/>
            </w:tcBorders>
            <w:shd w:val="clear" w:color="auto" w:fill="auto"/>
          </w:tcPr>
          <w:p w14:paraId="5CBED182" w14:textId="1A3F96E4"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267" w:type="pct"/>
            <w:tcBorders>
              <w:top w:val="single" w:sz="4" w:space="0" w:color="000000"/>
              <w:left w:val="single" w:sz="4" w:space="0" w:color="000000"/>
              <w:right w:val="single" w:sz="4" w:space="0" w:color="000000"/>
            </w:tcBorders>
            <w:shd w:val="clear" w:color="auto" w:fill="auto"/>
          </w:tcPr>
          <w:p w14:paraId="1F7858FF" w14:textId="148C7BDA"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43E08BC4" w14:textId="77777777" w:rsidR="00D31697" w:rsidRDefault="00D31697">
      <w:pPr>
        <w:spacing w:after="0" w:line="312" w:lineRule="auto"/>
      </w:pPr>
    </w:p>
    <w:p w14:paraId="185EABFB" w14:textId="77777777" w:rsidR="00D31697" w:rsidRDefault="000E425C">
      <w:pPr>
        <w:spacing w:after="0" w:line="312" w:lineRule="auto"/>
        <w:rPr>
          <w:rFonts w:ascii="Arial" w:eastAsia="Arial" w:hAnsi="Arial" w:cs="Arial"/>
          <w:b/>
        </w:rPr>
      </w:pPr>
      <w:r>
        <w:rPr>
          <w:rFonts w:ascii="Arial" w:eastAsia="Arial" w:hAnsi="Arial" w:cs="Arial"/>
          <w:b/>
        </w:rPr>
        <w:t xml:space="preserve">2.1.7.6.3 Indykatywny podział zaprogramowanych zasobów (UE) według rodzaju interwencji </w:t>
      </w:r>
      <w:r>
        <w:rPr>
          <w:rFonts w:ascii="Arial" w:eastAsia="Arial" w:hAnsi="Arial" w:cs="Arial"/>
        </w:rPr>
        <w:t>(nie dotyczy EFMRA)</w:t>
      </w:r>
    </w:p>
    <w:p w14:paraId="02F8847E"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071"/>
        <w:gridCol w:w="970"/>
        <w:gridCol w:w="3731"/>
        <w:gridCol w:w="1331"/>
        <w:gridCol w:w="2946"/>
        <w:gridCol w:w="3945"/>
      </w:tblGrid>
      <w:tr w:rsidR="00D31697" w14:paraId="71E1FB2B" w14:textId="77777777" w:rsidTr="00C00C9D">
        <w:tc>
          <w:tcPr>
            <w:tcW w:w="5000" w:type="pct"/>
            <w:gridSpan w:val="6"/>
            <w:shd w:val="clear" w:color="auto" w:fill="auto"/>
          </w:tcPr>
          <w:p w14:paraId="12FF941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 xml:space="preserve"> Tabela nr 4 Wymiar 1 – zakres interwencji</w:t>
            </w:r>
          </w:p>
        </w:tc>
      </w:tr>
      <w:tr w:rsidR="00EF6DA2" w14:paraId="22B4F0B0" w14:textId="77777777" w:rsidTr="00C00C9D">
        <w:trPr>
          <w:trHeight w:val="467"/>
        </w:trPr>
        <w:tc>
          <w:tcPr>
            <w:tcW w:w="373" w:type="pct"/>
            <w:shd w:val="clear" w:color="auto" w:fill="auto"/>
          </w:tcPr>
          <w:p w14:paraId="056DA1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65" w:type="pct"/>
            <w:shd w:val="clear" w:color="auto" w:fill="auto"/>
          </w:tcPr>
          <w:p w14:paraId="59D0CF9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353" w:type="pct"/>
            <w:shd w:val="clear" w:color="auto" w:fill="auto"/>
          </w:tcPr>
          <w:p w14:paraId="3AB9F4C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408" w:type="pct"/>
            <w:shd w:val="clear" w:color="auto" w:fill="auto"/>
          </w:tcPr>
          <w:p w14:paraId="0AEF82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072" w:type="pct"/>
            <w:shd w:val="clear" w:color="auto" w:fill="auto"/>
          </w:tcPr>
          <w:p w14:paraId="217ADC6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429" w:type="pct"/>
            <w:shd w:val="clear" w:color="auto" w:fill="auto"/>
          </w:tcPr>
          <w:p w14:paraId="0165352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EF6DA2" w14:paraId="780DB325" w14:textId="77777777" w:rsidTr="00C00C9D">
        <w:trPr>
          <w:trHeight w:val="843"/>
        </w:trPr>
        <w:tc>
          <w:tcPr>
            <w:tcW w:w="373" w:type="pct"/>
            <w:shd w:val="clear" w:color="auto" w:fill="auto"/>
          </w:tcPr>
          <w:p w14:paraId="12824969"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7</w:t>
            </w:r>
          </w:p>
        </w:tc>
        <w:tc>
          <w:tcPr>
            <w:tcW w:w="365" w:type="pct"/>
            <w:shd w:val="clear" w:color="auto" w:fill="auto"/>
          </w:tcPr>
          <w:p w14:paraId="2B470C56"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EFS+</w:t>
            </w:r>
          </w:p>
        </w:tc>
        <w:tc>
          <w:tcPr>
            <w:tcW w:w="1353" w:type="pct"/>
            <w:shd w:val="clear" w:color="auto" w:fill="auto"/>
          </w:tcPr>
          <w:p w14:paraId="5FB11080"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Słabiej rozwinięte</w:t>
            </w:r>
          </w:p>
        </w:tc>
        <w:tc>
          <w:tcPr>
            <w:tcW w:w="408" w:type="pct"/>
            <w:shd w:val="clear" w:color="auto" w:fill="auto"/>
          </w:tcPr>
          <w:p w14:paraId="26D2EB1C"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 xml:space="preserve">4 (g) </w:t>
            </w:r>
          </w:p>
        </w:tc>
        <w:tc>
          <w:tcPr>
            <w:tcW w:w="1072" w:type="pct"/>
            <w:shd w:val="clear" w:color="auto" w:fill="auto"/>
          </w:tcPr>
          <w:p w14:paraId="049262D9" w14:textId="77777777" w:rsidR="00D31697" w:rsidRPr="00B65F33" w:rsidRDefault="000E425C">
            <w:pPr>
              <w:rPr>
                <w:rFonts w:ascii="Arial" w:eastAsia="Arial" w:hAnsi="Arial" w:cs="Arial"/>
                <w:bCs/>
                <w:sz w:val="18"/>
                <w:szCs w:val="18"/>
              </w:rPr>
            </w:pPr>
            <w:r w:rsidRPr="00B65F33">
              <w:rPr>
                <w:rFonts w:ascii="Arial" w:eastAsia="Arial" w:hAnsi="Arial" w:cs="Arial"/>
                <w:bCs/>
                <w:sz w:val="18"/>
                <w:szCs w:val="18"/>
              </w:rPr>
              <w:t>136 - Wsparcie szczególne na rzecz zatrudnienia ludzi młodych i integracji społeczno-gospodarczej ludzi młodych</w:t>
            </w:r>
          </w:p>
        </w:tc>
        <w:tc>
          <w:tcPr>
            <w:tcW w:w="1429" w:type="pct"/>
            <w:shd w:val="clear" w:color="auto" w:fill="auto"/>
          </w:tcPr>
          <w:p w14:paraId="7EE6D1DB" w14:textId="77777777" w:rsidR="00D31697" w:rsidRPr="00B65F33" w:rsidRDefault="000E425C" w:rsidP="003C5259">
            <w:pPr>
              <w:spacing w:after="0" w:line="312" w:lineRule="auto"/>
              <w:rPr>
                <w:rFonts w:ascii="Arial" w:eastAsia="Arial" w:hAnsi="Arial" w:cs="Arial"/>
                <w:bCs/>
                <w:sz w:val="18"/>
                <w:szCs w:val="18"/>
              </w:rPr>
            </w:pPr>
            <w:r w:rsidRPr="00B65F33">
              <w:rPr>
                <w:rFonts w:ascii="Arial" w:eastAsia="Arial" w:hAnsi="Arial" w:cs="Arial"/>
                <w:bCs/>
                <w:sz w:val="18"/>
                <w:szCs w:val="18"/>
              </w:rPr>
              <w:t>17 800 000</w:t>
            </w:r>
          </w:p>
        </w:tc>
      </w:tr>
      <w:tr w:rsidR="00EF6DA2" w14:paraId="6357904D" w14:textId="77777777" w:rsidTr="00C00C9D">
        <w:trPr>
          <w:trHeight w:val="566"/>
        </w:trPr>
        <w:tc>
          <w:tcPr>
            <w:tcW w:w="373" w:type="pct"/>
            <w:shd w:val="clear" w:color="auto" w:fill="auto"/>
          </w:tcPr>
          <w:p w14:paraId="409E848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365" w:type="pct"/>
            <w:shd w:val="clear" w:color="auto" w:fill="auto"/>
          </w:tcPr>
          <w:p w14:paraId="1C502E0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353" w:type="pct"/>
            <w:shd w:val="clear" w:color="auto" w:fill="auto"/>
          </w:tcPr>
          <w:p w14:paraId="4B019DD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408" w:type="pct"/>
            <w:shd w:val="clear" w:color="auto" w:fill="auto"/>
          </w:tcPr>
          <w:p w14:paraId="1811849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(g) </w:t>
            </w:r>
          </w:p>
        </w:tc>
        <w:tc>
          <w:tcPr>
            <w:tcW w:w="1072" w:type="pct"/>
            <w:shd w:val="clear" w:color="auto" w:fill="auto"/>
          </w:tcPr>
          <w:p w14:paraId="7318913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151 - Wsparcie na rzecz kształcenia dorosłych (z wyłączeniem infrastruktury)</w:t>
            </w:r>
          </w:p>
        </w:tc>
        <w:tc>
          <w:tcPr>
            <w:tcW w:w="1429" w:type="pct"/>
            <w:shd w:val="clear" w:color="auto" w:fill="auto"/>
          </w:tcPr>
          <w:p w14:paraId="108898B8" w14:textId="6ED38C9B" w:rsidR="00D31697" w:rsidRPr="00C00C9D" w:rsidRDefault="000E425C" w:rsidP="003C5259">
            <w:pPr>
              <w:spacing w:after="0" w:line="312" w:lineRule="auto"/>
              <w:rPr>
                <w:rFonts w:ascii="Arial" w:hAnsi="Arial"/>
                <w:b/>
                <w:sz w:val="18"/>
                <w:highlight w:val="yellow"/>
              </w:rPr>
            </w:pPr>
            <w:r w:rsidRPr="00B65F33">
              <w:rPr>
                <w:rFonts w:ascii="Arial" w:eastAsia="Arial" w:hAnsi="Arial" w:cs="Arial"/>
                <w:sz w:val="18"/>
                <w:szCs w:val="18"/>
              </w:rPr>
              <w:t>52 026 026</w:t>
            </w:r>
          </w:p>
        </w:tc>
      </w:tr>
    </w:tbl>
    <w:p w14:paraId="3147C26D" w14:textId="77777777" w:rsidR="00D31697" w:rsidRDefault="00D31697">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6"/>
        <w:gridCol w:w="1559"/>
        <w:gridCol w:w="1842"/>
        <w:gridCol w:w="1713"/>
        <w:gridCol w:w="4100"/>
        <w:gridCol w:w="3224"/>
      </w:tblGrid>
      <w:tr w:rsidR="00D31697" w14:paraId="2EB3F3DE" w14:textId="77777777" w:rsidTr="00C00C9D">
        <w:tc>
          <w:tcPr>
            <w:tcW w:w="5000" w:type="pct"/>
            <w:gridSpan w:val="6"/>
            <w:shd w:val="clear" w:color="auto" w:fill="auto"/>
          </w:tcPr>
          <w:p w14:paraId="28FA8B0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5 Wymiar 2 – forma finansowania</w:t>
            </w:r>
          </w:p>
        </w:tc>
      </w:tr>
      <w:tr w:rsidR="00527258" w14:paraId="074161F2" w14:textId="77777777" w:rsidTr="00437450">
        <w:tc>
          <w:tcPr>
            <w:tcW w:w="556" w:type="pct"/>
            <w:shd w:val="clear" w:color="auto" w:fill="auto"/>
          </w:tcPr>
          <w:p w14:paraId="489F563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23BAD87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58" w:type="pct"/>
            <w:shd w:val="clear" w:color="auto" w:fill="auto"/>
          </w:tcPr>
          <w:p w14:paraId="520F235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12" w:type="pct"/>
            <w:shd w:val="clear" w:color="auto" w:fill="auto"/>
          </w:tcPr>
          <w:p w14:paraId="29CAF5A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65" w:type="pct"/>
            <w:shd w:val="clear" w:color="auto" w:fill="auto"/>
          </w:tcPr>
          <w:p w14:paraId="6A3FD57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2" w:type="pct"/>
            <w:shd w:val="clear" w:color="auto" w:fill="auto"/>
          </w:tcPr>
          <w:p w14:paraId="2DED64D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2FF2475" w14:textId="77777777" w:rsidTr="00437450">
        <w:trPr>
          <w:trHeight w:val="316"/>
        </w:trPr>
        <w:tc>
          <w:tcPr>
            <w:tcW w:w="556" w:type="pct"/>
            <w:shd w:val="clear" w:color="auto" w:fill="auto"/>
          </w:tcPr>
          <w:p w14:paraId="7257475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57" w:type="pct"/>
            <w:shd w:val="clear" w:color="auto" w:fill="auto"/>
          </w:tcPr>
          <w:p w14:paraId="1958F1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58" w:type="pct"/>
            <w:shd w:val="clear" w:color="auto" w:fill="auto"/>
          </w:tcPr>
          <w:p w14:paraId="042D29C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12" w:type="pct"/>
            <w:shd w:val="clear" w:color="auto" w:fill="auto"/>
          </w:tcPr>
          <w:p w14:paraId="53A984B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465" w:type="pct"/>
            <w:shd w:val="clear" w:color="auto" w:fill="auto"/>
          </w:tcPr>
          <w:p w14:paraId="2955929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152" w:type="pct"/>
            <w:shd w:val="clear" w:color="auto" w:fill="auto"/>
          </w:tcPr>
          <w:p w14:paraId="52E5551D" w14:textId="23B9AA14"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69 826 026</w:t>
            </w:r>
          </w:p>
        </w:tc>
      </w:tr>
    </w:tbl>
    <w:p w14:paraId="51267E0F" w14:textId="77777777" w:rsidR="00D31697" w:rsidRDefault="00D31697">
      <w:pPr>
        <w:spacing w:after="0" w:line="312" w:lineRule="auto"/>
        <w:rPr>
          <w:rFonts w:ascii="Arial" w:eastAsia="Arial" w:hAnsi="Arial" w:cs="Arial"/>
          <w:b/>
          <w:sz w:val="20"/>
          <w:szCs w:val="20"/>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6"/>
        <w:gridCol w:w="1559"/>
        <w:gridCol w:w="1842"/>
        <w:gridCol w:w="1699"/>
        <w:gridCol w:w="4114"/>
        <w:gridCol w:w="3224"/>
      </w:tblGrid>
      <w:tr w:rsidR="00D31697" w14:paraId="54630AB4" w14:textId="77777777" w:rsidTr="00C00C9D">
        <w:tc>
          <w:tcPr>
            <w:tcW w:w="5000" w:type="pct"/>
            <w:gridSpan w:val="6"/>
            <w:shd w:val="clear" w:color="auto" w:fill="auto"/>
          </w:tcPr>
          <w:p w14:paraId="4CBEF25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6 Wymiar 3 – terytorialny mechanizm realizacji i ukierunkowanie terytorialne</w:t>
            </w:r>
          </w:p>
        </w:tc>
      </w:tr>
      <w:tr w:rsidR="00527258" w14:paraId="0EA63139" w14:textId="77777777" w:rsidTr="00437450">
        <w:tc>
          <w:tcPr>
            <w:tcW w:w="556" w:type="pct"/>
            <w:shd w:val="clear" w:color="auto" w:fill="auto"/>
          </w:tcPr>
          <w:p w14:paraId="769E903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3C0EFB8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58" w:type="pct"/>
            <w:shd w:val="clear" w:color="auto" w:fill="auto"/>
          </w:tcPr>
          <w:p w14:paraId="25D50FF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7" w:type="pct"/>
            <w:shd w:val="clear" w:color="auto" w:fill="auto"/>
          </w:tcPr>
          <w:p w14:paraId="79D3267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70" w:type="pct"/>
            <w:shd w:val="clear" w:color="auto" w:fill="auto"/>
          </w:tcPr>
          <w:p w14:paraId="3478717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2" w:type="pct"/>
            <w:shd w:val="clear" w:color="auto" w:fill="auto"/>
          </w:tcPr>
          <w:p w14:paraId="0BA6876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113730D" w14:textId="77777777" w:rsidTr="00437450">
        <w:tc>
          <w:tcPr>
            <w:tcW w:w="556" w:type="pct"/>
            <w:shd w:val="clear" w:color="auto" w:fill="auto"/>
          </w:tcPr>
          <w:p w14:paraId="18BB1C4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57" w:type="pct"/>
            <w:shd w:val="clear" w:color="auto" w:fill="auto"/>
          </w:tcPr>
          <w:p w14:paraId="5D383E4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58" w:type="pct"/>
            <w:shd w:val="clear" w:color="auto" w:fill="auto"/>
          </w:tcPr>
          <w:p w14:paraId="51B956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7" w:type="pct"/>
            <w:shd w:val="clear" w:color="auto" w:fill="auto"/>
          </w:tcPr>
          <w:p w14:paraId="4E4599C0"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 xml:space="preserve">4 (g) </w:t>
            </w:r>
          </w:p>
        </w:tc>
        <w:tc>
          <w:tcPr>
            <w:tcW w:w="1470" w:type="pct"/>
            <w:shd w:val="clear" w:color="auto" w:fill="auto"/>
          </w:tcPr>
          <w:p w14:paraId="5F282933" w14:textId="77777777"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33 - brak ukierunkowania terytorialnego</w:t>
            </w:r>
          </w:p>
        </w:tc>
        <w:tc>
          <w:tcPr>
            <w:tcW w:w="1152" w:type="pct"/>
            <w:shd w:val="clear" w:color="auto" w:fill="auto"/>
          </w:tcPr>
          <w:p w14:paraId="22C16A30" w14:textId="690A9F61"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69 826 026</w:t>
            </w:r>
          </w:p>
        </w:tc>
      </w:tr>
    </w:tbl>
    <w:p w14:paraId="12319BBB"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2"/>
        <w:gridCol w:w="1559"/>
        <w:gridCol w:w="1842"/>
        <w:gridCol w:w="1702"/>
        <w:gridCol w:w="4109"/>
        <w:gridCol w:w="3230"/>
      </w:tblGrid>
      <w:tr w:rsidR="00D31697" w14:paraId="151DCF06" w14:textId="77777777" w:rsidTr="00C00C9D">
        <w:tc>
          <w:tcPr>
            <w:tcW w:w="5000" w:type="pct"/>
            <w:gridSpan w:val="6"/>
            <w:shd w:val="clear" w:color="auto" w:fill="auto"/>
          </w:tcPr>
          <w:p w14:paraId="14301EE4"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b/>
                <w:sz w:val="18"/>
                <w:szCs w:val="18"/>
              </w:rPr>
              <w:t>Tabela nr 7 Wymiar 4 – tematy uzupełniające EFS+</w:t>
            </w:r>
          </w:p>
        </w:tc>
      </w:tr>
      <w:tr w:rsidR="00527258" w14:paraId="5B034216" w14:textId="77777777" w:rsidTr="00437450">
        <w:tc>
          <w:tcPr>
            <w:tcW w:w="555" w:type="pct"/>
            <w:shd w:val="clear" w:color="auto" w:fill="auto"/>
          </w:tcPr>
          <w:p w14:paraId="339BC38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79A86A7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58" w:type="pct"/>
            <w:shd w:val="clear" w:color="auto" w:fill="auto"/>
          </w:tcPr>
          <w:p w14:paraId="4D09CE1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0C35423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68" w:type="pct"/>
            <w:shd w:val="clear" w:color="auto" w:fill="auto"/>
          </w:tcPr>
          <w:p w14:paraId="723A38B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4" w:type="pct"/>
            <w:shd w:val="clear" w:color="auto" w:fill="auto"/>
          </w:tcPr>
          <w:p w14:paraId="3E9E53D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51DFA2C" w14:textId="77777777" w:rsidTr="00437450">
        <w:tc>
          <w:tcPr>
            <w:tcW w:w="555" w:type="pct"/>
            <w:shd w:val="clear" w:color="auto" w:fill="auto"/>
          </w:tcPr>
          <w:p w14:paraId="270B1DC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7</w:t>
            </w:r>
          </w:p>
        </w:tc>
        <w:tc>
          <w:tcPr>
            <w:tcW w:w="557" w:type="pct"/>
            <w:shd w:val="clear" w:color="auto" w:fill="auto"/>
          </w:tcPr>
          <w:p w14:paraId="7083638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58" w:type="pct"/>
            <w:shd w:val="clear" w:color="auto" w:fill="auto"/>
          </w:tcPr>
          <w:p w14:paraId="7B8EA11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29C5CD7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468" w:type="pct"/>
            <w:shd w:val="clear" w:color="auto" w:fill="auto"/>
          </w:tcPr>
          <w:p w14:paraId="2467077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09 - nie dotyczy</w:t>
            </w:r>
          </w:p>
        </w:tc>
        <w:tc>
          <w:tcPr>
            <w:tcW w:w="1154" w:type="pct"/>
            <w:shd w:val="clear" w:color="auto" w:fill="auto"/>
          </w:tcPr>
          <w:p w14:paraId="1F957E60" w14:textId="2099FC64"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69 826 026</w:t>
            </w:r>
          </w:p>
        </w:tc>
      </w:tr>
    </w:tbl>
    <w:p w14:paraId="2A1346E6"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52"/>
        <w:gridCol w:w="1559"/>
        <w:gridCol w:w="1842"/>
        <w:gridCol w:w="1702"/>
        <w:gridCol w:w="4109"/>
        <w:gridCol w:w="3230"/>
      </w:tblGrid>
      <w:tr w:rsidR="00D31697" w14:paraId="7ABB8A0E" w14:textId="77777777" w:rsidTr="00C00C9D">
        <w:tc>
          <w:tcPr>
            <w:tcW w:w="5000" w:type="pct"/>
            <w:gridSpan w:val="6"/>
            <w:shd w:val="clear" w:color="auto" w:fill="auto"/>
          </w:tcPr>
          <w:p w14:paraId="4093A20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nr 8 Wymiar 7 – wymiar „Równouprawnienie płci” w ramach EFS+, EFRR, Funduszu Spójności i FST</w:t>
            </w:r>
          </w:p>
        </w:tc>
      </w:tr>
      <w:tr w:rsidR="00527258" w14:paraId="73BC7CEA" w14:textId="77777777" w:rsidTr="00437450">
        <w:tc>
          <w:tcPr>
            <w:tcW w:w="555" w:type="pct"/>
            <w:shd w:val="clear" w:color="auto" w:fill="auto"/>
          </w:tcPr>
          <w:p w14:paraId="07AC3F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57" w:type="pct"/>
            <w:shd w:val="clear" w:color="auto" w:fill="auto"/>
          </w:tcPr>
          <w:p w14:paraId="75FB112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58" w:type="pct"/>
            <w:shd w:val="clear" w:color="auto" w:fill="auto"/>
          </w:tcPr>
          <w:p w14:paraId="3BCE4A6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08" w:type="pct"/>
            <w:shd w:val="clear" w:color="auto" w:fill="auto"/>
          </w:tcPr>
          <w:p w14:paraId="7408481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468" w:type="pct"/>
            <w:shd w:val="clear" w:color="auto" w:fill="auto"/>
          </w:tcPr>
          <w:p w14:paraId="7CC1DCC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154" w:type="pct"/>
            <w:shd w:val="clear" w:color="auto" w:fill="auto"/>
          </w:tcPr>
          <w:p w14:paraId="343F195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A15829E" w14:textId="77777777" w:rsidTr="00437450">
        <w:tc>
          <w:tcPr>
            <w:tcW w:w="555" w:type="pct"/>
            <w:shd w:val="clear" w:color="auto" w:fill="auto"/>
          </w:tcPr>
          <w:p w14:paraId="21111A7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557" w:type="pct"/>
            <w:shd w:val="clear" w:color="auto" w:fill="auto"/>
          </w:tcPr>
          <w:p w14:paraId="2830173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58" w:type="pct"/>
            <w:shd w:val="clear" w:color="auto" w:fill="auto"/>
          </w:tcPr>
          <w:p w14:paraId="57F7CC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08" w:type="pct"/>
            <w:shd w:val="clear" w:color="auto" w:fill="auto"/>
          </w:tcPr>
          <w:p w14:paraId="585C39E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468" w:type="pct"/>
            <w:shd w:val="clear" w:color="auto" w:fill="auto"/>
          </w:tcPr>
          <w:p w14:paraId="6527618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02 -  Projekty uwzględniające kwestię równouprawnienia płci</w:t>
            </w:r>
          </w:p>
        </w:tc>
        <w:tc>
          <w:tcPr>
            <w:tcW w:w="1154" w:type="pct"/>
            <w:shd w:val="clear" w:color="auto" w:fill="auto"/>
          </w:tcPr>
          <w:p w14:paraId="32D5AB33" w14:textId="41680AC4"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69 826 026</w:t>
            </w:r>
          </w:p>
        </w:tc>
      </w:tr>
    </w:tbl>
    <w:p w14:paraId="3640BEFE" w14:textId="77777777" w:rsidR="00D31697" w:rsidRDefault="00D31697">
      <w:pPr>
        <w:spacing w:after="0" w:line="312" w:lineRule="auto"/>
        <w:rPr>
          <w:rFonts w:ascii="Arial" w:eastAsia="Arial" w:hAnsi="Arial" w:cs="Arial"/>
          <w:b/>
          <w:sz w:val="18"/>
          <w:szCs w:val="18"/>
          <w:u w:val="single"/>
        </w:rPr>
        <w:sectPr w:rsidR="00D31697" w:rsidSect="00C00C9D">
          <w:pgSz w:w="16838" w:h="11906" w:orient="landscape"/>
          <w:pgMar w:top="1417" w:right="1417" w:bottom="1417" w:left="1417" w:header="708" w:footer="708" w:gutter="0"/>
          <w:cols w:space="708"/>
        </w:sectPr>
      </w:pPr>
    </w:p>
    <w:p w14:paraId="6CEBD6B6" w14:textId="77777777" w:rsidR="00D31697" w:rsidRPr="00F77B35" w:rsidRDefault="000E425C" w:rsidP="00C00C9D">
      <w:pPr>
        <w:pStyle w:val="Nagwek4"/>
        <w:numPr>
          <w:ilvl w:val="3"/>
          <w:numId w:val="55"/>
        </w:numPr>
        <w:ind w:left="993" w:hanging="993"/>
        <w:rPr>
          <w:szCs w:val="22"/>
        </w:rPr>
      </w:pPr>
      <w:bookmarkStart w:id="154" w:name="_Toc115951604"/>
      <w:bookmarkStart w:id="155" w:name="_Toc98142803"/>
      <w:r w:rsidRPr="00B67562">
        <w:rPr>
          <w:szCs w:val="22"/>
        </w:rPr>
        <w:lastRenderedPageBreak/>
        <w:t>Cel szczegółowy 4(h) (EFS+) wsp</w:t>
      </w:r>
      <w:r w:rsidRPr="00A77D08">
        <w:rPr>
          <w:szCs w:val="22"/>
        </w:rPr>
        <w:t>ieranie aktywnego włączenia społecznego w celu promowania równości szans, niedyskryminacji i aktywnego uczestnictwa, oraz zwiększanie zdolności do zatrudnienia, w szczególności grup w niekorzystnej sytuacji</w:t>
      </w:r>
      <w:bookmarkEnd w:id="154"/>
      <w:bookmarkEnd w:id="155"/>
    </w:p>
    <w:p w14:paraId="2E98E60D" w14:textId="77777777" w:rsidR="00D31697" w:rsidRDefault="000E425C">
      <w:pPr>
        <w:spacing w:after="0" w:line="312" w:lineRule="auto"/>
        <w:rPr>
          <w:rFonts w:ascii="Arial" w:eastAsia="Arial" w:hAnsi="Arial" w:cs="Arial"/>
          <w:b/>
        </w:rPr>
      </w:pPr>
      <w:r>
        <w:rPr>
          <w:rFonts w:ascii="Arial" w:eastAsia="Arial" w:hAnsi="Arial" w:cs="Arial"/>
          <w:b/>
        </w:rPr>
        <w:t>2.1.7.7.1 Interwencje w ramach funduszy</w:t>
      </w:r>
    </w:p>
    <w:p w14:paraId="3ABE43C9" w14:textId="77777777" w:rsidR="00D31697" w:rsidRDefault="000E425C">
      <w:pPr>
        <w:spacing w:after="0" w:line="312" w:lineRule="auto"/>
        <w:rPr>
          <w:rFonts w:ascii="Arial" w:eastAsia="Arial" w:hAnsi="Arial" w:cs="Arial"/>
          <w:i/>
        </w:rPr>
      </w:pPr>
      <w:r>
        <w:rPr>
          <w:rFonts w:ascii="Arial" w:eastAsia="Arial" w:hAnsi="Arial" w:cs="Arial"/>
          <w:i/>
        </w:rPr>
        <w:t xml:space="preserve">Podstawa prawna: art. 22 ust. 3 lit. d) ppkt (i), (iii), (iv), (v), (vi) i (vii) rozporządzenia </w:t>
      </w:r>
      <w:r>
        <w:rPr>
          <w:rFonts w:ascii="Arial" w:eastAsia="Arial" w:hAnsi="Arial" w:cs="Arial"/>
          <w:i/>
        </w:rPr>
        <w:br/>
        <w:t>w sprawie wspólnych przepisów.</w:t>
      </w:r>
    </w:p>
    <w:p w14:paraId="303B3F4D" w14:textId="77777777" w:rsidR="00D31697" w:rsidRDefault="000E425C">
      <w:pPr>
        <w:spacing w:after="0" w:line="312" w:lineRule="auto"/>
        <w:rPr>
          <w:rFonts w:ascii="Arial" w:eastAsia="Arial" w:hAnsi="Arial" w:cs="Arial"/>
          <w:i/>
        </w:rPr>
      </w:pPr>
      <w:r>
        <w:rPr>
          <w:rFonts w:ascii="Arial" w:eastAsia="Arial" w:hAnsi="Arial" w:cs="Arial"/>
          <w:i/>
        </w:rPr>
        <w:t>Powiązane rodzaje działań – art. 22 ust. 3 lit. d) ppkt (i) rozporządzenia w sprawie wspólnych przepisów oraz art. 6 rozporządzenia w sprawie EFS+:</w:t>
      </w:r>
    </w:p>
    <w:p w14:paraId="6BF8392C" w14:textId="77777777" w:rsidR="00D31697" w:rsidRPr="00C00C9D" w:rsidRDefault="00D31697">
      <w:pPr>
        <w:spacing w:after="0" w:line="312" w:lineRule="auto"/>
        <w:rPr>
          <w:rFonts w:ascii="Arial" w:hAnsi="Arial"/>
          <w:color w:val="000000"/>
        </w:rPr>
      </w:pPr>
    </w:p>
    <w:p w14:paraId="2CB642C6" w14:textId="77777777" w:rsidR="00D31697" w:rsidRDefault="000E425C">
      <w:pPr>
        <w:spacing w:after="0" w:line="312" w:lineRule="auto"/>
        <w:rPr>
          <w:rFonts w:ascii="Arial" w:eastAsia="Arial" w:hAnsi="Arial" w:cs="Arial"/>
        </w:rPr>
      </w:pPr>
      <w:r>
        <w:rPr>
          <w:rFonts w:ascii="Arial" w:eastAsia="Arial" w:hAnsi="Arial" w:cs="Arial"/>
          <w:b/>
        </w:rPr>
        <w:t>Opis działań</w:t>
      </w:r>
      <w:r>
        <w:rPr>
          <w:rFonts w:ascii="Arial" w:eastAsia="Arial" w:hAnsi="Arial" w:cs="Arial"/>
        </w:rPr>
        <w:t>:</w:t>
      </w:r>
    </w:p>
    <w:p w14:paraId="2ED328A3" w14:textId="47BD9AE4" w:rsidR="00521AB9" w:rsidRPr="00521AB9" w:rsidRDefault="000E425C" w:rsidP="00C00C9D">
      <w:pPr>
        <w:numPr>
          <w:ilvl w:val="0"/>
          <w:numId w:val="35"/>
        </w:numPr>
        <w:pBdr>
          <w:top w:val="nil"/>
          <w:left w:val="nil"/>
          <w:bottom w:val="nil"/>
          <w:right w:val="nil"/>
          <w:between w:val="nil"/>
        </w:pBdr>
        <w:spacing w:after="0" w:line="312" w:lineRule="auto"/>
        <w:ind w:left="284" w:hanging="284"/>
        <w:rPr>
          <w:rStyle w:val="normaltextrun"/>
          <w:rFonts w:ascii="Arial" w:eastAsia="Arial" w:hAnsi="Arial" w:cs="Arial"/>
        </w:rPr>
      </w:pPr>
      <w:bookmarkStart w:id="156" w:name="_heading=h.1baon6m" w:colFirst="0" w:colLast="0"/>
      <w:bookmarkStart w:id="157" w:name="_Hlk90623747"/>
      <w:bookmarkEnd w:id="156"/>
      <w:r w:rsidRPr="00C00C9D">
        <w:rPr>
          <w:rFonts w:ascii="Arial" w:hAnsi="Arial"/>
          <w:color w:val="000000"/>
        </w:rPr>
        <w:t xml:space="preserve">Zaplanowane działania </w:t>
      </w:r>
      <w:r>
        <w:rPr>
          <w:rFonts w:ascii="Arial" w:eastAsia="Arial" w:hAnsi="Arial" w:cs="Arial"/>
          <w:color w:val="000000"/>
        </w:rPr>
        <w:t>koncent</w:t>
      </w:r>
      <w:r w:rsidR="008625E6">
        <w:rPr>
          <w:rFonts w:ascii="Arial" w:eastAsia="Arial" w:hAnsi="Arial" w:cs="Arial"/>
          <w:color w:val="000000"/>
        </w:rPr>
        <w:t>r</w:t>
      </w:r>
      <w:r>
        <w:rPr>
          <w:rFonts w:ascii="Arial" w:eastAsia="Arial" w:hAnsi="Arial" w:cs="Arial"/>
          <w:color w:val="000000"/>
        </w:rPr>
        <w:t>ować</w:t>
      </w:r>
      <w:r w:rsidRPr="00C00C9D">
        <w:rPr>
          <w:rFonts w:ascii="Arial" w:hAnsi="Arial"/>
          <w:color w:val="000000"/>
        </w:rPr>
        <w:t xml:space="preserve"> się będą na realizacji programów aktywizacji społeczno-zawodowej </w:t>
      </w:r>
      <w:bookmarkEnd w:id="157"/>
      <w:r w:rsidRPr="00C00C9D">
        <w:rPr>
          <w:rFonts w:ascii="Arial" w:hAnsi="Arial"/>
          <w:color w:val="000000"/>
        </w:rPr>
        <w:t xml:space="preserve">osób dotkniętych i zagrożonych ubóstwem lub wykluczeniem społecznym </w:t>
      </w:r>
      <w:r>
        <w:rPr>
          <w:rFonts w:ascii="Arial" w:eastAsia="Arial" w:hAnsi="Arial" w:cs="Arial"/>
          <w:color w:val="000000"/>
        </w:rPr>
        <w:t>ukierunkowane</w:t>
      </w:r>
      <w:r w:rsidRPr="00C00C9D">
        <w:rPr>
          <w:rFonts w:ascii="Arial" w:hAnsi="Arial"/>
          <w:color w:val="000000"/>
        </w:rPr>
        <w:t xml:space="preserve"> na rozwój osobisty i wzmocnienie postawy aktywnej, kreowanie przedsięwzięć integrujących środowiska lokalne. Szczególny nacisk zostanie położony na działania doskonalące zdobywanie umiejętności życiowych i społecznych oraz w zakresie podnoszenia kwalifikacji zawodowych i ich lepszego dopasowania do potrzeb rynku pracy. Wykorzystywane będą przy tym instrumenty aktywizacji edukacyjnej, zawodowej, społecznej i zdrowotnej, w tym w głównej mierze usł. aktywizacji  społeczno-zawodowej, w szczególności prowadzone przez podmioty</w:t>
      </w:r>
      <w:r>
        <w:t xml:space="preserve"> </w:t>
      </w:r>
      <w:r w:rsidRPr="00C00C9D">
        <w:rPr>
          <w:rFonts w:ascii="Arial" w:hAnsi="Arial" w:cs="Arial"/>
        </w:rPr>
        <w:t>reintegracyjne</w:t>
      </w:r>
      <w:r w:rsidR="00521AB9">
        <w:rPr>
          <w:rFonts w:ascii="Arial" w:hAnsi="Arial" w:cs="Arial"/>
        </w:rPr>
        <w:t xml:space="preserve"> tj. CIS, KIS, WTZ, ZAZ</w:t>
      </w:r>
      <w:r w:rsidRPr="00C00C9D">
        <w:rPr>
          <w:rFonts w:ascii="Arial" w:hAnsi="Arial" w:cs="Arial"/>
          <w:color w:val="000000"/>
        </w:rPr>
        <w:t>.</w:t>
      </w:r>
      <w:r w:rsidRPr="00C00C9D">
        <w:rPr>
          <w:rFonts w:ascii="Arial" w:hAnsi="Arial"/>
          <w:color w:val="000000"/>
        </w:rPr>
        <w:t xml:space="preserve"> Dla zwiększenia skuteczności interwencji przewiduje się możliwość wspierania całych rodzin i ich otoczenia </w:t>
      </w:r>
      <w:r>
        <w:rPr>
          <w:rFonts w:ascii="Arial" w:eastAsia="Arial" w:hAnsi="Arial" w:cs="Arial"/>
          <w:color w:val="000000"/>
        </w:rPr>
        <w:t>doświadczających</w:t>
      </w:r>
      <w:r w:rsidRPr="00C00C9D">
        <w:rPr>
          <w:rFonts w:ascii="Arial" w:hAnsi="Arial"/>
          <w:color w:val="000000"/>
        </w:rPr>
        <w:t xml:space="preserve"> trudności ekonomicznych i społecznych, borykających się z: niepełnosprawnością, ubóstwem, biernością zawodową, bezrobociem, alkoholizmem itp.  Ponadto, interwencja przyczyni się do zwiększenia liczby i polepszy jakość usług oferowanych przez podmioty użyteczności publicznej oraz pobudzi rozwój społeczności lokalnych. </w:t>
      </w:r>
      <w:r w:rsidR="00521AB9" w:rsidRPr="00521AB9">
        <w:rPr>
          <w:rStyle w:val="normaltextrun"/>
          <w:rFonts w:ascii="Arial" w:eastAsia="Arial" w:hAnsi="Arial" w:cs="Arial"/>
        </w:rPr>
        <w:t xml:space="preserve">Wsparcie w ramach WTZ i ZAZ może być zapewnione przez ograniczony czas dla konkretnego uczestnika (1-2 lata). Warunkiem wsparcia w ramach WTZ jest zaoferowanie uczestnikom realnej ścieżki dojścia do ZAZ (lub innej formy zatrudnienia). Wsparcie w ramach ZAZ jest możliwe pod warunkiem, że </w:t>
      </w:r>
      <w:r w:rsidR="00521AB9" w:rsidRPr="009F7952">
        <w:rPr>
          <w:rStyle w:val="normaltextrun"/>
          <w:rFonts w:ascii="Arial" w:eastAsia="Arial" w:hAnsi="Arial" w:cs="Arial"/>
        </w:rPr>
        <w:t>5</w:t>
      </w:r>
      <w:r w:rsidR="00521AB9" w:rsidRPr="00521AB9">
        <w:rPr>
          <w:rStyle w:val="normaltextrun"/>
          <w:rFonts w:ascii="Arial" w:eastAsia="Arial" w:hAnsi="Arial" w:cs="Arial"/>
        </w:rPr>
        <w:t>% uczestników ZAZ wejdzie na otwarty rynek pracy/zarejestruje się w urzędzie pracy.</w:t>
      </w:r>
    </w:p>
    <w:p w14:paraId="2E8818C3" w14:textId="4CD2C27C" w:rsidR="00D31697" w:rsidRPr="00675A5B" w:rsidRDefault="00FE54F3">
      <w:pPr>
        <w:pBdr>
          <w:top w:val="nil"/>
          <w:left w:val="nil"/>
          <w:bottom w:val="nil"/>
          <w:right w:val="nil"/>
          <w:between w:val="nil"/>
        </w:pBdr>
        <w:spacing w:after="0" w:line="312" w:lineRule="auto"/>
        <w:ind w:left="284"/>
        <w:rPr>
          <w:rFonts w:ascii="Arial" w:eastAsia="Arial" w:hAnsi="Arial" w:cs="Arial"/>
        </w:rPr>
      </w:pPr>
      <w:r w:rsidRPr="00FE54F3">
        <w:rPr>
          <w:rStyle w:val="normaltextrun"/>
          <w:rFonts w:ascii="Arial" w:hAnsi="Arial" w:cs="Arial"/>
          <w:shd w:val="clear" w:color="auto" w:fill="FFFFFF"/>
        </w:rPr>
        <w:t>Ponadto, zaplanowano wsparcie dla biernych zawodowo oraz dla społeczności marginalizowanych w zakresie aktywizacji społecznej oraz przygotowania odpowiednich warunków do życia i zatrudnienia.</w:t>
      </w:r>
    </w:p>
    <w:p w14:paraId="0692587A" w14:textId="37189A0C" w:rsidR="00111CA8" w:rsidRPr="00C00C9D" w:rsidRDefault="000E425C" w:rsidP="00C00C9D">
      <w:pPr>
        <w:numPr>
          <w:ilvl w:val="0"/>
          <w:numId w:val="35"/>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Warto podkreślić rosnącą liczbę podmiotów ekonomii społecznej (PES) w regionie i ich potencjał w zatrudnianiu os. zagrożonych wykluczeniem społecznym. ES stanowi ważny element w rozwiązywaniu problemów wykluczenia społecznego, jak również rynku pracy. Zaplanowane wsparcie będzie miało wpływ na jakość miejsc pracy w PES (wynagrodzenie</w:t>
      </w:r>
      <w:r w:rsidRPr="00111CA8">
        <w:rPr>
          <w:rFonts w:ascii="Arial" w:eastAsia="Arial" w:hAnsi="Arial" w:cs="Arial"/>
          <w:color w:val="000000"/>
        </w:rPr>
        <w:t>,</w:t>
      </w:r>
      <w:r w:rsidRPr="00C00C9D">
        <w:rPr>
          <w:rFonts w:ascii="Arial" w:hAnsi="Arial"/>
          <w:color w:val="000000"/>
        </w:rPr>
        <w:t xml:space="preserve"> trwałość i komfort pracy). ES ma znaczenie w pracy z osobami </w:t>
      </w:r>
      <w:r w:rsidR="00795E5E">
        <w:rPr>
          <w:rFonts w:ascii="Arial" w:hAnsi="Arial"/>
          <w:color w:val="000000"/>
        </w:rPr>
        <w:br/>
      </w:r>
      <w:r w:rsidRPr="00111CA8">
        <w:rPr>
          <w:rFonts w:ascii="Arial" w:eastAsia="Arial" w:hAnsi="Arial" w:cs="Arial"/>
          <w:color w:val="000000"/>
        </w:rPr>
        <w:t>w</w:t>
      </w:r>
      <w:r w:rsidRPr="00C00C9D">
        <w:rPr>
          <w:rFonts w:ascii="Arial" w:hAnsi="Arial"/>
          <w:color w:val="000000"/>
        </w:rPr>
        <w:t xml:space="preserve"> szczególnie trudnej sytuacji, także jako dostawca usług/towarów podnoszących jakość życia lokalnych wspólnot. Stąd działania wspierające PES do realizacji usług społecznych ważnych dla lokalnych społeczności. PES są ważnymi </w:t>
      </w:r>
      <w:r w:rsidRPr="00111CA8">
        <w:rPr>
          <w:rFonts w:ascii="Arial" w:eastAsia="Arial" w:hAnsi="Arial" w:cs="Arial"/>
          <w:color w:val="000000"/>
        </w:rPr>
        <w:t>dostawcami</w:t>
      </w:r>
      <w:r w:rsidRPr="00C00C9D">
        <w:rPr>
          <w:rFonts w:ascii="Arial" w:hAnsi="Arial"/>
          <w:color w:val="000000"/>
        </w:rPr>
        <w:t xml:space="preserve"> lokalnych usług </w:t>
      </w:r>
      <w:r w:rsidRPr="00C00C9D">
        <w:rPr>
          <w:rFonts w:ascii="Arial" w:hAnsi="Arial"/>
          <w:color w:val="000000"/>
        </w:rPr>
        <w:lastRenderedPageBreak/>
        <w:t xml:space="preserve">społecznych. </w:t>
      </w:r>
      <w:r w:rsidRPr="00111CA8">
        <w:rPr>
          <w:rFonts w:ascii="Arial" w:eastAsia="Arial" w:hAnsi="Arial" w:cs="Arial"/>
          <w:color w:val="000000"/>
        </w:rPr>
        <w:t>Wymaga</w:t>
      </w:r>
      <w:r w:rsidRPr="00C00C9D">
        <w:rPr>
          <w:rFonts w:ascii="Arial" w:hAnsi="Arial"/>
          <w:color w:val="000000"/>
        </w:rPr>
        <w:t xml:space="preserve"> wsparcia </w:t>
      </w:r>
      <w:r w:rsidRPr="00111CA8">
        <w:rPr>
          <w:rFonts w:ascii="Arial" w:eastAsia="Arial" w:hAnsi="Arial" w:cs="Arial"/>
          <w:color w:val="000000"/>
        </w:rPr>
        <w:t>wykorzystanie</w:t>
      </w:r>
      <w:r w:rsidRPr="00C00C9D">
        <w:rPr>
          <w:rFonts w:ascii="Arial" w:hAnsi="Arial"/>
          <w:color w:val="000000"/>
        </w:rPr>
        <w:t xml:space="preserve"> potencjału </w:t>
      </w:r>
      <w:r w:rsidRPr="00111CA8">
        <w:rPr>
          <w:rFonts w:ascii="Arial" w:eastAsia="Arial" w:hAnsi="Arial" w:cs="Arial"/>
          <w:color w:val="000000"/>
        </w:rPr>
        <w:t>PES</w:t>
      </w:r>
      <w:r w:rsidRPr="00C00C9D">
        <w:rPr>
          <w:rFonts w:ascii="Arial" w:hAnsi="Arial"/>
          <w:color w:val="000000"/>
        </w:rPr>
        <w:t>, ponieważ występują deficyty w zakresie zarządzania tymi podmiotami</w:t>
      </w:r>
      <w:r w:rsidRPr="00111CA8">
        <w:rPr>
          <w:rFonts w:ascii="Arial" w:eastAsia="Arial" w:hAnsi="Arial" w:cs="Arial"/>
          <w:color w:val="000000"/>
        </w:rPr>
        <w:t xml:space="preserve"> polegających na promowaniu przedsiębiorczości społecznej w biznesie oraz wśród jst, budowanie świadomości wśród przedsiębiorstw społecznych o potrzebie rozwoju</w:t>
      </w:r>
      <w:r w:rsidRPr="00C00C9D">
        <w:rPr>
          <w:rFonts w:ascii="Arial" w:hAnsi="Arial"/>
          <w:color w:val="000000"/>
        </w:rPr>
        <w:t xml:space="preserve">, tj. brak kompetencji branżowych pracowników PES oraz niska skala współpracy między podmiotami ekonomii społecznej, a przedsiębiorstwami rynkowymi i jednostkami samorządu terytorialnego. Kondycja wielu istniejących PES jest słaba i zatrudnienie w nich nie gwarantuje trwałego wyjścia </w:t>
      </w:r>
      <w:r w:rsidR="00795E5E">
        <w:rPr>
          <w:rFonts w:ascii="Arial" w:hAnsi="Arial"/>
          <w:color w:val="000000"/>
        </w:rPr>
        <w:br/>
      </w:r>
      <w:r w:rsidRPr="00C00C9D">
        <w:rPr>
          <w:rFonts w:ascii="Arial" w:hAnsi="Arial"/>
          <w:color w:val="000000"/>
        </w:rPr>
        <w:t xml:space="preserve">z wykluczenia społecznego. </w:t>
      </w:r>
    </w:p>
    <w:p w14:paraId="1EE2B299" w14:textId="77777777" w:rsidR="002104D9" w:rsidRDefault="002104D9" w:rsidP="00C339C5">
      <w:pPr>
        <w:pBdr>
          <w:top w:val="nil"/>
          <w:left w:val="nil"/>
          <w:bottom w:val="nil"/>
          <w:right w:val="nil"/>
          <w:between w:val="nil"/>
        </w:pBdr>
        <w:spacing w:after="0" w:line="312" w:lineRule="auto"/>
        <w:ind w:left="284"/>
        <w:rPr>
          <w:rFonts w:ascii="Arial" w:eastAsia="Arial" w:hAnsi="Arial" w:cs="Arial"/>
          <w:color w:val="000000"/>
        </w:rPr>
      </w:pPr>
    </w:p>
    <w:p w14:paraId="79EA5672" w14:textId="77777777" w:rsidR="00C339C5" w:rsidRPr="00C339C5" w:rsidRDefault="002104D9" w:rsidP="00C339C5">
      <w:pPr>
        <w:pBdr>
          <w:top w:val="nil"/>
          <w:left w:val="nil"/>
          <w:bottom w:val="nil"/>
          <w:right w:val="nil"/>
          <w:between w:val="nil"/>
        </w:pBdr>
        <w:spacing w:after="0" w:line="312" w:lineRule="auto"/>
        <w:ind w:left="284"/>
        <w:rPr>
          <w:rFonts w:ascii="Arial" w:eastAsia="Arial" w:hAnsi="Arial" w:cs="Arial"/>
          <w:color w:val="000000"/>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C339C5">
        <w:rPr>
          <w:rFonts w:ascii="Arial" w:eastAsia="Arial" w:hAnsi="Arial" w:cs="Arial"/>
          <w:color w:val="000000"/>
        </w:rPr>
        <w:t>.</w:t>
      </w:r>
      <w:r w:rsidR="0053313C">
        <w:rPr>
          <w:rFonts w:ascii="Arial" w:eastAsia="Arial" w:hAnsi="Arial" w:cs="Arial"/>
          <w:color w:val="000000"/>
        </w:rPr>
        <w:t xml:space="preserve"> </w:t>
      </w:r>
      <w:r w:rsidR="0053313C" w:rsidRPr="0053313C">
        <w:rPr>
          <w:rFonts w:ascii="Arial" w:eastAsia="Arial" w:hAnsi="Arial" w:cs="Arial"/>
          <w:color w:val="000000"/>
        </w:rPr>
        <w:t>Program został poddany strategicznej ocenie oddziaływania na środowisko (SEA).</w:t>
      </w:r>
    </w:p>
    <w:p w14:paraId="2E033C77" w14:textId="77777777" w:rsidR="00D31697" w:rsidRDefault="000E425C" w:rsidP="00C00C9D">
      <w:pPr>
        <w:spacing w:after="0" w:line="312" w:lineRule="auto"/>
        <w:rPr>
          <w:rFonts w:ascii="Arial" w:eastAsia="Arial" w:hAnsi="Arial" w:cs="Arial"/>
        </w:rPr>
      </w:pPr>
      <w:r>
        <w:rPr>
          <w:rFonts w:ascii="Arial" w:eastAsia="Arial" w:hAnsi="Arial" w:cs="Arial"/>
        </w:rPr>
        <w:t xml:space="preserve"> </w:t>
      </w:r>
    </w:p>
    <w:p w14:paraId="4D336E2E" w14:textId="10F8C592" w:rsidR="00D31697" w:rsidRDefault="009F616D">
      <w:pPr>
        <w:spacing w:after="0" w:line="312" w:lineRule="auto"/>
        <w:rPr>
          <w:rFonts w:ascii="Arial" w:eastAsia="Arial" w:hAnsi="Arial" w:cs="Arial"/>
          <w:b/>
        </w:rPr>
      </w:pPr>
      <w:r>
        <w:rPr>
          <w:rFonts w:ascii="Arial" w:eastAsia="Arial" w:hAnsi="Arial" w:cs="Arial"/>
          <w:b/>
        </w:rPr>
        <w:t>Przykładowe r</w:t>
      </w:r>
      <w:r w:rsidR="000E425C">
        <w:rPr>
          <w:rFonts w:ascii="Arial" w:eastAsia="Arial" w:hAnsi="Arial" w:cs="Arial"/>
          <w:b/>
        </w:rPr>
        <w:t xml:space="preserve">odzaje działań: </w:t>
      </w:r>
    </w:p>
    <w:p w14:paraId="4916C974" w14:textId="77777777" w:rsidR="00D31697" w:rsidRDefault="000E425C">
      <w:pPr>
        <w:spacing w:after="0" w:line="312" w:lineRule="auto"/>
        <w:rPr>
          <w:rFonts w:ascii="Arial" w:eastAsia="Arial" w:hAnsi="Arial" w:cs="Arial"/>
          <w:u w:val="single"/>
        </w:rPr>
      </w:pPr>
      <w:bookmarkStart w:id="158" w:name="_heading=h.3vac5uf" w:colFirst="0" w:colLast="0"/>
      <w:bookmarkStart w:id="159" w:name="_Hlk76638881"/>
      <w:bookmarkEnd w:id="158"/>
      <w:r>
        <w:rPr>
          <w:rFonts w:ascii="Arial" w:eastAsia="Arial" w:hAnsi="Arial" w:cs="Arial"/>
          <w:u w:val="single"/>
        </w:rPr>
        <w:t>Aktywna integracja</w:t>
      </w:r>
    </w:p>
    <w:p w14:paraId="0A3B52D1" w14:textId="22B7999A" w:rsidR="00D31697" w:rsidRDefault="000E425C" w:rsidP="00C00C9D">
      <w:pPr>
        <w:numPr>
          <w:ilvl w:val="0"/>
          <w:numId w:val="1"/>
        </w:numPr>
        <w:pBdr>
          <w:top w:val="nil"/>
          <w:left w:val="nil"/>
          <w:bottom w:val="nil"/>
          <w:right w:val="nil"/>
          <w:between w:val="nil"/>
        </w:pBdr>
        <w:spacing w:after="0" w:line="312" w:lineRule="auto"/>
        <w:rPr>
          <w:rFonts w:ascii="Arial" w:eastAsia="Arial" w:hAnsi="Arial" w:cs="Arial"/>
          <w:color w:val="FF0000"/>
        </w:rPr>
      </w:pPr>
      <w:bookmarkStart w:id="160" w:name="_heading=h.2afmg28" w:colFirst="0" w:colLast="0"/>
      <w:bookmarkStart w:id="161" w:name="_Hlk77758961"/>
      <w:bookmarkEnd w:id="160"/>
      <w:r w:rsidRPr="00C00C9D">
        <w:rPr>
          <w:rFonts w:ascii="Arial" w:hAnsi="Arial"/>
          <w:color w:val="000000"/>
        </w:rPr>
        <w:t xml:space="preserve">kompleksowe programy aktywizacji społeczno-zawodowej dla osób zagrożonych ubóstwem lub wykluczeniem społecznym, w tym m.in. </w:t>
      </w:r>
      <w:r>
        <w:rPr>
          <w:rFonts w:ascii="Arial" w:eastAsia="Arial" w:hAnsi="Arial" w:cs="Arial"/>
          <w:color w:val="000000"/>
        </w:rPr>
        <w:t>OzN realizowane w podmiotach reintegracji społecznej i zawodowej,</w:t>
      </w:r>
      <w:r w:rsidRPr="00C00C9D">
        <w:rPr>
          <w:rFonts w:ascii="Arial" w:hAnsi="Arial"/>
          <w:color w:val="000000"/>
        </w:rPr>
        <w:t xml:space="preserve"> </w:t>
      </w:r>
    </w:p>
    <w:p w14:paraId="20E4D014" w14:textId="7AB49EFE" w:rsidR="00D31697" w:rsidRPr="00C00C9D" w:rsidRDefault="000E425C" w:rsidP="00C00C9D">
      <w:pPr>
        <w:numPr>
          <w:ilvl w:val="0"/>
          <w:numId w:val="1"/>
        </w:numPr>
        <w:pBdr>
          <w:top w:val="nil"/>
          <w:left w:val="nil"/>
          <w:bottom w:val="nil"/>
          <w:right w:val="nil"/>
          <w:between w:val="nil"/>
        </w:pBdr>
        <w:spacing w:after="0" w:line="312" w:lineRule="auto"/>
        <w:rPr>
          <w:rFonts w:ascii="Arial" w:hAnsi="Arial"/>
          <w:color w:val="000000"/>
        </w:rPr>
      </w:pPr>
      <w:r w:rsidRPr="00C00C9D">
        <w:rPr>
          <w:rFonts w:ascii="Arial" w:hAnsi="Arial"/>
          <w:color w:val="000000"/>
        </w:rPr>
        <w:t xml:space="preserve">kompleksowe programy aktywnej integracji dla osób zagrożonych ubóstwem lub wykluczeniem społecznym wykorzystujące instrumenty aktywizacji społecznej, zawodowej, edukacyjnej i zdrowotnej, w szczególności usługi reintegracji i rehabilitacji społeczno-zawodowej, </w:t>
      </w:r>
    </w:p>
    <w:p w14:paraId="050F52EE" w14:textId="77777777" w:rsidR="00D31697" w:rsidRPr="00C00C9D" w:rsidRDefault="000E425C" w:rsidP="00C00C9D">
      <w:pPr>
        <w:numPr>
          <w:ilvl w:val="0"/>
          <w:numId w:val="1"/>
        </w:numPr>
        <w:pBdr>
          <w:top w:val="nil"/>
          <w:left w:val="nil"/>
          <w:bottom w:val="nil"/>
          <w:right w:val="nil"/>
          <w:between w:val="nil"/>
        </w:pBdr>
        <w:spacing w:after="0" w:line="312" w:lineRule="auto"/>
        <w:rPr>
          <w:rFonts w:ascii="Arial" w:hAnsi="Arial"/>
          <w:color w:val="000000"/>
        </w:rPr>
      </w:pPr>
      <w:r w:rsidRPr="00C00C9D">
        <w:rPr>
          <w:rFonts w:ascii="Arial" w:hAnsi="Arial"/>
          <w:color w:val="000000"/>
        </w:rPr>
        <w:t>aktywizacja osób biernych zawodowo,</w:t>
      </w:r>
    </w:p>
    <w:p w14:paraId="37ED28C3" w14:textId="7E445DAC" w:rsidR="00D31697" w:rsidRPr="00C00C9D" w:rsidRDefault="000E425C" w:rsidP="00C00C9D">
      <w:pPr>
        <w:numPr>
          <w:ilvl w:val="0"/>
          <w:numId w:val="1"/>
        </w:numPr>
        <w:pBdr>
          <w:top w:val="nil"/>
          <w:left w:val="nil"/>
          <w:bottom w:val="nil"/>
          <w:right w:val="nil"/>
          <w:between w:val="nil"/>
        </w:pBdr>
        <w:spacing w:after="0" w:line="312" w:lineRule="auto"/>
        <w:rPr>
          <w:rFonts w:ascii="Arial" w:hAnsi="Arial"/>
          <w:color w:val="000000"/>
        </w:rPr>
      </w:pPr>
      <w:r w:rsidRPr="00C00C9D">
        <w:rPr>
          <w:rFonts w:ascii="Arial" w:hAnsi="Arial"/>
          <w:color w:val="000000"/>
        </w:rPr>
        <w:t xml:space="preserve">kompleksowa aktywizacja społeczna, zawodowa, edukacyjna i zdrowotna społeczności </w:t>
      </w:r>
      <w:bookmarkEnd w:id="161"/>
      <w:r>
        <w:rPr>
          <w:rFonts w:ascii="Arial" w:eastAsia="Arial" w:hAnsi="Arial" w:cs="Arial"/>
          <w:color w:val="000000"/>
        </w:rPr>
        <w:t>marginalizowanych tj. Romowie</w:t>
      </w:r>
      <w:r w:rsidRPr="00C00C9D">
        <w:rPr>
          <w:rFonts w:ascii="Arial" w:hAnsi="Arial"/>
          <w:color w:val="000000"/>
        </w:rPr>
        <w:t xml:space="preserve">. </w:t>
      </w:r>
    </w:p>
    <w:p w14:paraId="20419270" w14:textId="77777777" w:rsidR="00D31697" w:rsidRDefault="00D31697">
      <w:pPr>
        <w:spacing w:after="0" w:line="312" w:lineRule="auto"/>
        <w:rPr>
          <w:rFonts w:ascii="Arial" w:eastAsia="Arial" w:hAnsi="Arial" w:cs="Arial"/>
          <w:u w:val="single"/>
        </w:rPr>
      </w:pPr>
    </w:p>
    <w:p w14:paraId="0E9BA51D" w14:textId="77777777" w:rsidR="00D31697" w:rsidRDefault="000E425C">
      <w:pPr>
        <w:spacing w:after="0" w:line="312" w:lineRule="auto"/>
        <w:rPr>
          <w:rFonts w:ascii="Arial" w:eastAsia="Arial" w:hAnsi="Arial" w:cs="Arial"/>
          <w:u w:val="single"/>
        </w:rPr>
      </w:pPr>
      <w:r>
        <w:rPr>
          <w:rFonts w:ascii="Arial" w:eastAsia="Arial" w:hAnsi="Arial" w:cs="Arial"/>
          <w:u w:val="single"/>
        </w:rPr>
        <w:t xml:space="preserve">Ekonomia społeczna </w:t>
      </w:r>
    </w:p>
    <w:p w14:paraId="0419F586" w14:textId="3708BAEE" w:rsidR="00D31697" w:rsidRPr="00C00C9D" w:rsidRDefault="000E425C" w:rsidP="00C00C9D">
      <w:pPr>
        <w:numPr>
          <w:ilvl w:val="0"/>
          <w:numId w:val="94"/>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wsparcie na utworzenie nowych miejsc pracy w PS</w:t>
      </w:r>
      <w:r>
        <w:rPr>
          <w:rFonts w:ascii="Arial" w:eastAsia="Arial" w:hAnsi="Arial" w:cs="Arial"/>
          <w:color w:val="000000"/>
        </w:rPr>
        <w:t xml:space="preserve"> oraz utrzymanie miejsc pracy w PS</w:t>
      </w:r>
      <w:r w:rsidRPr="00C00C9D">
        <w:rPr>
          <w:rFonts w:ascii="Arial" w:hAnsi="Arial"/>
          <w:color w:val="000000"/>
        </w:rPr>
        <w:t xml:space="preserve"> oferujących stabilne zatrudnienie m.in. poprzez bezzwrotne wsparcie finansowe, usługi animacyjne i inkubacyjne, które będą realizowane w systemie popytowym wykonanej usługi, </w:t>
      </w:r>
    </w:p>
    <w:p w14:paraId="72ECBAB1" w14:textId="77777777" w:rsidR="00D31697" w:rsidRPr="00C00C9D" w:rsidRDefault="000E425C" w:rsidP="00C00C9D">
      <w:pPr>
        <w:numPr>
          <w:ilvl w:val="0"/>
          <w:numId w:val="94"/>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usługi wsparcia dla rozwoju ekonomii społecznej dla PES i PS, w tym wsparcie realizacji indywidualnego procesu reintegracji w PS,  </w:t>
      </w:r>
    </w:p>
    <w:p w14:paraId="7EC30E29" w14:textId="64F808BC" w:rsidR="00D31697" w:rsidRPr="00C00C9D" w:rsidRDefault="000E425C" w:rsidP="00C00C9D">
      <w:pPr>
        <w:numPr>
          <w:ilvl w:val="0"/>
          <w:numId w:val="94"/>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usługi wspierające rozwój PES/PS poprzez podnoszenie potencjału, kwalifikacji </w:t>
      </w:r>
      <w:r w:rsidRPr="00C00C9D">
        <w:rPr>
          <w:rFonts w:ascii="Arial" w:hAnsi="Arial"/>
          <w:color w:val="000000"/>
        </w:rPr>
        <w:br/>
        <w:t>i doświadczenia zawodowego pracowników PES/ PS w ramach procesów biznesowych lub reintegracyjnych realizowane w szczególności za pośrednictwem BUR.</w:t>
      </w:r>
    </w:p>
    <w:bookmarkEnd w:id="159"/>
    <w:p w14:paraId="2501AE75" w14:textId="77777777" w:rsidR="00795E5E" w:rsidRDefault="00795E5E">
      <w:pPr>
        <w:spacing w:after="0" w:line="312" w:lineRule="auto"/>
        <w:rPr>
          <w:rFonts w:ascii="Arial" w:eastAsia="Arial" w:hAnsi="Arial" w:cs="Arial"/>
          <w:b/>
        </w:rPr>
      </w:pPr>
    </w:p>
    <w:p w14:paraId="209A8BE7" w14:textId="220E989E"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63F5D82F" w14:textId="77777777" w:rsidR="00D31697" w:rsidRDefault="000E425C">
      <w:pPr>
        <w:spacing w:after="0" w:line="312" w:lineRule="auto"/>
        <w:rPr>
          <w:rFonts w:ascii="Arial" w:eastAsia="Arial" w:hAnsi="Arial" w:cs="Arial"/>
          <w:u w:val="single"/>
        </w:rPr>
      </w:pPr>
      <w:r>
        <w:rPr>
          <w:rFonts w:ascii="Arial" w:eastAsia="Arial" w:hAnsi="Arial" w:cs="Arial"/>
          <w:u w:val="single"/>
        </w:rPr>
        <w:t>Aktywna integracja</w:t>
      </w:r>
    </w:p>
    <w:p w14:paraId="697376E9" w14:textId="4C534E75" w:rsidR="00D31697" w:rsidRDefault="000E425C" w:rsidP="00C00C9D">
      <w:pPr>
        <w:numPr>
          <w:ilvl w:val="0"/>
          <w:numId w:val="1"/>
        </w:numPr>
        <w:spacing w:after="0" w:line="312" w:lineRule="auto"/>
        <w:rPr>
          <w:rFonts w:ascii="Arial" w:eastAsia="Arial" w:hAnsi="Arial" w:cs="Arial"/>
        </w:rPr>
      </w:pPr>
      <w:bookmarkStart w:id="162" w:name="_heading=h.pkwqa1" w:colFirst="0" w:colLast="0"/>
      <w:bookmarkEnd w:id="162"/>
      <w:r>
        <w:rPr>
          <w:rFonts w:ascii="Arial" w:eastAsia="Arial" w:hAnsi="Arial" w:cs="Arial"/>
        </w:rPr>
        <w:t xml:space="preserve">jednostki samorządu terytorialnego i ich jednostki organizacyjne, związki, porozumienia </w:t>
      </w:r>
      <w:r>
        <w:rPr>
          <w:rFonts w:ascii="Arial" w:eastAsia="Arial" w:hAnsi="Arial" w:cs="Arial"/>
        </w:rPr>
        <w:br/>
        <w:t>i stowarzyszenia,</w:t>
      </w:r>
      <w:bookmarkStart w:id="163" w:name="_Hlk73967864"/>
      <w:r>
        <w:rPr>
          <w:rFonts w:ascii="Arial" w:eastAsia="Arial" w:hAnsi="Arial" w:cs="Arial"/>
        </w:rPr>
        <w:t xml:space="preserve"> w tym: ROPS, PUP województwa podkarpackiego,</w:t>
      </w:r>
    </w:p>
    <w:p w14:paraId="0DA5C1CF" w14:textId="32F5AE14" w:rsidR="00D31697" w:rsidRDefault="000E425C" w:rsidP="00C00C9D">
      <w:pPr>
        <w:numPr>
          <w:ilvl w:val="0"/>
          <w:numId w:val="1"/>
        </w:numPr>
        <w:spacing w:after="0" w:line="312" w:lineRule="auto"/>
        <w:rPr>
          <w:rFonts w:ascii="Arial" w:eastAsia="Arial" w:hAnsi="Arial" w:cs="Arial"/>
        </w:rPr>
      </w:pPr>
      <w:r>
        <w:rPr>
          <w:rFonts w:ascii="Arial" w:eastAsia="Arial" w:hAnsi="Arial" w:cs="Arial"/>
        </w:rPr>
        <w:lastRenderedPageBreak/>
        <w:t xml:space="preserve">podmioty, o których mowa w art. 3 ust. 2 i 3 ustawy z dnia 24 kwietnia 2003 r. </w:t>
      </w:r>
      <w:r>
        <w:rPr>
          <w:rFonts w:ascii="Arial" w:eastAsia="Arial" w:hAnsi="Arial" w:cs="Arial"/>
        </w:rPr>
        <w:br/>
        <w:t xml:space="preserve">o działalności pożytku publicznego i o wolontariacie działające w obszarze pomocy społecznej lub aktywizacji społeczno-zawodowej,  </w:t>
      </w:r>
    </w:p>
    <w:p w14:paraId="2B08CAA9" w14:textId="16240B5C" w:rsidR="00D31697" w:rsidRDefault="000E425C" w:rsidP="00C00C9D">
      <w:pPr>
        <w:numPr>
          <w:ilvl w:val="0"/>
          <w:numId w:val="1"/>
        </w:numPr>
        <w:spacing w:after="0" w:line="312" w:lineRule="auto"/>
        <w:rPr>
          <w:rFonts w:ascii="Arial" w:eastAsia="Arial" w:hAnsi="Arial" w:cs="Arial"/>
        </w:rPr>
      </w:pPr>
      <w:r>
        <w:rPr>
          <w:rFonts w:ascii="Arial" w:eastAsia="Arial" w:hAnsi="Arial" w:cs="Arial"/>
        </w:rPr>
        <w:t>jednostki reintegracyjne realizujące usługi reintegracji społecznej i zawodowej osób zagrożonych ubóstwem lub wykluczeniem społecznym,</w:t>
      </w:r>
    </w:p>
    <w:p w14:paraId="0B539289" w14:textId="0C0FF566" w:rsidR="00D31697" w:rsidRDefault="000E425C" w:rsidP="00C00C9D">
      <w:pPr>
        <w:numPr>
          <w:ilvl w:val="0"/>
          <w:numId w:val="1"/>
        </w:numPr>
        <w:spacing w:after="0" w:line="312" w:lineRule="auto"/>
        <w:rPr>
          <w:rFonts w:ascii="Arial" w:eastAsia="Arial" w:hAnsi="Arial" w:cs="Arial"/>
        </w:rPr>
      </w:pPr>
      <w:r>
        <w:rPr>
          <w:rFonts w:ascii="Arial" w:eastAsia="Arial" w:hAnsi="Arial" w:cs="Arial"/>
        </w:rPr>
        <w:t xml:space="preserve">inne podmioty – z wyłączeniem osób fizycznych (nie dotyczy osób prowadzących </w:t>
      </w:r>
      <w:bookmarkEnd w:id="163"/>
      <w:r>
        <w:rPr>
          <w:rFonts w:ascii="Arial" w:eastAsia="Arial" w:hAnsi="Arial" w:cs="Arial"/>
        </w:rPr>
        <w:t>działalność gospodarczą lub oświatową na podstawie przepisów odrębnych) działające w obszarze pomocy społecznej lub aktywizacji społeczno – zawodowej, w tym: OHP</w:t>
      </w:r>
      <w:r w:rsidR="00111CA8">
        <w:rPr>
          <w:rStyle w:val="Odwoanieprzypisudolnego"/>
          <w:rFonts w:ascii="Arial" w:eastAsia="Arial" w:hAnsi="Arial" w:cs="Arial"/>
        </w:rPr>
        <w:footnoteReference w:id="95"/>
      </w:r>
      <w:r>
        <w:rPr>
          <w:rFonts w:ascii="Arial" w:eastAsia="Arial" w:hAnsi="Arial" w:cs="Arial"/>
        </w:rPr>
        <w:t xml:space="preserve">,  </w:t>
      </w:r>
    </w:p>
    <w:p w14:paraId="20293CC8" w14:textId="77777777" w:rsidR="00D31697" w:rsidRDefault="000E425C" w:rsidP="00C00C9D">
      <w:pPr>
        <w:numPr>
          <w:ilvl w:val="0"/>
          <w:numId w:val="1"/>
        </w:numPr>
        <w:spacing w:after="0" w:line="312" w:lineRule="auto"/>
        <w:jc w:val="both"/>
        <w:rPr>
          <w:rFonts w:ascii="Arial" w:eastAsia="Arial" w:hAnsi="Arial" w:cs="Arial"/>
        </w:rPr>
      </w:pPr>
      <w:r>
        <w:rPr>
          <w:rFonts w:ascii="Arial" w:eastAsia="Arial" w:hAnsi="Arial" w:cs="Arial"/>
        </w:rPr>
        <w:t>partnerstwa publiczno–społeczne.</w:t>
      </w:r>
    </w:p>
    <w:p w14:paraId="690D822C" w14:textId="77777777" w:rsidR="00D31697" w:rsidRDefault="00D31697">
      <w:pPr>
        <w:spacing w:after="0" w:line="312" w:lineRule="auto"/>
        <w:ind w:left="426"/>
        <w:rPr>
          <w:rFonts w:ascii="Arial" w:eastAsia="Arial" w:hAnsi="Arial" w:cs="Arial"/>
        </w:rPr>
      </w:pPr>
    </w:p>
    <w:p w14:paraId="4647B0B2" w14:textId="77777777" w:rsidR="00D31697" w:rsidRDefault="000E425C">
      <w:pPr>
        <w:spacing w:after="0" w:line="312" w:lineRule="auto"/>
        <w:rPr>
          <w:rFonts w:ascii="Arial" w:eastAsia="Arial" w:hAnsi="Arial" w:cs="Arial"/>
          <w:u w:val="single"/>
        </w:rPr>
      </w:pPr>
      <w:r>
        <w:rPr>
          <w:rFonts w:ascii="Arial" w:eastAsia="Arial" w:hAnsi="Arial" w:cs="Arial"/>
          <w:u w:val="single"/>
        </w:rPr>
        <w:t>Ekonomia społeczna</w:t>
      </w:r>
    </w:p>
    <w:p w14:paraId="475266EB" w14:textId="77777777" w:rsidR="00D31697" w:rsidRDefault="000E425C" w:rsidP="00C00C9D">
      <w:pPr>
        <w:numPr>
          <w:ilvl w:val="0"/>
          <w:numId w:val="100"/>
        </w:numPr>
        <w:spacing w:after="0" w:line="312" w:lineRule="auto"/>
        <w:ind w:left="284" w:hanging="284"/>
        <w:rPr>
          <w:rFonts w:ascii="Arial" w:eastAsia="Arial" w:hAnsi="Arial" w:cs="Arial"/>
        </w:rPr>
      </w:pPr>
      <w:r>
        <w:rPr>
          <w:rFonts w:ascii="Arial" w:eastAsia="Arial" w:hAnsi="Arial" w:cs="Arial"/>
        </w:rPr>
        <w:t>akredytowane podmioty świadczące usługi na rzecz podmiotów ekonomii społecznej – OWES.</w:t>
      </w:r>
    </w:p>
    <w:p w14:paraId="3F431F6F" w14:textId="77777777" w:rsidR="00D31697" w:rsidRDefault="00D31697">
      <w:pPr>
        <w:spacing w:after="0" w:line="312" w:lineRule="auto"/>
        <w:rPr>
          <w:rFonts w:ascii="Arial" w:eastAsia="Arial" w:hAnsi="Arial" w:cs="Arial"/>
        </w:rPr>
      </w:pPr>
    </w:p>
    <w:p w14:paraId="0D19CBE8"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31B029F2" w14:textId="77777777" w:rsidR="00D31697" w:rsidRDefault="000E425C">
      <w:pPr>
        <w:spacing w:after="0" w:line="312" w:lineRule="auto"/>
        <w:rPr>
          <w:rFonts w:ascii="Arial" w:eastAsia="Arial" w:hAnsi="Arial" w:cs="Arial"/>
          <w:strike/>
          <w:color w:val="FF0000"/>
        </w:rPr>
      </w:pPr>
      <w:r>
        <w:rPr>
          <w:rFonts w:ascii="Arial" w:eastAsia="Arial" w:hAnsi="Arial" w:cs="Arial"/>
        </w:rPr>
        <w:t>Realizacja działań przyczyni się do zwiększenia dostępu do zindywidualizowanych programów aktywizacji społeczno-zawodowej</w:t>
      </w:r>
      <w:r w:rsidRPr="00C00C9D">
        <w:rPr>
          <w:rFonts w:ascii="Arial" w:hAnsi="Arial"/>
        </w:rPr>
        <w:t xml:space="preserve"> </w:t>
      </w:r>
      <w:r>
        <w:rPr>
          <w:rFonts w:ascii="Arial" w:eastAsia="Arial" w:hAnsi="Arial" w:cs="Arial"/>
        </w:rPr>
        <w:t xml:space="preserve">dla os. zagrożonych ubóstwem lub wykluczeniem społecznym oraz spowoduje wzrost współczynnika aktywności zawodowej i zwiększenie szans na podjęcie pracy przez osoby z grupy znajdującej się w trudnej sytuacji na rynku pracy tj. OzN w wieku produkcyjnym, osób biernych zawodowo poprzez korygowanie deficytów wynikających z szeregu barier ograniczających aktywność społeczną i zawodową. Działania przyczynią się do zwiększenia dostępności do usług dla PES, pozytywnie wpłynie na popyt na pracę w PES, będzie sprzyjać tworzeniu nowych miejsc pracy PS, a tym samym ograniczy ryzyko wykluczenia społ. i ubóstwa. </w:t>
      </w:r>
    </w:p>
    <w:p w14:paraId="4E45F843" w14:textId="77777777" w:rsidR="00D31697" w:rsidRDefault="00D31697">
      <w:pPr>
        <w:spacing w:after="0" w:line="312" w:lineRule="auto"/>
        <w:rPr>
          <w:rFonts w:ascii="Arial" w:eastAsia="Arial" w:hAnsi="Arial" w:cs="Arial"/>
          <w:b/>
        </w:rPr>
      </w:pPr>
      <w:bookmarkStart w:id="164" w:name="_heading=h.39kk8xu" w:colFirst="0" w:colLast="0"/>
      <w:bookmarkStart w:id="165" w:name="_Hlk74043707"/>
      <w:bookmarkEnd w:id="164"/>
    </w:p>
    <w:p w14:paraId="6D5209E3" w14:textId="77777777" w:rsidR="00D31697" w:rsidRDefault="000E425C">
      <w:pPr>
        <w:spacing w:after="0" w:line="312" w:lineRule="auto"/>
        <w:rPr>
          <w:rFonts w:ascii="Arial" w:eastAsia="Arial" w:hAnsi="Arial" w:cs="Arial"/>
          <w:b/>
        </w:rPr>
      </w:pPr>
      <w:r>
        <w:rPr>
          <w:rFonts w:ascii="Arial" w:eastAsia="Arial" w:hAnsi="Arial" w:cs="Arial"/>
          <w:b/>
        </w:rPr>
        <w:t xml:space="preserve">Główne grupy docelowe – </w:t>
      </w:r>
      <w:r>
        <w:rPr>
          <w:rFonts w:ascii="Arial" w:eastAsia="Arial" w:hAnsi="Arial" w:cs="Arial"/>
          <w:i/>
        </w:rPr>
        <w:t>art. 22 ust. 3 lit. d) ppkt (iii) rozporządzenia w sprawie wspólnych przepisów</w:t>
      </w:r>
    </w:p>
    <w:p w14:paraId="7F524AB6" w14:textId="77777777" w:rsidR="00D31697" w:rsidRDefault="000E425C">
      <w:pPr>
        <w:spacing w:after="0" w:line="312" w:lineRule="auto"/>
        <w:rPr>
          <w:rFonts w:ascii="Arial" w:eastAsia="Arial" w:hAnsi="Arial" w:cs="Arial"/>
          <w:u w:val="single"/>
        </w:rPr>
      </w:pPr>
      <w:r>
        <w:rPr>
          <w:rFonts w:ascii="Arial" w:eastAsia="Arial" w:hAnsi="Arial" w:cs="Arial"/>
          <w:u w:val="single"/>
        </w:rPr>
        <w:t>Aktywna integracja</w:t>
      </w:r>
    </w:p>
    <w:p w14:paraId="1309350F"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osoby zagrożone ubóstwem lub wykluczeniem społecznym, w tym m.in. OzN </w:t>
      </w:r>
      <w:r w:rsidR="00D42C75">
        <w:rPr>
          <w:rFonts w:ascii="Arial" w:eastAsia="Arial" w:hAnsi="Arial" w:cs="Arial"/>
        </w:rPr>
        <w:br/>
      </w:r>
      <w:r>
        <w:rPr>
          <w:rFonts w:ascii="Arial" w:eastAsia="Arial" w:hAnsi="Arial" w:cs="Arial"/>
        </w:rPr>
        <w:t xml:space="preserve">(z wyłączeniem osób odbywających karę pozbawienia wolności), </w:t>
      </w:r>
    </w:p>
    <w:p w14:paraId="63454D8C"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osoby bierne zawodowo (w ramach projektów skierowanych do tej grupy),</w:t>
      </w:r>
    </w:p>
    <w:p w14:paraId="74BCF08A" w14:textId="22AAB6EB" w:rsidR="00D31697" w:rsidRDefault="000E425C">
      <w:pPr>
        <w:numPr>
          <w:ilvl w:val="0"/>
          <w:numId w:val="96"/>
        </w:numPr>
        <w:spacing w:after="0" w:line="312" w:lineRule="auto"/>
        <w:ind w:left="284" w:hanging="284"/>
        <w:rPr>
          <w:rFonts w:ascii="Arial" w:eastAsia="Arial" w:hAnsi="Arial" w:cs="Arial"/>
        </w:rPr>
      </w:pPr>
      <w:r>
        <w:rPr>
          <w:rFonts w:ascii="Arial" w:eastAsia="Arial" w:hAnsi="Arial" w:cs="Arial"/>
        </w:rPr>
        <w:t>członkowie społeczności marginalizowanych tj. Romowie,</w:t>
      </w:r>
    </w:p>
    <w:p w14:paraId="0F64C191" w14:textId="0A3809D3"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otoczenie osób zagrożonych ubóstwem lub wykluczeniem oraz w/w  (w zakresie jaki jest niezbędny dla udzielanego wsparcia).</w:t>
      </w:r>
    </w:p>
    <w:p w14:paraId="051E7260" w14:textId="77777777" w:rsidR="00795E5E" w:rsidRDefault="00795E5E">
      <w:pPr>
        <w:spacing w:after="0" w:line="312" w:lineRule="auto"/>
        <w:rPr>
          <w:rFonts w:ascii="Arial" w:hAnsi="Arial" w:cs="Arial"/>
          <w:noProof/>
        </w:rPr>
      </w:pPr>
    </w:p>
    <w:p w14:paraId="5177B2FE" w14:textId="77777777" w:rsidR="008B2684" w:rsidRPr="00E21B06" w:rsidRDefault="008B2684" w:rsidP="00E45B19">
      <w:pPr>
        <w:spacing w:after="0" w:line="312" w:lineRule="auto"/>
        <w:ind w:left="284"/>
        <w:rPr>
          <w:rFonts w:ascii="Arial" w:hAnsi="Arial" w:cs="Arial"/>
          <w:noProof/>
        </w:rPr>
      </w:pPr>
    </w:p>
    <w:p w14:paraId="27628CA7" w14:textId="77777777" w:rsidR="00D31697" w:rsidRDefault="000E425C">
      <w:pPr>
        <w:spacing w:after="0" w:line="312" w:lineRule="auto"/>
        <w:rPr>
          <w:rFonts w:ascii="Arial" w:eastAsia="Arial" w:hAnsi="Arial" w:cs="Arial"/>
          <w:u w:val="single"/>
        </w:rPr>
      </w:pPr>
      <w:r>
        <w:rPr>
          <w:rFonts w:ascii="Arial" w:eastAsia="Arial" w:hAnsi="Arial" w:cs="Arial"/>
          <w:u w:val="single"/>
        </w:rPr>
        <w:t>Ekonomia społeczna</w:t>
      </w:r>
    </w:p>
    <w:p w14:paraId="0ABAA642" w14:textId="22DD9CD3"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lastRenderedPageBreak/>
        <w:t>osoby zagrożone wykluczeniem społecznym</w:t>
      </w:r>
      <w:r w:rsidR="00675A5B">
        <w:rPr>
          <w:rFonts w:ascii="Arial" w:eastAsia="Arial" w:hAnsi="Arial" w:cs="Arial"/>
        </w:rPr>
        <w:t xml:space="preserve"> zgodnie z definicją ustawy o ekonomii społecznej</w:t>
      </w:r>
      <w:r>
        <w:rPr>
          <w:rFonts w:ascii="Arial" w:eastAsia="Arial" w:hAnsi="Arial" w:cs="Arial"/>
        </w:rPr>
        <w:t xml:space="preserve">, </w:t>
      </w:r>
    </w:p>
    <w:p w14:paraId="3588DF4F"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osoby fizyczne planujące założenie PES/PS lub podjęcie pracy w PS,</w:t>
      </w:r>
    </w:p>
    <w:p w14:paraId="5EEBAF6A"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podmioty ekonomii społecznej i ich zrzeszenia oraz pracownicy,</w:t>
      </w:r>
    </w:p>
    <w:p w14:paraId="12B56DEC"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osoby prawne planujące założenie PES/PS,</w:t>
      </w:r>
    </w:p>
    <w:p w14:paraId="5546A63D" w14:textId="2AD614D5"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jednostki reintegracyjne realizujące usługi reintegracji społecznej i zawodowej osób zagrożonych ubóstwem lub wykluczeniem społecznym.</w:t>
      </w:r>
    </w:p>
    <w:p w14:paraId="12645225" w14:textId="77777777" w:rsidR="00D31697" w:rsidRDefault="00D31697">
      <w:pPr>
        <w:spacing w:after="0" w:line="312" w:lineRule="auto"/>
        <w:rPr>
          <w:rFonts w:ascii="Arial" w:eastAsia="Arial" w:hAnsi="Arial" w:cs="Arial"/>
          <w:i/>
        </w:rPr>
      </w:pPr>
    </w:p>
    <w:p w14:paraId="2DB02312"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 xml:space="preserve">i niedyskryminacji – </w:t>
      </w:r>
      <w:r>
        <w:rPr>
          <w:rFonts w:ascii="Arial" w:eastAsia="Arial" w:hAnsi="Arial" w:cs="Arial"/>
          <w:i/>
        </w:rPr>
        <w:t>art. 22 ust. 3 lit. d) ppkt (i) rozporządzenia w sprawie wspólnych przepisów oraz art. 6 rozporządzenia w sprawie EFS+</w:t>
      </w:r>
    </w:p>
    <w:p w14:paraId="593E23E8" w14:textId="6763C0EE" w:rsidR="0062375F" w:rsidRDefault="000E425C">
      <w:pPr>
        <w:spacing w:after="0" w:line="312" w:lineRule="auto"/>
        <w:rPr>
          <w:rFonts w:ascii="Arial" w:hAnsi="Arial" w:cs="Arial"/>
        </w:rPr>
      </w:pPr>
      <w:r>
        <w:rPr>
          <w:rFonts w:ascii="Arial" w:eastAsia="Arial" w:hAnsi="Arial" w:cs="Arial"/>
        </w:rPr>
        <w:t>Zgodnie z art. 9 rozporządzenia w sprawie wspólnych przepisów istnieje   obowiązek podjęcia działań w celu zapobiegania wszelkiej dyskryminacji ze względu na płeć, rasę lub pochodzenie etniczne, religię lub światopogląd, niepełnosprawność, wiek lub orientację seksualną. Na gruncie polskim ww. artykuł jest realizowany w ramach horyzontalnych zasad równościowych. Tym samym, w celu szczegółowym Programu ww. zasady będą przestrzegane na każdym poziomie wdrażania.</w:t>
      </w:r>
      <w:r w:rsidR="0062375F">
        <w:rPr>
          <w:rFonts w:ascii="Arial" w:eastAsia="Arial" w:hAnsi="Arial" w:cs="Arial"/>
        </w:rPr>
        <w:t xml:space="preserve"> </w:t>
      </w:r>
      <w:r>
        <w:rPr>
          <w:rFonts w:ascii="Arial" w:eastAsia="Arial" w:hAnsi="Arial" w:cs="Arial"/>
        </w:rPr>
        <w:t xml:space="preserve">Działania realizowane w ramach celu szczegółowego będą także zgodne z zapisami </w:t>
      </w:r>
      <w:r w:rsidR="00D42C75">
        <w:rPr>
          <w:rFonts w:ascii="Arial" w:eastAsia="Arial" w:hAnsi="Arial" w:cs="Arial"/>
        </w:rPr>
        <w:t>KPP</w:t>
      </w:r>
      <w:r>
        <w:rPr>
          <w:rFonts w:ascii="Arial" w:eastAsia="Arial" w:hAnsi="Arial" w:cs="Arial"/>
        </w:rPr>
        <w:t xml:space="preserve"> oraz </w:t>
      </w:r>
      <w:r w:rsidR="00D42C75">
        <w:rPr>
          <w:rFonts w:ascii="Arial" w:eastAsia="Arial" w:hAnsi="Arial" w:cs="Arial"/>
        </w:rPr>
        <w:t>KPON</w:t>
      </w:r>
      <w:r>
        <w:rPr>
          <w:rFonts w:ascii="Arial" w:eastAsia="Arial" w:hAnsi="Arial" w:cs="Arial"/>
        </w:rPr>
        <w:t>.</w:t>
      </w:r>
      <w:r w:rsidR="008625E6">
        <w:rPr>
          <w:rFonts w:ascii="Arial" w:eastAsia="Arial" w:hAnsi="Arial" w:cs="Arial"/>
        </w:rPr>
        <w:t xml:space="preserve"> </w:t>
      </w:r>
      <w:r>
        <w:rPr>
          <w:rFonts w:ascii="Arial" w:eastAsia="Arial" w:hAnsi="Arial" w:cs="Arial"/>
        </w:rPr>
        <w:t xml:space="preserve">W odniesieniu do działań zmierzających do zapewnienia przestrzegania zasad na każdym etapie wdrażania, na etapie wyboru projektów zostaną zastosowane specjalne kryteria wyboru projektów. W przypadku zasady równości kobiet i mężczyzn będzie to weryfikacja w oparciu o tzw. standard minimum. W odniesieniu do zasady równości szans i niedyskryminacji, w tym dostępności, kryterium to będzie weryfikować czy planowany do realizacji projekt nie dyskryminuje nikogo ze względu na przesłanki wskazane w art. 9, a także czy działania projektowe będą prowadzone zgodnie ze standardami dostępności. Na etapie projektu sposób realizacji tych zasad w praktyce będzie sprawdzany zarówno w procesie monitorowania jak również ewentualnej kontroli, czy </w:t>
      </w:r>
      <w:r w:rsidRPr="00092817">
        <w:rPr>
          <w:rFonts w:ascii="Arial" w:eastAsia="Arial" w:hAnsi="Arial" w:cs="Arial"/>
        </w:rPr>
        <w:t>ewaluacji.</w:t>
      </w:r>
      <w:r w:rsidR="008625E6">
        <w:rPr>
          <w:rFonts w:ascii="Arial" w:hAnsi="Arial" w:cs="Arial"/>
        </w:rPr>
        <w:t xml:space="preserve"> </w:t>
      </w:r>
    </w:p>
    <w:p w14:paraId="3FF4683A" w14:textId="77777777" w:rsidR="00D31697" w:rsidRPr="00B26A20" w:rsidRDefault="000E425C" w:rsidP="00B26A20">
      <w:pPr>
        <w:spacing w:after="0" w:line="312" w:lineRule="auto"/>
        <w:rPr>
          <w:rFonts w:ascii="Arial" w:hAnsi="Arial" w:cs="Arial"/>
        </w:rPr>
      </w:pPr>
      <w:r w:rsidRPr="00B26A20">
        <w:rPr>
          <w:rFonts w:ascii="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1E4F56F5" w14:textId="77777777" w:rsidR="008625E6" w:rsidRDefault="008625E6">
      <w:pPr>
        <w:spacing w:after="0" w:line="312" w:lineRule="auto"/>
        <w:rPr>
          <w:rFonts w:ascii="Arial" w:eastAsia="Arial" w:hAnsi="Arial" w:cs="Arial"/>
          <w:b/>
        </w:rPr>
      </w:pPr>
    </w:p>
    <w:p w14:paraId="64C7BF55"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rozporządzenia w sprawie wspólnych przepisów: </w:t>
      </w:r>
    </w:p>
    <w:p w14:paraId="5E0400E9" w14:textId="77777777" w:rsidR="00D31697" w:rsidRDefault="000E425C">
      <w:pPr>
        <w:spacing w:after="0" w:line="312" w:lineRule="auto"/>
        <w:rPr>
          <w:rFonts w:ascii="Arial" w:eastAsia="Arial" w:hAnsi="Arial" w:cs="Arial"/>
        </w:rPr>
      </w:pPr>
      <w:r>
        <w:rPr>
          <w:rFonts w:ascii="Arial" w:eastAsia="Arial" w:hAnsi="Arial" w:cs="Arial"/>
        </w:rPr>
        <w:t>Nie dotyczy.</w:t>
      </w:r>
    </w:p>
    <w:p w14:paraId="5AA3CD19" w14:textId="77777777" w:rsidR="00D31697" w:rsidRDefault="00D31697">
      <w:pPr>
        <w:spacing w:after="0" w:line="312" w:lineRule="auto"/>
        <w:rPr>
          <w:rFonts w:ascii="Arial" w:eastAsia="Arial" w:hAnsi="Arial" w:cs="Arial"/>
          <w:b/>
        </w:rPr>
      </w:pPr>
    </w:p>
    <w:p w14:paraId="59002BD8" w14:textId="57617408" w:rsidR="00D31697" w:rsidRPr="00C00C9D" w:rsidRDefault="000E425C">
      <w:pPr>
        <w:spacing w:after="0" w:line="312" w:lineRule="auto"/>
        <w:rPr>
          <w:rFonts w:ascii="Arial" w:hAnsi="Arial"/>
          <w:i/>
        </w:rPr>
      </w:pPr>
      <w:r>
        <w:rPr>
          <w:rFonts w:ascii="Arial" w:eastAsia="Arial" w:hAnsi="Arial" w:cs="Arial"/>
          <w:b/>
        </w:rPr>
        <w:t xml:space="preserve">Działania międzyregionalne, transgraniczne i transnarodowe </w:t>
      </w:r>
      <w:r>
        <w:rPr>
          <w:rFonts w:ascii="Arial" w:eastAsia="Arial" w:hAnsi="Arial" w:cs="Arial"/>
          <w:i/>
        </w:rPr>
        <w:t>– art.</w:t>
      </w:r>
      <w:r w:rsidRPr="00C00C9D">
        <w:rPr>
          <w:rFonts w:ascii="Arial" w:hAnsi="Arial"/>
          <w:i/>
        </w:rPr>
        <w:t xml:space="preserve"> 22 ust. 3 lit. d) ppkt (vi) rozporządzenia w sprawie wspólnych przepisów: </w:t>
      </w:r>
    </w:p>
    <w:p w14:paraId="769EEFA8" w14:textId="69BB11A5" w:rsidR="00D31697" w:rsidRDefault="000E425C" w:rsidP="00C00C9D">
      <w:pPr>
        <w:spacing w:after="0" w:line="312" w:lineRule="auto"/>
        <w:rPr>
          <w:rFonts w:ascii="Arial" w:eastAsia="Arial" w:hAnsi="Arial" w:cs="Arial"/>
        </w:rPr>
      </w:pPr>
      <w:r>
        <w:rPr>
          <w:rFonts w:ascii="Arial" w:eastAsia="Arial" w:hAnsi="Arial" w:cs="Arial"/>
        </w:rPr>
        <w:lastRenderedPageBreak/>
        <w:t>Woj</w:t>
      </w:r>
      <w:r w:rsidR="00E5605E">
        <w:rPr>
          <w:rFonts w:ascii="Arial" w:eastAsia="Arial" w:hAnsi="Arial" w:cs="Arial"/>
        </w:rPr>
        <w:t>.</w:t>
      </w:r>
      <w:r>
        <w:rPr>
          <w:rFonts w:ascii="Arial" w:eastAsia="Arial" w:hAnsi="Arial" w:cs="Arial"/>
        </w:rPr>
        <w:t xml:space="preserve"> podkarpackie objęte jest programami współpracy terytorialnej m.in. Interreg Europa na lata 2014-2020 na rzecz </w:t>
      </w:r>
      <w:r w:rsidR="00E5605E">
        <w:rPr>
          <w:rFonts w:ascii="Arial" w:eastAsia="Arial" w:hAnsi="Arial" w:cs="Arial"/>
        </w:rPr>
        <w:t>PS</w:t>
      </w:r>
      <w:r>
        <w:rPr>
          <w:rFonts w:ascii="Arial" w:eastAsia="Arial" w:hAnsi="Arial" w:cs="Arial"/>
        </w:rPr>
        <w:t>. W perspektywie 2014-2020 skupiano się na budowaniu potencjału w regionie i tworzeniu regionalnych sieci współpracy. Najważniejsze było budowanie i wzmacnianie podmiotów, instytucji i kadry ROPS. Priorytetem było wyrównanie różnic pomiędzy woj</w:t>
      </w:r>
      <w:r w:rsidR="00E5605E">
        <w:rPr>
          <w:rFonts w:ascii="Arial" w:eastAsia="Arial" w:hAnsi="Arial" w:cs="Arial"/>
        </w:rPr>
        <w:t>.</w:t>
      </w:r>
      <w:r>
        <w:rPr>
          <w:rFonts w:ascii="Arial" w:eastAsia="Arial" w:hAnsi="Arial" w:cs="Arial"/>
        </w:rPr>
        <w:t xml:space="preserve"> podk</w:t>
      </w:r>
      <w:r w:rsidR="00E5605E">
        <w:rPr>
          <w:rFonts w:ascii="Arial" w:eastAsia="Arial" w:hAnsi="Arial" w:cs="Arial"/>
        </w:rPr>
        <w:t>.</w:t>
      </w:r>
      <w:r>
        <w:rPr>
          <w:rFonts w:ascii="Arial" w:eastAsia="Arial" w:hAnsi="Arial" w:cs="Arial"/>
        </w:rPr>
        <w:t xml:space="preserve"> a innymi regionami Polski. Dostrzega się potrzebę podejmowania wspólnych działań z partnerami z innych woj</w:t>
      </w:r>
      <w:r w:rsidR="00E5605E">
        <w:rPr>
          <w:rFonts w:ascii="Arial" w:eastAsia="Arial" w:hAnsi="Arial" w:cs="Arial"/>
        </w:rPr>
        <w:t>.</w:t>
      </w:r>
      <w:r>
        <w:rPr>
          <w:rFonts w:ascii="Arial" w:eastAsia="Arial" w:hAnsi="Arial" w:cs="Arial"/>
        </w:rPr>
        <w:t xml:space="preserve"> np. z innymi ROPS, co będzie kontynuacją i rozwinięciem działań zainicjowanych w obecnie realizowanych projektach. Planuje się umożliwienie realizacji projektów z partnerami z regionów przygranicznych. Istnieje potencjał do wspólnych działań z regionami/podmiotami publicznymi ze Słowacji w zakresie </w:t>
      </w:r>
      <w:r w:rsidR="00E5605E">
        <w:rPr>
          <w:rFonts w:ascii="Arial" w:eastAsia="Arial" w:hAnsi="Arial" w:cs="Arial"/>
        </w:rPr>
        <w:t>ES</w:t>
      </w:r>
      <w:r>
        <w:rPr>
          <w:rFonts w:ascii="Arial" w:eastAsia="Arial" w:hAnsi="Arial" w:cs="Arial"/>
        </w:rPr>
        <w:t>, a także partnerami z Niemiec, Holandii i Danii dotyczących rozwiązań na rzecz os</w:t>
      </w:r>
      <w:r w:rsidR="00E5605E">
        <w:rPr>
          <w:rFonts w:ascii="Arial" w:eastAsia="Arial" w:hAnsi="Arial" w:cs="Arial"/>
        </w:rPr>
        <w:t>.</w:t>
      </w:r>
      <w:r>
        <w:rPr>
          <w:rFonts w:ascii="Arial" w:eastAsia="Arial" w:hAnsi="Arial" w:cs="Arial"/>
        </w:rPr>
        <w:t xml:space="preserve"> starszych, </w:t>
      </w:r>
      <w:r w:rsidR="00371B7F">
        <w:rPr>
          <w:rFonts w:ascii="Arial" w:eastAsia="Arial" w:hAnsi="Arial" w:cs="Arial"/>
        </w:rPr>
        <w:t xml:space="preserve">potrzebujących wsparcia </w:t>
      </w:r>
      <w:r>
        <w:rPr>
          <w:rFonts w:ascii="Arial" w:eastAsia="Arial" w:hAnsi="Arial" w:cs="Arial"/>
        </w:rPr>
        <w:t xml:space="preserve">i </w:t>
      </w:r>
      <w:r w:rsidR="00E5605E">
        <w:rPr>
          <w:rFonts w:ascii="Arial" w:eastAsia="Arial" w:hAnsi="Arial" w:cs="Arial"/>
        </w:rPr>
        <w:t>OzN</w:t>
      </w:r>
      <w:r>
        <w:rPr>
          <w:rFonts w:ascii="Arial" w:eastAsia="Arial" w:hAnsi="Arial" w:cs="Arial"/>
        </w:rPr>
        <w:t>. Zapewniona zostanie, w zależności od potrzeb, komplementarność między programami m.in Interreg Europa 2021-2027, Interreg Central Europa 2021-2027 oraz komplementarność z FERS, który zakłada realizację współpracy ponadnarodowej na poziomie krajowym i instytucje regionalne, w tym IZ, będą mogły aplikować o środki finansowe w FERS w charakterze beneficjenta. Możliwe będzie również rozszerzanie projektów standardowych, realizowanych w programach reg</w:t>
      </w:r>
      <w:r w:rsidR="00E5605E">
        <w:rPr>
          <w:rFonts w:ascii="Arial" w:eastAsia="Arial" w:hAnsi="Arial" w:cs="Arial"/>
        </w:rPr>
        <w:t>.</w:t>
      </w:r>
      <w:r>
        <w:rPr>
          <w:rFonts w:ascii="Arial" w:eastAsia="Arial" w:hAnsi="Arial" w:cs="Arial"/>
        </w:rPr>
        <w:t xml:space="preserve">, o komponent współpracy ponadnarodowej. Specyfika wsparcia stwarza możliwości wykorzystania międzyregionalnych oraz zagranicznych doświadczeń. W ramach celu, dla wybranych typów projektów, przewiduje się zastosowanie specjalnych preferencji / kryteria premiujące punktowe uwzględniające aspekt międzyregionalny, transgraniczny i transnarodowy lub promujące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w:t>
      </w:r>
      <w:r w:rsidR="002E1012">
        <w:rPr>
          <w:rFonts w:ascii="Arial" w:eastAsia="Arial" w:hAnsi="Arial" w:cs="Arial"/>
        </w:rPr>
        <w:t>KM</w:t>
      </w:r>
      <w:r>
        <w:rPr>
          <w:rFonts w:ascii="Arial" w:eastAsia="Arial" w:hAnsi="Arial" w:cs="Arial"/>
        </w:rPr>
        <w:t xml:space="preserve"> FEP 2021-2027.</w:t>
      </w:r>
    </w:p>
    <w:p w14:paraId="4A5CF957" w14:textId="77777777" w:rsidR="00D31697" w:rsidRPr="00C00C9D" w:rsidRDefault="00D31697">
      <w:pPr>
        <w:spacing w:after="0" w:line="312" w:lineRule="auto"/>
        <w:rPr>
          <w:rFonts w:ascii="Arial" w:hAnsi="Arial"/>
        </w:rPr>
      </w:pPr>
    </w:p>
    <w:p w14:paraId="6BD65B70" w14:textId="77777777" w:rsidR="00D31697" w:rsidRPr="00C00C9D" w:rsidRDefault="000E425C">
      <w:pPr>
        <w:spacing w:after="0" w:line="312" w:lineRule="auto"/>
        <w:rPr>
          <w:rFonts w:ascii="Arial" w:hAnsi="Arial"/>
          <w:i/>
        </w:rPr>
      </w:pPr>
      <w:r>
        <w:rPr>
          <w:rFonts w:ascii="Arial" w:eastAsia="Arial" w:hAnsi="Arial" w:cs="Arial"/>
          <w:b/>
        </w:rPr>
        <w:t xml:space="preserve">Planowane wykorzystanie instrumentów finansowych </w:t>
      </w:r>
      <w:r w:rsidRPr="00C00C9D">
        <w:rPr>
          <w:rFonts w:ascii="Arial" w:hAnsi="Arial"/>
          <w:i/>
        </w:rPr>
        <w:t xml:space="preserve">– art. 22 ust. 3 lit. d) ppkt (vii) rozporządzenia w sprawie wspólnych przepisów: </w:t>
      </w:r>
    </w:p>
    <w:bookmarkEnd w:id="165"/>
    <w:p w14:paraId="197ED9EA" w14:textId="06C11A04" w:rsidR="00D31697" w:rsidRDefault="008625E6">
      <w:pPr>
        <w:spacing w:after="0" w:line="312" w:lineRule="auto"/>
        <w:rPr>
          <w:rFonts w:ascii="Arial" w:eastAsia="Arial" w:hAnsi="Arial" w:cs="Arial"/>
        </w:rPr>
      </w:pPr>
      <w:r w:rsidRPr="00C81B19">
        <w:rPr>
          <w:rFonts w:ascii="Arial" w:hAnsi="Arial" w:cs="Arial"/>
          <w:color w:val="000000"/>
          <w:shd w:val="clear" w:color="auto" w:fill="FFFFFF"/>
        </w:rPr>
        <w:t xml:space="preserve">Ze względu na rodzaje działań oraz główne typy beneficjentów nie przewiduje się stosowania instrumentów finansowych w ramach </w:t>
      </w:r>
      <w:r w:rsidR="00E5605E">
        <w:rPr>
          <w:rFonts w:ascii="Arial" w:hAnsi="Arial" w:cs="Arial"/>
          <w:color w:val="000000"/>
          <w:shd w:val="clear" w:color="auto" w:fill="FFFFFF"/>
        </w:rPr>
        <w:t>celu</w:t>
      </w:r>
      <w:r w:rsidR="00832505">
        <w:rPr>
          <w:rFonts w:ascii="Arial" w:hAnsi="Arial" w:cs="Arial"/>
          <w:color w:val="000000"/>
          <w:shd w:val="clear" w:color="auto" w:fill="FFFFFF"/>
        </w:rPr>
        <w:t xml:space="preserve"> </w:t>
      </w:r>
      <w:r w:rsidR="00832505" w:rsidRPr="008C11E6">
        <w:rPr>
          <w:rFonts w:ascii="Arial" w:eastAsia="Arial" w:hAnsi="Arial" w:cs="Arial"/>
        </w:rPr>
        <w:t>szczegółowego</w:t>
      </w:r>
      <w:r w:rsidR="00832505">
        <w:rPr>
          <w:rFonts w:ascii="Arial" w:eastAsia="Arial" w:hAnsi="Arial" w:cs="Arial"/>
        </w:rPr>
        <w:t xml:space="preserve"> </w:t>
      </w:r>
      <w:r w:rsidR="00832505" w:rsidRPr="008C11E6">
        <w:rPr>
          <w:rFonts w:ascii="Arial" w:eastAsia="Arial" w:hAnsi="Arial" w:cs="Arial"/>
        </w:rPr>
        <w:t>(</w:t>
      </w:r>
      <w:r w:rsidR="00832505">
        <w:rPr>
          <w:rFonts w:ascii="Arial" w:eastAsia="Arial" w:hAnsi="Arial" w:cs="Arial"/>
        </w:rPr>
        <w:t>h</w:t>
      </w:r>
      <w:r w:rsidR="00832505" w:rsidRPr="008C11E6">
        <w:rPr>
          <w:rFonts w:ascii="Arial" w:eastAsia="Arial" w:hAnsi="Arial" w:cs="Arial"/>
        </w:rPr>
        <w:t>)</w:t>
      </w:r>
      <w:r w:rsidRPr="00C81B19">
        <w:rPr>
          <w:rFonts w:ascii="Arial" w:hAnsi="Arial" w:cs="Arial"/>
          <w:color w:val="000000"/>
          <w:shd w:val="clear" w:color="auto" w:fill="FFFFFF"/>
        </w:rPr>
        <w:t>. Cel obejmuje różnorodne działania, tj. m.in. aktywizację społeczno-zawodową osób zagrożonych wykluczeniem społecznym, w tym OzN oraz wspieranie integracji społeczno-ekonomicznej społeczności marginalizowanych. Stosowanie instrumentów finansowych w tej dziedzinie na szczeblu regionalnym nie znajduje jednak uzasadnienia, przede wszystkim w świetle rozstrzygnięć linii demarkacyjnej. Ponadto, zaplanowane działania nie dotyczą projektów, które będą generowały dochody lub oszczędności oraz charakteryzują się niską opłacalnością finansową a za ich realizacją przemawiają względy społeczne. W rezultacie jedyną realizowaną formą wsparcia w tym celu będzie dotacja.</w:t>
      </w:r>
    </w:p>
    <w:p w14:paraId="327AB429" w14:textId="77777777" w:rsidR="00D31697" w:rsidRDefault="00D31697">
      <w:pPr>
        <w:spacing w:after="0" w:line="312" w:lineRule="auto"/>
        <w:rPr>
          <w:rFonts w:ascii="Arial" w:eastAsia="Arial" w:hAnsi="Arial" w:cs="Arial"/>
          <w:b/>
        </w:rPr>
        <w:sectPr w:rsidR="00D31697">
          <w:pgSz w:w="11906" w:h="16838"/>
          <w:pgMar w:top="1417" w:right="1417" w:bottom="1417" w:left="1417" w:header="708" w:footer="708" w:gutter="0"/>
          <w:cols w:space="708"/>
        </w:sectPr>
      </w:pPr>
    </w:p>
    <w:p w14:paraId="285E4DAE"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2.1.7.7.2 Wskaźniki </w:t>
      </w:r>
    </w:p>
    <w:p w14:paraId="44D6DC4F"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p w14:paraId="01CEA336" w14:textId="77777777" w:rsidR="00D31697" w:rsidRDefault="00D31697">
      <w:pPr>
        <w:spacing w:after="0" w:line="312" w:lineRule="auto"/>
        <w:rPr>
          <w:rFonts w:ascii="Arial" w:eastAsia="Arial" w:hAnsi="Arial" w:cs="Arial"/>
        </w:rPr>
      </w:pPr>
    </w:p>
    <w:tbl>
      <w:tblPr>
        <w:tblW w:w="138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Caption w:val="Tabela nr 2 wskaźniki produktu dla Priorytetu 7"/>
        <w:tblDescription w:val="Tabela zawiera wskaźniki produktu z podziałem na cel pośredni i cel końcowy Programu dla Priorytetu 7."/>
      </w:tblPr>
      <w:tblGrid>
        <w:gridCol w:w="1224"/>
        <w:gridCol w:w="1443"/>
        <w:gridCol w:w="1134"/>
        <w:gridCol w:w="1701"/>
        <w:gridCol w:w="2030"/>
        <w:gridCol w:w="2753"/>
        <w:gridCol w:w="1155"/>
        <w:gridCol w:w="1216"/>
        <w:gridCol w:w="1219"/>
      </w:tblGrid>
      <w:tr w:rsidR="00D31697" w14:paraId="1E102780" w14:textId="77777777" w:rsidTr="00C00C9D">
        <w:trPr>
          <w:trHeight w:val="425"/>
        </w:trPr>
        <w:tc>
          <w:tcPr>
            <w:tcW w:w="13875" w:type="dxa"/>
            <w:gridSpan w:val="9"/>
            <w:shd w:val="clear" w:color="auto" w:fill="auto"/>
            <w:vAlign w:val="center"/>
          </w:tcPr>
          <w:p w14:paraId="6F58004B"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1395CBA2" w14:textId="77777777" w:rsidTr="0036799F">
        <w:trPr>
          <w:trHeight w:val="1647"/>
        </w:trPr>
        <w:tc>
          <w:tcPr>
            <w:tcW w:w="1224" w:type="dxa"/>
            <w:shd w:val="clear" w:color="auto" w:fill="auto"/>
            <w:vAlign w:val="center"/>
          </w:tcPr>
          <w:p w14:paraId="6CC8136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1443" w:type="dxa"/>
            <w:shd w:val="clear" w:color="auto" w:fill="auto"/>
            <w:vAlign w:val="center"/>
          </w:tcPr>
          <w:p w14:paraId="529DD95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134" w:type="dxa"/>
            <w:shd w:val="clear" w:color="auto" w:fill="auto"/>
            <w:vAlign w:val="center"/>
          </w:tcPr>
          <w:p w14:paraId="0CA8E1C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701" w:type="dxa"/>
            <w:shd w:val="clear" w:color="auto" w:fill="auto"/>
            <w:vAlign w:val="center"/>
          </w:tcPr>
          <w:p w14:paraId="45E9BDE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2030" w:type="dxa"/>
            <w:shd w:val="clear" w:color="auto" w:fill="auto"/>
            <w:vAlign w:val="center"/>
          </w:tcPr>
          <w:p w14:paraId="3327D68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2753" w:type="dxa"/>
            <w:shd w:val="clear" w:color="auto" w:fill="auto"/>
            <w:vAlign w:val="center"/>
          </w:tcPr>
          <w:p w14:paraId="1A5E0A6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55" w:type="dxa"/>
            <w:shd w:val="clear" w:color="auto" w:fill="auto"/>
            <w:vAlign w:val="center"/>
          </w:tcPr>
          <w:p w14:paraId="24C1F9F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16" w:type="dxa"/>
            <w:shd w:val="clear" w:color="auto" w:fill="auto"/>
            <w:vAlign w:val="center"/>
          </w:tcPr>
          <w:p w14:paraId="409E7B4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1219" w:type="dxa"/>
            <w:shd w:val="clear" w:color="auto" w:fill="auto"/>
            <w:vAlign w:val="center"/>
          </w:tcPr>
          <w:p w14:paraId="1AED104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527258" w14:paraId="4E92523C" w14:textId="77777777" w:rsidTr="0036799F">
        <w:trPr>
          <w:trHeight w:val="705"/>
        </w:trPr>
        <w:tc>
          <w:tcPr>
            <w:tcW w:w="1224" w:type="dxa"/>
            <w:shd w:val="clear" w:color="auto" w:fill="auto"/>
          </w:tcPr>
          <w:p w14:paraId="74B1D1E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43" w:type="dxa"/>
            <w:shd w:val="clear" w:color="auto" w:fill="auto"/>
          </w:tcPr>
          <w:p w14:paraId="64CE72C4" w14:textId="390FAFCB"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(h)</w:t>
            </w:r>
          </w:p>
        </w:tc>
        <w:tc>
          <w:tcPr>
            <w:tcW w:w="1134" w:type="dxa"/>
            <w:shd w:val="clear" w:color="auto" w:fill="auto"/>
          </w:tcPr>
          <w:p w14:paraId="5F15C01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701" w:type="dxa"/>
            <w:shd w:val="clear" w:color="auto" w:fill="auto"/>
          </w:tcPr>
          <w:p w14:paraId="6077FC7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2030" w:type="dxa"/>
            <w:shd w:val="clear" w:color="auto" w:fill="auto"/>
          </w:tcPr>
          <w:p w14:paraId="761E2D1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EECO02</w:t>
            </w:r>
            <w:r w:rsidRPr="00B26A20">
              <w:rPr>
                <w:rFonts w:ascii="Arial" w:eastAsia="Arial" w:hAnsi="Arial" w:cs="Arial"/>
                <w:color w:val="000000"/>
                <w:sz w:val="18"/>
                <w:szCs w:val="18"/>
              </w:rPr>
              <w:t>+04</w:t>
            </w:r>
          </w:p>
        </w:tc>
        <w:tc>
          <w:tcPr>
            <w:tcW w:w="2753" w:type="dxa"/>
            <w:shd w:val="clear" w:color="auto" w:fill="auto"/>
          </w:tcPr>
          <w:p w14:paraId="7EB4917C" w14:textId="29D7DC42"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osób </w:t>
            </w:r>
            <w:r w:rsidRPr="00B26A20">
              <w:rPr>
                <w:rFonts w:ascii="Arial" w:eastAsia="Arial" w:hAnsi="Arial" w:cs="Arial"/>
                <w:color w:val="000000"/>
                <w:sz w:val="18"/>
                <w:szCs w:val="18"/>
              </w:rPr>
              <w:t>niezatrudnionych</w:t>
            </w:r>
            <w:r w:rsidRPr="00C00C9D">
              <w:rPr>
                <w:rFonts w:ascii="Arial" w:hAnsi="Arial"/>
                <w:color w:val="000000"/>
                <w:sz w:val="18"/>
              </w:rPr>
              <w:t xml:space="preserve"> objętych wsparciem w programie</w:t>
            </w:r>
          </w:p>
        </w:tc>
        <w:tc>
          <w:tcPr>
            <w:tcW w:w="1155" w:type="dxa"/>
            <w:shd w:val="clear" w:color="auto" w:fill="auto"/>
          </w:tcPr>
          <w:p w14:paraId="703E42D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1216" w:type="dxa"/>
            <w:shd w:val="clear" w:color="auto" w:fill="auto"/>
          </w:tcPr>
          <w:p w14:paraId="1F9761F7" w14:textId="59299DD3"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B26A20">
              <w:rPr>
                <w:rFonts w:ascii="Arial" w:eastAsia="Arial" w:hAnsi="Arial" w:cs="Arial"/>
                <w:color w:val="000000"/>
                <w:sz w:val="18"/>
                <w:szCs w:val="18"/>
              </w:rPr>
              <w:t>235</w:t>
            </w:r>
          </w:p>
        </w:tc>
        <w:tc>
          <w:tcPr>
            <w:tcW w:w="1219" w:type="dxa"/>
            <w:shd w:val="clear" w:color="auto" w:fill="auto"/>
          </w:tcPr>
          <w:p w14:paraId="0D960033" w14:textId="2C989D4B"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B26A20">
              <w:rPr>
                <w:rFonts w:ascii="Arial" w:eastAsia="Arial" w:hAnsi="Arial" w:cs="Arial"/>
                <w:color w:val="000000"/>
                <w:sz w:val="18"/>
                <w:szCs w:val="18"/>
              </w:rPr>
              <w:t>11 749</w:t>
            </w:r>
          </w:p>
        </w:tc>
      </w:tr>
      <w:tr w:rsidR="00527258" w14:paraId="2D5890C6" w14:textId="77777777" w:rsidTr="0036799F">
        <w:trPr>
          <w:trHeight w:val="705"/>
        </w:trPr>
        <w:tc>
          <w:tcPr>
            <w:tcW w:w="1224" w:type="dxa"/>
            <w:shd w:val="clear" w:color="auto" w:fill="auto"/>
          </w:tcPr>
          <w:p w14:paraId="5E6999F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43" w:type="dxa"/>
            <w:shd w:val="clear" w:color="auto" w:fill="auto"/>
          </w:tcPr>
          <w:p w14:paraId="1445891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(h) </w:t>
            </w:r>
          </w:p>
        </w:tc>
        <w:tc>
          <w:tcPr>
            <w:tcW w:w="1134" w:type="dxa"/>
            <w:shd w:val="clear" w:color="auto" w:fill="auto"/>
          </w:tcPr>
          <w:p w14:paraId="4AA89C0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701" w:type="dxa"/>
            <w:shd w:val="clear" w:color="auto" w:fill="auto"/>
          </w:tcPr>
          <w:p w14:paraId="4175C71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2030" w:type="dxa"/>
            <w:shd w:val="clear" w:color="auto" w:fill="auto"/>
          </w:tcPr>
          <w:p w14:paraId="5E640A2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PLHCO01</w:t>
            </w:r>
          </w:p>
        </w:tc>
        <w:tc>
          <w:tcPr>
            <w:tcW w:w="2753" w:type="dxa"/>
            <w:shd w:val="clear" w:color="auto" w:fill="auto"/>
          </w:tcPr>
          <w:p w14:paraId="3EE5A47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podmiotów ekonomii społecznej objętych wsparciem</w:t>
            </w:r>
          </w:p>
        </w:tc>
        <w:tc>
          <w:tcPr>
            <w:tcW w:w="1155" w:type="dxa"/>
            <w:shd w:val="clear" w:color="auto" w:fill="auto"/>
          </w:tcPr>
          <w:p w14:paraId="0AE2B16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podmioty</w:t>
            </w:r>
          </w:p>
        </w:tc>
        <w:tc>
          <w:tcPr>
            <w:tcW w:w="1216" w:type="dxa"/>
            <w:shd w:val="clear" w:color="auto" w:fill="auto"/>
          </w:tcPr>
          <w:p w14:paraId="35BCD69F" w14:textId="5439B43D" w:rsidR="00D31697" w:rsidRPr="00C00C9D" w:rsidRDefault="00111CA8"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83</w:t>
            </w:r>
          </w:p>
        </w:tc>
        <w:tc>
          <w:tcPr>
            <w:tcW w:w="1219" w:type="dxa"/>
            <w:shd w:val="clear" w:color="auto" w:fill="auto"/>
          </w:tcPr>
          <w:p w14:paraId="2882648F" w14:textId="3EC7D676" w:rsidR="00D31697" w:rsidRPr="00C00C9D" w:rsidRDefault="00111CA8"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831</w:t>
            </w:r>
          </w:p>
        </w:tc>
      </w:tr>
    </w:tbl>
    <w:p w14:paraId="39B6D911" w14:textId="77777777" w:rsidR="00D31697" w:rsidRDefault="00D31697">
      <w:pPr>
        <w:spacing w:after="0" w:line="312" w:lineRule="auto"/>
        <w:rPr>
          <w:rFonts w:ascii="Arial" w:eastAsia="Arial" w:hAnsi="Arial" w:cs="Arial"/>
        </w:rPr>
      </w:pPr>
    </w:p>
    <w:p w14:paraId="36B2328C"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(ii) ) rozporządzenia w sprawie wspólnych przepisów </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108"/>
        <w:gridCol w:w="1417"/>
        <w:gridCol w:w="992"/>
        <w:gridCol w:w="1134"/>
        <w:gridCol w:w="1560"/>
        <w:gridCol w:w="1275"/>
        <w:gridCol w:w="1134"/>
        <w:gridCol w:w="1276"/>
        <w:gridCol w:w="1418"/>
        <w:gridCol w:w="850"/>
        <w:gridCol w:w="1088"/>
        <w:gridCol w:w="742"/>
      </w:tblGrid>
      <w:tr w:rsidR="00D31697" w14:paraId="4C3E195E" w14:textId="77777777" w:rsidTr="00C00C9D">
        <w:trPr>
          <w:trHeight w:val="480"/>
        </w:trPr>
        <w:tc>
          <w:tcPr>
            <w:tcW w:w="13994" w:type="dxa"/>
            <w:gridSpan w:val="12"/>
            <w:shd w:val="clear" w:color="auto" w:fill="auto"/>
            <w:vAlign w:val="center"/>
          </w:tcPr>
          <w:p w14:paraId="6D4A08B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3995C288" w14:textId="77777777" w:rsidTr="00DB14AB">
        <w:trPr>
          <w:trHeight w:val="1768"/>
        </w:trPr>
        <w:tc>
          <w:tcPr>
            <w:tcW w:w="1108" w:type="dxa"/>
            <w:shd w:val="clear" w:color="auto" w:fill="auto"/>
            <w:vAlign w:val="center"/>
          </w:tcPr>
          <w:p w14:paraId="05601BC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1417" w:type="dxa"/>
            <w:shd w:val="clear" w:color="auto" w:fill="auto"/>
            <w:vAlign w:val="center"/>
          </w:tcPr>
          <w:p w14:paraId="5316084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 xml:space="preserve">Cel szczegółowy </w:t>
            </w:r>
          </w:p>
        </w:tc>
        <w:tc>
          <w:tcPr>
            <w:tcW w:w="992" w:type="dxa"/>
            <w:shd w:val="clear" w:color="auto" w:fill="auto"/>
            <w:vAlign w:val="center"/>
          </w:tcPr>
          <w:p w14:paraId="0F47FF4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134" w:type="dxa"/>
            <w:shd w:val="clear" w:color="auto" w:fill="auto"/>
            <w:vAlign w:val="center"/>
          </w:tcPr>
          <w:p w14:paraId="58193A2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60" w:type="dxa"/>
            <w:shd w:val="clear" w:color="auto" w:fill="auto"/>
            <w:vAlign w:val="center"/>
          </w:tcPr>
          <w:p w14:paraId="5AD9EC6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275" w:type="dxa"/>
            <w:shd w:val="clear" w:color="auto" w:fill="auto"/>
            <w:vAlign w:val="center"/>
          </w:tcPr>
          <w:p w14:paraId="754FD2C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34" w:type="dxa"/>
            <w:shd w:val="clear" w:color="auto" w:fill="auto"/>
            <w:vAlign w:val="center"/>
          </w:tcPr>
          <w:p w14:paraId="125643E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76" w:type="dxa"/>
            <w:shd w:val="clear" w:color="auto" w:fill="auto"/>
            <w:vAlign w:val="center"/>
          </w:tcPr>
          <w:p w14:paraId="127801D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418" w:type="dxa"/>
            <w:shd w:val="clear" w:color="auto" w:fill="auto"/>
            <w:vAlign w:val="center"/>
          </w:tcPr>
          <w:p w14:paraId="20EC21F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850" w:type="dxa"/>
            <w:shd w:val="clear" w:color="auto" w:fill="auto"/>
            <w:vAlign w:val="center"/>
          </w:tcPr>
          <w:p w14:paraId="1DDF36A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(2029)</w:t>
            </w:r>
          </w:p>
          <w:p w14:paraId="173F7FAE" w14:textId="77777777" w:rsidR="00D31697" w:rsidRPr="00C00C9D" w:rsidRDefault="00D31697" w:rsidP="00C00C9D">
            <w:pPr>
              <w:pBdr>
                <w:top w:val="nil"/>
                <w:left w:val="nil"/>
                <w:bottom w:val="nil"/>
                <w:right w:val="nil"/>
                <w:between w:val="nil"/>
              </w:pBdr>
              <w:spacing w:after="0" w:line="312" w:lineRule="auto"/>
              <w:rPr>
                <w:rFonts w:ascii="Arial" w:hAnsi="Arial"/>
                <w:b/>
                <w:color w:val="000000"/>
                <w:sz w:val="18"/>
              </w:rPr>
            </w:pPr>
          </w:p>
        </w:tc>
        <w:tc>
          <w:tcPr>
            <w:tcW w:w="1088" w:type="dxa"/>
            <w:shd w:val="clear" w:color="auto" w:fill="auto"/>
            <w:vAlign w:val="center"/>
          </w:tcPr>
          <w:p w14:paraId="7A11EAB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742" w:type="dxa"/>
            <w:shd w:val="clear" w:color="auto" w:fill="auto"/>
            <w:vAlign w:val="center"/>
          </w:tcPr>
          <w:p w14:paraId="1C6714C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3CB301EA" w14:textId="77777777" w:rsidTr="00DB14AB">
        <w:trPr>
          <w:trHeight w:val="592"/>
        </w:trPr>
        <w:tc>
          <w:tcPr>
            <w:tcW w:w="1108" w:type="dxa"/>
            <w:tcBorders>
              <w:top w:val="single" w:sz="4" w:space="0" w:color="000000"/>
              <w:left w:val="single" w:sz="4" w:space="0" w:color="000000"/>
              <w:bottom w:val="single" w:sz="4" w:space="0" w:color="000000"/>
              <w:right w:val="single" w:sz="4" w:space="0" w:color="000000"/>
            </w:tcBorders>
            <w:shd w:val="clear" w:color="auto" w:fill="auto"/>
          </w:tcPr>
          <w:p w14:paraId="4154AEE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68C5AE8D" w14:textId="77777777" w:rsidR="00D31697" w:rsidRPr="00C00C9D" w:rsidRDefault="000E425C" w:rsidP="00C00C9D">
            <w:pPr>
              <w:pBdr>
                <w:top w:val="nil"/>
                <w:left w:val="nil"/>
                <w:bottom w:val="nil"/>
                <w:right w:val="nil"/>
                <w:between w:val="nil"/>
              </w:pBdr>
              <w:spacing w:after="0" w:line="312" w:lineRule="auto"/>
              <w:rPr>
                <w:rFonts w:ascii="Arial" w:hAnsi="Arial"/>
                <w:strike/>
                <w:color w:val="000000"/>
                <w:sz w:val="18"/>
              </w:rPr>
            </w:pPr>
            <w:r w:rsidRPr="00C00C9D">
              <w:rPr>
                <w:rFonts w:ascii="Arial" w:hAnsi="Arial"/>
                <w:color w:val="000000"/>
                <w:sz w:val="18"/>
              </w:rPr>
              <w:t xml:space="preserve">4 (h)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02C635A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9045C9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14:paraId="07611DC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EECR03</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14:paraId="33BFE44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osób, które </w:t>
            </w:r>
            <w:r w:rsidRPr="00C00C9D">
              <w:rPr>
                <w:rFonts w:ascii="Arial" w:hAnsi="Arial"/>
                <w:color w:val="000000"/>
                <w:sz w:val="18"/>
              </w:rPr>
              <w:lastRenderedPageBreak/>
              <w:t>uzyskały kwalifikacje po opuszczeniu programu</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63A53A9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osoby</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54C5415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2 431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E679C7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57E950A0" w14:textId="137B54F2"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 xml:space="preserve">4 </w:t>
            </w:r>
            <w:r w:rsidRPr="003C5259">
              <w:rPr>
                <w:rFonts w:ascii="Arial" w:eastAsia="Arial" w:hAnsi="Arial" w:cs="Arial"/>
                <w:color w:val="000000"/>
                <w:sz w:val="18"/>
                <w:szCs w:val="18"/>
              </w:rPr>
              <w:t>112</w:t>
            </w:r>
          </w:p>
        </w:tc>
        <w:tc>
          <w:tcPr>
            <w:tcW w:w="1088" w:type="dxa"/>
            <w:tcBorders>
              <w:top w:val="single" w:sz="4" w:space="0" w:color="000000"/>
              <w:left w:val="single" w:sz="4" w:space="0" w:color="000000"/>
              <w:bottom w:val="single" w:sz="4" w:space="0" w:color="000000"/>
              <w:right w:val="single" w:sz="4" w:space="0" w:color="000000"/>
            </w:tcBorders>
            <w:shd w:val="clear" w:color="auto" w:fill="auto"/>
          </w:tcPr>
          <w:p w14:paraId="2CC6DF18" w14:textId="7D7686DA" w:rsidR="00D31697" w:rsidRPr="00C00C9D" w:rsidRDefault="000E425C" w:rsidP="00C00C9D">
            <w:pPr>
              <w:pBdr>
                <w:top w:val="nil"/>
                <w:left w:val="nil"/>
                <w:bottom w:val="nil"/>
                <w:right w:val="nil"/>
                <w:between w:val="nil"/>
              </w:pBdr>
              <w:spacing w:after="0" w:line="312" w:lineRule="auto"/>
              <w:rPr>
                <w:sz w:val="18"/>
              </w:rPr>
            </w:pPr>
            <w:r w:rsidRPr="003C5259">
              <w:rPr>
                <w:rFonts w:ascii="Arial" w:eastAsia="Arial" w:hAnsi="Arial" w:cs="Arial"/>
                <w:color w:val="000000"/>
                <w:sz w:val="18"/>
                <w:szCs w:val="18"/>
              </w:rPr>
              <w:t>CST2021</w:t>
            </w:r>
          </w:p>
        </w:tc>
        <w:tc>
          <w:tcPr>
            <w:tcW w:w="742" w:type="dxa"/>
            <w:tcBorders>
              <w:top w:val="single" w:sz="4" w:space="0" w:color="000000"/>
              <w:left w:val="single" w:sz="4" w:space="0" w:color="000000"/>
              <w:bottom w:val="single" w:sz="4" w:space="0" w:color="000000"/>
              <w:right w:val="single" w:sz="4" w:space="0" w:color="000000"/>
            </w:tcBorders>
            <w:shd w:val="clear" w:color="auto" w:fill="auto"/>
          </w:tcPr>
          <w:p w14:paraId="646974CE" w14:textId="47204937"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r w:rsidR="00527258" w14:paraId="03C86A66" w14:textId="77777777" w:rsidTr="00DB14AB">
        <w:trPr>
          <w:trHeight w:val="592"/>
        </w:trPr>
        <w:tc>
          <w:tcPr>
            <w:tcW w:w="1108" w:type="dxa"/>
            <w:tcBorders>
              <w:top w:val="single" w:sz="4" w:space="0" w:color="000000"/>
              <w:left w:val="single" w:sz="4" w:space="0" w:color="000000"/>
              <w:right w:val="single" w:sz="4" w:space="0" w:color="000000"/>
            </w:tcBorders>
            <w:shd w:val="clear" w:color="auto" w:fill="auto"/>
          </w:tcPr>
          <w:p w14:paraId="3A5D4A3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17" w:type="dxa"/>
            <w:tcBorders>
              <w:top w:val="single" w:sz="4" w:space="0" w:color="000000"/>
              <w:left w:val="single" w:sz="4" w:space="0" w:color="000000"/>
              <w:right w:val="single" w:sz="4" w:space="0" w:color="000000"/>
            </w:tcBorders>
            <w:shd w:val="clear" w:color="auto" w:fill="auto"/>
          </w:tcPr>
          <w:p w14:paraId="27F61D5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(h)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27D167C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2786315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14:paraId="621F31A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PLHCR01</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14:paraId="61C131E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miejsc pracy utworzonych w przedsiębiorstwach społecznych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4BA4616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sztuki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C38A6B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1 791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2461C56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55DFD0E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940</w:t>
            </w:r>
          </w:p>
        </w:tc>
        <w:tc>
          <w:tcPr>
            <w:tcW w:w="1088" w:type="dxa"/>
            <w:tcBorders>
              <w:top w:val="single" w:sz="4" w:space="0" w:color="000000"/>
              <w:left w:val="single" w:sz="4" w:space="0" w:color="000000"/>
              <w:bottom w:val="single" w:sz="4" w:space="0" w:color="000000"/>
              <w:right w:val="single" w:sz="4" w:space="0" w:color="000000"/>
            </w:tcBorders>
            <w:shd w:val="clear" w:color="auto" w:fill="auto"/>
          </w:tcPr>
          <w:p w14:paraId="065EBDE9" w14:textId="3CA58BBD"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CST2021</w:t>
            </w:r>
          </w:p>
        </w:tc>
        <w:tc>
          <w:tcPr>
            <w:tcW w:w="742" w:type="dxa"/>
            <w:tcBorders>
              <w:top w:val="single" w:sz="4" w:space="0" w:color="000000"/>
              <w:left w:val="single" w:sz="4" w:space="0" w:color="000000"/>
              <w:bottom w:val="single" w:sz="4" w:space="0" w:color="000000"/>
              <w:right w:val="single" w:sz="4" w:space="0" w:color="000000"/>
            </w:tcBorders>
            <w:shd w:val="clear" w:color="auto" w:fill="auto"/>
          </w:tcPr>
          <w:p w14:paraId="7BA854C1" w14:textId="35EE9373"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3AA68F51" w14:textId="77777777" w:rsidR="00D31697" w:rsidRDefault="00D31697">
      <w:pPr>
        <w:spacing w:after="0" w:line="312" w:lineRule="auto"/>
        <w:rPr>
          <w:rFonts w:ascii="Arial" w:eastAsia="Arial" w:hAnsi="Arial" w:cs="Arial"/>
        </w:rPr>
      </w:pPr>
    </w:p>
    <w:p w14:paraId="22D4DC1C" w14:textId="77777777" w:rsidR="00D31697" w:rsidRDefault="000E425C">
      <w:pPr>
        <w:spacing w:after="0" w:line="312" w:lineRule="auto"/>
        <w:rPr>
          <w:rFonts w:ascii="Arial" w:eastAsia="Arial" w:hAnsi="Arial" w:cs="Arial"/>
          <w:b/>
        </w:rPr>
      </w:pPr>
      <w:r>
        <w:rPr>
          <w:rFonts w:ascii="Arial" w:eastAsia="Arial" w:hAnsi="Arial" w:cs="Arial"/>
          <w:b/>
        </w:rPr>
        <w:t xml:space="preserve">2.1.7.7.3 Indykatywny podział zaprogramowanych zasobów (UE) według rodzaju interwencji </w:t>
      </w:r>
      <w:r>
        <w:rPr>
          <w:rFonts w:ascii="Arial" w:eastAsia="Arial" w:hAnsi="Arial" w:cs="Arial"/>
        </w:rPr>
        <w:t>(nie dotyczy EFMRA)</w:t>
      </w:r>
    </w:p>
    <w:p w14:paraId="5B0CF52A"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 rozporządzenia w sprawie wspólnych przepisów</w:t>
      </w: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16"/>
        <w:gridCol w:w="1701"/>
        <w:gridCol w:w="1843"/>
        <w:gridCol w:w="1559"/>
        <w:gridCol w:w="4096"/>
        <w:gridCol w:w="2978"/>
      </w:tblGrid>
      <w:tr w:rsidR="00D31697" w14:paraId="20E6C663" w14:textId="77777777" w:rsidTr="00C00C9D">
        <w:tc>
          <w:tcPr>
            <w:tcW w:w="13993" w:type="dxa"/>
            <w:gridSpan w:val="6"/>
            <w:shd w:val="clear" w:color="auto" w:fill="auto"/>
          </w:tcPr>
          <w:p w14:paraId="1B2621A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4 Wymiar 1 – zakres interwencji</w:t>
            </w:r>
          </w:p>
        </w:tc>
      </w:tr>
      <w:tr w:rsidR="00527258" w14:paraId="5975DC13" w14:textId="77777777" w:rsidTr="00230FBC">
        <w:tc>
          <w:tcPr>
            <w:tcW w:w="1816" w:type="dxa"/>
            <w:shd w:val="clear" w:color="auto" w:fill="auto"/>
          </w:tcPr>
          <w:p w14:paraId="505583F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701" w:type="dxa"/>
            <w:shd w:val="clear" w:color="auto" w:fill="auto"/>
          </w:tcPr>
          <w:p w14:paraId="7BB4061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843" w:type="dxa"/>
            <w:shd w:val="clear" w:color="auto" w:fill="auto"/>
          </w:tcPr>
          <w:p w14:paraId="445BD55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559" w:type="dxa"/>
            <w:shd w:val="clear" w:color="auto" w:fill="auto"/>
          </w:tcPr>
          <w:p w14:paraId="12142AA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4096" w:type="dxa"/>
            <w:shd w:val="clear" w:color="auto" w:fill="auto"/>
          </w:tcPr>
          <w:p w14:paraId="2AB5C79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2978" w:type="dxa"/>
            <w:shd w:val="clear" w:color="auto" w:fill="auto"/>
          </w:tcPr>
          <w:p w14:paraId="1AB629F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789BF97A" w14:textId="77777777" w:rsidTr="00230FBC">
        <w:tc>
          <w:tcPr>
            <w:tcW w:w="1816" w:type="dxa"/>
            <w:shd w:val="clear" w:color="auto" w:fill="auto"/>
          </w:tcPr>
          <w:p w14:paraId="1988A6D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1" w:type="dxa"/>
            <w:shd w:val="clear" w:color="auto" w:fill="auto"/>
          </w:tcPr>
          <w:p w14:paraId="2A7522B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843" w:type="dxa"/>
            <w:shd w:val="clear" w:color="auto" w:fill="auto"/>
          </w:tcPr>
          <w:p w14:paraId="6AC2223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1559" w:type="dxa"/>
            <w:shd w:val="clear" w:color="auto" w:fill="auto"/>
          </w:tcPr>
          <w:p w14:paraId="34A89B3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(h)</w:t>
            </w:r>
          </w:p>
        </w:tc>
        <w:tc>
          <w:tcPr>
            <w:tcW w:w="4096" w:type="dxa"/>
            <w:shd w:val="clear" w:color="auto" w:fill="auto"/>
          </w:tcPr>
          <w:p w14:paraId="435735AB" w14:textId="1C9B68B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138 – Wsparcie na rzecz ekonomii społecznej i przedsiębiorstw społecznych</w:t>
            </w:r>
          </w:p>
        </w:tc>
        <w:tc>
          <w:tcPr>
            <w:tcW w:w="2978" w:type="dxa"/>
            <w:shd w:val="clear" w:color="auto" w:fill="auto"/>
          </w:tcPr>
          <w:p w14:paraId="03B2ACC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22 000 000</w:t>
            </w:r>
          </w:p>
        </w:tc>
      </w:tr>
      <w:tr w:rsidR="00527258" w14:paraId="5C224158" w14:textId="77777777" w:rsidTr="00230FBC">
        <w:tc>
          <w:tcPr>
            <w:tcW w:w="1816" w:type="dxa"/>
            <w:shd w:val="clear" w:color="auto" w:fill="auto"/>
          </w:tcPr>
          <w:p w14:paraId="12BEC8B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1" w:type="dxa"/>
            <w:shd w:val="clear" w:color="auto" w:fill="auto"/>
          </w:tcPr>
          <w:p w14:paraId="3C25DC1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843" w:type="dxa"/>
            <w:shd w:val="clear" w:color="auto" w:fill="auto"/>
          </w:tcPr>
          <w:p w14:paraId="1378EAC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559" w:type="dxa"/>
            <w:shd w:val="clear" w:color="auto" w:fill="auto"/>
          </w:tcPr>
          <w:p w14:paraId="20D44D6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(h)</w:t>
            </w:r>
          </w:p>
        </w:tc>
        <w:tc>
          <w:tcPr>
            <w:tcW w:w="4096" w:type="dxa"/>
            <w:shd w:val="clear" w:color="auto" w:fill="auto"/>
          </w:tcPr>
          <w:p w14:paraId="0BAB4D1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153 – Metody integracji z rynkiem pracy oraz powrotu na rynek pracy osób znajdujących się w niekorzystnej sytuacji</w:t>
            </w:r>
          </w:p>
        </w:tc>
        <w:tc>
          <w:tcPr>
            <w:tcW w:w="2978" w:type="dxa"/>
            <w:shd w:val="clear" w:color="auto" w:fill="auto"/>
          </w:tcPr>
          <w:p w14:paraId="45B8C31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32 545 829</w:t>
            </w:r>
          </w:p>
        </w:tc>
      </w:tr>
      <w:tr w:rsidR="00527258" w14:paraId="03A9780C" w14:textId="77777777" w:rsidTr="00230FBC">
        <w:tc>
          <w:tcPr>
            <w:tcW w:w="1816" w:type="dxa"/>
            <w:shd w:val="clear" w:color="auto" w:fill="auto"/>
          </w:tcPr>
          <w:p w14:paraId="2931B8F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1" w:type="dxa"/>
            <w:shd w:val="clear" w:color="auto" w:fill="auto"/>
          </w:tcPr>
          <w:p w14:paraId="7390C59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843" w:type="dxa"/>
            <w:shd w:val="clear" w:color="auto" w:fill="auto"/>
          </w:tcPr>
          <w:p w14:paraId="13F871F2"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1559" w:type="dxa"/>
            <w:shd w:val="clear" w:color="auto" w:fill="auto"/>
          </w:tcPr>
          <w:p w14:paraId="3D3806C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(h)</w:t>
            </w:r>
          </w:p>
        </w:tc>
        <w:tc>
          <w:tcPr>
            <w:tcW w:w="4096" w:type="dxa"/>
            <w:shd w:val="clear" w:color="auto" w:fill="auto"/>
          </w:tcPr>
          <w:p w14:paraId="29693DDD"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154 – Działania na rzecz poprawy dostępu grup marginalizowanych, takich jak Romowie, do edukacji, zatrudnienia, a także na rzecz wspierania ich włączenia społecznego</w:t>
            </w:r>
          </w:p>
        </w:tc>
        <w:tc>
          <w:tcPr>
            <w:tcW w:w="2978" w:type="dxa"/>
            <w:shd w:val="clear" w:color="auto" w:fill="auto"/>
          </w:tcPr>
          <w:p w14:paraId="45770FE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500 000</w:t>
            </w:r>
          </w:p>
        </w:tc>
      </w:tr>
    </w:tbl>
    <w:p w14:paraId="176F0C26" w14:textId="7C1687D7" w:rsidR="00D31697" w:rsidRDefault="00D31697">
      <w:pPr>
        <w:spacing w:after="0" w:line="312" w:lineRule="auto"/>
        <w:rPr>
          <w:rFonts w:ascii="Arial" w:eastAsia="Arial" w:hAnsi="Arial" w:cs="Arial"/>
          <w:b/>
          <w:sz w:val="20"/>
          <w:szCs w:val="20"/>
        </w:rPr>
      </w:pPr>
    </w:p>
    <w:p w14:paraId="07664170" w14:textId="78E922C0" w:rsidR="00795E5E" w:rsidRDefault="00795E5E">
      <w:pPr>
        <w:spacing w:after="0" w:line="312" w:lineRule="auto"/>
        <w:rPr>
          <w:rFonts w:ascii="Arial" w:eastAsia="Arial" w:hAnsi="Arial" w:cs="Arial"/>
          <w:b/>
          <w:sz w:val="20"/>
          <w:szCs w:val="20"/>
        </w:rPr>
      </w:pPr>
    </w:p>
    <w:p w14:paraId="22E72161" w14:textId="77777777" w:rsidR="00795E5E" w:rsidRDefault="00795E5E">
      <w:pPr>
        <w:spacing w:after="0" w:line="312" w:lineRule="auto"/>
        <w:rPr>
          <w:rFonts w:ascii="Arial" w:eastAsia="Arial" w:hAnsi="Arial" w:cs="Arial"/>
          <w:b/>
          <w:sz w:val="20"/>
          <w:szCs w:val="20"/>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41"/>
        <w:gridCol w:w="1679"/>
        <w:gridCol w:w="1710"/>
        <w:gridCol w:w="2161"/>
        <w:gridCol w:w="3412"/>
        <w:gridCol w:w="3191"/>
      </w:tblGrid>
      <w:tr w:rsidR="00D31697" w14:paraId="0468BAF5" w14:textId="77777777" w:rsidTr="00C00C9D">
        <w:tc>
          <w:tcPr>
            <w:tcW w:w="13994" w:type="dxa"/>
            <w:gridSpan w:val="6"/>
            <w:shd w:val="clear" w:color="auto" w:fill="auto"/>
          </w:tcPr>
          <w:p w14:paraId="1A31D29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5 Wymiar 2 – forma finansowania</w:t>
            </w:r>
          </w:p>
        </w:tc>
      </w:tr>
      <w:tr w:rsidR="00527258" w14:paraId="48456E02" w14:textId="77777777" w:rsidTr="003C5259">
        <w:tc>
          <w:tcPr>
            <w:tcW w:w="1841" w:type="dxa"/>
            <w:shd w:val="clear" w:color="auto" w:fill="auto"/>
          </w:tcPr>
          <w:p w14:paraId="40D903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79" w:type="dxa"/>
            <w:shd w:val="clear" w:color="auto" w:fill="auto"/>
          </w:tcPr>
          <w:p w14:paraId="605AA0D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0FD968B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229324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2" w:type="dxa"/>
            <w:shd w:val="clear" w:color="auto" w:fill="auto"/>
          </w:tcPr>
          <w:p w14:paraId="01DACB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41CF49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7284DF7" w14:textId="77777777" w:rsidTr="00C00C9D">
        <w:trPr>
          <w:trHeight w:val="294"/>
        </w:trPr>
        <w:tc>
          <w:tcPr>
            <w:tcW w:w="1841" w:type="dxa"/>
            <w:shd w:val="clear" w:color="auto" w:fill="auto"/>
          </w:tcPr>
          <w:p w14:paraId="2A9A0DA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79" w:type="dxa"/>
            <w:shd w:val="clear" w:color="auto" w:fill="auto"/>
          </w:tcPr>
          <w:p w14:paraId="730AB21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7C5EB77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58B1BA3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(h) </w:t>
            </w:r>
          </w:p>
        </w:tc>
        <w:tc>
          <w:tcPr>
            <w:tcW w:w="3412" w:type="dxa"/>
            <w:shd w:val="clear" w:color="auto" w:fill="auto"/>
          </w:tcPr>
          <w:p w14:paraId="35424D7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1" w:type="dxa"/>
            <w:shd w:val="clear" w:color="auto" w:fill="auto"/>
          </w:tcPr>
          <w:p w14:paraId="4BA2948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55 045 829</w:t>
            </w:r>
          </w:p>
        </w:tc>
      </w:tr>
    </w:tbl>
    <w:p w14:paraId="2043D78C" w14:textId="77777777" w:rsidR="00D31697" w:rsidRDefault="00D31697">
      <w:pPr>
        <w:spacing w:after="0" w:line="312" w:lineRule="auto"/>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65"/>
        <w:gridCol w:w="1704"/>
        <w:gridCol w:w="1713"/>
        <w:gridCol w:w="2163"/>
        <w:gridCol w:w="3412"/>
        <w:gridCol w:w="3137"/>
      </w:tblGrid>
      <w:tr w:rsidR="00D31697" w14:paraId="4B033016" w14:textId="77777777" w:rsidTr="00C00C9D">
        <w:tc>
          <w:tcPr>
            <w:tcW w:w="13994" w:type="dxa"/>
            <w:gridSpan w:val="6"/>
            <w:shd w:val="clear" w:color="auto" w:fill="auto"/>
          </w:tcPr>
          <w:p w14:paraId="65B0CF0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30944326" w14:textId="77777777" w:rsidTr="003C5259">
        <w:tc>
          <w:tcPr>
            <w:tcW w:w="1865" w:type="dxa"/>
            <w:shd w:val="clear" w:color="auto" w:fill="auto"/>
          </w:tcPr>
          <w:p w14:paraId="54588F1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704" w:type="dxa"/>
            <w:shd w:val="clear" w:color="auto" w:fill="auto"/>
          </w:tcPr>
          <w:p w14:paraId="647629B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3" w:type="dxa"/>
            <w:shd w:val="clear" w:color="auto" w:fill="auto"/>
          </w:tcPr>
          <w:p w14:paraId="242A37F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3" w:type="dxa"/>
            <w:shd w:val="clear" w:color="auto" w:fill="auto"/>
          </w:tcPr>
          <w:p w14:paraId="02B15E8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2" w:type="dxa"/>
            <w:shd w:val="clear" w:color="auto" w:fill="auto"/>
          </w:tcPr>
          <w:p w14:paraId="69839D6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37" w:type="dxa"/>
            <w:shd w:val="clear" w:color="auto" w:fill="auto"/>
          </w:tcPr>
          <w:p w14:paraId="7939919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513154A" w14:textId="77777777" w:rsidTr="00C00C9D">
        <w:trPr>
          <w:trHeight w:val="300"/>
        </w:trPr>
        <w:tc>
          <w:tcPr>
            <w:tcW w:w="1865" w:type="dxa"/>
            <w:shd w:val="clear" w:color="auto" w:fill="auto"/>
          </w:tcPr>
          <w:p w14:paraId="42E0E03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4" w:type="dxa"/>
            <w:shd w:val="clear" w:color="auto" w:fill="auto"/>
          </w:tcPr>
          <w:p w14:paraId="4807A9C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3" w:type="dxa"/>
            <w:shd w:val="clear" w:color="auto" w:fill="auto"/>
          </w:tcPr>
          <w:p w14:paraId="690814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3" w:type="dxa"/>
            <w:shd w:val="clear" w:color="auto" w:fill="auto"/>
          </w:tcPr>
          <w:p w14:paraId="76178A5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(h)</w:t>
            </w:r>
          </w:p>
        </w:tc>
        <w:tc>
          <w:tcPr>
            <w:tcW w:w="3412" w:type="dxa"/>
            <w:shd w:val="clear" w:color="auto" w:fill="auto"/>
          </w:tcPr>
          <w:p w14:paraId="0022CE9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3137" w:type="dxa"/>
            <w:shd w:val="clear" w:color="auto" w:fill="auto"/>
          </w:tcPr>
          <w:p w14:paraId="525C96D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55 045 829</w:t>
            </w:r>
          </w:p>
        </w:tc>
      </w:tr>
    </w:tbl>
    <w:p w14:paraId="08248AAF"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69"/>
        <w:gridCol w:w="1707"/>
        <w:gridCol w:w="1716"/>
        <w:gridCol w:w="2166"/>
        <w:gridCol w:w="3471"/>
        <w:gridCol w:w="3065"/>
      </w:tblGrid>
      <w:tr w:rsidR="00D31697" w14:paraId="124CAA69" w14:textId="77777777" w:rsidTr="00C00C9D">
        <w:tc>
          <w:tcPr>
            <w:tcW w:w="13994" w:type="dxa"/>
            <w:gridSpan w:val="6"/>
            <w:shd w:val="clear" w:color="auto" w:fill="auto"/>
          </w:tcPr>
          <w:p w14:paraId="7CE9040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7 Wymiar 4 – tematy uzupełniające EFS+</w:t>
            </w:r>
          </w:p>
        </w:tc>
      </w:tr>
      <w:tr w:rsidR="00527258" w14:paraId="70DE4FAC" w14:textId="77777777" w:rsidTr="003C5259">
        <w:tc>
          <w:tcPr>
            <w:tcW w:w="1869" w:type="dxa"/>
            <w:shd w:val="clear" w:color="auto" w:fill="auto"/>
          </w:tcPr>
          <w:p w14:paraId="2232293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707" w:type="dxa"/>
            <w:shd w:val="clear" w:color="auto" w:fill="auto"/>
          </w:tcPr>
          <w:p w14:paraId="796480E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1FB291F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6" w:type="dxa"/>
            <w:shd w:val="clear" w:color="auto" w:fill="auto"/>
          </w:tcPr>
          <w:p w14:paraId="2096551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71" w:type="dxa"/>
            <w:shd w:val="clear" w:color="auto" w:fill="auto"/>
          </w:tcPr>
          <w:p w14:paraId="424A71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65" w:type="dxa"/>
            <w:shd w:val="clear" w:color="auto" w:fill="auto"/>
          </w:tcPr>
          <w:p w14:paraId="3CDFCD9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7CABB3E" w14:textId="77777777" w:rsidTr="003C5259">
        <w:tc>
          <w:tcPr>
            <w:tcW w:w="1869" w:type="dxa"/>
            <w:shd w:val="clear" w:color="auto" w:fill="auto"/>
          </w:tcPr>
          <w:p w14:paraId="1BA3806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7" w:type="dxa"/>
            <w:shd w:val="clear" w:color="auto" w:fill="auto"/>
          </w:tcPr>
          <w:p w14:paraId="6A82DB0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6" w:type="dxa"/>
            <w:shd w:val="clear" w:color="auto" w:fill="auto"/>
          </w:tcPr>
          <w:p w14:paraId="391A221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166" w:type="dxa"/>
            <w:shd w:val="clear" w:color="auto" w:fill="auto"/>
          </w:tcPr>
          <w:p w14:paraId="3A9AB82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(h) </w:t>
            </w:r>
          </w:p>
        </w:tc>
        <w:tc>
          <w:tcPr>
            <w:tcW w:w="3471" w:type="dxa"/>
            <w:shd w:val="clear" w:color="auto" w:fill="auto"/>
          </w:tcPr>
          <w:p w14:paraId="5C987ECC" w14:textId="5A08D589" w:rsidR="00D31697" w:rsidRPr="00111CA8" w:rsidRDefault="00111CA8" w:rsidP="003C5259">
            <w:pPr>
              <w:spacing w:after="0" w:line="312" w:lineRule="auto"/>
              <w:rPr>
                <w:rFonts w:ascii="Arial" w:eastAsia="Arial" w:hAnsi="Arial" w:cs="Arial"/>
                <w:sz w:val="18"/>
                <w:szCs w:val="18"/>
              </w:rPr>
            </w:pPr>
            <w:r>
              <w:rPr>
                <w:rFonts w:ascii="Arial" w:eastAsia="Arial" w:hAnsi="Arial" w:cs="Arial"/>
                <w:sz w:val="18"/>
                <w:szCs w:val="18"/>
              </w:rPr>
              <w:t>09 – Nie dotyczy</w:t>
            </w:r>
          </w:p>
        </w:tc>
        <w:tc>
          <w:tcPr>
            <w:tcW w:w="3065" w:type="dxa"/>
            <w:shd w:val="clear" w:color="auto" w:fill="auto"/>
          </w:tcPr>
          <w:p w14:paraId="614539E4" w14:textId="0EC8EA98" w:rsidR="00D31697" w:rsidRPr="00111CA8" w:rsidRDefault="00111CA8" w:rsidP="003C5259">
            <w:pPr>
              <w:spacing w:after="0" w:line="312" w:lineRule="auto"/>
              <w:rPr>
                <w:rFonts w:ascii="Arial" w:eastAsia="Arial" w:hAnsi="Arial" w:cs="Arial"/>
                <w:sz w:val="18"/>
                <w:szCs w:val="18"/>
              </w:rPr>
            </w:pPr>
            <w:r>
              <w:rPr>
                <w:rFonts w:ascii="Arial" w:eastAsia="Arial" w:hAnsi="Arial" w:cs="Arial"/>
                <w:sz w:val="18"/>
                <w:szCs w:val="18"/>
              </w:rPr>
              <w:t>55 045 829</w:t>
            </w:r>
          </w:p>
        </w:tc>
      </w:tr>
    </w:tbl>
    <w:p w14:paraId="777E0413"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867"/>
        <w:gridCol w:w="1704"/>
        <w:gridCol w:w="1710"/>
        <w:gridCol w:w="2161"/>
        <w:gridCol w:w="3462"/>
        <w:gridCol w:w="3090"/>
      </w:tblGrid>
      <w:tr w:rsidR="00D31697" w14:paraId="1F64085A" w14:textId="77777777" w:rsidTr="00C00C9D">
        <w:tc>
          <w:tcPr>
            <w:tcW w:w="13994" w:type="dxa"/>
            <w:gridSpan w:val="6"/>
            <w:shd w:val="clear" w:color="auto" w:fill="auto"/>
          </w:tcPr>
          <w:p w14:paraId="386F42D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nr 8 Wymiar 7– wymiar „Równouprawnienie płci” w ramach EFS+, EFRR, Funduszu Spójności i FST</w:t>
            </w:r>
          </w:p>
        </w:tc>
      </w:tr>
      <w:tr w:rsidR="00527258" w14:paraId="74EA29B0" w14:textId="77777777" w:rsidTr="003C5259">
        <w:tc>
          <w:tcPr>
            <w:tcW w:w="1867" w:type="dxa"/>
            <w:shd w:val="clear" w:color="auto" w:fill="auto"/>
          </w:tcPr>
          <w:p w14:paraId="5BA11AC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704" w:type="dxa"/>
            <w:shd w:val="clear" w:color="auto" w:fill="auto"/>
          </w:tcPr>
          <w:p w14:paraId="4E8DBD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2E9D7D9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6AE80B8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62" w:type="dxa"/>
            <w:shd w:val="clear" w:color="auto" w:fill="auto"/>
          </w:tcPr>
          <w:p w14:paraId="631030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90" w:type="dxa"/>
            <w:shd w:val="clear" w:color="auto" w:fill="auto"/>
          </w:tcPr>
          <w:p w14:paraId="7F22CB9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8902AED" w14:textId="77777777" w:rsidTr="003C5259">
        <w:tc>
          <w:tcPr>
            <w:tcW w:w="1867" w:type="dxa"/>
            <w:shd w:val="clear" w:color="auto" w:fill="auto"/>
          </w:tcPr>
          <w:p w14:paraId="564E354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704" w:type="dxa"/>
            <w:shd w:val="clear" w:color="auto" w:fill="auto"/>
          </w:tcPr>
          <w:p w14:paraId="115DE33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59E3993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0B78B43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(h) </w:t>
            </w:r>
          </w:p>
        </w:tc>
        <w:tc>
          <w:tcPr>
            <w:tcW w:w="3462" w:type="dxa"/>
            <w:shd w:val="clear" w:color="auto" w:fill="auto"/>
          </w:tcPr>
          <w:p w14:paraId="30A6331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3090" w:type="dxa"/>
            <w:shd w:val="clear" w:color="auto" w:fill="auto"/>
          </w:tcPr>
          <w:p w14:paraId="7301D689" w14:textId="05C0A23B"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55 045 829</w:t>
            </w:r>
          </w:p>
        </w:tc>
      </w:tr>
    </w:tbl>
    <w:p w14:paraId="3DCB81F7"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sectPr>
      </w:pPr>
    </w:p>
    <w:p w14:paraId="4345BF97" w14:textId="77777777" w:rsidR="00D31697" w:rsidRPr="00A77D08" w:rsidRDefault="000E425C" w:rsidP="00C00C9D">
      <w:pPr>
        <w:pStyle w:val="Nagwek4"/>
        <w:numPr>
          <w:ilvl w:val="3"/>
          <w:numId w:val="55"/>
        </w:numPr>
        <w:ind w:left="993" w:hanging="993"/>
        <w:rPr>
          <w:szCs w:val="22"/>
        </w:rPr>
      </w:pPr>
      <w:bookmarkStart w:id="166" w:name="_Toc115951605"/>
      <w:bookmarkStart w:id="167" w:name="_Toc98142804"/>
      <w:r w:rsidRPr="00B67562">
        <w:rPr>
          <w:szCs w:val="22"/>
        </w:rPr>
        <w:lastRenderedPageBreak/>
        <w:t>Cel szczegółowy 4(i) (EFS+) wspieranie integracji społeczno-gospodarczej obywateli państw trzecich, w tym migrantów</w:t>
      </w:r>
      <w:bookmarkEnd w:id="166"/>
      <w:bookmarkEnd w:id="167"/>
    </w:p>
    <w:p w14:paraId="65D3DC0B" w14:textId="77777777" w:rsidR="00D31697" w:rsidRDefault="00D31697">
      <w:pPr>
        <w:spacing w:after="0" w:line="312" w:lineRule="auto"/>
        <w:rPr>
          <w:rFonts w:ascii="Arial" w:eastAsia="Arial" w:hAnsi="Arial" w:cs="Arial"/>
          <w:b/>
        </w:rPr>
      </w:pPr>
    </w:p>
    <w:p w14:paraId="0BAD8A2F" w14:textId="77777777" w:rsidR="00D31697" w:rsidRPr="000A0CDE" w:rsidRDefault="000E425C">
      <w:pPr>
        <w:spacing w:after="0" w:line="312" w:lineRule="auto"/>
        <w:rPr>
          <w:rFonts w:ascii="Arial" w:eastAsia="Arial" w:hAnsi="Arial" w:cs="Arial"/>
          <w:b/>
        </w:rPr>
      </w:pPr>
      <w:r w:rsidRPr="00622550">
        <w:rPr>
          <w:rFonts w:ascii="Arial" w:eastAsia="Arial" w:hAnsi="Arial" w:cs="Arial"/>
          <w:b/>
        </w:rPr>
        <w:t>2.1.7.8.1 Interwencje w ramach funduszy</w:t>
      </w:r>
    </w:p>
    <w:p w14:paraId="1B9AEE0A" w14:textId="77777777" w:rsidR="00D31697" w:rsidRPr="00675A5B" w:rsidRDefault="000E425C">
      <w:pPr>
        <w:spacing w:after="0" w:line="312" w:lineRule="auto"/>
        <w:rPr>
          <w:rFonts w:ascii="Arial" w:eastAsia="Arial" w:hAnsi="Arial" w:cs="Arial"/>
          <w:i/>
        </w:rPr>
      </w:pPr>
      <w:r w:rsidRPr="00675A5B">
        <w:rPr>
          <w:rFonts w:ascii="Arial" w:eastAsia="Arial" w:hAnsi="Arial" w:cs="Arial"/>
          <w:i/>
        </w:rPr>
        <w:t>Podstawa prawna: art. 22 ust. 3 lit. d) ppkt (i), (iii), (iv), (v), (vi) i (vii) rozporządzenia w sprawie wspólnych przepisów.</w:t>
      </w:r>
    </w:p>
    <w:p w14:paraId="21AABB9E" w14:textId="77777777" w:rsidR="00D31697" w:rsidRPr="00675A5B" w:rsidRDefault="000E425C">
      <w:pPr>
        <w:spacing w:after="0" w:line="312" w:lineRule="auto"/>
        <w:rPr>
          <w:rFonts w:ascii="Arial" w:eastAsia="Arial" w:hAnsi="Arial" w:cs="Arial"/>
          <w:i/>
        </w:rPr>
      </w:pPr>
      <w:r w:rsidRPr="00675A5B">
        <w:rPr>
          <w:rFonts w:ascii="Arial" w:eastAsia="Arial" w:hAnsi="Arial" w:cs="Arial"/>
          <w:i/>
        </w:rPr>
        <w:t>Powiązane rodzaje działań – art. 22 ust. 3 lit. d) ppkt (i) rozporządzenia w sprawie wspólnych przepisów oraz art. 6 rozporządzenia w sprawie EFS+:</w:t>
      </w:r>
    </w:p>
    <w:p w14:paraId="2DEC68E7" w14:textId="77777777" w:rsidR="00D31697" w:rsidRPr="00675A5B" w:rsidRDefault="00D31697">
      <w:pPr>
        <w:spacing w:after="0" w:line="312" w:lineRule="auto"/>
        <w:rPr>
          <w:rFonts w:ascii="Arial" w:eastAsia="Arial" w:hAnsi="Arial" w:cs="Arial"/>
        </w:rPr>
      </w:pPr>
    </w:p>
    <w:p w14:paraId="61812ADA" w14:textId="77777777" w:rsidR="00D31697" w:rsidRPr="00675A5B" w:rsidRDefault="000E425C">
      <w:pPr>
        <w:spacing w:after="0" w:line="312" w:lineRule="auto"/>
        <w:rPr>
          <w:rFonts w:ascii="Arial" w:eastAsia="Arial" w:hAnsi="Arial" w:cs="Arial"/>
        </w:rPr>
      </w:pPr>
      <w:bookmarkStart w:id="168" w:name="_heading=h.48pi1tg" w:colFirst="0" w:colLast="0"/>
      <w:bookmarkEnd w:id="168"/>
      <w:r w:rsidRPr="00675A5B">
        <w:rPr>
          <w:rFonts w:ascii="Arial" w:eastAsia="Arial" w:hAnsi="Arial" w:cs="Arial"/>
          <w:b/>
        </w:rPr>
        <w:t>Opis działań:</w:t>
      </w:r>
    </w:p>
    <w:p w14:paraId="3355CB3B" w14:textId="1480E512" w:rsidR="00D31697" w:rsidRPr="00675A5B" w:rsidRDefault="000E425C">
      <w:pPr>
        <w:spacing w:after="0" w:line="312" w:lineRule="auto"/>
        <w:rPr>
          <w:rFonts w:ascii="Arial" w:eastAsia="Arial" w:hAnsi="Arial" w:cs="Arial"/>
        </w:rPr>
      </w:pPr>
      <w:r w:rsidRPr="00675A5B">
        <w:rPr>
          <w:rFonts w:ascii="Arial" w:eastAsia="Arial" w:hAnsi="Arial" w:cs="Arial"/>
        </w:rPr>
        <w:t xml:space="preserve">Istotną kwestię w zakresie obszaru włączenia społecznego stanowi integracja społeczno-gospodarcza obywateli państw trzecich </w:t>
      </w:r>
      <w:r w:rsidR="00622550">
        <w:rPr>
          <w:rFonts w:ascii="Arial" w:eastAsia="Arial" w:hAnsi="Arial" w:cs="Arial"/>
        </w:rPr>
        <w:t xml:space="preserve">legalnie przebywających na terytorium Rzeczypospolitej Polskiej </w:t>
      </w:r>
      <w:r w:rsidRPr="00622550">
        <w:rPr>
          <w:rFonts w:ascii="Arial" w:eastAsia="Arial" w:hAnsi="Arial" w:cs="Arial"/>
        </w:rPr>
        <w:t>i ich otoczenia</w:t>
      </w:r>
      <w:r w:rsidRPr="000A0CDE">
        <w:rPr>
          <w:rFonts w:ascii="Arial" w:eastAsia="Arial" w:hAnsi="Arial" w:cs="Arial"/>
        </w:rPr>
        <w:t xml:space="preserve">, dlatego w ramach środków </w:t>
      </w:r>
      <w:r w:rsidR="00675A5B">
        <w:rPr>
          <w:rFonts w:ascii="Arial" w:eastAsia="Arial" w:hAnsi="Arial" w:cs="Arial"/>
        </w:rPr>
        <w:t xml:space="preserve">EFS+ </w:t>
      </w:r>
      <w:r w:rsidR="00675A5B" w:rsidRPr="00675A5B">
        <w:rPr>
          <w:rFonts w:ascii="Arial" w:eastAsia="Arial" w:hAnsi="Arial" w:cs="Arial"/>
        </w:rPr>
        <w:t>przewidzian</w:t>
      </w:r>
      <w:r w:rsidR="00675A5B">
        <w:rPr>
          <w:rFonts w:ascii="Arial" w:eastAsia="Arial" w:hAnsi="Arial" w:cs="Arial"/>
        </w:rPr>
        <w:t>o</w:t>
      </w:r>
      <w:r w:rsidR="00675A5B" w:rsidRPr="00622550">
        <w:rPr>
          <w:rFonts w:ascii="Arial" w:eastAsia="Arial" w:hAnsi="Arial" w:cs="Arial"/>
        </w:rPr>
        <w:t xml:space="preserve"> </w:t>
      </w:r>
      <w:r w:rsidR="00011FBF" w:rsidRPr="00716750">
        <w:rPr>
          <w:rFonts w:ascii="Arial" w:eastAsia="Arial" w:hAnsi="Arial" w:cs="Arial"/>
        </w:rPr>
        <w:t>kompleksow</w:t>
      </w:r>
      <w:r w:rsidR="00011FBF">
        <w:rPr>
          <w:rFonts w:ascii="Arial" w:eastAsia="Arial" w:hAnsi="Arial" w:cs="Arial"/>
        </w:rPr>
        <w:t>e</w:t>
      </w:r>
      <w:r w:rsidR="00011FBF" w:rsidRPr="00622550" w:rsidDel="00675A5B">
        <w:rPr>
          <w:rFonts w:ascii="Arial" w:eastAsia="Arial" w:hAnsi="Arial" w:cs="Arial"/>
        </w:rPr>
        <w:t xml:space="preserve"> </w:t>
      </w:r>
      <w:r w:rsidRPr="00675A5B">
        <w:rPr>
          <w:rFonts w:ascii="Arial" w:eastAsia="Arial" w:hAnsi="Arial" w:cs="Arial"/>
        </w:rPr>
        <w:t>wsparci</w:t>
      </w:r>
      <w:r w:rsidR="001F01D2">
        <w:rPr>
          <w:rFonts w:ascii="Arial" w:eastAsia="Arial" w:hAnsi="Arial" w:cs="Arial"/>
        </w:rPr>
        <w:t>e</w:t>
      </w:r>
      <w:r w:rsidRPr="00675A5B">
        <w:rPr>
          <w:rFonts w:ascii="Arial" w:eastAsia="Arial" w:hAnsi="Arial" w:cs="Arial"/>
        </w:rPr>
        <w:t xml:space="preserve"> </w:t>
      </w:r>
      <w:r w:rsidR="00011FBF" w:rsidRPr="00675A5B">
        <w:rPr>
          <w:rFonts w:ascii="Arial" w:eastAsia="Arial" w:hAnsi="Arial" w:cs="Arial"/>
        </w:rPr>
        <w:t>zmierzając</w:t>
      </w:r>
      <w:r w:rsidR="00011FBF">
        <w:rPr>
          <w:rFonts w:ascii="Arial" w:eastAsia="Arial" w:hAnsi="Arial" w:cs="Arial"/>
        </w:rPr>
        <w:t>e</w:t>
      </w:r>
      <w:r w:rsidR="00011FBF" w:rsidRPr="00622550">
        <w:rPr>
          <w:rFonts w:ascii="Arial" w:eastAsia="Arial" w:hAnsi="Arial" w:cs="Arial"/>
        </w:rPr>
        <w:t xml:space="preserve"> </w:t>
      </w:r>
      <w:r w:rsidRPr="000A0CDE">
        <w:rPr>
          <w:rFonts w:ascii="Arial" w:eastAsia="Arial" w:hAnsi="Arial" w:cs="Arial"/>
        </w:rPr>
        <w:t xml:space="preserve">do </w:t>
      </w:r>
      <w:r w:rsidR="00011FBF">
        <w:rPr>
          <w:rFonts w:ascii="Arial" w:eastAsia="Arial" w:hAnsi="Arial" w:cs="Arial"/>
        </w:rPr>
        <w:t>skutecznej i trwa</w:t>
      </w:r>
      <w:r w:rsidR="001F01D2">
        <w:rPr>
          <w:rFonts w:ascii="Arial" w:eastAsia="Arial" w:hAnsi="Arial" w:cs="Arial"/>
        </w:rPr>
        <w:t>ł</w:t>
      </w:r>
      <w:r w:rsidR="00011FBF">
        <w:rPr>
          <w:rFonts w:ascii="Arial" w:eastAsia="Arial" w:hAnsi="Arial" w:cs="Arial"/>
        </w:rPr>
        <w:t xml:space="preserve">ej </w:t>
      </w:r>
      <w:r w:rsidRPr="00622550">
        <w:rPr>
          <w:rFonts w:ascii="Arial" w:eastAsia="Arial" w:hAnsi="Arial" w:cs="Arial"/>
        </w:rPr>
        <w:t xml:space="preserve">integracji społecznej i zawodowej </w:t>
      </w:r>
      <w:r w:rsidRPr="000A0CDE">
        <w:rPr>
          <w:rFonts w:ascii="Arial" w:eastAsia="Arial" w:hAnsi="Arial" w:cs="Arial"/>
        </w:rPr>
        <w:t>w/w osób</w:t>
      </w:r>
      <w:r w:rsidR="00011FBF">
        <w:rPr>
          <w:rFonts w:ascii="Arial" w:eastAsia="Arial" w:hAnsi="Arial" w:cs="Arial"/>
        </w:rPr>
        <w:t xml:space="preserve"> w województwie podkarpackim</w:t>
      </w:r>
      <w:r w:rsidRPr="00675A5B">
        <w:rPr>
          <w:rFonts w:ascii="Arial" w:eastAsia="Arial" w:hAnsi="Arial" w:cs="Arial"/>
        </w:rPr>
        <w:t xml:space="preserve">. </w:t>
      </w:r>
    </w:p>
    <w:p w14:paraId="7D626EB2" w14:textId="5CC174B5" w:rsidR="00D31697" w:rsidRPr="00675A5B" w:rsidRDefault="000E425C">
      <w:pPr>
        <w:spacing w:after="0" w:line="312" w:lineRule="auto"/>
        <w:rPr>
          <w:rFonts w:ascii="Arial" w:eastAsia="Arial" w:hAnsi="Arial" w:cs="Arial"/>
        </w:rPr>
      </w:pPr>
      <w:r w:rsidRPr="00675A5B">
        <w:rPr>
          <w:rFonts w:ascii="Arial" w:eastAsia="Arial" w:hAnsi="Arial" w:cs="Arial"/>
        </w:rPr>
        <w:t>Z raportu badania działalności Ośrodków Pomocy Społecznej w województwie podkarpackim wynika, że najczęściej wskazywanymi problemami w/w grupy są: trudności w dostępie do świadczeń zdrowotnych (problemy z ubezpieczeniem zdrowotnym) (65%), nieuregulowany status prawny (50%), trudności adaptacyjne, niezdolność do odnalezienia się w nowym miejscu (50%).</w:t>
      </w:r>
      <w:r w:rsidR="00207C9E">
        <w:rPr>
          <w:rStyle w:val="Odwoanieprzypisudolnego"/>
          <w:rFonts w:ascii="Arial" w:eastAsia="Arial" w:hAnsi="Arial" w:cs="Arial"/>
        </w:rPr>
        <w:footnoteReference w:id="96"/>
      </w:r>
      <w:r w:rsidRPr="00622550">
        <w:rPr>
          <w:rFonts w:ascii="Arial" w:eastAsia="Arial" w:hAnsi="Arial" w:cs="Arial"/>
        </w:rPr>
        <w:t xml:space="preserve"> Celem zaplanowanych działań związanych z procesem </w:t>
      </w:r>
      <w:r w:rsidR="00011FBF" w:rsidRPr="00675A5B">
        <w:rPr>
          <w:rFonts w:ascii="Arial" w:eastAsia="Arial" w:hAnsi="Arial" w:cs="Arial"/>
        </w:rPr>
        <w:t>integrac</w:t>
      </w:r>
      <w:r w:rsidR="00011FBF">
        <w:rPr>
          <w:rFonts w:ascii="Arial" w:eastAsia="Arial" w:hAnsi="Arial" w:cs="Arial"/>
        </w:rPr>
        <w:t>ji</w:t>
      </w:r>
      <w:r w:rsidR="00011FBF" w:rsidRPr="00622550">
        <w:rPr>
          <w:rFonts w:ascii="Arial" w:eastAsia="Arial" w:hAnsi="Arial" w:cs="Arial"/>
        </w:rPr>
        <w:t xml:space="preserve"> </w:t>
      </w:r>
      <w:r w:rsidRPr="000A0CDE">
        <w:rPr>
          <w:rFonts w:ascii="Arial" w:eastAsia="Arial" w:hAnsi="Arial" w:cs="Arial"/>
        </w:rPr>
        <w:t>jest doprowadzenie do możliwie największej samodzielności w życiu wśród polskiego społeczeństwa. Samodzielność cudzoziemca obniża koszty związane z jego pobytem na terytorium</w:t>
      </w:r>
      <w:r w:rsidRPr="00675A5B">
        <w:rPr>
          <w:rFonts w:ascii="Arial" w:eastAsia="Arial" w:hAnsi="Arial" w:cs="Arial"/>
        </w:rPr>
        <w:t xml:space="preserve"> kraju, stanowi też warunek konieczny dla jego przystosowania. Tak pojęta integracja obejmuje zarówno działania adresowane do obywateli państw trzecich, jak i wobec jego społecznego otoczenia. Programy integracyjne powinny zatem obejmować m.in. intensywne zajęcia językowe, szkolenia zawodowe czy z zakresu wartości i kultury polskiej, zajęcia z umiejętności samodzielnego radzenia sobie w życiu społecznym w Polsce czy dostarczanie praktycznych informacji dotyczących różnych aspektów życia w kraju przebywania lub zaplanowanego osiedlenia. </w:t>
      </w:r>
    </w:p>
    <w:p w14:paraId="28634402" w14:textId="18A158AD" w:rsidR="00011FBF" w:rsidRDefault="00011FBF" w:rsidP="00C00C9D">
      <w:pPr>
        <w:shd w:val="clear" w:color="auto" w:fill="FFFFFF" w:themeFill="background1"/>
        <w:spacing w:after="0" w:line="312" w:lineRule="auto"/>
        <w:rPr>
          <w:rFonts w:ascii="Arial" w:eastAsia="Arial" w:hAnsi="Arial" w:cs="Arial"/>
        </w:rPr>
      </w:pPr>
      <w:r w:rsidRPr="005B25B0">
        <w:rPr>
          <w:rFonts w:ascii="Arial" w:eastAsia="Arial" w:hAnsi="Arial" w:cs="Arial"/>
        </w:rPr>
        <w:t>Ponadto, w związku z wystąpieniem skutków kryzysu wywołanego konfliktem zbrojnym na terytorium Ukrainy w 2022 r.,</w:t>
      </w:r>
      <w:r>
        <w:rPr>
          <w:rFonts w:ascii="Arial" w:eastAsia="Arial" w:hAnsi="Arial" w:cs="Arial"/>
        </w:rPr>
        <w:t xml:space="preserve"> wyzwaniem dla regionu jest nadal udzielenie adekwatnego i skutecznego </w:t>
      </w:r>
      <w:r w:rsidRPr="005B25B0">
        <w:rPr>
          <w:rFonts w:ascii="Arial" w:eastAsia="Arial" w:hAnsi="Arial" w:cs="Arial"/>
        </w:rPr>
        <w:t>wsparcie skierowane</w:t>
      </w:r>
      <w:r>
        <w:rPr>
          <w:rFonts w:ascii="Arial" w:eastAsia="Arial" w:hAnsi="Arial" w:cs="Arial"/>
        </w:rPr>
        <w:t>go</w:t>
      </w:r>
      <w:r w:rsidRPr="005B25B0">
        <w:rPr>
          <w:rFonts w:ascii="Arial" w:eastAsia="Arial" w:hAnsi="Arial" w:cs="Arial"/>
        </w:rPr>
        <w:t xml:space="preserve"> </w:t>
      </w:r>
      <w:r>
        <w:rPr>
          <w:rFonts w:ascii="Arial" w:eastAsia="Arial" w:hAnsi="Arial" w:cs="Arial"/>
        </w:rPr>
        <w:t xml:space="preserve">dla </w:t>
      </w:r>
      <w:r w:rsidRPr="005B25B0">
        <w:rPr>
          <w:rFonts w:ascii="Arial" w:eastAsia="Arial" w:hAnsi="Arial" w:cs="Arial"/>
        </w:rPr>
        <w:t>prz</w:t>
      </w:r>
      <w:r>
        <w:rPr>
          <w:rFonts w:ascii="Arial" w:eastAsia="Arial" w:hAnsi="Arial" w:cs="Arial"/>
        </w:rPr>
        <w:t>y</w:t>
      </w:r>
      <w:r w:rsidRPr="005B25B0">
        <w:rPr>
          <w:rFonts w:ascii="Arial" w:eastAsia="Arial" w:hAnsi="Arial" w:cs="Arial"/>
        </w:rPr>
        <w:t>bywających osób.</w:t>
      </w:r>
    </w:p>
    <w:p w14:paraId="443DA1D1" w14:textId="70231C91" w:rsidR="00D31697" w:rsidRPr="00622550" w:rsidRDefault="000E425C">
      <w:pPr>
        <w:spacing w:after="0" w:line="312" w:lineRule="auto"/>
        <w:rPr>
          <w:rFonts w:ascii="Arial" w:eastAsia="Arial" w:hAnsi="Arial" w:cs="Arial"/>
        </w:rPr>
      </w:pPr>
      <w:r w:rsidRPr="00622550">
        <w:rPr>
          <w:rFonts w:ascii="Arial" w:eastAsia="Arial" w:hAnsi="Arial" w:cs="Arial"/>
        </w:rPr>
        <w:t>Planowane działania wpisują się w katalog narzędzi możliwych do wykorzystania na rzecz integracji migrantów z państw trzecich na okres programowania 2021-2027</w:t>
      </w:r>
      <w:r w:rsidR="00011FBF">
        <w:rPr>
          <w:rFonts w:ascii="Arial" w:eastAsia="Arial" w:hAnsi="Arial" w:cs="Arial"/>
        </w:rPr>
        <w:t xml:space="preserve">, </w:t>
      </w:r>
      <w:r w:rsidR="00011FBF" w:rsidRPr="00B7444A">
        <w:rPr>
          <w:rFonts w:ascii="Arial" w:eastAsia="Arial" w:hAnsi="Arial" w:cs="Arial"/>
        </w:rPr>
        <w:t>będ</w:t>
      </w:r>
      <w:r w:rsidR="00011FBF">
        <w:rPr>
          <w:rFonts w:ascii="Arial" w:eastAsia="Arial" w:hAnsi="Arial" w:cs="Arial"/>
        </w:rPr>
        <w:t>ą</w:t>
      </w:r>
      <w:r w:rsidR="00011FBF" w:rsidRPr="00B7444A">
        <w:rPr>
          <w:rFonts w:ascii="Arial" w:eastAsia="Arial" w:hAnsi="Arial" w:cs="Arial"/>
        </w:rPr>
        <w:t xml:space="preserve"> zgodne z komunikatem </w:t>
      </w:r>
      <w:r w:rsidR="00011FBF">
        <w:rPr>
          <w:rFonts w:ascii="Arial" w:eastAsia="Arial" w:hAnsi="Arial" w:cs="Arial"/>
        </w:rPr>
        <w:t xml:space="preserve">KE </w:t>
      </w:r>
      <w:r w:rsidR="00011FBF" w:rsidRPr="00B7444A">
        <w:rPr>
          <w:rFonts w:ascii="Arial" w:eastAsia="Arial" w:hAnsi="Arial" w:cs="Arial"/>
        </w:rPr>
        <w:t>w zakresie Planu działania na rzecz integracji i włączenia społecznego na lata 2021–2027</w:t>
      </w:r>
      <w:r w:rsidR="00011FBF">
        <w:rPr>
          <w:rFonts w:ascii="Arial" w:eastAsia="Arial" w:hAnsi="Arial" w:cs="Arial"/>
        </w:rPr>
        <w:t xml:space="preserve"> </w:t>
      </w:r>
      <w:r w:rsidRPr="000A0CDE">
        <w:rPr>
          <w:rFonts w:ascii="Arial" w:eastAsia="Arial" w:hAnsi="Arial" w:cs="Arial"/>
        </w:rPr>
        <w:t>oraz inn</w:t>
      </w:r>
      <w:r w:rsidR="00011FBF">
        <w:rPr>
          <w:rFonts w:ascii="Arial" w:eastAsia="Arial" w:hAnsi="Arial" w:cs="Arial"/>
        </w:rPr>
        <w:t>ymi</w:t>
      </w:r>
      <w:r w:rsidRPr="00622550">
        <w:rPr>
          <w:rFonts w:ascii="Arial" w:eastAsia="Arial" w:hAnsi="Arial" w:cs="Arial"/>
        </w:rPr>
        <w:t xml:space="preserve"> krajow</w:t>
      </w:r>
      <w:r w:rsidR="00011FBF">
        <w:rPr>
          <w:rFonts w:ascii="Arial" w:eastAsia="Arial" w:hAnsi="Arial" w:cs="Arial"/>
        </w:rPr>
        <w:t>ymi</w:t>
      </w:r>
      <w:r w:rsidRPr="00622550">
        <w:rPr>
          <w:rFonts w:ascii="Arial" w:eastAsia="Arial" w:hAnsi="Arial" w:cs="Arial"/>
        </w:rPr>
        <w:t xml:space="preserve"> dokument</w:t>
      </w:r>
      <w:r w:rsidR="00011FBF">
        <w:rPr>
          <w:rFonts w:ascii="Arial" w:eastAsia="Arial" w:hAnsi="Arial" w:cs="Arial"/>
        </w:rPr>
        <w:t>ami</w:t>
      </w:r>
      <w:r w:rsidRPr="00622550">
        <w:rPr>
          <w:rFonts w:ascii="Arial" w:eastAsia="Arial" w:hAnsi="Arial" w:cs="Arial"/>
        </w:rPr>
        <w:t xml:space="preserve"> </w:t>
      </w:r>
      <w:r w:rsidRPr="00675A5B">
        <w:rPr>
          <w:rFonts w:ascii="Arial" w:eastAsia="Arial" w:hAnsi="Arial" w:cs="Arial"/>
        </w:rPr>
        <w:t>dotycząc</w:t>
      </w:r>
      <w:r w:rsidR="00011FBF">
        <w:rPr>
          <w:rFonts w:ascii="Arial" w:eastAsia="Arial" w:hAnsi="Arial" w:cs="Arial"/>
        </w:rPr>
        <w:t>ymi</w:t>
      </w:r>
      <w:r w:rsidRPr="00622550">
        <w:rPr>
          <w:rFonts w:ascii="Arial" w:eastAsia="Arial" w:hAnsi="Arial" w:cs="Arial"/>
        </w:rPr>
        <w:t xml:space="preserve"> inte</w:t>
      </w:r>
      <w:r w:rsidRPr="000A0CDE">
        <w:rPr>
          <w:rFonts w:ascii="Arial" w:eastAsia="Arial" w:hAnsi="Arial" w:cs="Arial"/>
        </w:rPr>
        <w:t xml:space="preserve">gracji migrantów np. „Integracja cudzoziemców w Polsce – wymiar lokalny” (opracowanie 2020 MRiPS) czy </w:t>
      </w:r>
      <w:r w:rsidRPr="000A0CDE">
        <w:rPr>
          <w:rFonts w:ascii="Arial" w:eastAsia="Arial" w:hAnsi="Arial" w:cs="Arial"/>
        </w:rPr>
        <w:lastRenderedPageBreak/>
        <w:t>Rekomendacje MFiPR Aktywna polityka rynku pracy w programach regionalnych na lata 2021 - 2027.</w:t>
      </w:r>
    </w:p>
    <w:p w14:paraId="342B85F7" w14:textId="75B14501" w:rsidR="00011FBF" w:rsidRDefault="000E425C" w:rsidP="00C00C9D">
      <w:pPr>
        <w:spacing w:after="0" w:line="312" w:lineRule="auto"/>
        <w:rPr>
          <w:rFonts w:ascii="Arial" w:eastAsia="Arial" w:hAnsi="Arial" w:cs="Arial"/>
        </w:rPr>
      </w:pPr>
      <w:r w:rsidRPr="000A0CDE">
        <w:rPr>
          <w:rFonts w:ascii="Arial" w:eastAsia="Arial" w:hAnsi="Arial" w:cs="Arial"/>
        </w:rPr>
        <w:t xml:space="preserve">Działania na rzecz integracji </w:t>
      </w:r>
      <w:r w:rsidR="00011FBF" w:rsidRPr="00304DF2">
        <w:rPr>
          <w:rFonts w:ascii="Arial" w:eastAsia="Arial" w:hAnsi="Arial" w:cs="Arial"/>
        </w:rPr>
        <w:t xml:space="preserve">społeczno-gospodarczej </w:t>
      </w:r>
      <w:r w:rsidRPr="00622550">
        <w:rPr>
          <w:rFonts w:ascii="Arial" w:eastAsia="Arial" w:hAnsi="Arial" w:cs="Arial"/>
        </w:rPr>
        <w:t>obywateli państw trzecich bę</w:t>
      </w:r>
      <w:r w:rsidRPr="000A0CDE">
        <w:rPr>
          <w:rFonts w:ascii="Arial" w:eastAsia="Arial" w:hAnsi="Arial" w:cs="Arial"/>
        </w:rPr>
        <w:t xml:space="preserve">dą komplementarne ze środkami </w:t>
      </w:r>
      <w:r w:rsidR="00011FBF">
        <w:rPr>
          <w:rFonts w:ascii="Arial" w:eastAsia="Arial" w:hAnsi="Arial" w:cs="Arial"/>
        </w:rPr>
        <w:t xml:space="preserve">z programu krajowego </w:t>
      </w:r>
      <w:r w:rsidRPr="00622550">
        <w:rPr>
          <w:rFonts w:ascii="Arial" w:eastAsia="Arial" w:hAnsi="Arial" w:cs="Arial"/>
        </w:rPr>
        <w:t>Fundusz</w:t>
      </w:r>
      <w:r w:rsidRPr="00675A5B">
        <w:rPr>
          <w:rFonts w:ascii="Arial" w:eastAsia="Arial" w:hAnsi="Arial" w:cs="Arial"/>
        </w:rPr>
        <w:t xml:space="preserve"> Azylu, Migracji i Integracji</w:t>
      </w:r>
      <w:r w:rsidR="00011FBF">
        <w:rPr>
          <w:rFonts w:ascii="Arial" w:eastAsia="Arial" w:hAnsi="Arial" w:cs="Arial"/>
        </w:rPr>
        <w:t xml:space="preserve"> </w:t>
      </w:r>
      <w:r w:rsidR="00011FBF" w:rsidRPr="00304DF2">
        <w:rPr>
          <w:rFonts w:ascii="Arial" w:eastAsia="Arial" w:hAnsi="Arial" w:cs="Arial"/>
        </w:rPr>
        <w:t>stanowi</w:t>
      </w:r>
      <w:r w:rsidR="00011FBF">
        <w:rPr>
          <w:rFonts w:ascii="Arial" w:eastAsia="Arial" w:hAnsi="Arial" w:cs="Arial"/>
        </w:rPr>
        <w:t>ąc</w:t>
      </w:r>
      <w:r w:rsidR="00011FBF" w:rsidRPr="00304DF2">
        <w:rPr>
          <w:rFonts w:ascii="Arial" w:eastAsia="Arial" w:hAnsi="Arial" w:cs="Arial"/>
        </w:rPr>
        <w:t xml:space="preserve"> uzupełnienie i wzmocnienie skali oddziaływania planowan</w:t>
      </w:r>
      <w:r w:rsidR="00011FBF">
        <w:rPr>
          <w:rFonts w:ascii="Arial" w:eastAsia="Arial" w:hAnsi="Arial" w:cs="Arial"/>
        </w:rPr>
        <w:t>ych</w:t>
      </w:r>
      <w:r w:rsidR="00011FBF" w:rsidRPr="00304DF2">
        <w:rPr>
          <w:rFonts w:ascii="Arial" w:eastAsia="Arial" w:hAnsi="Arial" w:cs="Arial"/>
        </w:rPr>
        <w:t xml:space="preserve"> interwencji do realizacji w ramach FAMI.</w:t>
      </w:r>
    </w:p>
    <w:p w14:paraId="79305C78" w14:textId="44CFC116" w:rsidR="00011FBF" w:rsidRPr="00622550" w:rsidRDefault="00011FBF" w:rsidP="00C00C9D">
      <w:pPr>
        <w:shd w:val="clear" w:color="auto" w:fill="FFFFFF" w:themeFill="background1"/>
        <w:spacing w:after="0" w:line="312" w:lineRule="auto"/>
        <w:rPr>
          <w:rFonts w:ascii="Arial" w:eastAsia="Arial" w:hAnsi="Arial" w:cs="Arial"/>
        </w:rPr>
      </w:pPr>
      <w:r w:rsidRPr="008207C2">
        <w:rPr>
          <w:rFonts w:ascii="Arial" w:eastAsia="Arial" w:hAnsi="Arial" w:cs="Arial"/>
        </w:rPr>
        <w:t xml:space="preserve">Zapewniona zostanie demarkacja </w:t>
      </w:r>
      <w:r>
        <w:rPr>
          <w:rFonts w:ascii="Arial" w:eastAsia="Arial" w:hAnsi="Arial" w:cs="Arial"/>
        </w:rPr>
        <w:t xml:space="preserve">z działaniami </w:t>
      </w:r>
      <w:r w:rsidRPr="008207C2">
        <w:rPr>
          <w:rFonts w:ascii="Arial" w:eastAsia="Arial" w:hAnsi="Arial" w:cs="Arial"/>
        </w:rPr>
        <w:t>przewidzian</w:t>
      </w:r>
      <w:r>
        <w:rPr>
          <w:rFonts w:ascii="Arial" w:eastAsia="Arial" w:hAnsi="Arial" w:cs="Arial"/>
        </w:rPr>
        <w:t>ymi</w:t>
      </w:r>
      <w:r w:rsidRPr="008207C2">
        <w:rPr>
          <w:rFonts w:ascii="Arial" w:eastAsia="Arial" w:hAnsi="Arial" w:cs="Arial"/>
        </w:rPr>
        <w:t xml:space="preserve"> w ramach </w:t>
      </w:r>
      <w:r>
        <w:rPr>
          <w:rFonts w:ascii="Arial" w:eastAsia="Arial" w:hAnsi="Arial" w:cs="Arial"/>
        </w:rPr>
        <w:t>FERS</w:t>
      </w:r>
      <w:r w:rsidRPr="008207C2">
        <w:rPr>
          <w:rFonts w:ascii="Arial" w:eastAsia="Arial" w:hAnsi="Arial" w:cs="Arial"/>
        </w:rPr>
        <w:t>.</w:t>
      </w:r>
    </w:p>
    <w:p w14:paraId="3D426895" w14:textId="77777777" w:rsidR="00C339C5" w:rsidRPr="00675A5B" w:rsidRDefault="002104D9">
      <w:pPr>
        <w:spacing w:after="0" w:line="312" w:lineRule="auto"/>
        <w:rPr>
          <w:rFonts w:ascii="Arial" w:eastAsia="Arial" w:hAnsi="Arial" w:cs="Arial"/>
        </w:rPr>
      </w:pPr>
      <w:r w:rsidRPr="000A0CDE">
        <w:rPr>
          <w:rFonts w:ascii="Arial" w:eastAsia="Arial" w:hAnsi="Arial" w:cs="Arial"/>
          <w:color w:val="000000"/>
        </w:rPr>
        <w:t xml:space="preserve">Wspierane działania zostały ocenione jako zgodne z zasadą </w:t>
      </w:r>
      <w:r w:rsidRPr="00675A5B">
        <w:rPr>
          <w:rFonts w:ascii="Arial" w:eastAsia="Arial" w:hAnsi="Arial" w:cs="Arial"/>
          <w:color w:val="000000"/>
        </w:rPr>
        <w:t>„nie czyń znaczących szkód” (DNSH).</w:t>
      </w:r>
      <w:r w:rsidR="00FD763B" w:rsidRPr="00675A5B">
        <w:rPr>
          <w:rFonts w:ascii="Arial" w:eastAsia="Arial" w:hAnsi="Arial" w:cs="Arial"/>
          <w:color w:val="000000"/>
        </w:rPr>
        <w:t xml:space="preserve"> Program został poddany strategicznej ocenie oddziaływania na środowisko (SEA).</w:t>
      </w:r>
    </w:p>
    <w:p w14:paraId="37B2E0FD" w14:textId="77777777" w:rsidR="00D31697" w:rsidRPr="00675A5B" w:rsidRDefault="00D31697">
      <w:pPr>
        <w:spacing w:after="0" w:line="312" w:lineRule="auto"/>
        <w:rPr>
          <w:rFonts w:ascii="Arial" w:eastAsia="Arial" w:hAnsi="Arial" w:cs="Arial"/>
        </w:rPr>
      </w:pPr>
    </w:p>
    <w:p w14:paraId="646E20FA" w14:textId="2CB136E5" w:rsidR="00D31697" w:rsidRPr="00622550" w:rsidRDefault="001F01D2">
      <w:pPr>
        <w:spacing w:after="0" w:line="312" w:lineRule="auto"/>
        <w:rPr>
          <w:rFonts w:ascii="Arial" w:eastAsia="Arial" w:hAnsi="Arial" w:cs="Arial"/>
          <w:b/>
        </w:rPr>
      </w:pPr>
      <w:r>
        <w:rPr>
          <w:rFonts w:ascii="Arial" w:eastAsia="Arial" w:hAnsi="Arial" w:cs="Arial"/>
          <w:b/>
        </w:rPr>
        <w:t>Przykładowe r</w:t>
      </w:r>
      <w:r w:rsidR="000E425C" w:rsidRPr="00675A5B">
        <w:rPr>
          <w:rFonts w:ascii="Arial" w:eastAsia="Arial" w:hAnsi="Arial" w:cs="Arial"/>
          <w:b/>
        </w:rPr>
        <w:t xml:space="preserve">odzaje działań: </w:t>
      </w:r>
    </w:p>
    <w:p w14:paraId="6FF3F334" w14:textId="77777777" w:rsidR="00D31697" w:rsidRPr="000A0CDE" w:rsidRDefault="000E425C">
      <w:pPr>
        <w:spacing w:after="0" w:line="312" w:lineRule="auto"/>
        <w:rPr>
          <w:rFonts w:ascii="Arial" w:eastAsia="Arial" w:hAnsi="Arial" w:cs="Arial"/>
          <w:u w:val="single"/>
        </w:rPr>
      </w:pPr>
      <w:r w:rsidRPr="00675A5B">
        <w:rPr>
          <w:rFonts w:ascii="Arial" w:eastAsia="Arial" w:hAnsi="Arial" w:cs="Arial"/>
          <w:u w:val="single"/>
        </w:rPr>
        <w:t>Integracja społeczno-gospodarcz</w:t>
      </w:r>
      <w:r w:rsidRPr="00C00C9D">
        <w:rPr>
          <w:rFonts w:ascii="Arial" w:hAnsi="Arial" w:cs="Arial"/>
          <w:u w:val="single"/>
        </w:rPr>
        <w:t xml:space="preserve">a </w:t>
      </w:r>
      <w:r w:rsidRPr="00622550">
        <w:rPr>
          <w:rFonts w:ascii="Arial" w:eastAsia="Arial" w:hAnsi="Arial" w:cs="Arial"/>
          <w:u w:val="single"/>
        </w:rPr>
        <w:t>obywateli państw trzecich, w tym migrantów</w:t>
      </w:r>
    </w:p>
    <w:p w14:paraId="7CC610AA" w14:textId="77777777"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wsparcie dotyczące doradztwa dla obywateli państw trzecich poprzez działania zmierzające do lepszego wykorzystania struktur publicznych służb zatrudnienia i innych instytucji i organizacji z regionu oraz wsparcie związane z aktywnymi instrumentami rynku pracy działających na rzecz cudzoziemców,</w:t>
      </w:r>
    </w:p>
    <w:p w14:paraId="557A56D9" w14:textId="77777777"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wsparcie wzmacniające pozycję obywateli państw trzecich w ich relacji z pracodawcami i pośrednikami, zwiększające ich bezpieczeństwo, chroniące przed nadużyciami związanymi z pracą i pozwalające na znalezienie wsparcia w przypadku doświadczenia nadużycia lub wyzysku ze strony pracodawcy lub pośredników,</w:t>
      </w:r>
    </w:p>
    <w:p w14:paraId="51629DDF" w14:textId="77777777"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działania szkoleniowe oraz działania ukierunkowane na kształcenie obywateli państw trzecich,</w:t>
      </w:r>
    </w:p>
    <w:p w14:paraId="4F4F4216" w14:textId="77777777"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działania szkoleniowe i doradcze dla osób pracujących z cudzoziemcami w celu wzmocnienia procesu integracji na rynku pracy oraz pracodawców zainteresowanych zatrudnieniem obywateli państw trzecich,</w:t>
      </w:r>
    </w:p>
    <w:p w14:paraId="2EA72A2C" w14:textId="77777777" w:rsidR="00D31697" w:rsidRPr="00675A5B" w:rsidRDefault="000E425C">
      <w:pPr>
        <w:numPr>
          <w:ilvl w:val="0"/>
          <w:numId w:val="100"/>
        </w:numPr>
        <w:pBdr>
          <w:top w:val="nil"/>
          <w:left w:val="nil"/>
          <w:bottom w:val="nil"/>
          <w:right w:val="nil"/>
          <w:between w:val="nil"/>
        </w:pBdr>
        <w:spacing w:after="0" w:line="312" w:lineRule="auto"/>
        <w:ind w:left="284" w:hanging="284"/>
        <w:rPr>
          <w:rFonts w:ascii="Arial" w:eastAsia="Arial" w:hAnsi="Arial" w:cs="Arial"/>
          <w:sz w:val="24"/>
          <w:szCs w:val="24"/>
        </w:rPr>
      </w:pPr>
      <w:r w:rsidRPr="00675A5B">
        <w:rPr>
          <w:rFonts w:ascii="Arial" w:eastAsia="Arial" w:hAnsi="Arial" w:cs="Arial"/>
          <w:color w:val="000000"/>
        </w:rPr>
        <w:t>wsparcie w zakresie nostryfikacji dyplomów i potwierdzenia kwalifikacji i umiejętności,</w:t>
      </w:r>
    </w:p>
    <w:p w14:paraId="5E09AE34" w14:textId="77777777"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badania, ekspertyzy oraz opracowanie strategii identyfikacji potrzeb zgłaszanych przez pracodawców, z uwzględnieniem uwarunkowań regionalnych rynków pracy w kontekście problemów migracyjnych,</w:t>
      </w:r>
    </w:p>
    <w:p w14:paraId="346CE106" w14:textId="2CBA4173" w:rsidR="00D31697" w:rsidRPr="00675A5B" w:rsidRDefault="000E425C" w:rsidP="00C00C9D">
      <w:pPr>
        <w:numPr>
          <w:ilvl w:val="0"/>
          <w:numId w:val="100"/>
        </w:numPr>
        <w:pBdr>
          <w:top w:val="nil"/>
          <w:left w:val="nil"/>
          <w:bottom w:val="nil"/>
          <w:right w:val="nil"/>
          <w:between w:val="nil"/>
        </w:pBdr>
        <w:spacing w:after="0" w:line="312" w:lineRule="auto"/>
        <w:ind w:left="284" w:hanging="284"/>
        <w:rPr>
          <w:rFonts w:ascii="Arial" w:eastAsia="Arial" w:hAnsi="Arial" w:cs="Arial"/>
          <w:color w:val="000000"/>
        </w:rPr>
      </w:pPr>
      <w:r w:rsidRPr="00675A5B">
        <w:rPr>
          <w:rFonts w:ascii="Arial" w:eastAsia="Arial" w:hAnsi="Arial" w:cs="Arial"/>
          <w:color w:val="000000"/>
        </w:rPr>
        <w:t>budowanie potencjału instytucjonalnego i wzmacnianie współpracy międzyinstytucjonalnej na rzecz integracji obywateli państw trzecich, np. kontynuacja Centrum Integracji Cudzoziemców.</w:t>
      </w:r>
    </w:p>
    <w:p w14:paraId="50017EBE" w14:textId="77777777" w:rsidR="00D31697" w:rsidRPr="00C00C9D" w:rsidRDefault="00D31697" w:rsidP="00C00C9D">
      <w:pPr>
        <w:pBdr>
          <w:top w:val="nil"/>
          <w:left w:val="nil"/>
          <w:bottom w:val="nil"/>
          <w:right w:val="nil"/>
          <w:between w:val="nil"/>
        </w:pBdr>
        <w:spacing w:after="0" w:line="312" w:lineRule="auto"/>
        <w:ind w:left="360"/>
        <w:rPr>
          <w:rFonts w:ascii="Arial" w:hAnsi="Arial" w:cs="Arial"/>
          <w:color w:val="000000"/>
        </w:rPr>
      </w:pPr>
    </w:p>
    <w:p w14:paraId="22DAC95D" w14:textId="77777777" w:rsidR="00D31697" w:rsidRPr="00675A5B" w:rsidRDefault="000E425C">
      <w:pPr>
        <w:spacing w:after="0" w:line="312" w:lineRule="auto"/>
        <w:rPr>
          <w:rFonts w:ascii="Arial" w:eastAsia="Arial" w:hAnsi="Arial" w:cs="Arial"/>
          <w:b/>
        </w:rPr>
      </w:pPr>
      <w:r w:rsidRPr="00675A5B">
        <w:rPr>
          <w:rFonts w:ascii="Arial" w:eastAsia="Arial" w:hAnsi="Arial" w:cs="Arial"/>
          <w:b/>
        </w:rPr>
        <w:t>Główne typy beneficjentów:</w:t>
      </w:r>
    </w:p>
    <w:p w14:paraId="3E6BBC44" w14:textId="43F7FB05" w:rsidR="00D31697" w:rsidRPr="00675A5B" w:rsidRDefault="000E425C" w:rsidP="00C00C9D">
      <w:pPr>
        <w:numPr>
          <w:ilvl w:val="0"/>
          <w:numId w:val="100"/>
        </w:numPr>
        <w:spacing w:after="0" w:line="312" w:lineRule="auto"/>
        <w:ind w:left="284" w:hanging="284"/>
        <w:rPr>
          <w:rFonts w:ascii="Arial" w:eastAsia="Arial" w:hAnsi="Arial" w:cs="Arial"/>
        </w:rPr>
      </w:pPr>
      <w:r w:rsidRPr="00675A5B">
        <w:rPr>
          <w:rFonts w:ascii="Arial" w:eastAsia="Arial" w:hAnsi="Arial" w:cs="Arial"/>
        </w:rPr>
        <w:t xml:space="preserve">jednostki samorządu terytorialnego i ich jednostki organizacyjne, związki, porozumienia </w:t>
      </w:r>
      <w:r w:rsidRPr="00675A5B">
        <w:rPr>
          <w:rFonts w:ascii="Arial" w:eastAsia="Arial" w:hAnsi="Arial" w:cs="Arial"/>
        </w:rPr>
        <w:br/>
        <w:t>i stowarzyszenia, w tym WUP, ROPS,</w:t>
      </w:r>
    </w:p>
    <w:p w14:paraId="4622617B" w14:textId="1B65CD61" w:rsidR="00D31697" w:rsidRPr="00675A5B" w:rsidRDefault="000E425C" w:rsidP="00C00C9D">
      <w:pPr>
        <w:numPr>
          <w:ilvl w:val="0"/>
          <w:numId w:val="100"/>
        </w:numPr>
        <w:spacing w:after="0" w:line="312" w:lineRule="auto"/>
        <w:ind w:left="284" w:hanging="284"/>
        <w:rPr>
          <w:rFonts w:ascii="Arial" w:eastAsia="Arial" w:hAnsi="Arial" w:cs="Arial"/>
        </w:rPr>
      </w:pPr>
      <w:r w:rsidRPr="00675A5B">
        <w:rPr>
          <w:rFonts w:ascii="Arial" w:eastAsia="Arial" w:hAnsi="Arial" w:cs="Arial"/>
        </w:rPr>
        <w:t xml:space="preserve">podmioty, o których mowa w art. 3 ust. 2 i 3 ustawy z dnia 24 kwietnia 2003 r. </w:t>
      </w:r>
      <w:r w:rsidRPr="00675A5B">
        <w:rPr>
          <w:rFonts w:ascii="Arial" w:eastAsia="Arial" w:hAnsi="Arial" w:cs="Arial"/>
        </w:rPr>
        <w:br/>
        <w:t>o działalności pożytku publicznego i o wolontariacie działające w obszarze pomocy społecznej lub aktywizacji społeczno-zawodowej,</w:t>
      </w:r>
    </w:p>
    <w:p w14:paraId="3002914A" w14:textId="2B84BE8F" w:rsidR="00D31697" w:rsidRPr="00675A5B" w:rsidRDefault="000E425C" w:rsidP="00C00C9D">
      <w:pPr>
        <w:numPr>
          <w:ilvl w:val="0"/>
          <w:numId w:val="100"/>
        </w:numPr>
        <w:spacing w:after="0" w:line="312" w:lineRule="auto"/>
        <w:ind w:left="284" w:hanging="284"/>
        <w:rPr>
          <w:rFonts w:ascii="Arial" w:eastAsia="Arial" w:hAnsi="Arial" w:cs="Arial"/>
        </w:rPr>
      </w:pPr>
      <w:r w:rsidRPr="00675A5B">
        <w:rPr>
          <w:rFonts w:ascii="Arial" w:eastAsia="Arial" w:hAnsi="Arial" w:cs="Arial"/>
        </w:rPr>
        <w:lastRenderedPageBreak/>
        <w:t>publiczne służby zatrudnienia w rozumieniu ustawy z dnia 20 kwietnia 2004 r. o promocji zatrudnienia i instytucjach rynku pracy,</w:t>
      </w:r>
    </w:p>
    <w:p w14:paraId="6D8C830B" w14:textId="77777777" w:rsidR="00D31697" w:rsidRPr="00675A5B" w:rsidRDefault="000E425C" w:rsidP="00C00C9D">
      <w:pPr>
        <w:numPr>
          <w:ilvl w:val="0"/>
          <w:numId w:val="100"/>
        </w:numPr>
        <w:spacing w:after="0" w:line="312" w:lineRule="auto"/>
        <w:ind w:left="284" w:hanging="284"/>
        <w:rPr>
          <w:rFonts w:ascii="Arial" w:eastAsia="Arial" w:hAnsi="Arial" w:cs="Arial"/>
        </w:rPr>
      </w:pPr>
      <w:r w:rsidRPr="00675A5B">
        <w:rPr>
          <w:rFonts w:ascii="Arial" w:eastAsia="Arial" w:hAnsi="Arial" w:cs="Arial"/>
        </w:rPr>
        <w:t>partnerstwa publiczno – społeczne.</w:t>
      </w:r>
    </w:p>
    <w:p w14:paraId="428C41EB" w14:textId="77777777" w:rsidR="00D31697" w:rsidRPr="00675A5B" w:rsidRDefault="00D31697">
      <w:pPr>
        <w:spacing w:after="0" w:line="312" w:lineRule="auto"/>
        <w:rPr>
          <w:rFonts w:ascii="Arial" w:eastAsia="Arial" w:hAnsi="Arial" w:cs="Arial"/>
        </w:rPr>
      </w:pPr>
    </w:p>
    <w:p w14:paraId="19C9B734" w14:textId="77777777" w:rsidR="00D31697" w:rsidRPr="00675A5B" w:rsidRDefault="000E425C">
      <w:pPr>
        <w:spacing w:after="0" w:line="312" w:lineRule="auto"/>
        <w:rPr>
          <w:rFonts w:ascii="Arial" w:eastAsia="Arial" w:hAnsi="Arial" w:cs="Arial"/>
          <w:b/>
        </w:rPr>
      </w:pPr>
      <w:r w:rsidRPr="00675A5B">
        <w:rPr>
          <w:rFonts w:ascii="Arial" w:eastAsia="Arial" w:hAnsi="Arial" w:cs="Arial"/>
          <w:b/>
        </w:rPr>
        <w:t>Oczekiwane rezultaty:</w:t>
      </w:r>
    </w:p>
    <w:p w14:paraId="6A860FC5" w14:textId="1E8F2FE5" w:rsidR="00D31697" w:rsidRPr="00675A5B" w:rsidRDefault="000E425C">
      <w:pPr>
        <w:spacing w:after="0" w:line="312" w:lineRule="auto"/>
        <w:rPr>
          <w:rFonts w:ascii="Arial" w:eastAsia="Arial" w:hAnsi="Arial" w:cs="Arial"/>
          <w:b/>
          <w:i/>
        </w:rPr>
      </w:pPr>
      <w:r w:rsidRPr="00675A5B">
        <w:rPr>
          <w:rFonts w:ascii="Arial" w:eastAsia="Arial" w:hAnsi="Arial" w:cs="Arial"/>
        </w:rPr>
        <w:t>Realizacja działań przyczyni się do zwiększenia dostępu do usług aktywnej integracji społeczno-gospodarczej w wymiarze społecznym i zawodowym obywateli z państw trzecich oraz ich otoczenia. Przewiduje się zwiększenie szans na rynku pracy co doprowadzi do wzrostu aktywności zawodowej i przyczyni się do zmniejszenia skutków ubóstwa.</w:t>
      </w:r>
    </w:p>
    <w:p w14:paraId="3417D627" w14:textId="77777777" w:rsidR="00D31697" w:rsidRPr="00675A5B" w:rsidRDefault="00D31697">
      <w:pPr>
        <w:spacing w:after="0" w:line="312" w:lineRule="auto"/>
        <w:rPr>
          <w:rFonts w:ascii="Arial" w:eastAsia="Arial" w:hAnsi="Arial" w:cs="Arial"/>
          <w:b/>
          <w:i/>
        </w:rPr>
      </w:pPr>
    </w:p>
    <w:p w14:paraId="117F6AFD" w14:textId="77777777" w:rsidR="00D31697" w:rsidRPr="00675A5B" w:rsidRDefault="000E425C">
      <w:pPr>
        <w:spacing w:after="0" w:line="312" w:lineRule="auto"/>
        <w:rPr>
          <w:rFonts w:ascii="Arial" w:eastAsia="Arial" w:hAnsi="Arial" w:cs="Arial"/>
          <w:i/>
        </w:rPr>
      </w:pPr>
      <w:r w:rsidRPr="00675A5B">
        <w:rPr>
          <w:rFonts w:ascii="Arial" w:eastAsia="Arial" w:hAnsi="Arial" w:cs="Arial"/>
          <w:b/>
        </w:rPr>
        <w:t xml:space="preserve">Główne grupy docelowe </w:t>
      </w:r>
      <w:r w:rsidRPr="00675A5B">
        <w:rPr>
          <w:rFonts w:ascii="Arial" w:eastAsia="Arial" w:hAnsi="Arial" w:cs="Arial"/>
        </w:rPr>
        <w:t xml:space="preserve">– </w:t>
      </w:r>
      <w:r w:rsidRPr="00675A5B">
        <w:rPr>
          <w:rFonts w:ascii="Arial" w:eastAsia="Arial" w:hAnsi="Arial" w:cs="Arial"/>
          <w:i/>
        </w:rPr>
        <w:t>art. 22 ust. 3 lit. d) ppkt (iii) rozporządzenia w sprawie wspólnych przepisów:</w:t>
      </w:r>
    </w:p>
    <w:p w14:paraId="60383710" w14:textId="1D7728D1" w:rsidR="00D31697" w:rsidRPr="000A0CDE" w:rsidRDefault="000E425C" w:rsidP="00C00C9D">
      <w:pPr>
        <w:numPr>
          <w:ilvl w:val="0"/>
          <w:numId w:val="96"/>
        </w:numPr>
        <w:spacing w:after="0" w:line="312" w:lineRule="auto"/>
        <w:ind w:left="284" w:hanging="284"/>
        <w:rPr>
          <w:rFonts w:ascii="Arial" w:eastAsia="Arial" w:hAnsi="Arial" w:cs="Arial"/>
        </w:rPr>
      </w:pPr>
      <w:r w:rsidRPr="00675A5B">
        <w:rPr>
          <w:rFonts w:ascii="Arial" w:eastAsia="Arial" w:hAnsi="Arial" w:cs="Arial"/>
        </w:rPr>
        <w:t>obywatele państw trzecich, w tym imigranci zarobkowi spoza UE i osoby objęte ochroną międzynarodową</w:t>
      </w:r>
      <w:r w:rsidR="00011FBF">
        <w:rPr>
          <w:rFonts w:ascii="Arial" w:eastAsia="Arial" w:hAnsi="Arial" w:cs="Arial"/>
        </w:rPr>
        <w:t xml:space="preserve"> lub ochroną czasową</w:t>
      </w:r>
      <w:r w:rsidRPr="00622550">
        <w:rPr>
          <w:rFonts w:ascii="Arial" w:eastAsia="Arial" w:hAnsi="Arial" w:cs="Arial"/>
        </w:rPr>
        <w:t xml:space="preserve">,  </w:t>
      </w:r>
    </w:p>
    <w:p w14:paraId="67A541C5" w14:textId="762D23A7" w:rsidR="00D31697" w:rsidRPr="00675A5B" w:rsidRDefault="000E425C" w:rsidP="00C00C9D">
      <w:pPr>
        <w:numPr>
          <w:ilvl w:val="0"/>
          <w:numId w:val="96"/>
        </w:numPr>
        <w:spacing w:after="0" w:line="312" w:lineRule="auto"/>
        <w:ind w:left="284" w:hanging="284"/>
        <w:rPr>
          <w:rFonts w:ascii="Arial" w:eastAsia="Arial" w:hAnsi="Arial" w:cs="Arial"/>
        </w:rPr>
      </w:pPr>
      <w:r w:rsidRPr="00675A5B">
        <w:rPr>
          <w:rFonts w:ascii="Arial" w:eastAsia="Arial" w:hAnsi="Arial" w:cs="Arial"/>
        </w:rPr>
        <w:t>otoczenie</w:t>
      </w:r>
      <w:r w:rsidRPr="00622550">
        <w:rPr>
          <w:rFonts w:ascii="Arial" w:eastAsia="Arial" w:hAnsi="Arial" w:cs="Arial"/>
        </w:rPr>
        <w:t xml:space="preserve"> w/w osób (w zakresie jaki jest niezbędny dla u</w:t>
      </w:r>
      <w:r w:rsidRPr="000A0CDE">
        <w:rPr>
          <w:rFonts w:ascii="Arial" w:eastAsia="Arial" w:hAnsi="Arial" w:cs="Arial"/>
        </w:rPr>
        <w:t xml:space="preserve">dzielanego wsparcia), </w:t>
      </w:r>
    </w:p>
    <w:p w14:paraId="49D8FE0E" w14:textId="77777777" w:rsidR="00D31697" w:rsidRPr="00675A5B" w:rsidRDefault="000E425C" w:rsidP="00C00C9D">
      <w:pPr>
        <w:numPr>
          <w:ilvl w:val="0"/>
          <w:numId w:val="96"/>
        </w:numPr>
        <w:spacing w:after="0" w:line="312" w:lineRule="auto"/>
        <w:ind w:left="284" w:hanging="284"/>
        <w:rPr>
          <w:rFonts w:ascii="Arial" w:eastAsia="Arial" w:hAnsi="Arial" w:cs="Arial"/>
        </w:rPr>
      </w:pPr>
      <w:r w:rsidRPr="00675A5B">
        <w:rPr>
          <w:rFonts w:ascii="Arial" w:eastAsia="Arial" w:hAnsi="Arial" w:cs="Arial"/>
        </w:rPr>
        <w:t>pracodawcy zainteresowani zatrudnieniem obywateli państw trzecich.</w:t>
      </w:r>
    </w:p>
    <w:p w14:paraId="2497309C" w14:textId="77777777" w:rsidR="00D31697" w:rsidRPr="00675A5B" w:rsidRDefault="00D31697">
      <w:pPr>
        <w:spacing w:after="0" w:line="312" w:lineRule="auto"/>
        <w:rPr>
          <w:rFonts w:ascii="Arial" w:eastAsia="Arial" w:hAnsi="Arial" w:cs="Arial"/>
          <w:b/>
        </w:rPr>
      </w:pPr>
      <w:bookmarkStart w:id="169" w:name="_heading=h.2nusc19" w:colFirst="0" w:colLast="0"/>
      <w:bookmarkStart w:id="170" w:name="_Hlk74044772"/>
      <w:bookmarkEnd w:id="169"/>
    </w:p>
    <w:p w14:paraId="57309C20" w14:textId="77777777" w:rsidR="00D31697" w:rsidRPr="000A0CDE" w:rsidRDefault="000E425C">
      <w:pPr>
        <w:spacing w:after="0" w:line="312" w:lineRule="auto"/>
        <w:rPr>
          <w:rFonts w:ascii="Arial" w:eastAsia="Arial" w:hAnsi="Arial" w:cs="Arial"/>
          <w:i/>
        </w:rPr>
      </w:pPr>
      <w:r w:rsidRPr="00675A5B">
        <w:rPr>
          <w:rFonts w:ascii="Arial" w:eastAsia="Arial" w:hAnsi="Arial" w:cs="Arial"/>
          <w:b/>
        </w:rPr>
        <w:t xml:space="preserve">Działania mające na celu zapewnienie równości, włączenia społecznego </w:t>
      </w:r>
      <w:r w:rsidRPr="00675A5B">
        <w:rPr>
          <w:rFonts w:ascii="Arial" w:eastAsia="Arial" w:hAnsi="Arial" w:cs="Arial"/>
          <w:b/>
        </w:rPr>
        <w:br/>
        <w:t xml:space="preserve">i niedyskryminacji </w:t>
      </w:r>
      <w:r w:rsidRPr="00675A5B">
        <w:rPr>
          <w:rFonts w:ascii="Arial" w:eastAsia="Arial" w:hAnsi="Arial" w:cs="Arial"/>
          <w:i/>
        </w:rPr>
        <w:t>– art. 22 ust. 3 lit. d) ppkt (iv) rozporządzenia w sprawie wspólnych przepisów</w:t>
      </w:r>
      <w:r w:rsidRPr="00C00C9D">
        <w:rPr>
          <w:rFonts w:ascii="Arial" w:hAnsi="Arial" w:cs="Arial"/>
          <w:i/>
        </w:rPr>
        <w:t xml:space="preserve"> </w:t>
      </w:r>
      <w:r w:rsidRPr="00622550">
        <w:rPr>
          <w:rFonts w:ascii="Arial" w:eastAsia="Arial" w:hAnsi="Arial" w:cs="Arial"/>
          <w:i/>
        </w:rPr>
        <w:t>oraz art. 6 rozporządzenia w sprawie EFS+:</w:t>
      </w:r>
    </w:p>
    <w:p w14:paraId="7EE24E17" w14:textId="139DDD21" w:rsidR="00D31697" w:rsidRPr="00675A5B" w:rsidRDefault="000E425C">
      <w:pPr>
        <w:spacing w:after="0" w:line="312" w:lineRule="auto"/>
        <w:rPr>
          <w:rFonts w:ascii="Arial" w:eastAsia="Arial" w:hAnsi="Arial" w:cs="Arial"/>
        </w:rPr>
      </w:pPr>
      <w:r w:rsidRPr="00675A5B">
        <w:rPr>
          <w:rFonts w:ascii="Arial" w:eastAsia="Arial" w:hAnsi="Arial" w:cs="Arial"/>
        </w:rPr>
        <w:t xml:space="preserve">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celu szczegółowym Programu ww. zasady będą przestrzegane na każdym poziomie wdrażania.  </w:t>
      </w:r>
    </w:p>
    <w:p w14:paraId="4ADAB9B9" w14:textId="6388EF44" w:rsidR="008625E6" w:rsidRPr="00675A5B" w:rsidRDefault="000E425C" w:rsidP="008625E6">
      <w:pPr>
        <w:spacing w:after="0" w:line="312" w:lineRule="auto"/>
        <w:rPr>
          <w:rFonts w:ascii="Arial" w:eastAsia="Arial" w:hAnsi="Arial" w:cs="Arial"/>
        </w:rPr>
      </w:pPr>
      <w:r w:rsidRPr="00675A5B">
        <w:rPr>
          <w:rFonts w:ascii="Arial" w:eastAsia="Arial" w:hAnsi="Arial" w:cs="Arial"/>
        </w:rPr>
        <w:t xml:space="preserve">Działania realizowane w ramach celu będą także zgodne z zapisami </w:t>
      </w:r>
      <w:r w:rsidR="00F72003" w:rsidRPr="00675A5B">
        <w:rPr>
          <w:rFonts w:ascii="Arial" w:eastAsia="Arial" w:hAnsi="Arial" w:cs="Arial"/>
        </w:rPr>
        <w:t>KPP</w:t>
      </w:r>
      <w:r w:rsidRPr="00675A5B">
        <w:rPr>
          <w:rFonts w:ascii="Arial" w:eastAsia="Arial" w:hAnsi="Arial" w:cs="Arial"/>
        </w:rPr>
        <w:t xml:space="preserve"> i </w:t>
      </w:r>
      <w:r w:rsidR="00F72003" w:rsidRPr="00675A5B">
        <w:rPr>
          <w:rFonts w:ascii="Arial" w:eastAsia="Arial" w:hAnsi="Arial" w:cs="Arial"/>
        </w:rPr>
        <w:t>KPON</w:t>
      </w:r>
      <w:r w:rsidRPr="00675A5B">
        <w:rPr>
          <w:rFonts w:ascii="Arial" w:eastAsia="Arial" w:hAnsi="Arial" w:cs="Arial"/>
        </w:rPr>
        <w:t>.</w:t>
      </w:r>
      <w:r w:rsidR="008625E6" w:rsidRPr="00675A5B">
        <w:rPr>
          <w:rFonts w:ascii="Arial" w:eastAsia="Arial" w:hAnsi="Arial" w:cs="Arial"/>
        </w:rPr>
        <w:t xml:space="preserve"> </w:t>
      </w:r>
      <w:r w:rsidRPr="00675A5B">
        <w:rPr>
          <w:rFonts w:ascii="Arial" w:eastAsia="Arial" w:hAnsi="Arial" w:cs="Arial"/>
        </w:rPr>
        <w:t xml:space="preserve">W odniesieniu do działań zmierzających do zapewnienia przestrzegania zasad na każdym etapie zarządzania i wdrażania, na etapie wyboru projektów zostaną zastosowane specjalne kryteria wyboru projektów, weryfikujące czy projekt/operacja jest zgodny z powyższymi zasadami. </w:t>
      </w:r>
    </w:p>
    <w:p w14:paraId="4413C14D" w14:textId="1CFADCDC" w:rsidR="008625E6" w:rsidRPr="00675A5B" w:rsidRDefault="000E425C" w:rsidP="00B26A20">
      <w:pPr>
        <w:spacing w:after="0" w:line="312" w:lineRule="auto"/>
        <w:rPr>
          <w:rFonts w:ascii="Arial" w:eastAsia="Arial" w:hAnsi="Arial" w:cs="Arial"/>
        </w:rPr>
      </w:pPr>
      <w:r w:rsidRPr="00675A5B">
        <w:rPr>
          <w:rFonts w:ascii="Arial" w:eastAsia="Arial" w:hAnsi="Arial" w:cs="Arial"/>
        </w:rPr>
        <w:t>W przypadku zasady równości kobiet i mężczyzn będzie to weryfikacja w oparciu o tzw. standard minimum. W odniesieniu do zasady równości szans i niedyskryminacji, w tym dostępności dla osób z niepełnosprawnościami,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r w:rsidR="008625E6" w:rsidRPr="00675A5B">
        <w:rPr>
          <w:rFonts w:ascii="Arial" w:eastAsia="Arial" w:hAnsi="Arial" w:cs="Arial"/>
        </w:rPr>
        <w:t xml:space="preserve"> </w:t>
      </w:r>
    </w:p>
    <w:p w14:paraId="44EB91AC" w14:textId="77777777" w:rsidR="00D31697" w:rsidRPr="00622550" w:rsidRDefault="000E425C" w:rsidP="00092817">
      <w:pPr>
        <w:spacing w:after="0" w:line="312" w:lineRule="auto"/>
        <w:rPr>
          <w:rFonts w:ascii="Arial" w:eastAsia="Arial" w:hAnsi="Arial" w:cs="Arial"/>
        </w:rPr>
      </w:pPr>
      <w:r w:rsidRPr="00675A5B">
        <w:rPr>
          <w:rFonts w:ascii="Arial" w:eastAsia="Arial" w:hAnsi="Arial" w:cs="Arial"/>
        </w:rPr>
        <w:t xml:space="preserve">Podstawowym trybem wyboru projektów do dofinansowania jest tryb konkurencyjny. Tryb niekonkurencyjny będzie mógł być zastosowany jedynie w sytuacjach przewidzianych w ustawie wdrożeniowej art. 44 ustawy z dnia 28 kwietnia 2022 r. o zasadach realizacji zadań </w:t>
      </w:r>
      <w:r w:rsidRPr="00675A5B">
        <w:rPr>
          <w:rFonts w:ascii="Arial" w:eastAsia="Arial" w:hAnsi="Arial" w:cs="Arial"/>
        </w:rPr>
        <w:lastRenderedPageBreak/>
        <w:t>finansowanych ze środków europejskich w perspektywie finansowej 2021-2027, Dz. U. poz. 1079.</w:t>
      </w:r>
    </w:p>
    <w:p w14:paraId="1C404023" w14:textId="77777777" w:rsidR="00D31697" w:rsidRPr="00C00C9D" w:rsidRDefault="00D31697">
      <w:pPr>
        <w:spacing w:after="0" w:line="312" w:lineRule="auto"/>
        <w:rPr>
          <w:rFonts w:ascii="Arial" w:hAnsi="Arial" w:cs="Arial"/>
          <w:b/>
        </w:rPr>
      </w:pPr>
    </w:p>
    <w:p w14:paraId="67E95195" w14:textId="77777777" w:rsidR="00D31697" w:rsidRPr="00675A5B" w:rsidRDefault="000E425C">
      <w:pPr>
        <w:spacing w:after="0" w:line="312" w:lineRule="auto"/>
        <w:rPr>
          <w:rFonts w:ascii="Arial" w:eastAsia="Arial" w:hAnsi="Arial" w:cs="Arial"/>
          <w:i/>
        </w:rPr>
      </w:pPr>
      <w:r w:rsidRPr="00622550">
        <w:rPr>
          <w:rFonts w:ascii="Arial" w:eastAsia="Arial" w:hAnsi="Arial" w:cs="Arial"/>
          <w:b/>
        </w:rPr>
        <w:t xml:space="preserve">Wskazanie konkretnych terytoriów docelowych, z uwzględnieniem planowanego wykorzystania narzędzi terytorialnych </w:t>
      </w:r>
      <w:r w:rsidRPr="000A0CDE">
        <w:rPr>
          <w:rFonts w:ascii="Arial" w:eastAsia="Arial" w:hAnsi="Arial" w:cs="Arial"/>
          <w:i/>
        </w:rPr>
        <w:t>– a</w:t>
      </w:r>
      <w:r w:rsidRPr="00675A5B">
        <w:rPr>
          <w:rFonts w:ascii="Arial" w:eastAsia="Arial" w:hAnsi="Arial" w:cs="Arial"/>
          <w:i/>
        </w:rPr>
        <w:t>rt. 22 ust. 3 lit. d) ppkt (v) rozporządzenia w sprawie wspólnych przepisów:</w:t>
      </w:r>
    </w:p>
    <w:p w14:paraId="7CEBBD48"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Nie dotyczy. </w:t>
      </w:r>
    </w:p>
    <w:p w14:paraId="7AC97288" w14:textId="77777777" w:rsidR="00D31697" w:rsidRPr="00C00C9D" w:rsidRDefault="00D31697">
      <w:pPr>
        <w:spacing w:after="0" w:line="312" w:lineRule="auto"/>
        <w:rPr>
          <w:rFonts w:ascii="Arial" w:hAnsi="Arial" w:cs="Arial"/>
          <w:b/>
        </w:rPr>
      </w:pPr>
    </w:p>
    <w:p w14:paraId="1D3BC385" w14:textId="055CAC94" w:rsidR="00D31697" w:rsidRPr="000A0CDE" w:rsidRDefault="000E425C">
      <w:pPr>
        <w:spacing w:after="0" w:line="312" w:lineRule="auto"/>
        <w:rPr>
          <w:rFonts w:ascii="Arial" w:eastAsia="Arial" w:hAnsi="Arial" w:cs="Arial"/>
          <w:i/>
        </w:rPr>
      </w:pPr>
      <w:r w:rsidRPr="00622550">
        <w:rPr>
          <w:rFonts w:ascii="Arial" w:eastAsia="Arial" w:hAnsi="Arial" w:cs="Arial"/>
          <w:b/>
        </w:rPr>
        <w:t xml:space="preserve">Działania międzyregionalne, transgraniczne i transnarodowe </w:t>
      </w:r>
      <w:r w:rsidRPr="00622550">
        <w:rPr>
          <w:rFonts w:ascii="Arial" w:eastAsia="Arial" w:hAnsi="Arial" w:cs="Arial"/>
          <w:i/>
        </w:rPr>
        <w:t>– art. 22 ust. 3 lit. d) ppkt (vi) rozporządzenia w sprawie wspólnych przepisów:</w:t>
      </w:r>
    </w:p>
    <w:p w14:paraId="18C87F63"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Województwo podkarpackie objęte jest programami współpracy terytorialnej m.in. Interreg Europa na lata 2014-2020. </w:t>
      </w:r>
    </w:p>
    <w:p w14:paraId="5ECBCA09"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Dostrzega się potrzebę podejmowania wspólnych działań z partnerami z innych województw. </w:t>
      </w:r>
    </w:p>
    <w:p w14:paraId="4B12A9A3"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Planuje się umożliwienie realizacji projektów z partnerami z regionów przygranicznych. </w:t>
      </w:r>
    </w:p>
    <w:p w14:paraId="2602C169"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Zapewniona zostanie, w zależności od potrzeb, komplementarność między programami m.in Interreg Europa 2021-2027, Interreg Next Polska-Ukraina 2021-2022. </w:t>
      </w:r>
    </w:p>
    <w:p w14:paraId="52C2A1E6" w14:textId="77777777" w:rsidR="00D31697" w:rsidRPr="00675A5B" w:rsidRDefault="000E425C">
      <w:pPr>
        <w:spacing w:after="0" w:line="312" w:lineRule="auto"/>
        <w:rPr>
          <w:rFonts w:ascii="Arial" w:eastAsia="Arial" w:hAnsi="Arial" w:cs="Arial"/>
        </w:rPr>
      </w:pPr>
      <w:r w:rsidRPr="00675A5B">
        <w:rPr>
          <w:rFonts w:ascii="Arial" w:eastAsia="Arial" w:hAnsi="Arial" w:cs="Arial"/>
        </w:rPr>
        <w:t xml:space="preserve">Specyfika wsparcia stwarza możliwości wykorzystania międzyregionalnych oraz zagranicznych doświadczeń. </w:t>
      </w:r>
    </w:p>
    <w:p w14:paraId="0FC9DCB5" w14:textId="5AE27C73" w:rsidR="00D31697" w:rsidRPr="00675A5B" w:rsidRDefault="000E425C">
      <w:pPr>
        <w:spacing w:after="0" w:line="312" w:lineRule="auto"/>
        <w:rPr>
          <w:rFonts w:ascii="Arial" w:eastAsia="Arial" w:hAnsi="Arial" w:cs="Arial"/>
        </w:rPr>
      </w:pPr>
      <w:r w:rsidRPr="00675A5B">
        <w:rPr>
          <w:rFonts w:ascii="Arial" w:eastAsia="Arial" w:hAnsi="Arial" w:cs="Arial"/>
        </w:rPr>
        <w:t xml:space="preserve">W ramach celu,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w:t>
      </w:r>
      <w:r w:rsidR="002E1012">
        <w:rPr>
          <w:rFonts w:ascii="Arial" w:eastAsia="Arial" w:hAnsi="Arial" w:cs="Arial"/>
        </w:rPr>
        <w:t>KM</w:t>
      </w:r>
      <w:r w:rsidRPr="00675A5B">
        <w:rPr>
          <w:rFonts w:ascii="Arial" w:eastAsia="Arial" w:hAnsi="Arial" w:cs="Arial"/>
        </w:rPr>
        <w:t xml:space="preserve"> FEP 2021-2027.</w:t>
      </w:r>
    </w:p>
    <w:p w14:paraId="4E24D1A9" w14:textId="77777777" w:rsidR="00D31697" w:rsidRPr="00C00C9D" w:rsidRDefault="00D31697">
      <w:pPr>
        <w:spacing w:after="0" w:line="312" w:lineRule="auto"/>
        <w:rPr>
          <w:rFonts w:ascii="Arial" w:hAnsi="Arial" w:cs="Arial"/>
        </w:rPr>
      </w:pPr>
    </w:p>
    <w:p w14:paraId="758C2C4A" w14:textId="77777777" w:rsidR="0062375F" w:rsidRPr="00675A5B" w:rsidRDefault="000E425C">
      <w:pPr>
        <w:spacing w:after="0" w:line="312" w:lineRule="auto"/>
        <w:rPr>
          <w:rFonts w:ascii="Arial" w:eastAsia="Arial" w:hAnsi="Arial" w:cs="Arial"/>
          <w:i/>
        </w:rPr>
      </w:pPr>
      <w:r w:rsidRPr="00622550">
        <w:rPr>
          <w:rFonts w:ascii="Arial" w:eastAsia="Arial" w:hAnsi="Arial" w:cs="Arial"/>
          <w:b/>
        </w:rPr>
        <w:t xml:space="preserve">Planowane wykorzystanie instrumentów </w:t>
      </w:r>
      <w:r w:rsidRPr="00C00C9D">
        <w:rPr>
          <w:rFonts w:ascii="Arial" w:hAnsi="Arial" w:cs="Arial"/>
          <w:b/>
        </w:rPr>
        <w:t xml:space="preserve">finansowych </w:t>
      </w:r>
      <w:r w:rsidRPr="00622550">
        <w:rPr>
          <w:rFonts w:ascii="Arial" w:eastAsia="Arial" w:hAnsi="Arial" w:cs="Arial"/>
          <w:i/>
        </w:rPr>
        <w:t>– art. 22 ust. 3 lit. d) ppkt (vii) rozporząd</w:t>
      </w:r>
      <w:r w:rsidRPr="000A0CDE">
        <w:rPr>
          <w:rFonts w:ascii="Arial" w:eastAsia="Arial" w:hAnsi="Arial" w:cs="Arial"/>
          <w:i/>
        </w:rPr>
        <w:t>zenia w sprawie wspólnych przepisów:</w:t>
      </w:r>
    </w:p>
    <w:p w14:paraId="1D8C024E" w14:textId="55C8F2C5" w:rsidR="00D31697" w:rsidRPr="00675A5B" w:rsidRDefault="0062375F" w:rsidP="00092817">
      <w:pPr>
        <w:spacing w:after="0" w:line="312" w:lineRule="auto"/>
        <w:rPr>
          <w:rFonts w:ascii="Arial" w:eastAsia="Times New Roman" w:hAnsi="Arial" w:cs="Arial"/>
        </w:rPr>
      </w:pPr>
      <w:r w:rsidRPr="00675A5B">
        <w:rPr>
          <w:rFonts w:ascii="Arial" w:hAnsi="Arial" w:cs="Arial"/>
          <w:shd w:val="clear" w:color="auto" w:fill="FFFFFF"/>
        </w:rPr>
        <w:t xml:space="preserve">Ze względu na rodzaje działań oraz główne typy beneficjentów nie przewiduje się stosowania instrumentów finansowych w ramach </w:t>
      </w:r>
      <w:r w:rsidR="00E35EDB">
        <w:rPr>
          <w:rFonts w:ascii="Arial" w:hAnsi="Arial" w:cs="Arial"/>
          <w:shd w:val="clear" w:color="auto" w:fill="FFFFFF"/>
        </w:rPr>
        <w:t>celu</w:t>
      </w:r>
      <w:r w:rsidR="00832505">
        <w:rPr>
          <w:rFonts w:ascii="Arial" w:hAnsi="Arial" w:cs="Arial"/>
          <w:shd w:val="clear" w:color="auto" w:fill="FFFFFF"/>
        </w:rPr>
        <w:t xml:space="preserve"> </w:t>
      </w:r>
      <w:r w:rsidR="00832505" w:rsidRPr="008C11E6">
        <w:rPr>
          <w:rFonts w:ascii="Arial" w:eastAsia="Arial" w:hAnsi="Arial" w:cs="Arial"/>
        </w:rPr>
        <w:t>szczegółowego</w:t>
      </w:r>
      <w:r w:rsidR="00832505">
        <w:rPr>
          <w:rFonts w:ascii="Arial" w:eastAsia="Arial" w:hAnsi="Arial" w:cs="Arial"/>
        </w:rPr>
        <w:t xml:space="preserve"> </w:t>
      </w:r>
      <w:r w:rsidR="00832505" w:rsidRPr="008C11E6">
        <w:rPr>
          <w:rFonts w:ascii="Arial" w:eastAsia="Arial" w:hAnsi="Arial" w:cs="Arial"/>
        </w:rPr>
        <w:t>(</w:t>
      </w:r>
      <w:r w:rsidR="00832505">
        <w:rPr>
          <w:rFonts w:ascii="Arial" w:eastAsia="Arial" w:hAnsi="Arial" w:cs="Arial"/>
        </w:rPr>
        <w:t>i</w:t>
      </w:r>
      <w:r w:rsidR="00832505" w:rsidRPr="008C11E6">
        <w:rPr>
          <w:rFonts w:ascii="Arial" w:eastAsia="Arial" w:hAnsi="Arial" w:cs="Arial"/>
        </w:rPr>
        <w:t>)</w:t>
      </w:r>
      <w:r w:rsidRPr="00675A5B">
        <w:rPr>
          <w:rFonts w:ascii="Arial" w:hAnsi="Arial" w:cs="Arial"/>
          <w:shd w:val="clear" w:color="auto" w:fill="FFFFFF"/>
        </w:rPr>
        <w:t>. Stosowanie instrumentów finansowych w tej dziedzinie na szczeblu regionalnym nie znajduje jednak</w:t>
      </w:r>
      <w:r w:rsidRPr="00675A5B">
        <w:rPr>
          <w:rFonts w:ascii="Arial" w:hAnsi="Arial" w:cs="Arial"/>
        </w:rPr>
        <w:t xml:space="preserve"> </w:t>
      </w:r>
      <w:r w:rsidRPr="00675A5B">
        <w:rPr>
          <w:rFonts w:ascii="Arial" w:hAnsi="Arial" w:cs="Arial"/>
          <w:shd w:val="clear" w:color="auto" w:fill="FFFFFF"/>
        </w:rPr>
        <w:t>uzasadnienia, przede wszystkim w świetle rozstrzygnięć linii demarkacyjnej. Ponadto, zaplanowane działania nie dotyczą projektów, które będą generowały dochody lub oszczędności oraz charakteryzują się niską opłacalnością finansową a za ich realizacją przemawiają względy społeczne. W rezultacie jedyną realizowaną formą wsparcia w tym celu będzie dotacja.</w:t>
      </w:r>
    </w:p>
    <w:p w14:paraId="1F4121B6" w14:textId="77777777" w:rsidR="00D31697" w:rsidRDefault="00D31697">
      <w:pPr>
        <w:spacing w:after="0" w:line="312" w:lineRule="auto"/>
        <w:rPr>
          <w:rFonts w:ascii="Arial" w:eastAsia="Arial" w:hAnsi="Arial" w:cs="Arial"/>
          <w:b/>
        </w:rPr>
        <w:sectPr w:rsidR="00D31697">
          <w:pgSz w:w="11906" w:h="16838"/>
          <w:pgMar w:top="1417" w:right="1417" w:bottom="1417" w:left="1417" w:header="708" w:footer="708" w:gutter="0"/>
          <w:cols w:space="708"/>
        </w:sectPr>
      </w:pPr>
    </w:p>
    <w:bookmarkEnd w:id="170"/>
    <w:p w14:paraId="20B6FF83" w14:textId="77777777"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2.1.7.8.2 Wskaźniki </w:t>
      </w:r>
    </w:p>
    <w:p w14:paraId="27750781"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108"/>
        <w:gridCol w:w="1417"/>
        <w:gridCol w:w="992"/>
        <w:gridCol w:w="1134"/>
        <w:gridCol w:w="1560"/>
        <w:gridCol w:w="3969"/>
        <w:gridCol w:w="1362"/>
        <w:gridCol w:w="1226"/>
        <w:gridCol w:w="1226"/>
      </w:tblGrid>
      <w:tr w:rsidR="00D31697" w14:paraId="522814B3" w14:textId="77777777" w:rsidTr="00C00C9D">
        <w:trPr>
          <w:trHeight w:val="425"/>
        </w:trPr>
        <w:tc>
          <w:tcPr>
            <w:tcW w:w="13994" w:type="dxa"/>
            <w:gridSpan w:val="9"/>
            <w:shd w:val="clear" w:color="auto" w:fill="auto"/>
            <w:vAlign w:val="center"/>
          </w:tcPr>
          <w:p w14:paraId="4FAD9B35"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08100126" w14:textId="77777777" w:rsidTr="00230FBC">
        <w:trPr>
          <w:trHeight w:val="1647"/>
        </w:trPr>
        <w:tc>
          <w:tcPr>
            <w:tcW w:w="1108" w:type="dxa"/>
            <w:shd w:val="clear" w:color="auto" w:fill="auto"/>
            <w:vAlign w:val="center"/>
          </w:tcPr>
          <w:p w14:paraId="66AEE5B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1417" w:type="dxa"/>
            <w:shd w:val="clear" w:color="auto" w:fill="auto"/>
            <w:vAlign w:val="center"/>
          </w:tcPr>
          <w:p w14:paraId="5EAEF99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992" w:type="dxa"/>
            <w:shd w:val="clear" w:color="auto" w:fill="auto"/>
            <w:vAlign w:val="center"/>
          </w:tcPr>
          <w:p w14:paraId="79A9EF7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134" w:type="dxa"/>
            <w:shd w:val="clear" w:color="auto" w:fill="auto"/>
            <w:vAlign w:val="center"/>
          </w:tcPr>
          <w:p w14:paraId="0754B1B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60" w:type="dxa"/>
            <w:shd w:val="clear" w:color="auto" w:fill="auto"/>
            <w:vAlign w:val="center"/>
          </w:tcPr>
          <w:p w14:paraId="5732EC0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3969" w:type="dxa"/>
            <w:shd w:val="clear" w:color="auto" w:fill="auto"/>
            <w:vAlign w:val="center"/>
          </w:tcPr>
          <w:p w14:paraId="5795E95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362" w:type="dxa"/>
            <w:shd w:val="clear" w:color="auto" w:fill="auto"/>
            <w:vAlign w:val="center"/>
          </w:tcPr>
          <w:p w14:paraId="2D2580C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26" w:type="dxa"/>
            <w:shd w:val="clear" w:color="auto" w:fill="auto"/>
            <w:vAlign w:val="center"/>
          </w:tcPr>
          <w:p w14:paraId="12CB1C4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1226" w:type="dxa"/>
            <w:shd w:val="clear" w:color="auto" w:fill="auto"/>
            <w:vAlign w:val="center"/>
          </w:tcPr>
          <w:p w14:paraId="1508A78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r w:rsidRPr="00C00C9D">
              <w:rPr>
                <w:rFonts w:ascii="Arial" w:hAnsi="Arial"/>
                <w:b/>
                <w:color w:val="000000"/>
                <w:sz w:val="18"/>
              </w:rPr>
              <w:br/>
            </w:r>
          </w:p>
        </w:tc>
      </w:tr>
      <w:tr w:rsidR="00527258" w14:paraId="7A2058E1" w14:textId="77777777" w:rsidTr="00230FBC">
        <w:trPr>
          <w:trHeight w:val="705"/>
        </w:trPr>
        <w:tc>
          <w:tcPr>
            <w:tcW w:w="1108" w:type="dxa"/>
            <w:shd w:val="clear" w:color="auto" w:fill="auto"/>
          </w:tcPr>
          <w:p w14:paraId="6908C22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17" w:type="dxa"/>
            <w:shd w:val="clear" w:color="auto" w:fill="auto"/>
          </w:tcPr>
          <w:p w14:paraId="100C561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(i) </w:t>
            </w:r>
          </w:p>
        </w:tc>
        <w:tc>
          <w:tcPr>
            <w:tcW w:w="992" w:type="dxa"/>
            <w:shd w:val="clear" w:color="auto" w:fill="auto"/>
          </w:tcPr>
          <w:p w14:paraId="444F6BA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134" w:type="dxa"/>
            <w:shd w:val="clear" w:color="auto" w:fill="auto"/>
          </w:tcPr>
          <w:p w14:paraId="35E0A69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60" w:type="dxa"/>
            <w:shd w:val="clear" w:color="auto" w:fill="auto"/>
          </w:tcPr>
          <w:p w14:paraId="066434B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EECO13</w:t>
            </w:r>
          </w:p>
        </w:tc>
        <w:tc>
          <w:tcPr>
            <w:tcW w:w="3969" w:type="dxa"/>
            <w:shd w:val="clear" w:color="auto" w:fill="auto"/>
          </w:tcPr>
          <w:p w14:paraId="4D482BD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osób z krajów trzecich objętych wsparciem w programie</w:t>
            </w:r>
          </w:p>
        </w:tc>
        <w:tc>
          <w:tcPr>
            <w:tcW w:w="1362" w:type="dxa"/>
            <w:shd w:val="clear" w:color="auto" w:fill="auto"/>
          </w:tcPr>
          <w:p w14:paraId="64C700F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1226" w:type="dxa"/>
            <w:shd w:val="clear" w:color="auto" w:fill="auto"/>
          </w:tcPr>
          <w:p w14:paraId="417CFB77" w14:textId="2D99FD45" w:rsidR="00D31697" w:rsidRPr="00C00C9D" w:rsidRDefault="000E425C" w:rsidP="00C00C9D">
            <w:pPr>
              <w:pBdr>
                <w:top w:val="nil"/>
                <w:left w:val="nil"/>
                <w:bottom w:val="nil"/>
                <w:right w:val="nil"/>
                <w:between w:val="nil"/>
              </w:pBdr>
              <w:spacing w:after="0" w:line="312" w:lineRule="auto"/>
              <w:rPr>
                <w:rFonts w:ascii="Arial" w:hAnsi="Arial"/>
                <w:b/>
                <w:i/>
                <w:color w:val="000000"/>
                <w:sz w:val="18"/>
              </w:rPr>
            </w:pPr>
            <w:r w:rsidRPr="003C5259">
              <w:rPr>
                <w:rFonts w:ascii="Arial" w:eastAsia="Arial" w:hAnsi="Arial" w:cs="Arial"/>
                <w:color w:val="000000"/>
                <w:sz w:val="18"/>
                <w:szCs w:val="18"/>
              </w:rPr>
              <w:t>235</w:t>
            </w:r>
          </w:p>
        </w:tc>
        <w:tc>
          <w:tcPr>
            <w:tcW w:w="1226" w:type="dxa"/>
            <w:shd w:val="clear" w:color="auto" w:fill="auto"/>
          </w:tcPr>
          <w:p w14:paraId="72C7E81B" w14:textId="07961CFC" w:rsidR="00D31697" w:rsidRPr="00C00C9D" w:rsidRDefault="000E425C" w:rsidP="00C00C9D">
            <w:pPr>
              <w:pBdr>
                <w:top w:val="nil"/>
                <w:left w:val="nil"/>
                <w:bottom w:val="nil"/>
                <w:right w:val="nil"/>
                <w:between w:val="nil"/>
              </w:pBdr>
              <w:spacing w:after="0" w:line="312" w:lineRule="auto"/>
              <w:rPr>
                <w:rFonts w:ascii="Arial" w:hAnsi="Arial"/>
                <w:b/>
                <w:i/>
                <w:color w:val="000000"/>
                <w:sz w:val="18"/>
              </w:rPr>
            </w:pPr>
            <w:r w:rsidRPr="003C5259">
              <w:rPr>
                <w:rFonts w:ascii="Arial" w:eastAsia="Arial" w:hAnsi="Arial" w:cs="Arial"/>
                <w:color w:val="000000"/>
                <w:sz w:val="18"/>
                <w:szCs w:val="18"/>
              </w:rPr>
              <w:t>4 692</w:t>
            </w:r>
          </w:p>
        </w:tc>
      </w:tr>
    </w:tbl>
    <w:p w14:paraId="45FEA05B" w14:textId="77777777" w:rsidR="00D31697" w:rsidRDefault="00D31697">
      <w:pPr>
        <w:spacing w:after="0" w:line="312" w:lineRule="auto"/>
        <w:rPr>
          <w:rFonts w:ascii="Arial" w:eastAsia="Arial" w:hAnsi="Arial" w:cs="Arial"/>
          <w:sz w:val="18"/>
          <w:szCs w:val="18"/>
        </w:rPr>
      </w:pPr>
    </w:p>
    <w:p w14:paraId="545A9D32" w14:textId="77777777" w:rsidR="00D31697" w:rsidRDefault="000E425C">
      <w:pPr>
        <w:spacing w:after="0" w:line="312" w:lineRule="auto"/>
        <w:rPr>
          <w:rFonts w:ascii="Arial" w:eastAsia="Arial" w:hAnsi="Arial" w:cs="Arial"/>
          <w:b/>
          <w:sz w:val="20"/>
          <w:szCs w:val="20"/>
        </w:rPr>
      </w:pPr>
      <w:r>
        <w:rPr>
          <w:rFonts w:ascii="Arial" w:eastAsia="Arial" w:hAnsi="Arial" w:cs="Arial"/>
        </w:rPr>
        <w:t>Podstawa prawna: art. 22 ust. 3 lit. d) ppkt (ii) ) rozporządzenia w sprawie wspólnych przepisów</w:t>
      </w: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038"/>
        <w:gridCol w:w="1468"/>
        <w:gridCol w:w="1039"/>
        <w:gridCol w:w="1047"/>
        <w:gridCol w:w="1517"/>
        <w:gridCol w:w="1318"/>
        <w:gridCol w:w="1108"/>
        <w:gridCol w:w="1207"/>
        <w:gridCol w:w="1287"/>
        <w:gridCol w:w="993"/>
        <w:gridCol w:w="1081"/>
        <w:gridCol w:w="890"/>
      </w:tblGrid>
      <w:tr w:rsidR="00D31697" w14:paraId="3D833306" w14:textId="77777777" w:rsidTr="00C00C9D">
        <w:trPr>
          <w:trHeight w:val="480"/>
        </w:trPr>
        <w:tc>
          <w:tcPr>
            <w:tcW w:w="13993" w:type="dxa"/>
            <w:gridSpan w:val="12"/>
            <w:shd w:val="clear" w:color="auto" w:fill="auto"/>
            <w:vAlign w:val="center"/>
          </w:tcPr>
          <w:p w14:paraId="334D74B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08692AA4" w14:textId="77777777" w:rsidTr="00B26A20">
        <w:trPr>
          <w:trHeight w:val="1768"/>
        </w:trPr>
        <w:tc>
          <w:tcPr>
            <w:tcW w:w="1038" w:type="dxa"/>
            <w:shd w:val="clear" w:color="auto" w:fill="auto"/>
            <w:vAlign w:val="center"/>
          </w:tcPr>
          <w:p w14:paraId="6D493CE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Priorytet</w:t>
            </w:r>
          </w:p>
        </w:tc>
        <w:tc>
          <w:tcPr>
            <w:tcW w:w="1468" w:type="dxa"/>
            <w:shd w:val="clear" w:color="auto" w:fill="auto"/>
            <w:vAlign w:val="center"/>
          </w:tcPr>
          <w:p w14:paraId="2DB24DF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039" w:type="dxa"/>
            <w:shd w:val="clear" w:color="auto" w:fill="auto"/>
            <w:vAlign w:val="center"/>
          </w:tcPr>
          <w:p w14:paraId="2C6529A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047" w:type="dxa"/>
            <w:shd w:val="clear" w:color="auto" w:fill="auto"/>
            <w:vAlign w:val="center"/>
          </w:tcPr>
          <w:p w14:paraId="3FFB1B3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17" w:type="dxa"/>
            <w:shd w:val="clear" w:color="auto" w:fill="auto"/>
            <w:vAlign w:val="center"/>
          </w:tcPr>
          <w:p w14:paraId="1F4F23D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318" w:type="dxa"/>
            <w:shd w:val="clear" w:color="auto" w:fill="auto"/>
            <w:vAlign w:val="center"/>
          </w:tcPr>
          <w:p w14:paraId="3A1F687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08" w:type="dxa"/>
            <w:shd w:val="clear" w:color="auto" w:fill="auto"/>
            <w:vAlign w:val="center"/>
          </w:tcPr>
          <w:p w14:paraId="61F78A4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07" w:type="dxa"/>
            <w:shd w:val="clear" w:color="auto" w:fill="auto"/>
            <w:vAlign w:val="center"/>
          </w:tcPr>
          <w:p w14:paraId="707F9E1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287" w:type="dxa"/>
            <w:shd w:val="clear" w:color="auto" w:fill="auto"/>
            <w:vAlign w:val="center"/>
          </w:tcPr>
          <w:p w14:paraId="6AE1380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993" w:type="dxa"/>
            <w:shd w:val="clear" w:color="auto" w:fill="auto"/>
            <w:vAlign w:val="center"/>
          </w:tcPr>
          <w:p w14:paraId="5D2ED2E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1081" w:type="dxa"/>
            <w:shd w:val="clear" w:color="auto" w:fill="auto"/>
            <w:vAlign w:val="center"/>
          </w:tcPr>
          <w:p w14:paraId="685F00C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890" w:type="dxa"/>
            <w:shd w:val="clear" w:color="auto" w:fill="auto"/>
            <w:vAlign w:val="center"/>
          </w:tcPr>
          <w:p w14:paraId="1FAE9A7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2C6E38A6" w14:textId="77777777" w:rsidTr="00B26A20">
        <w:trPr>
          <w:trHeight w:val="592"/>
        </w:trPr>
        <w:tc>
          <w:tcPr>
            <w:tcW w:w="1038" w:type="dxa"/>
            <w:tcBorders>
              <w:top w:val="single" w:sz="4" w:space="0" w:color="000000"/>
              <w:left w:val="single" w:sz="4" w:space="0" w:color="000000"/>
              <w:right w:val="single" w:sz="4" w:space="0" w:color="000000"/>
            </w:tcBorders>
            <w:shd w:val="clear" w:color="auto" w:fill="auto"/>
          </w:tcPr>
          <w:p w14:paraId="459593C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468" w:type="dxa"/>
            <w:tcBorders>
              <w:top w:val="single" w:sz="4" w:space="0" w:color="000000"/>
              <w:left w:val="single" w:sz="4" w:space="0" w:color="000000"/>
              <w:right w:val="single" w:sz="4" w:space="0" w:color="000000"/>
            </w:tcBorders>
            <w:shd w:val="clear" w:color="auto" w:fill="auto"/>
          </w:tcPr>
          <w:p w14:paraId="1652BD4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(i) </w:t>
            </w:r>
          </w:p>
        </w:tc>
        <w:tc>
          <w:tcPr>
            <w:tcW w:w="1039" w:type="dxa"/>
            <w:tcBorders>
              <w:top w:val="single" w:sz="4" w:space="0" w:color="000000"/>
              <w:left w:val="single" w:sz="4" w:space="0" w:color="000000"/>
              <w:bottom w:val="single" w:sz="4" w:space="0" w:color="000000"/>
              <w:right w:val="single" w:sz="4" w:space="0" w:color="000000"/>
            </w:tcBorders>
            <w:shd w:val="clear" w:color="auto" w:fill="auto"/>
          </w:tcPr>
          <w:p w14:paraId="7F33A53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047" w:type="dxa"/>
            <w:tcBorders>
              <w:top w:val="single" w:sz="4" w:space="0" w:color="000000"/>
              <w:left w:val="single" w:sz="4" w:space="0" w:color="000000"/>
              <w:bottom w:val="single" w:sz="4" w:space="0" w:color="000000"/>
              <w:right w:val="single" w:sz="4" w:space="0" w:color="000000"/>
            </w:tcBorders>
            <w:shd w:val="clear" w:color="auto" w:fill="auto"/>
          </w:tcPr>
          <w:p w14:paraId="7B56A5D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17" w:type="dxa"/>
            <w:tcBorders>
              <w:top w:val="single" w:sz="4" w:space="0" w:color="000000"/>
              <w:left w:val="single" w:sz="4" w:space="0" w:color="000000"/>
              <w:bottom w:val="single" w:sz="4" w:space="0" w:color="000000"/>
              <w:right w:val="single" w:sz="4" w:space="0" w:color="000000"/>
            </w:tcBorders>
            <w:shd w:val="clear" w:color="auto" w:fill="auto"/>
          </w:tcPr>
          <w:p w14:paraId="462622F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EECR03</w:t>
            </w:r>
          </w:p>
        </w:tc>
        <w:tc>
          <w:tcPr>
            <w:tcW w:w="1318" w:type="dxa"/>
            <w:tcBorders>
              <w:top w:val="single" w:sz="4" w:space="0" w:color="000000"/>
              <w:left w:val="single" w:sz="4" w:space="0" w:color="000000"/>
              <w:bottom w:val="single" w:sz="4" w:space="0" w:color="000000"/>
              <w:right w:val="single" w:sz="4" w:space="0" w:color="000000"/>
            </w:tcBorders>
            <w:shd w:val="clear" w:color="auto" w:fill="auto"/>
          </w:tcPr>
          <w:p w14:paraId="40185E8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Liczba osób, które uzyskały kwalifikacje po </w:t>
            </w:r>
            <w:r w:rsidRPr="003C5259">
              <w:rPr>
                <w:rFonts w:ascii="Arial" w:eastAsia="Arial" w:hAnsi="Arial" w:cs="Arial"/>
                <w:sz w:val="18"/>
                <w:szCs w:val="18"/>
              </w:rPr>
              <w:lastRenderedPageBreak/>
              <w:t xml:space="preserve">opuszczeniu programu </w:t>
            </w:r>
          </w:p>
        </w:tc>
        <w:tc>
          <w:tcPr>
            <w:tcW w:w="1108" w:type="dxa"/>
            <w:tcBorders>
              <w:top w:val="single" w:sz="4" w:space="0" w:color="000000"/>
              <w:left w:val="single" w:sz="4" w:space="0" w:color="000000"/>
              <w:bottom w:val="single" w:sz="4" w:space="0" w:color="000000"/>
              <w:right w:val="single" w:sz="4" w:space="0" w:color="000000"/>
            </w:tcBorders>
            <w:shd w:val="clear" w:color="auto" w:fill="auto"/>
          </w:tcPr>
          <w:p w14:paraId="01EF6A7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osoby</w:t>
            </w:r>
          </w:p>
        </w:tc>
        <w:tc>
          <w:tcPr>
            <w:tcW w:w="1207" w:type="dxa"/>
            <w:tcBorders>
              <w:top w:val="single" w:sz="4" w:space="0" w:color="000000"/>
              <w:left w:val="single" w:sz="4" w:space="0" w:color="000000"/>
              <w:bottom w:val="single" w:sz="4" w:space="0" w:color="000000"/>
              <w:right w:val="single" w:sz="4" w:space="0" w:color="000000"/>
            </w:tcBorders>
            <w:shd w:val="clear" w:color="auto" w:fill="auto"/>
          </w:tcPr>
          <w:p w14:paraId="58D40FA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14:paraId="5A694AE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146AF9C7" w14:textId="24E2912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469</w:t>
            </w:r>
          </w:p>
        </w:tc>
        <w:tc>
          <w:tcPr>
            <w:tcW w:w="1081" w:type="dxa"/>
            <w:tcBorders>
              <w:top w:val="single" w:sz="4" w:space="0" w:color="000000"/>
              <w:left w:val="single" w:sz="4" w:space="0" w:color="000000"/>
              <w:bottom w:val="single" w:sz="4" w:space="0" w:color="000000"/>
              <w:right w:val="single" w:sz="4" w:space="0" w:color="000000"/>
            </w:tcBorders>
            <w:shd w:val="clear" w:color="auto" w:fill="auto"/>
          </w:tcPr>
          <w:p w14:paraId="66FCFED0" w14:textId="22E75DB3"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CST2021</w:t>
            </w:r>
          </w:p>
        </w:tc>
        <w:tc>
          <w:tcPr>
            <w:tcW w:w="890" w:type="dxa"/>
            <w:tcBorders>
              <w:top w:val="single" w:sz="4" w:space="0" w:color="000000"/>
              <w:left w:val="single" w:sz="4" w:space="0" w:color="000000"/>
              <w:bottom w:val="single" w:sz="4" w:space="0" w:color="000000"/>
              <w:right w:val="single" w:sz="4" w:space="0" w:color="000000"/>
            </w:tcBorders>
            <w:shd w:val="clear" w:color="auto" w:fill="auto"/>
          </w:tcPr>
          <w:p w14:paraId="12C86242" w14:textId="210253AA"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1B7FF466" w14:textId="77777777" w:rsidR="00D31697" w:rsidRDefault="00D31697">
      <w:pPr>
        <w:spacing w:after="0" w:line="312" w:lineRule="auto"/>
        <w:rPr>
          <w:rFonts w:ascii="Arial" w:eastAsia="Arial" w:hAnsi="Arial" w:cs="Arial"/>
          <w:b/>
        </w:rPr>
      </w:pPr>
    </w:p>
    <w:p w14:paraId="16CFBA75" w14:textId="77777777" w:rsidR="00D31697" w:rsidRDefault="000E425C">
      <w:pPr>
        <w:spacing w:after="0" w:line="312" w:lineRule="auto"/>
        <w:rPr>
          <w:rFonts w:ascii="Arial" w:eastAsia="Arial" w:hAnsi="Arial" w:cs="Arial"/>
          <w:b/>
        </w:rPr>
      </w:pPr>
      <w:r>
        <w:rPr>
          <w:rFonts w:ascii="Arial" w:eastAsia="Arial" w:hAnsi="Arial" w:cs="Arial"/>
          <w:b/>
        </w:rPr>
        <w:t xml:space="preserve">2.1.7.8.3 Indykatywny podział zaprogramowanych zasobów (UE) według rodzaju interwencji </w:t>
      </w:r>
      <w:r>
        <w:rPr>
          <w:rFonts w:ascii="Arial" w:eastAsia="Arial" w:hAnsi="Arial" w:cs="Arial"/>
        </w:rPr>
        <w:t>(nie dotyczy EFMRA)</w:t>
      </w:r>
    </w:p>
    <w:p w14:paraId="3A30E655" w14:textId="77777777" w:rsidR="00D31697" w:rsidRDefault="000E425C">
      <w:pPr>
        <w:spacing w:after="0" w:line="312" w:lineRule="auto"/>
        <w:rPr>
          <w:rFonts w:ascii="Arial" w:eastAsia="Arial" w:hAnsi="Arial" w:cs="Arial"/>
          <w:i/>
          <w:sz w:val="18"/>
          <w:szCs w:val="18"/>
        </w:rPr>
      </w:pPr>
      <w:r>
        <w:rPr>
          <w:rFonts w:ascii="Arial" w:eastAsia="Arial" w:hAnsi="Arial" w:cs="Arial"/>
          <w:i/>
        </w:rPr>
        <w:t>Podstawa prawna: art. 22 ust. 3 lit. d) ppkt (viii</w:t>
      </w:r>
      <w:r>
        <w:rPr>
          <w:rFonts w:ascii="Arial" w:eastAsia="Arial" w:hAnsi="Arial" w:cs="Arial"/>
          <w:i/>
          <w:sz w:val="18"/>
          <w:szCs w:val="18"/>
        </w:rPr>
        <w:t>) rozporządzenia w sprawie wspólnych przepisów</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6"/>
        <w:gridCol w:w="1626"/>
        <w:gridCol w:w="1903"/>
        <w:gridCol w:w="2169"/>
        <w:gridCol w:w="3406"/>
        <w:gridCol w:w="3154"/>
      </w:tblGrid>
      <w:tr w:rsidR="00D31697" w14:paraId="22E2046A" w14:textId="77777777" w:rsidTr="00C00C9D">
        <w:tc>
          <w:tcPr>
            <w:tcW w:w="13994" w:type="dxa"/>
            <w:gridSpan w:val="6"/>
            <w:shd w:val="clear" w:color="auto" w:fill="auto"/>
          </w:tcPr>
          <w:p w14:paraId="01011DD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4 Wymiar 1 – zakres interwencji</w:t>
            </w:r>
          </w:p>
        </w:tc>
      </w:tr>
      <w:tr w:rsidR="00527258" w14:paraId="3DECD99A" w14:textId="77777777" w:rsidTr="003C5259">
        <w:tc>
          <w:tcPr>
            <w:tcW w:w="1736" w:type="dxa"/>
            <w:shd w:val="clear" w:color="auto" w:fill="auto"/>
          </w:tcPr>
          <w:p w14:paraId="53D02B6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6" w:type="dxa"/>
            <w:shd w:val="clear" w:color="auto" w:fill="auto"/>
          </w:tcPr>
          <w:p w14:paraId="741DEC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903" w:type="dxa"/>
            <w:shd w:val="clear" w:color="auto" w:fill="auto"/>
          </w:tcPr>
          <w:p w14:paraId="3AF5271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9" w:type="dxa"/>
            <w:shd w:val="clear" w:color="auto" w:fill="auto"/>
          </w:tcPr>
          <w:p w14:paraId="69E9166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06" w:type="dxa"/>
            <w:shd w:val="clear" w:color="auto" w:fill="auto"/>
          </w:tcPr>
          <w:p w14:paraId="2E0CB1E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54" w:type="dxa"/>
            <w:shd w:val="clear" w:color="auto" w:fill="auto"/>
          </w:tcPr>
          <w:p w14:paraId="3812A2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614706A" w14:textId="77777777" w:rsidTr="003C5259">
        <w:tc>
          <w:tcPr>
            <w:tcW w:w="1736" w:type="dxa"/>
            <w:shd w:val="clear" w:color="auto" w:fill="auto"/>
          </w:tcPr>
          <w:p w14:paraId="4264CBC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26" w:type="dxa"/>
            <w:shd w:val="clear" w:color="auto" w:fill="auto"/>
          </w:tcPr>
          <w:p w14:paraId="2FEA5B2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903" w:type="dxa"/>
            <w:shd w:val="clear" w:color="auto" w:fill="auto"/>
          </w:tcPr>
          <w:p w14:paraId="4CB8849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9" w:type="dxa"/>
            <w:shd w:val="clear" w:color="auto" w:fill="auto"/>
          </w:tcPr>
          <w:p w14:paraId="5DC2A9D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(i) </w:t>
            </w:r>
          </w:p>
        </w:tc>
        <w:tc>
          <w:tcPr>
            <w:tcW w:w="3406" w:type="dxa"/>
            <w:shd w:val="clear" w:color="auto" w:fill="auto"/>
          </w:tcPr>
          <w:p w14:paraId="0FFB281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157 – Działania na rzecz integracji społecznej obywateli państw trzecich</w:t>
            </w:r>
          </w:p>
        </w:tc>
        <w:tc>
          <w:tcPr>
            <w:tcW w:w="3154" w:type="dxa"/>
            <w:shd w:val="clear" w:color="auto" w:fill="auto"/>
          </w:tcPr>
          <w:p w14:paraId="313D41DC" w14:textId="7150625B"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14 647 107</w:t>
            </w:r>
          </w:p>
        </w:tc>
      </w:tr>
    </w:tbl>
    <w:p w14:paraId="29293DAB" w14:textId="77777777" w:rsidR="00D31697" w:rsidRDefault="00D31697">
      <w:pPr>
        <w:spacing w:after="0" w:line="312" w:lineRule="auto"/>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629"/>
        <w:gridCol w:w="1914"/>
        <w:gridCol w:w="2161"/>
        <w:gridCol w:w="3373"/>
        <w:gridCol w:w="3191"/>
      </w:tblGrid>
      <w:tr w:rsidR="00D31697" w14:paraId="7263A1DE" w14:textId="77777777" w:rsidTr="00C00C9D">
        <w:tc>
          <w:tcPr>
            <w:tcW w:w="13994" w:type="dxa"/>
            <w:gridSpan w:val="6"/>
            <w:shd w:val="clear" w:color="auto" w:fill="auto"/>
          </w:tcPr>
          <w:p w14:paraId="2E2F949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5 Wymiar 2 – forma finansowania</w:t>
            </w:r>
          </w:p>
        </w:tc>
      </w:tr>
      <w:tr w:rsidR="00527258" w14:paraId="2663721A" w14:textId="77777777" w:rsidTr="003C5259">
        <w:tc>
          <w:tcPr>
            <w:tcW w:w="1726" w:type="dxa"/>
            <w:shd w:val="clear" w:color="auto" w:fill="auto"/>
          </w:tcPr>
          <w:p w14:paraId="7345B30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9" w:type="dxa"/>
            <w:shd w:val="clear" w:color="auto" w:fill="auto"/>
          </w:tcPr>
          <w:p w14:paraId="53F1738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914" w:type="dxa"/>
            <w:shd w:val="clear" w:color="auto" w:fill="auto"/>
          </w:tcPr>
          <w:p w14:paraId="70EAACA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75ED967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373" w:type="dxa"/>
            <w:shd w:val="clear" w:color="auto" w:fill="auto"/>
          </w:tcPr>
          <w:p w14:paraId="36B26EB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764DEBF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FCD1D08" w14:textId="77777777" w:rsidTr="00C00C9D">
        <w:trPr>
          <w:trHeight w:val="276"/>
        </w:trPr>
        <w:tc>
          <w:tcPr>
            <w:tcW w:w="1726" w:type="dxa"/>
            <w:shd w:val="clear" w:color="auto" w:fill="auto"/>
          </w:tcPr>
          <w:p w14:paraId="501D089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29" w:type="dxa"/>
            <w:shd w:val="clear" w:color="auto" w:fill="auto"/>
          </w:tcPr>
          <w:p w14:paraId="04E05F9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914" w:type="dxa"/>
            <w:shd w:val="clear" w:color="auto" w:fill="auto"/>
          </w:tcPr>
          <w:p w14:paraId="2EBF83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043279A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(i) </w:t>
            </w:r>
          </w:p>
        </w:tc>
        <w:tc>
          <w:tcPr>
            <w:tcW w:w="3373" w:type="dxa"/>
            <w:shd w:val="clear" w:color="auto" w:fill="auto"/>
          </w:tcPr>
          <w:p w14:paraId="1F70956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1" w:type="dxa"/>
            <w:shd w:val="clear" w:color="auto" w:fill="auto"/>
          </w:tcPr>
          <w:p w14:paraId="3D20D661" w14:textId="33DA2B18"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14 647 107</w:t>
            </w:r>
          </w:p>
        </w:tc>
      </w:tr>
    </w:tbl>
    <w:p w14:paraId="6ADF94EB" w14:textId="77777777" w:rsidR="00D31697" w:rsidRPr="00C00C9D" w:rsidRDefault="00D31697">
      <w:pPr>
        <w:spacing w:after="0" w:line="312" w:lineRule="auto"/>
        <w:rPr>
          <w:rFonts w:ascii="Arial" w:hAnsi="Arial"/>
          <w:b/>
          <w:sz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Caption w:val="Tabela nr 6 terytorialny mechanizm realizacji i ukierunkowanie terytorialne dla Priorytetu 7"/>
        <w:tblDescription w:val="terytorialny mechanizm realizacji i ukierunkowanie terytorialne"/>
      </w:tblPr>
      <w:tblGrid>
        <w:gridCol w:w="1735"/>
        <w:gridCol w:w="1634"/>
        <w:gridCol w:w="1920"/>
        <w:gridCol w:w="2169"/>
        <w:gridCol w:w="3387"/>
        <w:gridCol w:w="3149"/>
      </w:tblGrid>
      <w:tr w:rsidR="00D31697" w14:paraId="0869961F" w14:textId="77777777" w:rsidTr="00C00C9D">
        <w:tc>
          <w:tcPr>
            <w:tcW w:w="13994" w:type="dxa"/>
            <w:gridSpan w:val="6"/>
            <w:shd w:val="clear" w:color="auto" w:fill="auto"/>
          </w:tcPr>
          <w:p w14:paraId="1E60F37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2446D5A3" w14:textId="77777777" w:rsidTr="003C5259">
        <w:tc>
          <w:tcPr>
            <w:tcW w:w="1735" w:type="dxa"/>
            <w:shd w:val="clear" w:color="auto" w:fill="auto"/>
          </w:tcPr>
          <w:p w14:paraId="55B0CDF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4" w:type="dxa"/>
            <w:shd w:val="clear" w:color="auto" w:fill="auto"/>
          </w:tcPr>
          <w:p w14:paraId="7ADA917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920" w:type="dxa"/>
            <w:shd w:val="clear" w:color="auto" w:fill="auto"/>
          </w:tcPr>
          <w:p w14:paraId="2E0B4B1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9" w:type="dxa"/>
            <w:shd w:val="clear" w:color="auto" w:fill="auto"/>
          </w:tcPr>
          <w:p w14:paraId="024B6D9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387" w:type="dxa"/>
            <w:shd w:val="clear" w:color="auto" w:fill="auto"/>
          </w:tcPr>
          <w:p w14:paraId="22B73BD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49" w:type="dxa"/>
            <w:shd w:val="clear" w:color="auto" w:fill="auto"/>
          </w:tcPr>
          <w:p w14:paraId="6A7EF9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D31697" w14:paraId="135251C2" w14:textId="77777777" w:rsidTr="003C5259">
        <w:tc>
          <w:tcPr>
            <w:tcW w:w="1735" w:type="dxa"/>
            <w:shd w:val="clear" w:color="auto" w:fill="auto"/>
          </w:tcPr>
          <w:p w14:paraId="4C7E8E34"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1634" w:type="dxa"/>
            <w:shd w:val="clear" w:color="auto" w:fill="auto"/>
          </w:tcPr>
          <w:p w14:paraId="2E223F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920" w:type="dxa"/>
            <w:shd w:val="clear" w:color="auto" w:fill="auto"/>
          </w:tcPr>
          <w:p w14:paraId="72E6219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9" w:type="dxa"/>
            <w:shd w:val="clear" w:color="auto" w:fill="auto"/>
          </w:tcPr>
          <w:p w14:paraId="01A35D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(i) </w:t>
            </w:r>
          </w:p>
        </w:tc>
        <w:tc>
          <w:tcPr>
            <w:tcW w:w="3387" w:type="dxa"/>
            <w:shd w:val="clear" w:color="auto" w:fill="auto"/>
          </w:tcPr>
          <w:p w14:paraId="7356E5E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3149" w:type="dxa"/>
            <w:shd w:val="clear" w:color="auto" w:fill="auto"/>
          </w:tcPr>
          <w:p w14:paraId="67BE871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14 647 107</w:t>
            </w:r>
          </w:p>
        </w:tc>
      </w:tr>
    </w:tbl>
    <w:p w14:paraId="58173A5E"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3"/>
        <w:gridCol w:w="1635"/>
        <w:gridCol w:w="1917"/>
        <w:gridCol w:w="2169"/>
        <w:gridCol w:w="3389"/>
        <w:gridCol w:w="3151"/>
      </w:tblGrid>
      <w:tr w:rsidR="00D31697" w14:paraId="0DF0A5A2" w14:textId="77777777" w:rsidTr="00C00C9D">
        <w:tc>
          <w:tcPr>
            <w:tcW w:w="13994" w:type="dxa"/>
            <w:gridSpan w:val="6"/>
            <w:shd w:val="clear" w:color="auto" w:fill="auto"/>
          </w:tcPr>
          <w:p w14:paraId="0E271F8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7 Wymiar 4 – tematy uzupełniające EFS+</w:t>
            </w:r>
          </w:p>
        </w:tc>
      </w:tr>
      <w:tr w:rsidR="00527258" w14:paraId="112F28E3" w14:textId="77777777" w:rsidTr="003C5259">
        <w:tc>
          <w:tcPr>
            <w:tcW w:w="1733" w:type="dxa"/>
            <w:shd w:val="clear" w:color="auto" w:fill="auto"/>
          </w:tcPr>
          <w:p w14:paraId="640EDE7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5" w:type="dxa"/>
            <w:shd w:val="clear" w:color="auto" w:fill="auto"/>
          </w:tcPr>
          <w:p w14:paraId="29785D6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917" w:type="dxa"/>
            <w:shd w:val="clear" w:color="auto" w:fill="auto"/>
          </w:tcPr>
          <w:p w14:paraId="09A530A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9" w:type="dxa"/>
            <w:shd w:val="clear" w:color="auto" w:fill="auto"/>
          </w:tcPr>
          <w:p w14:paraId="2147915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389" w:type="dxa"/>
            <w:shd w:val="clear" w:color="auto" w:fill="auto"/>
          </w:tcPr>
          <w:p w14:paraId="51A086C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51" w:type="dxa"/>
            <w:shd w:val="clear" w:color="auto" w:fill="auto"/>
          </w:tcPr>
          <w:p w14:paraId="16608DD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23BC77D" w14:textId="77777777" w:rsidTr="003C5259">
        <w:tc>
          <w:tcPr>
            <w:tcW w:w="1733" w:type="dxa"/>
            <w:shd w:val="clear" w:color="auto" w:fill="auto"/>
          </w:tcPr>
          <w:p w14:paraId="5940388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35" w:type="dxa"/>
            <w:shd w:val="clear" w:color="auto" w:fill="auto"/>
          </w:tcPr>
          <w:p w14:paraId="0FC53F0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917" w:type="dxa"/>
            <w:shd w:val="clear" w:color="auto" w:fill="auto"/>
          </w:tcPr>
          <w:p w14:paraId="1D0FBA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169" w:type="dxa"/>
            <w:shd w:val="clear" w:color="auto" w:fill="auto"/>
          </w:tcPr>
          <w:p w14:paraId="7F82BF3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(i) </w:t>
            </w:r>
          </w:p>
        </w:tc>
        <w:tc>
          <w:tcPr>
            <w:tcW w:w="3389" w:type="dxa"/>
            <w:shd w:val="clear" w:color="auto" w:fill="auto"/>
          </w:tcPr>
          <w:p w14:paraId="55EF2FE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10 – Działania podejmowane w odpowiedzi na wyzwania wskazane w ramach semestru europejskiego </w:t>
            </w:r>
          </w:p>
        </w:tc>
        <w:tc>
          <w:tcPr>
            <w:tcW w:w="3151" w:type="dxa"/>
            <w:shd w:val="clear" w:color="auto" w:fill="auto"/>
          </w:tcPr>
          <w:p w14:paraId="540E4361" w14:textId="53B3F47C"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14 647 107</w:t>
            </w:r>
          </w:p>
        </w:tc>
      </w:tr>
    </w:tbl>
    <w:p w14:paraId="0A60EBCB"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0"/>
        <w:gridCol w:w="1632"/>
        <w:gridCol w:w="1917"/>
        <w:gridCol w:w="2163"/>
        <w:gridCol w:w="3515"/>
        <w:gridCol w:w="3037"/>
      </w:tblGrid>
      <w:tr w:rsidR="00D31697" w14:paraId="678F9249" w14:textId="77777777" w:rsidTr="00C00C9D">
        <w:tc>
          <w:tcPr>
            <w:tcW w:w="13994" w:type="dxa"/>
            <w:gridSpan w:val="6"/>
            <w:shd w:val="clear" w:color="auto" w:fill="auto"/>
          </w:tcPr>
          <w:p w14:paraId="43427501" w14:textId="062C231D"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w:t>
            </w:r>
            <w:r w:rsidR="002C2FC8">
              <w:rPr>
                <w:rFonts w:ascii="Arial" w:eastAsia="Arial" w:hAnsi="Arial" w:cs="Arial"/>
                <w:b/>
                <w:sz w:val="18"/>
                <w:szCs w:val="18"/>
              </w:rPr>
              <w:t xml:space="preserve"> </w:t>
            </w:r>
            <w:r w:rsidRPr="003C5259">
              <w:rPr>
                <w:rFonts w:ascii="Arial" w:eastAsia="Arial" w:hAnsi="Arial" w:cs="Arial"/>
                <w:b/>
                <w:sz w:val="18"/>
                <w:szCs w:val="18"/>
              </w:rPr>
              <w:t>– wymiar „Równouprawnienie płci” w ramach EFS+, EFRR, Funduszu Spójności i FST</w:t>
            </w:r>
          </w:p>
        </w:tc>
      </w:tr>
      <w:tr w:rsidR="00527258" w14:paraId="699094E1" w14:textId="77777777" w:rsidTr="003C5259">
        <w:tc>
          <w:tcPr>
            <w:tcW w:w="1730" w:type="dxa"/>
            <w:shd w:val="clear" w:color="auto" w:fill="auto"/>
          </w:tcPr>
          <w:p w14:paraId="09EBDC1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2" w:type="dxa"/>
            <w:shd w:val="clear" w:color="auto" w:fill="auto"/>
          </w:tcPr>
          <w:p w14:paraId="3866B1C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917" w:type="dxa"/>
            <w:shd w:val="clear" w:color="auto" w:fill="auto"/>
          </w:tcPr>
          <w:p w14:paraId="56BECFD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3" w:type="dxa"/>
            <w:shd w:val="clear" w:color="auto" w:fill="auto"/>
          </w:tcPr>
          <w:p w14:paraId="713886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515" w:type="dxa"/>
            <w:shd w:val="clear" w:color="auto" w:fill="auto"/>
          </w:tcPr>
          <w:p w14:paraId="208458D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37" w:type="dxa"/>
            <w:shd w:val="clear" w:color="auto" w:fill="auto"/>
          </w:tcPr>
          <w:p w14:paraId="105009B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ECC50FD" w14:textId="77777777" w:rsidTr="003C5259">
        <w:tc>
          <w:tcPr>
            <w:tcW w:w="1730" w:type="dxa"/>
            <w:shd w:val="clear" w:color="auto" w:fill="auto"/>
          </w:tcPr>
          <w:p w14:paraId="6AAC63D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32" w:type="dxa"/>
            <w:shd w:val="clear" w:color="auto" w:fill="auto"/>
          </w:tcPr>
          <w:p w14:paraId="727E07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917" w:type="dxa"/>
            <w:shd w:val="clear" w:color="auto" w:fill="auto"/>
          </w:tcPr>
          <w:p w14:paraId="6800994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3" w:type="dxa"/>
            <w:shd w:val="clear" w:color="auto" w:fill="auto"/>
          </w:tcPr>
          <w:p w14:paraId="7A060E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(i) </w:t>
            </w:r>
          </w:p>
        </w:tc>
        <w:tc>
          <w:tcPr>
            <w:tcW w:w="3515" w:type="dxa"/>
            <w:shd w:val="clear" w:color="auto" w:fill="auto"/>
          </w:tcPr>
          <w:p w14:paraId="5557708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3037" w:type="dxa"/>
            <w:shd w:val="clear" w:color="auto" w:fill="auto"/>
          </w:tcPr>
          <w:p w14:paraId="1683F14A" w14:textId="49BB25E6"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14 647 107</w:t>
            </w:r>
          </w:p>
        </w:tc>
      </w:tr>
    </w:tbl>
    <w:p w14:paraId="5F4BE116" w14:textId="77777777" w:rsidR="00D31697" w:rsidRDefault="00D31697">
      <w:pPr>
        <w:spacing w:after="0" w:line="312" w:lineRule="auto"/>
        <w:rPr>
          <w:rFonts w:ascii="Arial" w:eastAsia="Arial" w:hAnsi="Arial" w:cs="Arial"/>
          <w:i/>
        </w:rPr>
        <w:sectPr w:rsidR="00D31697" w:rsidSect="00C00C9D">
          <w:pgSz w:w="16838" w:h="11906" w:orient="landscape"/>
          <w:pgMar w:top="1417" w:right="1417" w:bottom="1417" w:left="1417" w:header="708" w:footer="708" w:gutter="0"/>
          <w:cols w:space="708"/>
        </w:sectPr>
      </w:pPr>
    </w:p>
    <w:p w14:paraId="7D06E766" w14:textId="77777777" w:rsidR="00D31697" w:rsidRPr="00903143" w:rsidRDefault="000E425C" w:rsidP="00C00C9D">
      <w:pPr>
        <w:pStyle w:val="Nagwek4"/>
        <w:numPr>
          <w:ilvl w:val="3"/>
          <w:numId w:val="55"/>
        </w:numPr>
        <w:ind w:left="993" w:hanging="993"/>
        <w:rPr>
          <w:szCs w:val="22"/>
        </w:rPr>
      </w:pPr>
      <w:bookmarkStart w:id="171" w:name="_Toc115951606"/>
      <w:bookmarkStart w:id="172" w:name="_Toc98142805"/>
      <w:bookmarkStart w:id="173" w:name="_Hlk84313967"/>
      <w:r w:rsidRPr="00B67562">
        <w:rPr>
          <w:szCs w:val="22"/>
        </w:rPr>
        <w:lastRenderedPageBreak/>
        <w:t>Cel szczegółowy 4(k) (EFS+) zwiększanie równego i szybkiego dostępu do dobrej jakości, trwałych i przystępnych cenowo usług, w tym usług, które wspierają dostęp do mieszkań oraz opieki skoncentrowanej na osobie, w tym opieki zdrowotnej; modernizacja</w:t>
      </w:r>
      <w:r w:rsidRPr="00A77D08">
        <w:rPr>
          <w:szCs w:val="22"/>
        </w:rPr>
        <w:t xml:space="preserve"> systemów ochrony socjalnej, w tym wspieranie dostępu do ochrony socjalnej, ze szczególnym uwzględnieniem dzieci i grup w niekorzystnej sytuacji; poprawa dostępności, w tym dla osób z niepełnosprawnościami, skuteczności i odporności systemów ochrony zdrowi</w:t>
      </w:r>
      <w:r w:rsidRPr="00F77B35">
        <w:rPr>
          <w:szCs w:val="22"/>
        </w:rPr>
        <w:t>a i usług opieki długoterminowej</w:t>
      </w:r>
      <w:bookmarkEnd w:id="171"/>
      <w:bookmarkEnd w:id="172"/>
    </w:p>
    <w:p w14:paraId="0CE82F2A" w14:textId="77777777" w:rsidR="00D31697" w:rsidRDefault="00D31697">
      <w:pPr>
        <w:spacing w:after="0" w:line="312" w:lineRule="auto"/>
        <w:rPr>
          <w:rFonts w:ascii="Arial" w:eastAsia="Arial" w:hAnsi="Arial" w:cs="Arial"/>
          <w:b/>
        </w:rPr>
      </w:pPr>
    </w:p>
    <w:p w14:paraId="42662285" w14:textId="77777777" w:rsidR="00D31697" w:rsidRDefault="000E425C">
      <w:pPr>
        <w:spacing w:after="0" w:line="312" w:lineRule="auto"/>
        <w:rPr>
          <w:rFonts w:ascii="Arial" w:eastAsia="Arial" w:hAnsi="Arial" w:cs="Arial"/>
          <w:b/>
        </w:rPr>
      </w:pPr>
      <w:bookmarkStart w:id="174" w:name="_heading=h.3mzq4wv" w:colFirst="0" w:colLast="0"/>
      <w:bookmarkEnd w:id="174"/>
      <w:r>
        <w:rPr>
          <w:rFonts w:ascii="Arial" w:eastAsia="Arial" w:hAnsi="Arial" w:cs="Arial"/>
          <w:b/>
        </w:rPr>
        <w:t>2.1.7.9.1 Interwencje w ramach funduszy</w:t>
      </w:r>
    </w:p>
    <w:p w14:paraId="63470DFF"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37F0ECFE" w14:textId="77777777" w:rsidR="00D31697" w:rsidRDefault="000E425C">
      <w:pPr>
        <w:spacing w:after="0" w:line="312" w:lineRule="auto"/>
        <w:rPr>
          <w:rFonts w:ascii="Arial" w:eastAsia="Arial" w:hAnsi="Arial" w:cs="Arial"/>
          <w:i/>
        </w:rPr>
      </w:pPr>
      <w:r>
        <w:rPr>
          <w:rFonts w:ascii="Arial" w:eastAsia="Arial" w:hAnsi="Arial" w:cs="Arial"/>
          <w:i/>
        </w:rPr>
        <w:t>Powiązane rodzaje działań – art. 22 ust. 3 lit. d) ppkt (i) rozporządzenia w sprawie wspólnych przepisów oraz art. 6 rozporządzenia w sprawie EFS+:</w:t>
      </w:r>
    </w:p>
    <w:p w14:paraId="30C0A1B1" w14:textId="77777777" w:rsidR="00D31697" w:rsidRDefault="00D31697">
      <w:pPr>
        <w:spacing w:after="0" w:line="312" w:lineRule="auto"/>
        <w:rPr>
          <w:rFonts w:ascii="Arial" w:eastAsia="Arial" w:hAnsi="Arial" w:cs="Arial"/>
        </w:rPr>
      </w:pPr>
    </w:p>
    <w:p w14:paraId="6907DFD6" w14:textId="77777777" w:rsidR="00D31697" w:rsidRDefault="000E425C">
      <w:pPr>
        <w:spacing w:after="0" w:line="312" w:lineRule="auto"/>
        <w:rPr>
          <w:rFonts w:ascii="Arial" w:eastAsia="Arial" w:hAnsi="Arial" w:cs="Arial"/>
        </w:rPr>
      </w:pPr>
      <w:r>
        <w:rPr>
          <w:rFonts w:ascii="Arial" w:eastAsia="Arial" w:hAnsi="Arial" w:cs="Arial"/>
          <w:b/>
        </w:rPr>
        <w:t>Opis działań:</w:t>
      </w:r>
    </w:p>
    <w:p w14:paraId="6E22FB17" w14:textId="1FF79DEA" w:rsidR="00D31697" w:rsidRDefault="000E425C">
      <w:pPr>
        <w:spacing w:after="0" w:line="312" w:lineRule="auto"/>
        <w:rPr>
          <w:rFonts w:ascii="Arial" w:eastAsia="Arial" w:hAnsi="Arial" w:cs="Arial"/>
        </w:rPr>
      </w:pPr>
      <w:bookmarkStart w:id="175" w:name="_heading=h.2250f4o" w:colFirst="0" w:colLast="0"/>
      <w:bookmarkStart w:id="176" w:name="_Hlk90537391"/>
      <w:bookmarkEnd w:id="175"/>
      <w:r>
        <w:rPr>
          <w:rFonts w:ascii="Arial" w:eastAsia="Arial" w:hAnsi="Arial" w:cs="Arial"/>
        </w:rPr>
        <w:t xml:space="preserve">Wsparcie zostanie ukierunkowane na zwiększenie dostępu do usług dla </w:t>
      </w:r>
      <w:r w:rsidR="00EA71A1">
        <w:rPr>
          <w:rFonts w:ascii="Arial" w:eastAsia="Arial" w:hAnsi="Arial" w:cs="Arial"/>
        </w:rPr>
        <w:t xml:space="preserve">os. </w:t>
      </w:r>
      <w:r w:rsidR="002C2FC8">
        <w:rPr>
          <w:rFonts w:ascii="Arial" w:eastAsia="Arial" w:hAnsi="Arial" w:cs="Arial"/>
        </w:rPr>
        <w:t xml:space="preserve">wymagających wsparcia w codziennym funkcjonowaniu </w:t>
      </w:r>
      <w:r>
        <w:rPr>
          <w:rFonts w:ascii="Arial" w:eastAsia="Arial" w:hAnsi="Arial" w:cs="Arial"/>
        </w:rPr>
        <w:t>z uwzględnieniem procesu DI</w:t>
      </w:r>
      <w:r w:rsidR="002C2FC8">
        <w:rPr>
          <w:rFonts w:ascii="Arial" w:eastAsia="Arial" w:hAnsi="Arial" w:cs="Arial"/>
        </w:rPr>
        <w:t xml:space="preserve"> polegającym na zwiększeniu dostępności usług świadczonych w społeczności lokalnej oraz podniesieniu ich jakości. </w:t>
      </w:r>
      <w:r>
        <w:rPr>
          <w:rFonts w:ascii="Arial" w:eastAsia="Arial" w:hAnsi="Arial" w:cs="Arial"/>
        </w:rPr>
        <w:t xml:space="preserve"> </w:t>
      </w:r>
      <w:r w:rsidR="002C2FC8">
        <w:rPr>
          <w:rFonts w:ascii="Arial" w:eastAsia="Arial" w:hAnsi="Arial" w:cs="Arial"/>
        </w:rPr>
        <w:t xml:space="preserve">Zaplanowane interwencje </w:t>
      </w:r>
      <w:r>
        <w:rPr>
          <w:rFonts w:ascii="Arial" w:eastAsia="Arial" w:hAnsi="Arial" w:cs="Arial"/>
        </w:rPr>
        <w:t>zapewni</w:t>
      </w:r>
      <w:r w:rsidR="002C2FC8">
        <w:rPr>
          <w:rFonts w:ascii="Arial" w:eastAsia="Arial" w:hAnsi="Arial" w:cs="Arial"/>
        </w:rPr>
        <w:t>ą</w:t>
      </w:r>
      <w:r>
        <w:rPr>
          <w:rFonts w:ascii="Arial" w:eastAsia="Arial" w:hAnsi="Arial" w:cs="Arial"/>
        </w:rPr>
        <w:t xml:space="preserve"> odbiorcom możliwość niezależnego życia i włączenia społecznego zgodnie z artykułem 19 KPON, Komentarzem ogólnym nr 5 </w:t>
      </w:r>
      <w:r w:rsidR="002C2FC8">
        <w:rPr>
          <w:rFonts w:ascii="Arial" w:eastAsia="Arial" w:hAnsi="Arial" w:cs="Arial"/>
        </w:rPr>
        <w:t>KPON</w:t>
      </w:r>
      <w:r>
        <w:rPr>
          <w:rFonts w:ascii="Arial" w:eastAsia="Arial" w:hAnsi="Arial" w:cs="Arial"/>
        </w:rPr>
        <w:t xml:space="preserve">.  </w:t>
      </w:r>
      <w:bookmarkEnd w:id="176"/>
    </w:p>
    <w:p w14:paraId="4F07A634" w14:textId="1C4AC3B7" w:rsidR="00D31697" w:rsidRDefault="000E425C">
      <w:pPr>
        <w:spacing w:after="0" w:line="312" w:lineRule="auto"/>
        <w:rPr>
          <w:rFonts w:ascii="Arial" w:eastAsia="Arial" w:hAnsi="Arial" w:cs="Arial"/>
        </w:rPr>
      </w:pPr>
      <w:r>
        <w:rPr>
          <w:rFonts w:ascii="Arial" w:eastAsia="Arial" w:hAnsi="Arial" w:cs="Arial"/>
        </w:rPr>
        <w:t xml:space="preserve">Na potrzebę dalszego wspierania tworzenia miejsc w ośrodkach wsparcia wskazuje znaczny odsetek </w:t>
      </w:r>
      <w:r w:rsidR="00EA71A1">
        <w:rPr>
          <w:rFonts w:ascii="Arial" w:eastAsia="Arial" w:hAnsi="Arial" w:cs="Arial"/>
        </w:rPr>
        <w:t xml:space="preserve">os. </w:t>
      </w:r>
      <w:r>
        <w:rPr>
          <w:rFonts w:ascii="Arial" w:eastAsia="Arial" w:hAnsi="Arial" w:cs="Arial"/>
        </w:rPr>
        <w:t xml:space="preserve">biernych zawodowo z powodu opieki nad osobami </w:t>
      </w:r>
      <w:r w:rsidR="002C2FC8">
        <w:rPr>
          <w:rFonts w:ascii="Arial" w:eastAsia="Arial" w:hAnsi="Arial" w:cs="Arial"/>
        </w:rPr>
        <w:t xml:space="preserve">potrzebującymi wsparcia w codziennym funkcjonowaniu, </w:t>
      </w:r>
      <w:r>
        <w:rPr>
          <w:rFonts w:ascii="Arial" w:eastAsia="Arial" w:hAnsi="Arial" w:cs="Arial"/>
        </w:rPr>
        <w:t xml:space="preserve">stąd niewielka liczba </w:t>
      </w:r>
      <w:r w:rsidR="00EA71A1">
        <w:rPr>
          <w:rFonts w:ascii="Arial" w:eastAsia="Arial" w:hAnsi="Arial" w:cs="Arial"/>
        </w:rPr>
        <w:t xml:space="preserve">os. </w:t>
      </w:r>
      <w:r>
        <w:rPr>
          <w:rFonts w:ascii="Arial" w:eastAsia="Arial" w:hAnsi="Arial" w:cs="Arial"/>
        </w:rPr>
        <w:t xml:space="preserve">oczekujących na miejsce nie powinna hamować tworzenia nowych miejsc dziennej opieki, których dostępność może wspierać aktywizację zawodową </w:t>
      </w:r>
      <w:r w:rsidR="00EA71A1">
        <w:rPr>
          <w:rFonts w:ascii="Arial" w:eastAsia="Arial" w:hAnsi="Arial" w:cs="Arial"/>
        </w:rPr>
        <w:t xml:space="preserve">os. </w:t>
      </w:r>
      <w:r>
        <w:rPr>
          <w:rFonts w:ascii="Arial" w:eastAsia="Arial" w:hAnsi="Arial" w:cs="Arial"/>
        </w:rPr>
        <w:t xml:space="preserve">biernych zawodowo, którzy właśnie ze względu na opiekę nad członkami rodzin </w:t>
      </w:r>
      <w:r w:rsidR="00A8477B">
        <w:rPr>
          <w:rFonts w:ascii="Arial" w:eastAsia="Arial" w:hAnsi="Arial" w:cs="Arial"/>
        </w:rPr>
        <w:t xml:space="preserve">potrzebującymi pomocy </w:t>
      </w:r>
      <w:r>
        <w:rPr>
          <w:rFonts w:ascii="Arial" w:eastAsia="Arial" w:hAnsi="Arial" w:cs="Arial"/>
        </w:rPr>
        <w:t>nie mogą podjąć pracy zawodowej.</w:t>
      </w:r>
    </w:p>
    <w:p w14:paraId="737FF4AD" w14:textId="2EDA4C4E" w:rsidR="00D31697" w:rsidRDefault="000E425C">
      <w:pPr>
        <w:spacing w:after="0" w:line="312" w:lineRule="auto"/>
        <w:rPr>
          <w:rFonts w:ascii="Arial" w:eastAsia="Arial" w:hAnsi="Arial" w:cs="Arial"/>
        </w:rPr>
      </w:pPr>
      <w:r>
        <w:rPr>
          <w:rFonts w:ascii="Arial" w:eastAsia="Arial" w:hAnsi="Arial" w:cs="Arial"/>
        </w:rPr>
        <w:t xml:space="preserve">Sukcesywnie wzrasta liczba usług asystenckich (od 2017 r. do 2019 r. w </w:t>
      </w:r>
      <w:r w:rsidR="002C2FC8">
        <w:rPr>
          <w:rFonts w:ascii="Arial" w:eastAsia="Arial" w:hAnsi="Arial" w:cs="Arial"/>
        </w:rPr>
        <w:t xml:space="preserve">realizowanych projektach </w:t>
      </w:r>
      <w:r>
        <w:rPr>
          <w:rFonts w:ascii="Arial" w:eastAsia="Arial" w:hAnsi="Arial" w:cs="Arial"/>
        </w:rPr>
        <w:t xml:space="preserve">RPO 2014-2020 liczba os. nimi </w:t>
      </w:r>
      <w:r w:rsidR="002C2FC8">
        <w:rPr>
          <w:rFonts w:ascii="Arial" w:eastAsia="Arial" w:hAnsi="Arial" w:cs="Arial"/>
        </w:rPr>
        <w:t xml:space="preserve">objętymi w/w usługami </w:t>
      </w:r>
      <w:r>
        <w:rPr>
          <w:rFonts w:ascii="Arial" w:eastAsia="Arial" w:hAnsi="Arial" w:cs="Arial"/>
        </w:rPr>
        <w:t xml:space="preserve">zwiększyła się o 382% -17 w 2017 </w:t>
      </w:r>
      <w:r w:rsidR="00E5605E">
        <w:rPr>
          <w:rFonts w:ascii="Arial" w:eastAsia="Arial" w:hAnsi="Arial" w:cs="Arial"/>
        </w:rPr>
        <w:t>r</w:t>
      </w:r>
      <w:r>
        <w:rPr>
          <w:rFonts w:ascii="Arial" w:eastAsia="Arial" w:hAnsi="Arial" w:cs="Arial"/>
        </w:rPr>
        <w:t xml:space="preserve">., 24 w 2018 r., 82 w 2019 r.), ale w 2020 r. znacznie się zmniejszyła i wyniosła jedynie 20 </w:t>
      </w:r>
      <w:r w:rsidR="00EA71A1">
        <w:rPr>
          <w:rFonts w:ascii="Arial" w:eastAsia="Arial" w:hAnsi="Arial" w:cs="Arial"/>
        </w:rPr>
        <w:t>os.</w:t>
      </w:r>
      <w:r>
        <w:rPr>
          <w:rFonts w:ascii="Arial" w:eastAsia="Arial" w:hAnsi="Arial" w:cs="Arial"/>
        </w:rPr>
        <w:t xml:space="preserve">, co </w:t>
      </w:r>
      <w:r w:rsidR="00EA71A1">
        <w:rPr>
          <w:rFonts w:ascii="Arial" w:eastAsia="Arial" w:hAnsi="Arial" w:cs="Arial"/>
        </w:rPr>
        <w:t xml:space="preserve">mogło </w:t>
      </w:r>
      <w:r>
        <w:rPr>
          <w:rFonts w:ascii="Arial" w:eastAsia="Arial" w:hAnsi="Arial" w:cs="Arial"/>
        </w:rPr>
        <w:t xml:space="preserve">być spowodowane sytuacją związaną z COVID-19. </w:t>
      </w:r>
      <w:r w:rsidR="00EA71A1" w:rsidRPr="00EA71A1">
        <w:rPr>
          <w:rFonts w:ascii="Arial" w:eastAsia="Arial" w:hAnsi="Arial" w:cs="Arial"/>
        </w:rPr>
        <w:t xml:space="preserve">Z kolei liczba w/w usł. realizowanych w regionie w latach  2017-2019 przez organizacje pozarządowe zwiększyła się o 220%. Zwiększająca się liczba realizowanych w/w usł. </w:t>
      </w:r>
      <w:r w:rsidR="00EA71A1">
        <w:rPr>
          <w:rFonts w:ascii="Arial" w:eastAsia="Arial" w:hAnsi="Arial" w:cs="Arial"/>
        </w:rPr>
        <w:t xml:space="preserve">świadczy </w:t>
      </w:r>
      <w:r>
        <w:rPr>
          <w:rFonts w:ascii="Arial" w:eastAsia="Arial" w:hAnsi="Arial" w:cs="Arial"/>
        </w:rPr>
        <w:t>o rosnącym zapotrzebowaniu na tę formę wsparcia</w:t>
      </w:r>
      <w:r w:rsidR="00EA71A1">
        <w:rPr>
          <w:rFonts w:ascii="Arial" w:eastAsia="Arial" w:hAnsi="Arial" w:cs="Arial"/>
        </w:rPr>
        <w:t>. Jest to jedno z wyzwań,</w:t>
      </w:r>
      <w:r>
        <w:rPr>
          <w:rFonts w:ascii="Arial" w:eastAsia="Arial" w:hAnsi="Arial" w:cs="Arial"/>
        </w:rPr>
        <w:t xml:space="preserve"> </w:t>
      </w:r>
      <w:r w:rsidR="00EA71A1">
        <w:rPr>
          <w:rFonts w:ascii="Arial" w:eastAsia="Arial" w:hAnsi="Arial" w:cs="Arial"/>
        </w:rPr>
        <w:t xml:space="preserve">stąd </w:t>
      </w:r>
      <w:r>
        <w:rPr>
          <w:rFonts w:ascii="Arial" w:eastAsia="Arial" w:hAnsi="Arial" w:cs="Arial"/>
        </w:rPr>
        <w:t xml:space="preserve">umożliwienie jak największej liczbie OzN dostępu do pomocy asystenta osobistego przy wykonywaniu codziennych czynności i podejmowaniu aktywności społecznej, przyczyni się do przeciwdziałania dyskryminacji i wykluczeniu społecznemu. </w:t>
      </w:r>
    </w:p>
    <w:p w14:paraId="0EDA7E3F" w14:textId="3B272A1F" w:rsidR="00D31697" w:rsidRDefault="000E425C">
      <w:pPr>
        <w:spacing w:after="0" w:line="312" w:lineRule="auto"/>
        <w:rPr>
          <w:rFonts w:ascii="Arial" w:eastAsia="Arial" w:hAnsi="Arial" w:cs="Arial"/>
        </w:rPr>
      </w:pPr>
      <w:r>
        <w:rPr>
          <w:rFonts w:ascii="Arial" w:eastAsia="Arial" w:hAnsi="Arial" w:cs="Arial"/>
        </w:rPr>
        <w:t xml:space="preserve">Planowane jest tworzenie sieci wsparcia dla seniorów tj. podejmowania działań na rzecz samopomocy czy angażowania ich w udzielanie pomocy innym, aby jak najdłuższej mogli pozostawać w swoim środowisku. </w:t>
      </w:r>
    </w:p>
    <w:p w14:paraId="6F29F1DA" w14:textId="77777777" w:rsidR="00D31697" w:rsidRDefault="000E425C">
      <w:pPr>
        <w:spacing w:after="0" w:line="312" w:lineRule="auto"/>
        <w:rPr>
          <w:rFonts w:ascii="Arial" w:eastAsia="Arial" w:hAnsi="Arial" w:cs="Arial"/>
        </w:rPr>
      </w:pPr>
      <w:r>
        <w:rPr>
          <w:rFonts w:ascii="Arial" w:eastAsia="Arial" w:hAnsi="Arial" w:cs="Arial"/>
        </w:rPr>
        <w:lastRenderedPageBreak/>
        <w:t xml:space="preserve">Istotnym elementem DI jest wsparcie mieszkalnictwa, w tym tworzenie mieszkań wspomaganych, chronionych (w tym zapewnienie usług, które będą w nich świadczone) oraz wsparcie procesu usamodzielniania. </w:t>
      </w:r>
    </w:p>
    <w:p w14:paraId="37303686" w14:textId="6887B27D" w:rsidR="00D31697" w:rsidRDefault="000E425C">
      <w:pPr>
        <w:spacing w:after="0" w:line="312" w:lineRule="auto"/>
        <w:rPr>
          <w:rFonts w:ascii="Arial" w:eastAsia="Arial" w:hAnsi="Arial" w:cs="Arial"/>
        </w:rPr>
      </w:pPr>
      <w:r>
        <w:rPr>
          <w:rFonts w:ascii="Arial" w:eastAsia="Arial" w:hAnsi="Arial" w:cs="Arial"/>
        </w:rPr>
        <w:t xml:space="preserve">Kluczowym dla zapewnienia rozwoju i integracji usług społ. przy jednoczesnej DI systemu wsparcia wydaje się szybkie wykreowanie systemu spójnej koordynacji o charakterze lokalnym obejmującej działania pomocy społecznej, ochrony zdrowia i innych obszarów, </w:t>
      </w:r>
      <w:r w:rsidR="00795E5E">
        <w:rPr>
          <w:rFonts w:ascii="Arial" w:eastAsia="Arial" w:hAnsi="Arial" w:cs="Arial"/>
        </w:rPr>
        <w:br/>
      </w:r>
      <w:r>
        <w:rPr>
          <w:rFonts w:ascii="Arial" w:eastAsia="Arial" w:hAnsi="Arial" w:cs="Arial"/>
        </w:rPr>
        <w:t xml:space="preserve">w ramach których realizowane są usługi społ. W związku z tym zwiększenie dostępu do usług społ. będzie realizowane dzięki możliwości tworzenia i rozwoju usług dostarczanych przez CUS. </w:t>
      </w:r>
    </w:p>
    <w:p w14:paraId="4FA8961C" w14:textId="0750FAC7" w:rsidR="00D31697" w:rsidRDefault="000E425C" w:rsidP="00C00C9D">
      <w:pPr>
        <w:spacing w:after="0" w:line="312" w:lineRule="auto"/>
        <w:rPr>
          <w:rFonts w:ascii="Arial" w:eastAsia="Arial" w:hAnsi="Arial" w:cs="Arial"/>
        </w:rPr>
      </w:pPr>
      <w:r>
        <w:rPr>
          <w:rFonts w:ascii="Arial" w:eastAsia="Arial" w:hAnsi="Arial" w:cs="Arial"/>
        </w:rPr>
        <w:t xml:space="preserve">W zakresie usług </w:t>
      </w:r>
      <w:r w:rsidR="00EA71A1">
        <w:rPr>
          <w:rFonts w:ascii="Arial" w:eastAsia="Arial" w:hAnsi="Arial" w:cs="Arial"/>
        </w:rPr>
        <w:t>zdr</w:t>
      </w:r>
      <w:r w:rsidR="002A37C5">
        <w:rPr>
          <w:rFonts w:ascii="Arial" w:eastAsia="Arial" w:hAnsi="Arial" w:cs="Arial"/>
        </w:rPr>
        <w:t xml:space="preserve">owotnych </w:t>
      </w:r>
      <w:r w:rsidR="00EA71A1">
        <w:rPr>
          <w:rFonts w:ascii="Arial" w:eastAsia="Arial" w:hAnsi="Arial" w:cs="Arial"/>
        </w:rPr>
        <w:t xml:space="preserve"> </w:t>
      </w:r>
      <w:r>
        <w:rPr>
          <w:rFonts w:ascii="Arial" w:eastAsia="Arial" w:hAnsi="Arial" w:cs="Arial"/>
        </w:rPr>
        <w:t xml:space="preserve">przewiduje się </w:t>
      </w:r>
      <w:r w:rsidR="002A37C5">
        <w:rPr>
          <w:rFonts w:ascii="Arial" w:eastAsia="Arial" w:hAnsi="Arial" w:cs="Arial"/>
        </w:rPr>
        <w:t xml:space="preserve">programy </w:t>
      </w:r>
      <w:r w:rsidR="00111818">
        <w:rPr>
          <w:rFonts w:ascii="Arial" w:eastAsia="Arial" w:hAnsi="Arial" w:cs="Arial"/>
        </w:rPr>
        <w:t>profilaktyczn</w:t>
      </w:r>
      <w:r w:rsidR="002A37C5">
        <w:rPr>
          <w:rFonts w:ascii="Arial" w:eastAsia="Arial" w:hAnsi="Arial" w:cs="Arial"/>
        </w:rPr>
        <w:t>e</w:t>
      </w:r>
      <w:r w:rsidR="00111818">
        <w:rPr>
          <w:rFonts w:ascii="Arial" w:eastAsia="Arial" w:hAnsi="Arial" w:cs="Arial"/>
        </w:rPr>
        <w:t xml:space="preserve"> </w:t>
      </w:r>
      <w:r w:rsidR="008D586A">
        <w:rPr>
          <w:rFonts w:ascii="Arial" w:eastAsia="Arial" w:hAnsi="Arial" w:cs="Arial"/>
        </w:rPr>
        <w:t xml:space="preserve">w ramach RPZ </w:t>
      </w:r>
      <w:r w:rsidR="00795E5E">
        <w:rPr>
          <w:rFonts w:ascii="Arial" w:eastAsia="Arial" w:hAnsi="Arial" w:cs="Arial"/>
        </w:rPr>
        <w:br/>
      </w:r>
      <w:r>
        <w:rPr>
          <w:rFonts w:ascii="Arial" w:eastAsia="Arial" w:hAnsi="Arial" w:cs="Arial"/>
        </w:rPr>
        <w:t>w odpowiedzi na choroby</w:t>
      </w:r>
      <w:bookmarkStart w:id="177" w:name="_Hlk90538468"/>
      <w:r>
        <w:rPr>
          <w:rFonts w:ascii="Arial" w:eastAsia="Arial" w:hAnsi="Arial" w:cs="Arial"/>
        </w:rPr>
        <w:t xml:space="preserve">, które stanowią istotny problem w regionie (na podstawie map </w:t>
      </w:r>
      <w:r w:rsidR="002A37C5">
        <w:rPr>
          <w:rFonts w:ascii="Arial" w:eastAsia="Arial" w:hAnsi="Arial" w:cs="Arial"/>
        </w:rPr>
        <w:t xml:space="preserve">potrzeb </w:t>
      </w:r>
      <w:r>
        <w:rPr>
          <w:rFonts w:ascii="Arial" w:eastAsia="Arial" w:hAnsi="Arial" w:cs="Arial"/>
        </w:rPr>
        <w:t xml:space="preserve">zdrowotnych), a także wsparcie procesu DI usług medycznych świadczonych </w:t>
      </w:r>
      <w:r w:rsidR="00795E5E">
        <w:rPr>
          <w:rFonts w:ascii="Arial" w:eastAsia="Arial" w:hAnsi="Arial" w:cs="Arial"/>
        </w:rPr>
        <w:br/>
      </w:r>
      <w:r>
        <w:rPr>
          <w:rFonts w:ascii="Arial" w:eastAsia="Arial" w:hAnsi="Arial" w:cs="Arial"/>
        </w:rPr>
        <w:t xml:space="preserve">w społeczności lokalnej m.in. </w:t>
      </w:r>
      <w:r w:rsidRPr="00B26A20">
        <w:rPr>
          <w:rFonts w:ascii="Arial" w:eastAsia="Arial" w:hAnsi="Arial" w:cs="Arial"/>
        </w:rPr>
        <w:t xml:space="preserve">usługi opieki długoterminowej, </w:t>
      </w:r>
      <w:r w:rsidR="0088133B">
        <w:rPr>
          <w:rFonts w:ascii="Arial" w:eastAsia="Arial" w:hAnsi="Arial" w:cs="Arial"/>
        </w:rPr>
        <w:t xml:space="preserve">DDOM, </w:t>
      </w:r>
      <w:r w:rsidRPr="00B26A20">
        <w:rPr>
          <w:rFonts w:ascii="Arial" w:eastAsia="Arial" w:hAnsi="Arial" w:cs="Arial"/>
        </w:rPr>
        <w:t xml:space="preserve">hospicyjnej, </w:t>
      </w:r>
      <w:r w:rsidR="00111818">
        <w:rPr>
          <w:rFonts w:ascii="Arial" w:eastAsia="Arial" w:hAnsi="Arial" w:cs="Arial"/>
        </w:rPr>
        <w:t xml:space="preserve">paliatywnej, </w:t>
      </w:r>
      <w:r w:rsidR="00684325">
        <w:rPr>
          <w:rFonts w:ascii="Arial" w:eastAsia="Arial" w:hAnsi="Arial" w:cs="Arial"/>
        </w:rPr>
        <w:t xml:space="preserve">poprawy </w:t>
      </w:r>
      <w:r w:rsidRPr="00B26A20">
        <w:rPr>
          <w:rFonts w:ascii="Arial" w:eastAsia="Arial" w:hAnsi="Arial" w:cs="Arial"/>
        </w:rPr>
        <w:t>zdrowia psychicznego</w:t>
      </w:r>
      <w:r w:rsidR="00111818">
        <w:rPr>
          <w:rFonts w:ascii="Arial" w:eastAsia="Arial" w:hAnsi="Arial" w:cs="Arial"/>
        </w:rPr>
        <w:t xml:space="preserve"> </w:t>
      </w:r>
      <w:r w:rsidR="002B2FD8">
        <w:rPr>
          <w:rFonts w:ascii="Arial" w:eastAsia="Arial" w:hAnsi="Arial" w:cs="Arial"/>
        </w:rPr>
        <w:t xml:space="preserve">dorosłych </w:t>
      </w:r>
      <w:r>
        <w:rPr>
          <w:rFonts w:ascii="Arial" w:eastAsia="Arial" w:hAnsi="Arial" w:cs="Arial"/>
        </w:rPr>
        <w:t xml:space="preserve">(zgodnie z warunkami określonymi </w:t>
      </w:r>
      <w:r w:rsidR="00B47611">
        <w:rPr>
          <w:rFonts w:ascii="Arial" w:eastAsia="Arial" w:hAnsi="Arial" w:cs="Arial"/>
        </w:rPr>
        <w:t>w UP</w:t>
      </w:r>
      <w:r>
        <w:rPr>
          <w:rFonts w:ascii="Arial" w:eastAsia="Arial" w:hAnsi="Arial" w:cs="Arial"/>
        </w:rPr>
        <w:t xml:space="preserve">). </w:t>
      </w:r>
      <w:bookmarkStart w:id="178" w:name="_heading=h.haapch" w:colFirst="0" w:colLast="0"/>
      <w:bookmarkEnd w:id="178"/>
      <w:r>
        <w:rPr>
          <w:rFonts w:ascii="Arial" w:eastAsia="Arial" w:hAnsi="Arial" w:cs="Arial"/>
        </w:rPr>
        <w:t xml:space="preserve">Rozwój usług w sferze opieki zdrowotnej nad osobami potrzebującymi wsparcia w codziennym funkcjonowaniu będzie istotnie przyczyniać się do przeciwdziałania wykluczeniu społecznemu w/w </w:t>
      </w:r>
      <w:r w:rsidR="00EA71A1">
        <w:rPr>
          <w:rFonts w:ascii="Arial" w:eastAsia="Arial" w:hAnsi="Arial" w:cs="Arial"/>
        </w:rPr>
        <w:t xml:space="preserve">os. </w:t>
      </w:r>
      <w:r>
        <w:rPr>
          <w:rFonts w:ascii="Arial" w:eastAsia="Arial" w:hAnsi="Arial" w:cs="Arial"/>
        </w:rPr>
        <w:t>oraz ich rodzin. Ważnym elementem będzie wdrażanie wypracowanych na poziomie krajowym standardów dostępności w podmiotach leczniczych</w:t>
      </w:r>
      <w:r w:rsidR="00DC4A37">
        <w:rPr>
          <w:rFonts w:ascii="Arial" w:eastAsia="Arial" w:hAnsi="Arial" w:cs="Arial"/>
        </w:rPr>
        <w:t xml:space="preserve"> </w:t>
      </w:r>
      <w:r w:rsidR="00795E5E">
        <w:rPr>
          <w:rFonts w:ascii="Arial" w:eastAsia="Arial" w:hAnsi="Arial" w:cs="Arial"/>
        </w:rPr>
        <w:br/>
      </w:r>
      <w:r w:rsidR="00DC4A37">
        <w:rPr>
          <w:rFonts w:ascii="Arial" w:eastAsia="Arial" w:hAnsi="Arial" w:cs="Arial"/>
        </w:rPr>
        <w:t>w uzupełnieniu do działań w zakresie dostępności finansowanych z EFRR</w:t>
      </w:r>
      <w:r>
        <w:rPr>
          <w:rFonts w:ascii="Arial" w:eastAsia="Arial" w:hAnsi="Arial" w:cs="Arial"/>
        </w:rPr>
        <w:t>.</w:t>
      </w:r>
      <w:bookmarkEnd w:id="177"/>
      <w:r>
        <w:rPr>
          <w:rFonts w:ascii="Arial" w:eastAsia="Arial" w:hAnsi="Arial" w:cs="Arial"/>
        </w:rPr>
        <w:t xml:space="preserve"> </w:t>
      </w:r>
    </w:p>
    <w:p w14:paraId="11938B70" w14:textId="48B15E70" w:rsidR="00D31697" w:rsidRDefault="000E425C">
      <w:pPr>
        <w:spacing w:after="0" w:line="312" w:lineRule="auto"/>
        <w:rPr>
          <w:rFonts w:ascii="Arial" w:eastAsia="Arial" w:hAnsi="Arial" w:cs="Arial"/>
        </w:rPr>
      </w:pPr>
      <w:r>
        <w:rPr>
          <w:rFonts w:ascii="Arial" w:eastAsia="Arial" w:hAnsi="Arial" w:cs="Arial"/>
        </w:rPr>
        <w:t xml:space="preserve">W celu uzupełnienia opisanych działań przewidziano także wsparcie szkoleniowe kandydatów i </w:t>
      </w:r>
      <w:r w:rsidR="00A42B5E">
        <w:rPr>
          <w:rFonts w:ascii="Arial" w:eastAsia="Arial" w:hAnsi="Arial" w:cs="Arial"/>
        </w:rPr>
        <w:t xml:space="preserve">personelu </w:t>
      </w:r>
      <w:r>
        <w:rPr>
          <w:rFonts w:ascii="Arial" w:eastAsia="Arial" w:hAnsi="Arial" w:cs="Arial"/>
        </w:rPr>
        <w:t>na potrzeby świadczenia usł. w społeczności lokalnej.</w:t>
      </w:r>
    </w:p>
    <w:p w14:paraId="6459044D" w14:textId="3F7694AA" w:rsidR="00D31697" w:rsidRDefault="000E425C">
      <w:pPr>
        <w:spacing w:after="0" w:line="312" w:lineRule="auto"/>
        <w:rPr>
          <w:rFonts w:ascii="Arial" w:eastAsia="Arial" w:hAnsi="Arial" w:cs="Arial"/>
        </w:rPr>
      </w:pPr>
      <w:r>
        <w:rPr>
          <w:rFonts w:ascii="Arial" w:eastAsia="Arial" w:hAnsi="Arial" w:cs="Arial"/>
        </w:rPr>
        <w:t>Szczegóły interwencji będą sprecyzowane w Podkarpackim Planie Rozwoju Usług Społecznych i Deinstytucjonalizacji, za który odpowiada ROPS zgodnie ze Strategią rozwoju usług społecznych, polityka publiczna do roku 2030 (z perspektywą do 2035 r.).</w:t>
      </w:r>
    </w:p>
    <w:p w14:paraId="4606FC27" w14:textId="28DD0D13" w:rsidR="0062375F" w:rsidRDefault="0062375F">
      <w:pPr>
        <w:spacing w:after="0" w:line="312" w:lineRule="auto"/>
        <w:rPr>
          <w:rFonts w:ascii="Arial" w:eastAsia="Arial" w:hAnsi="Arial" w:cs="Arial"/>
        </w:rPr>
      </w:pPr>
      <w:r>
        <w:rPr>
          <w:rFonts w:ascii="Arial" w:eastAsia="Arial" w:hAnsi="Arial" w:cs="Arial"/>
        </w:rPr>
        <w:t xml:space="preserve">Zapewniona zostanie demarkacja </w:t>
      </w:r>
      <w:r w:rsidR="00EA71A1">
        <w:rPr>
          <w:rFonts w:ascii="Arial" w:eastAsia="Arial" w:hAnsi="Arial" w:cs="Arial"/>
        </w:rPr>
        <w:t>z</w:t>
      </w:r>
      <w:r>
        <w:rPr>
          <w:rFonts w:ascii="Arial" w:eastAsia="Arial" w:hAnsi="Arial" w:cs="Arial"/>
        </w:rPr>
        <w:t xml:space="preserve"> działa</w:t>
      </w:r>
      <w:r w:rsidR="00EA71A1">
        <w:rPr>
          <w:rFonts w:ascii="Arial" w:eastAsia="Arial" w:hAnsi="Arial" w:cs="Arial"/>
        </w:rPr>
        <w:t>niami</w:t>
      </w:r>
      <w:r>
        <w:rPr>
          <w:rFonts w:ascii="Arial" w:eastAsia="Arial" w:hAnsi="Arial" w:cs="Arial"/>
        </w:rPr>
        <w:t xml:space="preserve"> przewidziany</w:t>
      </w:r>
      <w:r w:rsidR="00EA71A1">
        <w:rPr>
          <w:rFonts w:ascii="Arial" w:eastAsia="Arial" w:hAnsi="Arial" w:cs="Arial"/>
        </w:rPr>
        <w:t>mi</w:t>
      </w:r>
      <w:r>
        <w:rPr>
          <w:rFonts w:ascii="Arial" w:eastAsia="Arial" w:hAnsi="Arial" w:cs="Arial"/>
        </w:rPr>
        <w:t xml:space="preserve"> w ramach Priorytetu 8 w cs (k) dotyczących RLKS.</w:t>
      </w:r>
    </w:p>
    <w:p w14:paraId="15043984" w14:textId="77777777" w:rsidR="002104D9" w:rsidRDefault="002104D9">
      <w:pPr>
        <w:spacing w:after="0" w:line="312" w:lineRule="auto"/>
        <w:rPr>
          <w:rFonts w:ascii="Arial" w:eastAsia="Arial" w:hAnsi="Arial" w:cs="Arial"/>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5E1F2C28" w14:textId="77777777" w:rsidR="00D31697" w:rsidRDefault="00D31697">
      <w:pPr>
        <w:spacing w:after="0" w:line="312" w:lineRule="auto"/>
        <w:rPr>
          <w:rFonts w:ascii="Arial" w:eastAsia="Arial" w:hAnsi="Arial" w:cs="Arial"/>
          <w:b/>
        </w:rPr>
      </w:pPr>
    </w:p>
    <w:p w14:paraId="6CEDE500" w14:textId="77777777" w:rsidR="00D31697" w:rsidRDefault="00111818">
      <w:pPr>
        <w:spacing w:after="0" w:line="312" w:lineRule="auto"/>
        <w:rPr>
          <w:rFonts w:ascii="Arial" w:eastAsia="Arial" w:hAnsi="Arial" w:cs="Arial"/>
          <w:b/>
        </w:rPr>
      </w:pPr>
      <w:r>
        <w:rPr>
          <w:rFonts w:ascii="Arial" w:eastAsia="Arial" w:hAnsi="Arial" w:cs="Arial"/>
          <w:b/>
        </w:rPr>
        <w:t>Przykładowe r</w:t>
      </w:r>
      <w:r w:rsidR="000E425C">
        <w:rPr>
          <w:rFonts w:ascii="Arial" w:eastAsia="Arial" w:hAnsi="Arial" w:cs="Arial"/>
          <w:b/>
        </w:rPr>
        <w:t>odzaje działań:</w:t>
      </w:r>
    </w:p>
    <w:p w14:paraId="7D773578" w14:textId="77777777" w:rsidR="00D31697" w:rsidRDefault="000E425C">
      <w:pPr>
        <w:spacing w:after="0" w:line="312" w:lineRule="auto"/>
        <w:rPr>
          <w:rFonts w:ascii="Arial" w:eastAsia="Arial" w:hAnsi="Arial" w:cs="Arial"/>
          <w:u w:val="single"/>
        </w:rPr>
      </w:pPr>
      <w:bookmarkStart w:id="179" w:name="_heading=h.319y80a" w:colFirst="0" w:colLast="0"/>
      <w:bookmarkStart w:id="180" w:name="_Hlk90627694"/>
      <w:bookmarkEnd w:id="173"/>
      <w:bookmarkEnd w:id="179"/>
      <w:r>
        <w:rPr>
          <w:rFonts w:ascii="Arial" w:eastAsia="Arial" w:hAnsi="Arial" w:cs="Arial"/>
          <w:u w:val="single"/>
        </w:rPr>
        <w:t>Usługi społeczne i zdrowotne świadczone w społeczności lokalnej</w:t>
      </w:r>
    </w:p>
    <w:p w14:paraId="614B4230" w14:textId="3CF5E647"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kompleksowe działania na rzecz osób potrzebujących wsparcia w codziennym funkcjonowaniu oraz z niepełnosprawnościami, w tym wsparcie działań zapobiegających umieszczaniu w placówkach całodobowych poprzez zwiększenie dostępu do usług społecznych i zdrowotnych świadczonych w społeczności lokalnej, w tym w szczególności rozwój usług opiekuńczych, specjalistycznych usług opiekuńczych, rozwój usług asystenckich, wsparcie, w tym wytchnieniowe, opiekunów faktycznych (nieformalnych) osób potrzebujących wsparcia w codziennym funkcjonowaniu w zakresie niezbędnym do opieki nad w/w osobą itp., </w:t>
      </w:r>
    </w:p>
    <w:p w14:paraId="1F37268C" w14:textId="6F8B897F"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strike/>
          <w:color w:val="000000"/>
        </w:rPr>
      </w:pPr>
      <w:bookmarkStart w:id="181" w:name="_heading=h.1gf8i83" w:colFirst="0" w:colLast="0"/>
      <w:bookmarkStart w:id="182" w:name="_Hlk77325585"/>
      <w:bookmarkEnd w:id="181"/>
      <w:r w:rsidRPr="00C00C9D">
        <w:rPr>
          <w:rFonts w:ascii="Arial" w:hAnsi="Arial"/>
          <w:color w:val="000000"/>
        </w:rPr>
        <w:t xml:space="preserve">wsparcie procesu deinstytucjonalizacji placówek całodobowych </w:t>
      </w:r>
      <w:r>
        <w:rPr>
          <w:rFonts w:ascii="Arial" w:eastAsia="Arial" w:hAnsi="Arial" w:cs="Arial"/>
          <w:color w:val="000000"/>
        </w:rPr>
        <w:t>polegające</w:t>
      </w:r>
      <w:r w:rsidRPr="00C00C9D">
        <w:rPr>
          <w:rFonts w:ascii="Arial" w:hAnsi="Arial"/>
          <w:color w:val="000000"/>
        </w:rPr>
        <w:t xml:space="preserve"> na</w:t>
      </w:r>
      <w:r w:rsidR="005A1B4F">
        <w:rPr>
          <w:rFonts w:ascii="Arial" w:hAnsi="Arial"/>
          <w:color w:val="000000"/>
        </w:rPr>
        <w:t xml:space="preserve"> </w:t>
      </w:r>
      <w:r w:rsidR="00DC4A37" w:rsidRPr="001C4E73">
        <w:rPr>
          <w:rFonts w:ascii="Arial" w:hAnsi="Arial"/>
          <w:color w:val="000000"/>
        </w:rPr>
        <w:t>rozw</w:t>
      </w:r>
      <w:r w:rsidR="00DC4A37">
        <w:rPr>
          <w:rFonts w:ascii="Arial" w:hAnsi="Arial"/>
          <w:color w:val="000000"/>
        </w:rPr>
        <w:t>oju</w:t>
      </w:r>
      <w:r w:rsidR="00DC4A37" w:rsidRPr="001C4E73">
        <w:rPr>
          <w:rFonts w:ascii="Arial" w:hAnsi="Arial"/>
          <w:color w:val="000000"/>
        </w:rPr>
        <w:t xml:space="preserve"> nierezydencjalnych i nieizolowanych form wsparcia dziennego, środowiskowego, wsparcia </w:t>
      </w:r>
      <w:r w:rsidR="00DC4A37" w:rsidRPr="001C4E73">
        <w:rPr>
          <w:rFonts w:ascii="Arial" w:hAnsi="Arial"/>
          <w:color w:val="000000"/>
        </w:rPr>
        <w:lastRenderedPageBreak/>
        <w:t>wytchnieniowego, wspomagania w domu oraz tworzeni</w:t>
      </w:r>
      <w:r w:rsidR="00DC4A37">
        <w:rPr>
          <w:rFonts w:ascii="Arial" w:hAnsi="Arial"/>
          <w:color w:val="000000"/>
        </w:rPr>
        <w:t>u</w:t>
      </w:r>
      <w:r w:rsidR="00DC4A37" w:rsidRPr="001C4E73">
        <w:rPr>
          <w:rFonts w:ascii="Arial" w:hAnsi="Arial"/>
          <w:color w:val="000000"/>
        </w:rPr>
        <w:t xml:space="preserve"> partnerstw z innymi dostawcami usług w celu </w:t>
      </w:r>
      <w:r w:rsidR="005A1B4F">
        <w:rPr>
          <w:rFonts w:ascii="Arial" w:hAnsi="Arial"/>
          <w:color w:val="000000"/>
        </w:rPr>
        <w:t>DI</w:t>
      </w:r>
      <w:r w:rsidRPr="00C00C9D">
        <w:rPr>
          <w:rFonts w:ascii="Arial" w:hAnsi="Arial"/>
          <w:color w:val="000000"/>
        </w:rPr>
        <w:t xml:space="preserve">, </w:t>
      </w:r>
    </w:p>
    <w:p w14:paraId="21CE8D0C" w14:textId="268CCB69"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strike/>
          <w:color w:val="000000"/>
        </w:rPr>
      </w:pPr>
      <w:r w:rsidRPr="00C00C9D">
        <w:rPr>
          <w:rFonts w:ascii="Arial" w:hAnsi="Arial"/>
          <w:color w:val="000000"/>
        </w:rPr>
        <w:t xml:space="preserve">wsparcie </w:t>
      </w:r>
      <w:r>
        <w:rPr>
          <w:rFonts w:ascii="Arial" w:eastAsia="Arial" w:hAnsi="Arial" w:cs="Arial"/>
          <w:color w:val="000000"/>
        </w:rPr>
        <w:t xml:space="preserve">w zakresie </w:t>
      </w:r>
      <w:r w:rsidRPr="00C00C9D">
        <w:rPr>
          <w:rFonts w:ascii="Arial" w:hAnsi="Arial"/>
          <w:color w:val="000000"/>
        </w:rPr>
        <w:t xml:space="preserve">tworzenia i funkcjonowania mieszkań o charakterze chronionym </w:t>
      </w:r>
      <w:r w:rsidRPr="00C00C9D">
        <w:rPr>
          <w:rFonts w:ascii="Arial" w:hAnsi="Arial"/>
          <w:color w:val="000000"/>
        </w:rPr>
        <w:br/>
        <w:t>i wspomaganym lub rozwój mieszkalnictwa adoptowalnego, działania w zakresie poprawy warunków mieszkaniowych</w:t>
      </w:r>
      <w:r w:rsidR="002104D9" w:rsidRPr="00C00C9D">
        <w:rPr>
          <w:rFonts w:ascii="Arial" w:hAnsi="Arial"/>
          <w:color w:val="000000"/>
        </w:rPr>
        <w:t xml:space="preserve"> </w:t>
      </w:r>
      <w:r w:rsidRPr="00C00C9D">
        <w:rPr>
          <w:rFonts w:ascii="Arial" w:hAnsi="Arial"/>
          <w:color w:val="000000"/>
        </w:rPr>
        <w:t>oraz inne rozwiązania łączące wsparcie społeczne i mieszkaniowe,</w:t>
      </w:r>
    </w:p>
    <w:p w14:paraId="0C05C414" w14:textId="026431C5"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wsparcie procesu usamodzielniania osób przebywających i opuszczających placówki całodobowe, </w:t>
      </w:r>
    </w:p>
    <w:p w14:paraId="543FE804" w14:textId="2816EA20"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wsparcie w zakresie </w:t>
      </w:r>
      <w:r>
        <w:rPr>
          <w:rFonts w:ascii="Arial" w:eastAsia="Arial" w:hAnsi="Arial" w:cs="Arial"/>
          <w:color w:val="000000"/>
        </w:rPr>
        <w:t>tworzenia</w:t>
      </w:r>
      <w:r w:rsidRPr="00C00C9D">
        <w:rPr>
          <w:rFonts w:ascii="Arial" w:hAnsi="Arial"/>
          <w:color w:val="000000"/>
        </w:rPr>
        <w:t xml:space="preserve"> wypożyczalni sprzętu wspomagającego, pielęgnacyjnego </w:t>
      </w:r>
      <w:r w:rsidR="00795E5E">
        <w:rPr>
          <w:rFonts w:ascii="Arial" w:hAnsi="Arial"/>
          <w:color w:val="000000"/>
        </w:rPr>
        <w:br/>
      </w:r>
      <w:r w:rsidRPr="00C00C9D">
        <w:rPr>
          <w:rFonts w:ascii="Arial" w:hAnsi="Arial"/>
          <w:color w:val="000000"/>
        </w:rPr>
        <w:t xml:space="preserve">i rehabilitacyjnego wraz z doradztwem i treningami w zakresie obsługi w warunkach domowych, </w:t>
      </w:r>
    </w:p>
    <w:p w14:paraId="32B4B67F" w14:textId="77777777" w:rsidR="00D31697" w:rsidRDefault="000E425C" w:rsidP="00C00C9D">
      <w:pPr>
        <w:numPr>
          <w:ilvl w:val="0"/>
          <w:numId w:val="23"/>
        </w:numPr>
        <w:pBdr>
          <w:top w:val="nil"/>
          <w:left w:val="nil"/>
          <w:bottom w:val="nil"/>
          <w:right w:val="nil"/>
          <w:between w:val="nil"/>
        </w:pBdr>
        <w:spacing w:after="0" w:line="312" w:lineRule="auto"/>
        <w:ind w:left="284" w:hanging="284"/>
        <w:rPr>
          <w:rFonts w:ascii="Arial" w:eastAsia="Arial" w:hAnsi="Arial" w:cs="Arial"/>
          <w:strike/>
        </w:rPr>
      </w:pPr>
      <w:r w:rsidRPr="00C00C9D">
        <w:rPr>
          <w:rFonts w:ascii="Arial" w:hAnsi="Arial"/>
          <w:color w:val="000000"/>
        </w:rPr>
        <w:t xml:space="preserve">wsparcie osób starszych poprzez działania na rzecz zwiększenia ich zaangażowania </w:t>
      </w:r>
      <w:r w:rsidRPr="00C00C9D">
        <w:rPr>
          <w:rFonts w:ascii="Arial" w:hAnsi="Arial"/>
          <w:color w:val="000000"/>
        </w:rPr>
        <w:br/>
        <w:t>w życie społeczności lokalnych,</w:t>
      </w:r>
      <w:bookmarkEnd w:id="182"/>
    </w:p>
    <w:p w14:paraId="59CA0632" w14:textId="77777777" w:rsidR="00D31697" w:rsidRPr="00092817" w:rsidRDefault="000E425C" w:rsidP="00B26A20">
      <w:pPr>
        <w:numPr>
          <w:ilvl w:val="0"/>
          <w:numId w:val="23"/>
        </w:numPr>
        <w:pBdr>
          <w:top w:val="nil"/>
          <w:left w:val="nil"/>
          <w:bottom w:val="nil"/>
          <w:right w:val="nil"/>
          <w:between w:val="nil"/>
        </w:pBdr>
        <w:spacing w:after="0" w:line="312" w:lineRule="auto"/>
        <w:ind w:left="284" w:hanging="284"/>
        <w:rPr>
          <w:rFonts w:ascii="Arial" w:eastAsia="Arial" w:hAnsi="Arial" w:cs="Arial"/>
        </w:rPr>
      </w:pPr>
      <w:r w:rsidRPr="00B26A20">
        <w:rPr>
          <w:rFonts w:ascii="Arial" w:eastAsia="Arial" w:hAnsi="Arial" w:cs="Arial"/>
          <w:color w:val="000000"/>
        </w:rPr>
        <w:t>wsparcie w zakresie tworzenia centrów usług społecznych i rozwój dostarczanych przez nie usług,</w:t>
      </w:r>
    </w:p>
    <w:p w14:paraId="365C80C2" w14:textId="77777777"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inne działania wspierające proces deinstytucjonalizacji usług w obszarze włączenia społecznego,</w:t>
      </w:r>
    </w:p>
    <w:p w14:paraId="15C46F17" w14:textId="60037A82"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bookmarkStart w:id="183" w:name="_heading=h.40ew0vw" w:colFirst="0" w:colLast="0"/>
      <w:bookmarkStart w:id="184" w:name="_Hlk77335828"/>
      <w:bookmarkEnd w:id="183"/>
      <w:r w:rsidRPr="00C00C9D">
        <w:rPr>
          <w:rFonts w:ascii="Arial" w:hAnsi="Arial"/>
          <w:color w:val="000000"/>
        </w:rPr>
        <w:t>podnoszenie kompetencji i kwalifikacji</w:t>
      </w:r>
      <w:r>
        <w:rPr>
          <w:rFonts w:ascii="Arial" w:eastAsia="Arial" w:hAnsi="Arial" w:cs="Arial"/>
          <w:color w:val="000000"/>
        </w:rPr>
        <w:t xml:space="preserve"> kandydatów </w:t>
      </w:r>
      <w:r w:rsidR="00A819B8">
        <w:rPr>
          <w:rFonts w:ascii="Arial" w:eastAsia="Arial" w:hAnsi="Arial" w:cs="Arial"/>
          <w:color w:val="000000"/>
        </w:rPr>
        <w:t>oraz</w:t>
      </w:r>
      <w:r w:rsidRPr="00C00C9D">
        <w:rPr>
          <w:rFonts w:ascii="Arial" w:hAnsi="Arial"/>
          <w:color w:val="000000"/>
        </w:rPr>
        <w:t xml:space="preserve"> </w:t>
      </w:r>
      <w:r w:rsidR="00A42B5E">
        <w:rPr>
          <w:rFonts w:ascii="Arial" w:hAnsi="Arial"/>
          <w:color w:val="000000"/>
        </w:rPr>
        <w:t>personelu</w:t>
      </w:r>
      <w:r w:rsidR="00A42B5E" w:rsidRPr="00C00C9D">
        <w:rPr>
          <w:rFonts w:ascii="Arial" w:hAnsi="Arial"/>
          <w:color w:val="000000"/>
        </w:rPr>
        <w:t xml:space="preserve"> niezbędne</w:t>
      </w:r>
      <w:r w:rsidR="00A42B5E">
        <w:rPr>
          <w:rFonts w:ascii="Arial" w:hAnsi="Arial"/>
          <w:color w:val="000000"/>
        </w:rPr>
        <w:t>go</w:t>
      </w:r>
      <w:r w:rsidR="00A42B5E" w:rsidRPr="00C00C9D">
        <w:rPr>
          <w:rFonts w:ascii="Arial" w:hAnsi="Arial"/>
          <w:color w:val="000000"/>
        </w:rPr>
        <w:t xml:space="preserve"> </w:t>
      </w:r>
      <w:r w:rsidR="00795E5E">
        <w:rPr>
          <w:rFonts w:ascii="Arial" w:hAnsi="Arial"/>
          <w:color w:val="000000"/>
        </w:rPr>
        <w:br/>
      </w:r>
      <w:r w:rsidRPr="00C00C9D">
        <w:rPr>
          <w:rFonts w:ascii="Arial" w:hAnsi="Arial"/>
          <w:color w:val="000000"/>
        </w:rPr>
        <w:t xml:space="preserve">do realizacji projektu w zakresie świadczenia wysokiej jakości usług społecznych </w:t>
      </w:r>
      <w:r w:rsidR="00795E5E">
        <w:rPr>
          <w:rFonts w:ascii="Arial" w:hAnsi="Arial"/>
          <w:color w:val="000000"/>
        </w:rPr>
        <w:br/>
      </w:r>
      <w:r w:rsidRPr="00C00C9D">
        <w:rPr>
          <w:rFonts w:ascii="Arial" w:hAnsi="Arial"/>
          <w:color w:val="000000"/>
        </w:rPr>
        <w:t>w środowisku lokalnym</w:t>
      </w:r>
      <w:r w:rsidR="00864256">
        <w:rPr>
          <w:rStyle w:val="Odwoanieprzypisudolnego"/>
          <w:rFonts w:ascii="Arial" w:hAnsi="Arial"/>
          <w:color w:val="000000"/>
        </w:rPr>
        <w:footnoteReference w:id="97"/>
      </w:r>
      <w:r w:rsidRPr="00C00C9D">
        <w:rPr>
          <w:rFonts w:ascii="Arial" w:hAnsi="Arial"/>
          <w:color w:val="000000"/>
        </w:rPr>
        <w:t xml:space="preserve">,  </w:t>
      </w:r>
    </w:p>
    <w:p w14:paraId="2BE68C50" w14:textId="4B2BB7BF" w:rsidR="00D31697" w:rsidRPr="00C00C9D" w:rsidRDefault="00130EA7"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bookmarkStart w:id="185" w:name="_heading=h.2fk6b3p" w:colFirst="0" w:colLast="0"/>
      <w:bookmarkStart w:id="186" w:name="_Hlk115950049"/>
      <w:bookmarkStart w:id="187" w:name="_Hlk83729798"/>
      <w:bookmarkEnd w:id="184"/>
      <w:bookmarkEnd w:id="185"/>
      <w:r w:rsidRPr="00C00C9D">
        <w:rPr>
          <w:rFonts w:ascii="Arial" w:hAnsi="Arial"/>
          <w:color w:val="000000"/>
        </w:rPr>
        <w:t xml:space="preserve">programy </w:t>
      </w:r>
      <w:r>
        <w:rPr>
          <w:rFonts w:ascii="Arial" w:eastAsia="Arial" w:hAnsi="Arial" w:cs="Arial"/>
          <w:color w:val="000000"/>
        </w:rPr>
        <w:t xml:space="preserve">profilaktyczne </w:t>
      </w:r>
      <w:r w:rsidR="00230FBC">
        <w:rPr>
          <w:rFonts w:ascii="Arial" w:eastAsia="Arial" w:hAnsi="Arial" w:cs="Arial"/>
          <w:color w:val="000000"/>
        </w:rPr>
        <w:t xml:space="preserve">w ramach regionalnych programów zdrowotnych (RPZ) ukierunkowane na wczesne wykrywanie problemów zdrowotnych w zakresie </w:t>
      </w:r>
      <w:r w:rsidR="000E425C" w:rsidRPr="00C00C9D">
        <w:rPr>
          <w:rFonts w:ascii="Arial" w:hAnsi="Arial"/>
          <w:color w:val="000000"/>
        </w:rPr>
        <w:t xml:space="preserve">chorób będących istotnym problemem zdrowotnym regionu </w:t>
      </w:r>
      <w:r w:rsidR="000E425C" w:rsidRPr="003E0905">
        <w:rPr>
          <w:rFonts w:ascii="Arial" w:hAnsi="Arial" w:cs="Arial"/>
        </w:rPr>
        <w:t xml:space="preserve">kierowane </w:t>
      </w:r>
      <w:r w:rsidR="000E425C">
        <w:rPr>
          <w:rFonts w:ascii="Arial" w:eastAsia="Arial" w:hAnsi="Arial" w:cs="Arial"/>
          <w:color w:val="000000"/>
        </w:rPr>
        <w:t>w szczególności do osób w trudnej sytuacji</w:t>
      </w:r>
      <w:r w:rsidR="00230FBC">
        <w:rPr>
          <w:rFonts w:ascii="Arial" w:eastAsia="Arial" w:hAnsi="Arial" w:cs="Arial"/>
          <w:color w:val="000000"/>
        </w:rPr>
        <w:t xml:space="preserve"> i </w:t>
      </w:r>
      <w:r w:rsidR="00DC4A37">
        <w:rPr>
          <w:rFonts w:ascii="Arial" w:eastAsia="Arial" w:hAnsi="Arial" w:cs="Arial"/>
          <w:color w:val="000000"/>
        </w:rPr>
        <w:t xml:space="preserve">na obszary </w:t>
      </w:r>
      <w:r w:rsidR="00230FBC">
        <w:rPr>
          <w:rFonts w:ascii="Arial" w:eastAsia="Arial" w:hAnsi="Arial" w:cs="Arial"/>
          <w:color w:val="000000"/>
        </w:rPr>
        <w:t>białych plam</w:t>
      </w:r>
      <w:r w:rsidR="00DC4A37">
        <w:rPr>
          <w:rFonts w:ascii="Arial" w:eastAsia="Arial" w:hAnsi="Arial" w:cs="Arial"/>
          <w:color w:val="000000"/>
        </w:rPr>
        <w:t xml:space="preserve"> (</w:t>
      </w:r>
      <w:r w:rsidR="00DC4A37" w:rsidRPr="00092817">
        <w:rPr>
          <w:rFonts w:ascii="Arial" w:eastAsia="Arial" w:hAnsi="Arial" w:cs="Arial"/>
          <w:color w:val="000000"/>
        </w:rPr>
        <w:t xml:space="preserve">z wyłączeniem kosztów leczenia </w:t>
      </w:r>
      <w:r w:rsidR="00DC4A37">
        <w:rPr>
          <w:rFonts w:ascii="Arial" w:eastAsia="Arial" w:hAnsi="Arial" w:cs="Arial"/>
          <w:color w:val="000000"/>
        </w:rPr>
        <w:t>i zabiegów medycznych innych niż na potrzeby diagnostyki)</w:t>
      </w:r>
      <w:r w:rsidR="000E425C" w:rsidRPr="00C00C9D">
        <w:rPr>
          <w:rFonts w:ascii="Arial" w:hAnsi="Arial"/>
          <w:color w:val="000000"/>
        </w:rPr>
        <w:t xml:space="preserve"> w tym również kształcenie / przekwalifikowanie / szkolenia specjalistyczne </w:t>
      </w:r>
      <w:r w:rsidR="00A42B5E">
        <w:rPr>
          <w:rFonts w:ascii="Arial" w:hAnsi="Arial"/>
          <w:color w:val="000000"/>
        </w:rPr>
        <w:t>personelu</w:t>
      </w:r>
      <w:r w:rsidR="00A42B5E" w:rsidRPr="00C00C9D">
        <w:rPr>
          <w:rFonts w:ascii="Arial" w:hAnsi="Arial"/>
          <w:color w:val="000000"/>
        </w:rPr>
        <w:t xml:space="preserve"> </w:t>
      </w:r>
      <w:r w:rsidR="000E425C" w:rsidRPr="00C00C9D">
        <w:rPr>
          <w:rFonts w:ascii="Arial" w:hAnsi="Arial"/>
          <w:color w:val="000000"/>
        </w:rPr>
        <w:t>niezbędne</w:t>
      </w:r>
      <w:r w:rsidR="00A42B5E">
        <w:rPr>
          <w:rFonts w:ascii="Arial" w:hAnsi="Arial"/>
          <w:color w:val="000000"/>
        </w:rPr>
        <w:t>go</w:t>
      </w:r>
      <w:r w:rsidR="000E425C" w:rsidRPr="00C00C9D">
        <w:rPr>
          <w:rFonts w:ascii="Arial" w:hAnsi="Arial"/>
          <w:color w:val="000000"/>
        </w:rPr>
        <w:t xml:space="preserve"> do realizacji </w:t>
      </w:r>
      <w:r>
        <w:rPr>
          <w:rFonts w:ascii="Arial" w:eastAsia="Arial" w:hAnsi="Arial" w:cs="Arial"/>
          <w:color w:val="000000"/>
        </w:rPr>
        <w:t>programów profilaktycznych</w:t>
      </w:r>
      <w:r w:rsidR="000E425C">
        <w:rPr>
          <w:rFonts w:ascii="Arial" w:eastAsia="Arial" w:hAnsi="Arial" w:cs="Arial"/>
          <w:color w:val="000000"/>
        </w:rPr>
        <w:t>,</w:t>
      </w:r>
    </w:p>
    <w:p w14:paraId="46A1B36D" w14:textId="77111527"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FF0000"/>
        </w:rPr>
      </w:pPr>
      <w:bookmarkStart w:id="188" w:name="_Hlk77580970"/>
      <w:bookmarkStart w:id="189" w:name="_Hlk82166904"/>
      <w:bookmarkStart w:id="190" w:name="_Hlk82088020"/>
      <w:bookmarkEnd w:id="186"/>
      <w:bookmarkEnd w:id="187"/>
      <w:r w:rsidRPr="00C00C9D">
        <w:rPr>
          <w:rFonts w:ascii="Arial" w:hAnsi="Arial"/>
          <w:color w:val="000000"/>
        </w:rPr>
        <w:t>wsparcie procesu deinstytucjonalizacji opieki medycznej</w:t>
      </w:r>
      <w:r w:rsidRPr="00092817">
        <w:rPr>
          <w:rFonts w:ascii="Arial" w:eastAsia="Arial" w:hAnsi="Arial" w:cs="Arial"/>
          <w:color w:val="000000"/>
        </w:rPr>
        <w:t xml:space="preserve"> poprzez rozwój usług świadczonych w społeczności lokalnej </w:t>
      </w:r>
      <w:r w:rsidR="0088133B">
        <w:rPr>
          <w:rFonts w:ascii="Arial" w:eastAsia="Arial" w:hAnsi="Arial" w:cs="Arial"/>
          <w:color w:val="000000"/>
        </w:rPr>
        <w:t xml:space="preserve">m.in. </w:t>
      </w:r>
      <w:r w:rsidR="00AA4129">
        <w:rPr>
          <w:rFonts w:ascii="Arial" w:eastAsia="Arial" w:hAnsi="Arial" w:cs="Arial"/>
          <w:color w:val="000000"/>
        </w:rPr>
        <w:t xml:space="preserve">w zakresie </w:t>
      </w:r>
      <w:r w:rsidR="0088133B" w:rsidRPr="00B26A20">
        <w:rPr>
          <w:rFonts w:ascii="Arial" w:eastAsia="Arial" w:hAnsi="Arial" w:cs="Arial"/>
        </w:rPr>
        <w:t xml:space="preserve">opieki długoterminowej, </w:t>
      </w:r>
      <w:r w:rsidR="0088133B">
        <w:rPr>
          <w:rFonts w:ascii="Arial" w:eastAsia="Arial" w:hAnsi="Arial" w:cs="Arial"/>
        </w:rPr>
        <w:t xml:space="preserve">DDOM, </w:t>
      </w:r>
      <w:r w:rsidR="0088133B" w:rsidRPr="00B26A20">
        <w:rPr>
          <w:rFonts w:ascii="Arial" w:eastAsia="Arial" w:hAnsi="Arial" w:cs="Arial"/>
        </w:rPr>
        <w:t xml:space="preserve">hospicyjnej, </w:t>
      </w:r>
      <w:r w:rsidR="0088133B">
        <w:rPr>
          <w:rFonts w:ascii="Arial" w:eastAsia="Arial" w:hAnsi="Arial" w:cs="Arial"/>
        </w:rPr>
        <w:t xml:space="preserve">paliatywnej, </w:t>
      </w:r>
      <w:r w:rsidR="00684325">
        <w:rPr>
          <w:rFonts w:ascii="Arial" w:eastAsia="Arial" w:hAnsi="Arial" w:cs="Arial"/>
        </w:rPr>
        <w:t xml:space="preserve">poprawy </w:t>
      </w:r>
      <w:r w:rsidR="0088133B" w:rsidRPr="00B26A20">
        <w:rPr>
          <w:rFonts w:ascii="Arial" w:eastAsia="Arial" w:hAnsi="Arial" w:cs="Arial"/>
        </w:rPr>
        <w:t>zdrowia psychicznego</w:t>
      </w:r>
      <w:r w:rsidR="0088133B">
        <w:rPr>
          <w:rFonts w:ascii="Arial" w:eastAsia="Arial" w:hAnsi="Arial" w:cs="Arial"/>
        </w:rPr>
        <w:t xml:space="preserve"> dorosłych </w:t>
      </w:r>
      <w:r w:rsidRPr="00092817">
        <w:rPr>
          <w:rFonts w:ascii="Arial" w:eastAsia="Arial" w:hAnsi="Arial" w:cs="Arial"/>
          <w:color w:val="000000"/>
        </w:rPr>
        <w:t xml:space="preserve">(z wyłączeniem kosztów leczenia </w:t>
      </w:r>
      <w:r w:rsidR="00D0791B">
        <w:rPr>
          <w:rFonts w:ascii="Arial" w:eastAsia="Arial" w:hAnsi="Arial" w:cs="Arial"/>
          <w:color w:val="000000"/>
        </w:rPr>
        <w:t>i zabiegów medycznych innych niż na potrzeby diagnostyki</w:t>
      </w:r>
      <w:r w:rsidR="00864256">
        <w:rPr>
          <w:rStyle w:val="Odwoanieprzypisudolnego"/>
          <w:rFonts w:ascii="Arial" w:eastAsia="Arial" w:hAnsi="Arial" w:cs="Arial"/>
          <w:color w:val="000000"/>
        </w:rPr>
        <w:footnoteReference w:id="98"/>
      </w:r>
      <w:r w:rsidRPr="00092817">
        <w:rPr>
          <w:rFonts w:ascii="Arial" w:eastAsia="Arial" w:hAnsi="Arial" w:cs="Arial"/>
          <w:color w:val="000000"/>
        </w:rPr>
        <w:t>),</w:t>
      </w:r>
      <w:r w:rsidRPr="00C00C9D">
        <w:rPr>
          <w:rFonts w:ascii="Arial" w:hAnsi="Arial"/>
          <w:color w:val="000000"/>
        </w:rPr>
        <w:t xml:space="preserve"> </w:t>
      </w:r>
      <w:bookmarkStart w:id="191" w:name="_heading=h.upglbi" w:colFirst="0" w:colLast="0"/>
      <w:bookmarkStart w:id="192" w:name="_heading=h.3ep43zb" w:colFirst="0" w:colLast="0"/>
      <w:bookmarkStart w:id="193" w:name="_heading=h.7jgknwofn5kd" w:colFirst="0" w:colLast="0"/>
      <w:bookmarkEnd w:id="191"/>
      <w:bookmarkEnd w:id="192"/>
      <w:bookmarkEnd w:id="193"/>
    </w:p>
    <w:bookmarkEnd w:id="188"/>
    <w:bookmarkEnd w:id="189"/>
    <w:bookmarkEnd w:id="190"/>
    <w:p w14:paraId="446D38AF" w14:textId="30F27C53" w:rsidR="00D31697" w:rsidRDefault="000E425C" w:rsidP="00C00C9D">
      <w:pPr>
        <w:numPr>
          <w:ilvl w:val="0"/>
          <w:numId w:val="99"/>
        </w:numPr>
        <w:pBdr>
          <w:top w:val="nil"/>
          <w:left w:val="nil"/>
          <w:bottom w:val="nil"/>
          <w:right w:val="nil"/>
          <w:between w:val="nil"/>
        </w:pBdr>
        <w:spacing w:after="0" w:line="312" w:lineRule="auto"/>
        <w:ind w:left="284" w:hanging="284"/>
        <w:rPr>
          <w:rFonts w:ascii="Arial" w:eastAsia="Arial" w:hAnsi="Arial" w:cs="Arial"/>
          <w:color w:val="040404"/>
        </w:rPr>
      </w:pPr>
      <w:r w:rsidRPr="00B26A20">
        <w:rPr>
          <w:rFonts w:ascii="Arial" w:eastAsia="Arial" w:hAnsi="Arial" w:cs="Arial"/>
          <w:color w:val="040404"/>
        </w:rPr>
        <w:t xml:space="preserve">podnoszenie kompetencji </w:t>
      </w:r>
      <w:bookmarkStart w:id="194" w:name="_heading=h.idzjtn99gy5x" w:colFirst="0" w:colLast="0"/>
      <w:bookmarkEnd w:id="194"/>
      <w:r w:rsidRPr="00B26A20">
        <w:rPr>
          <w:rFonts w:ascii="Arial" w:eastAsia="Arial" w:hAnsi="Arial" w:cs="Arial"/>
          <w:color w:val="040404"/>
        </w:rPr>
        <w:t xml:space="preserve">i kwalifikacji kandydatów </w:t>
      </w:r>
      <w:r w:rsidR="00A819B8">
        <w:rPr>
          <w:rFonts w:ascii="Arial" w:eastAsia="Arial" w:hAnsi="Arial" w:cs="Arial"/>
          <w:color w:val="040404"/>
        </w:rPr>
        <w:t>oraz</w:t>
      </w:r>
      <w:r w:rsidRPr="00B26A20">
        <w:rPr>
          <w:rFonts w:ascii="Arial" w:eastAsia="Arial" w:hAnsi="Arial" w:cs="Arial"/>
          <w:color w:val="040404"/>
        </w:rPr>
        <w:t xml:space="preserve"> </w:t>
      </w:r>
      <w:r w:rsidR="00A42B5E">
        <w:rPr>
          <w:rFonts w:ascii="Arial" w:eastAsia="Arial" w:hAnsi="Arial" w:cs="Arial"/>
          <w:color w:val="040404"/>
        </w:rPr>
        <w:t>personelu</w:t>
      </w:r>
      <w:r w:rsidRPr="00B26A20">
        <w:rPr>
          <w:rFonts w:ascii="Arial" w:eastAsia="Arial" w:hAnsi="Arial" w:cs="Arial"/>
          <w:color w:val="040404"/>
        </w:rPr>
        <w:t xml:space="preserve"> niezbędne</w:t>
      </w:r>
      <w:r w:rsidR="00A42B5E">
        <w:rPr>
          <w:rFonts w:ascii="Arial" w:eastAsia="Arial" w:hAnsi="Arial" w:cs="Arial"/>
          <w:color w:val="040404"/>
        </w:rPr>
        <w:t>go</w:t>
      </w:r>
      <w:r w:rsidR="00795E5E">
        <w:rPr>
          <w:rFonts w:ascii="Arial" w:eastAsia="Arial" w:hAnsi="Arial" w:cs="Arial"/>
          <w:color w:val="040404"/>
        </w:rPr>
        <w:t xml:space="preserve"> </w:t>
      </w:r>
      <w:r w:rsidR="00795E5E">
        <w:rPr>
          <w:rFonts w:ascii="Arial" w:eastAsia="Arial" w:hAnsi="Arial" w:cs="Arial"/>
          <w:color w:val="040404"/>
        </w:rPr>
        <w:br/>
      </w:r>
      <w:r w:rsidRPr="00B26A20">
        <w:rPr>
          <w:rFonts w:ascii="Arial" w:eastAsia="Arial" w:hAnsi="Arial" w:cs="Arial"/>
          <w:color w:val="040404"/>
        </w:rPr>
        <w:t>do realizacji projektu w zakresie świadczenia usług opieki długoterminowej w środowisku lokalnym</w:t>
      </w:r>
      <w:r>
        <w:rPr>
          <w:rFonts w:ascii="Arial" w:eastAsia="Arial" w:hAnsi="Arial" w:cs="Arial"/>
          <w:color w:val="000000"/>
          <w:vertAlign w:val="superscript"/>
        </w:rPr>
        <w:footnoteReference w:id="99"/>
      </w:r>
      <w:r w:rsidRPr="00B26A20">
        <w:rPr>
          <w:rFonts w:ascii="Arial" w:eastAsia="Arial" w:hAnsi="Arial" w:cs="Arial"/>
          <w:color w:val="040404"/>
        </w:rPr>
        <w:t>,</w:t>
      </w:r>
    </w:p>
    <w:p w14:paraId="2D24747B" w14:textId="61985132" w:rsidR="00D31697" w:rsidRPr="00B26A20" w:rsidRDefault="000E425C" w:rsidP="00C00C9D">
      <w:pPr>
        <w:numPr>
          <w:ilvl w:val="0"/>
          <w:numId w:val="99"/>
        </w:numPr>
        <w:pBdr>
          <w:top w:val="nil"/>
          <w:left w:val="nil"/>
          <w:bottom w:val="nil"/>
          <w:right w:val="nil"/>
          <w:between w:val="nil"/>
        </w:pBdr>
        <w:spacing w:after="0" w:line="312" w:lineRule="auto"/>
        <w:ind w:left="284" w:hanging="284"/>
        <w:jc w:val="both"/>
        <w:rPr>
          <w:rFonts w:ascii="Arial" w:eastAsia="Arial" w:hAnsi="Arial" w:cs="Arial"/>
        </w:rPr>
      </w:pPr>
      <w:bookmarkStart w:id="195" w:name="_heading=h.1tuee74" w:colFirst="0" w:colLast="0"/>
      <w:bookmarkStart w:id="196" w:name="_Hlk82152961"/>
      <w:bookmarkEnd w:id="195"/>
      <w:r w:rsidRPr="00B26A20">
        <w:rPr>
          <w:rFonts w:ascii="Arial" w:eastAsia="Arial" w:hAnsi="Arial" w:cs="Arial"/>
        </w:rPr>
        <w:t>wdrażanie standardów dostępności innych niż architektoniczny i cyfrowy w podmiotach leczniczych</w:t>
      </w:r>
      <w:bookmarkEnd w:id="196"/>
      <w:r w:rsidRPr="00B26A20">
        <w:rPr>
          <w:rFonts w:ascii="Arial" w:eastAsia="Arial" w:hAnsi="Arial" w:cs="Arial"/>
        </w:rPr>
        <w:t xml:space="preserve">, w tym przede wszystkim w POZ i szpitalach.  </w:t>
      </w:r>
    </w:p>
    <w:p w14:paraId="6A956387" w14:textId="7ED5DD72" w:rsidR="00D31697" w:rsidRDefault="00D31697" w:rsidP="00B26A20">
      <w:pPr>
        <w:pBdr>
          <w:top w:val="nil"/>
          <w:left w:val="nil"/>
          <w:bottom w:val="nil"/>
          <w:right w:val="nil"/>
          <w:between w:val="nil"/>
        </w:pBdr>
        <w:spacing w:after="0" w:line="312" w:lineRule="auto"/>
        <w:ind w:left="1069"/>
        <w:jc w:val="both"/>
        <w:rPr>
          <w:rFonts w:ascii="Arial" w:eastAsia="Arial" w:hAnsi="Arial" w:cs="Arial"/>
        </w:rPr>
      </w:pPr>
    </w:p>
    <w:p w14:paraId="568D71E3" w14:textId="77777777" w:rsidR="00D31697" w:rsidRDefault="000E425C">
      <w:pPr>
        <w:spacing w:after="0" w:line="312" w:lineRule="auto"/>
        <w:rPr>
          <w:rFonts w:ascii="Arial" w:eastAsia="Arial" w:hAnsi="Arial" w:cs="Arial"/>
        </w:rPr>
      </w:pPr>
      <w:r>
        <w:rPr>
          <w:rFonts w:ascii="Arial" w:eastAsia="Arial" w:hAnsi="Arial" w:cs="Arial"/>
          <w:b/>
        </w:rPr>
        <w:lastRenderedPageBreak/>
        <w:t>Główne typy beneficjentów:</w:t>
      </w:r>
    </w:p>
    <w:p w14:paraId="0B56EB75" w14:textId="72018E5D"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t xml:space="preserve">jednostki samorządu terytorialnego i ich jednostki organizacyjne, związki, porozumienia </w:t>
      </w:r>
      <w:r>
        <w:rPr>
          <w:rFonts w:ascii="Arial" w:eastAsia="Arial" w:hAnsi="Arial" w:cs="Arial"/>
        </w:rPr>
        <w:br/>
        <w:t>i stowarzyszenia, w tym ROPS,</w:t>
      </w:r>
    </w:p>
    <w:p w14:paraId="2093A0C0" w14:textId="0AF7B587"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t xml:space="preserve">podmioty, o których mowa w art. 3 ust. 2 i 3 ustawy z dnia 24 kwietnia 2003 r. </w:t>
      </w:r>
      <w:r>
        <w:rPr>
          <w:rFonts w:ascii="Arial" w:eastAsia="Arial" w:hAnsi="Arial" w:cs="Arial"/>
        </w:rPr>
        <w:br/>
        <w:t>o działalności pożytku publicznego i o wolontariacie działające w obszarze pomocy społecznej lub na rzecz</w:t>
      </w:r>
      <w:r>
        <w:t xml:space="preserve"> </w:t>
      </w:r>
      <w:r w:rsidR="000A0CDE">
        <w:rPr>
          <w:rFonts w:ascii="Arial" w:eastAsia="Arial" w:hAnsi="Arial" w:cs="Arial"/>
        </w:rPr>
        <w:t>OzN</w:t>
      </w:r>
      <w:r>
        <w:rPr>
          <w:rFonts w:ascii="Arial" w:eastAsia="Arial" w:hAnsi="Arial" w:cs="Arial"/>
        </w:rPr>
        <w:t xml:space="preserve">, </w:t>
      </w:r>
    </w:p>
    <w:p w14:paraId="5A8AB6E5" w14:textId="77777777"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t>podmioty działające w publicznym i niepublicznym systemie ochrony zdrowia,</w:t>
      </w:r>
    </w:p>
    <w:p w14:paraId="16976488" w14:textId="77777777"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t xml:space="preserve">partnerstwa publiczno – społeczne. </w:t>
      </w:r>
    </w:p>
    <w:p w14:paraId="48F87A1E" w14:textId="77777777" w:rsidR="00D31697" w:rsidRDefault="00D31697">
      <w:pPr>
        <w:spacing w:after="0" w:line="312" w:lineRule="auto"/>
        <w:rPr>
          <w:rFonts w:ascii="Arial" w:eastAsia="Arial" w:hAnsi="Arial" w:cs="Arial"/>
          <w:b/>
        </w:rPr>
      </w:pPr>
    </w:p>
    <w:p w14:paraId="7F719A06"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442EE32C" w14:textId="77777777" w:rsidR="00D31697" w:rsidRDefault="000E425C">
      <w:pPr>
        <w:spacing w:after="0" w:line="312" w:lineRule="auto"/>
        <w:rPr>
          <w:rFonts w:ascii="Arial" w:eastAsia="Arial" w:hAnsi="Arial" w:cs="Arial"/>
          <w:b/>
        </w:rPr>
      </w:pPr>
      <w:r>
        <w:rPr>
          <w:rFonts w:ascii="Arial" w:eastAsia="Arial" w:hAnsi="Arial" w:cs="Arial"/>
        </w:rPr>
        <w:t>Realizacja działań przyczyni się do zwiększenia dostępności i zwiększenia liczby osób korzystających z usług społecznych oraz wzrost jakości systemu zdrowia publicznego świadczonych w społeczności lokalnej dzięki wspartemu procesowi DI</w:t>
      </w:r>
      <w:bookmarkEnd w:id="180"/>
      <w:r>
        <w:rPr>
          <w:rFonts w:ascii="Arial" w:eastAsia="Arial" w:hAnsi="Arial" w:cs="Arial"/>
        </w:rPr>
        <w:t>.</w:t>
      </w:r>
    </w:p>
    <w:p w14:paraId="55CDE6B9" w14:textId="77777777" w:rsidR="00D31697" w:rsidRDefault="00D31697">
      <w:pPr>
        <w:spacing w:after="0" w:line="312" w:lineRule="auto"/>
        <w:rPr>
          <w:rFonts w:ascii="Arial" w:eastAsia="Arial" w:hAnsi="Arial" w:cs="Arial"/>
          <w:b/>
        </w:rPr>
      </w:pPr>
    </w:p>
    <w:p w14:paraId="57193BF2"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w:t>
      </w:r>
      <w:r>
        <w:rPr>
          <w:rFonts w:ascii="Arial" w:eastAsia="Arial" w:hAnsi="Arial" w:cs="Arial"/>
          <w:i/>
        </w:rPr>
        <w:t>– art. 22 ust. 3 lit. d) ppkt (iii) rozporządzenia w sprawie wspólnych przepisów:</w:t>
      </w:r>
    </w:p>
    <w:p w14:paraId="7E1D8C9A" w14:textId="21628E3F" w:rsidR="00D31697" w:rsidRDefault="000E425C" w:rsidP="00C00C9D">
      <w:pPr>
        <w:numPr>
          <w:ilvl w:val="0"/>
          <w:numId w:val="96"/>
        </w:numPr>
        <w:spacing w:after="0" w:line="312" w:lineRule="auto"/>
        <w:ind w:left="284" w:hanging="284"/>
        <w:rPr>
          <w:rFonts w:ascii="Arial" w:eastAsia="Arial" w:hAnsi="Arial" w:cs="Arial"/>
          <w:i/>
        </w:rPr>
      </w:pPr>
      <w:r>
        <w:rPr>
          <w:rFonts w:ascii="Arial" w:eastAsia="Arial" w:hAnsi="Arial" w:cs="Arial"/>
        </w:rPr>
        <w:t xml:space="preserve">osoby potrzebujące wsparcia w codziennym funkcjonowaniu, osoby starsze, OzN oraz opiekunowie faktyczni w/w osób, </w:t>
      </w:r>
    </w:p>
    <w:p w14:paraId="4EA7DA0B" w14:textId="4D4515DB"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osoby </w:t>
      </w:r>
      <w:r w:rsidR="00864256">
        <w:rPr>
          <w:rFonts w:ascii="Arial" w:eastAsia="Arial" w:hAnsi="Arial" w:cs="Arial"/>
        </w:rPr>
        <w:t xml:space="preserve">dorosłe </w:t>
      </w:r>
      <w:r>
        <w:rPr>
          <w:rFonts w:ascii="Arial" w:eastAsia="Arial" w:hAnsi="Arial" w:cs="Arial"/>
        </w:rPr>
        <w:t>z problemami zdrowia psychicznego,</w:t>
      </w:r>
    </w:p>
    <w:p w14:paraId="1864B9A1" w14:textId="5CF7CF31" w:rsidR="00D31697" w:rsidRDefault="000E425C" w:rsidP="00C00C9D">
      <w:pPr>
        <w:numPr>
          <w:ilvl w:val="0"/>
          <w:numId w:val="96"/>
        </w:numPr>
        <w:spacing w:after="0" w:line="312" w:lineRule="auto"/>
        <w:ind w:left="284" w:hanging="284"/>
        <w:jc w:val="both"/>
        <w:rPr>
          <w:rFonts w:ascii="Arial" w:eastAsia="Arial" w:hAnsi="Arial" w:cs="Arial"/>
          <w:i/>
        </w:rPr>
      </w:pPr>
      <w:r>
        <w:rPr>
          <w:rFonts w:ascii="Arial" w:eastAsia="Arial" w:hAnsi="Arial" w:cs="Arial"/>
        </w:rPr>
        <w:t xml:space="preserve">otoczenie w/w osób (w zakresie jaki jest niezbędny dla udzielanego wsparcia),  </w:t>
      </w:r>
    </w:p>
    <w:p w14:paraId="6B3222F6" w14:textId="42D27118" w:rsidR="00D31697" w:rsidRDefault="000E425C" w:rsidP="00C00C9D">
      <w:pPr>
        <w:numPr>
          <w:ilvl w:val="0"/>
          <w:numId w:val="96"/>
        </w:numPr>
        <w:spacing w:after="0" w:line="312" w:lineRule="auto"/>
        <w:ind w:left="284" w:hanging="284"/>
        <w:rPr>
          <w:rFonts w:ascii="Arial" w:eastAsia="Arial" w:hAnsi="Arial" w:cs="Arial"/>
          <w:i/>
        </w:rPr>
      </w:pPr>
      <w:r w:rsidRPr="008D586A">
        <w:rPr>
          <w:rFonts w:ascii="Arial" w:eastAsia="Arial" w:hAnsi="Arial" w:cs="Arial"/>
        </w:rPr>
        <w:t xml:space="preserve">kandydaci </w:t>
      </w:r>
      <w:r w:rsidR="00DB14AB">
        <w:rPr>
          <w:rFonts w:ascii="Arial" w:eastAsia="Arial" w:hAnsi="Arial" w:cs="Arial"/>
        </w:rPr>
        <w:t>oraz</w:t>
      </w:r>
      <w:r w:rsidRPr="008D586A">
        <w:rPr>
          <w:rFonts w:ascii="Arial" w:eastAsia="Arial" w:hAnsi="Arial" w:cs="Arial"/>
        </w:rPr>
        <w:t xml:space="preserve"> </w:t>
      </w:r>
      <w:r w:rsidR="00A42B5E">
        <w:rPr>
          <w:rFonts w:ascii="Arial" w:eastAsia="Arial" w:hAnsi="Arial" w:cs="Arial"/>
        </w:rPr>
        <w:t xml:space="preserve">personel </w:t>
      </w:r>
      <w:r>
        <w:rPr>
          <w:rFonts w:ascii="Arial" w:eastAsia="Arial" w:hAnsi="Arial" w:cs="Arial"/>
        </w:rPr>
        <w:t>niezbędn</w:t>
      </w:r>
      <w:r w:rsidR="00A42B5E">
        <w:rPr>
          <w:rFonts w:ascii="Arial" w:eastAsia="Arial" w:hAnsi="Arial" w:cs="Arial"/>
        </w:rPr>
        <w:t>y</w:t>
      </w:r>
      <w:r>
        <w:rPr>
          <w:rFonts w:ascii="Arial" w:eastAsia="Arial" w:hAnsi="Arial" w:cs="Arial"/>
        </w:rPr>
        <w:t xml:space="preserve"> do realizacji projektu w zakresie świadczenia wysokiej jakości usług społecznych w środowisku lokalnym, w tym szczególnie pracowników pomocy społecznej,</w:t>
      </w:r>
    </w:p>
    <w:p w14:paraId="7D743086" w14:textId="034AF2A9" w:rsidR="00D31697" w:rsidRDefault="000E425C">
      <w:pPr>
        <w:numPr>
          <w:ilvl w:val="0"/>
          <w:numId w:val="96"/>
        </w:numPr>
        <w:spacing w:after="0" w:line="312" w:lineRule="auto"/>
        <w:ind w:left="284" w:hanging="284"/>
        <w:rPr>
          <w:rFonts w:ascii="Arial" w:eastAsia="Arial" w:hAnsi="Arial" w:cs="Arial"/>
          <w:i/>
        </w:rPr>
      </w:pPr>
      <w:r>
        <w:rPr>
          <w:rFonts w:ascii="Arial" w:eastAsia="Arial" w:hAnsi="Arial" w:cs="Arial"/>
        </w:rPr>
        <w:t xml:space="preserve">kandydaci </w:t>
      </w:r>
      <w:r w:rsidR="00DB14AB">
        <w:rPr>
          <w:rFonts w:ascii="Arial" w:eastAsia="Arial" w:hAnsi="Arial" w:cs="Arial"/>
        </w:rPr>
        <w:t>oraz</w:t>
      </w:r>
      <w:r>
        <w:rPr>
          <w:rFonts w:ascii="Arial" w:eastAsia="Arial" w:hAnsi="Arial" w:cs="Arial"/>
        </w:rPr>
        <w:t xml:space="preserve"> </w:t>
      </w:r>
      <w:r w:rsidR="00A42B5E">
        <w:rPr>
          <w:rFonts w:ascii="Arial" w:eastAsia="Arial" w:hAnsi="Arial" w:cs="Arial"/>
        </w:rPr>
        <w:t>personel</w:t>
      </w:r>
      <w:r>
        <w:rPr>
          <w:rFonts w:ascii="Arial" w:eastAsia="Arial" w:hAnsi="Arial" w:cs="Arial"/>
        </w:rPr>
        <w:t xml:space="preserve"> niezbędn</w:t>
      </w:r>
      <w:r w:rsidR="00A42B5E">
        <w:rPr>
          <w:rFonts w:ascii="Arial" w:eastAsia="Arial" w:hAnsi="Arial" w:cs="Arial"/>
        </w:rPr>
        <w:t>y</w:t>
      </w:r>
      <w:r>
        <w:rPr>
          <w:rFonts w:ascii="Arial" w:eastAsia="Arial" w:hAnsi="Arial" w:cs="Arial"/>
        </w:rPr>
        <w:t xml:space="preserve"> do realizacji projektu w zakresie świadczenia usług opieki długoterminowej w środowisku lokalnym,</w:t>
      </w:r>
    </w:p>
    <w:p w14:paraId="6D7679F1" w14:textId="172A9841" w:rsidR="00D31697" w:rsidRDefault="00A42B5E">
      <w:pPr>
        <w:numPr>
          <w:ilvl w:val="0"/>
          <w:numId w:val="96"/>
        </w:numPr>
        <w:spacing w:after="0" w:line="312" w:lineRule="auto"/>
        <w:ind w:left="284" w:hanging="284"/>
        <w:rPr>
          <w:rFonts w:ascii="Arial" w:eastAsia="Arial" w:hAnsi="Arial" w:cs="Arial"/>
          <w:i/>
        </w:rPr>
      </w:pPr>
      <w:r>
        <w:rPr>
          <w:rFonts w:ascii="Arial" w:eastAsia="Arial" w:hAnsi="Arial" w:cs="Arial"/>
        </w:rPr>
        <w:t>personel</w:t>
      </w:r>
      <w:r w:rsidR="000E425C">
        <w:rPr>
          <w:rFonts w:ascii="Arial" w:eastAsia="Arial" w:hAnsi="Arial" w:cs="Arial"/>
        </w:rPr>
        <w:t xml:space="preserve"> niezbędn</w:t>
      </w:r>
      <w:r>
        <w:rPr>
          <w:rFonts w:ascii="Arial" w:eastAsia="Arial" w:hAnsi="Arial" w:cs="Arial"/>
        </w:rPr>
        <w:t>y</w:t>
      </w:r>
      <w:r w:rsidR="000E425C">
        <w:rPr>
          <w:rFonts w:ascii="Arial" w:eastAsia="Arial" w:hAnsi="Arial" w:cs="Arial"/>
        </w:rPr>
        <w:t xml:space="preserve"> do realizacji </w:t>
      </w:r>
      <w:r w:rsidR="00130EA7">
        <w:rPr>
          <w:rFonts w:ascii="Arial" w:eastAsia="Arial" w:hAnsi="Arial" w:cs="Arial"/>
        </w:rPr>
        <w:t>programów profilaktycznych</w:t>
      </w:r>
      <w:r w:rsidR="000E425C">
        <w:rPr>
          <w:rFonts w:ascii="Arial" w:eastAsia="Arial" w:hAnsi="Arial" w:cs="Arial"/>
        </w:rPr>
        <w:t xml:space="preserve">, </w:t>
      </w:r>
    </w:p>
    <w:p w14:paraId="7530F6BA" w14:textId="581FC0C4" w:rsidR="00D31697" w:rsidRDefault="00A42B5E">
      <w:pPr>
        <w:numPr>
          <w:ilvl w:val="0"/>
          <w:numId w:val="96"/>
        </w:numPr>
        <w:spacing w:after="0" w:line="312" w:lineRule="auto"/>
        <w:ind w:left="284" w:hanging="284"/>
        <w:rPr>
          <w:rFonts w:ascii="Arial" w:eastAsia="Arial" w:hAnsi="Arial" w:cs="Arial"/>
          <w:i/>
        </w:rPr>
      </w:pPr>
      <w:r>
        <w:rPr>
          <w:rFonts w:ascii="Arial" w:eastAsia="Arial" w:hAnsi="Arial" w:cs="Arial"/>
        </w:rPr>
        <w:t>personel</w:t>
      </w:r>
      <w:r w:rsidR="000E425C">
        <w:rPr>
          <w:rFonts w:ascii="Arial" w:eastAsia="Arial" w:hAnsi="Arial" w:cs="Arial"/>
        </w:rPr>
        <w:t xml:space="preserve"> </w:t>
      </w:r>
      <w:r w:rsidR="008D586A">
        <w:rPr>
          <w:rFonts w:ascii="Arial" w:eastAsia="Arial" w:hAnsi="Arial" w:cs="Arial"/>
        </w:rPr>
        <w:t>p</w:t>
      </w:r>
      <w:r w:rsidR="000E425C">
        <w:rPr>
          <w:rFonts w:ascii="Arial" w:eastAsia="Arial" w:hAnsi="Arial" w:cs="Arial"/>
        </w:rPr>
        <w:t>odmiot</w:t>
      </w:r>
      <w:r w:rsidR="008D586A">
        <w:rPr>
          <w:rFonts w:ascii="Arial" w:eastAsia="Arial" w:hAnsi="Arial" w:cs="Arial"/>
        </w:rPr>
        <w:t>ów</w:t>
      </w:r>
      <w:r w:rsidR="000E425C">
        <w:rPr>
          <w:rFonts w:ascii="Arial" w:eastAsia="Arial" w:hAnsi="Arial" w:cs="Arial"/>
        </w:rPr>
        <w:t xml:space="preserve"> leczniczych w zakresie wdrażania standardów dostępności. </w:t>
      </w:r>
    </w:p>
    <w:p w14:paraId="7276383A" w14:textId="77777777" w:rsidR="00D31697" w:rsidRDefault="00D31697">
      <w:pPr>
        <w:spacing w:after="0" w:line="312" w:lineRule="auto"/>
        <w:rPr>
          <w:rFonts w:ascii="Arial" w:eastAsia="Arial" w:hAnsi="Arial" w:cs="Arial"/>
          <w:b/>
        </w:rPr>
      </w:pPr>
    </w:p>
    <w:p w14:paraId="3C57F03F" w14:textId="77777777" w:rsidR="00D31697" w:rsidRDefault="000E425C">
      <w:pPr>
        <w:spacing w:after="0" w:line="312" w:lineRule="auto"/>
        <w:rPr>
          <w:rFonts w:ascii="Arial" w:eastAsia="Arial" w:hAnsi="Arial" w:cs="Arial"/>
          <w:i/>
        </w:rPr>
      </w:pPr>
      <w:r>
        <w:rPr>
          <w:rFonts w:ascii="Arial" w:eastAsia="Arial" w:hAnsi="Arial" w:cs="Arial"/>
          <w:b/>
        </w:rPr>
        <w:t xml:space="preserve">Działania mające na celu zapewnienie równości, włączenia społecznego </w:t>
      </w:r>
      <w:r>
        <w:rPr>
          <w:rFonts w:ascii="Arial" w:eastAsia="Arial" w:hAnsi="Arial" w:cs="Arial"/>
          <w:b/>
        </w:rPr>
        <w:br/>
        <w:t xml:space="preserve">i niedyskryminacji </w:t>
      </w:r>
      <w:r>
        <w:rPr>
          <w:rFonts w:ascii="Arial" w:eastAsia="Arial" w:hAnsi="Arial" w:cs="Arial"/>
          <w:i/>
        </w:rPr>
        <w:t>– art. 22 ust. 3 lit. d) ppkt (iv) rozporządzenia w sprawie wspólnych przepisów oraz art. 6 rozporządzenia w sprawie EFS+:</w:t>
      </w:r>
    </w:p>
    <w:p w14:paraId="14A87F60" w14:textId="55330029" w:rsidR="00D31697" w:rsidRDefault="000E425C">
      <w:pPr>
        <w:spacing w:after="0" w:line="312" w:lineRule="auto"/>
        <w:rPr>
          <w:rFonts w:ascii="Arial" w:eastAsia="Arial" w:hAnsi="Arial" w:cs="Arial"/>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celu szczegółowym Programu ww. zasady będą przestrzegane na każdym poziomie wdrażania.</w:t>
      </w:r>
    </w:p>
    <w:p w14:paraId="1F2B3B3A" w14:textId="4F0D811F" w:rsidR="007F358D" w:rsidRDefault="000E425C">
      <w:pPr>
        <w:spacing w:after="0" w:line="312" w:lineRule="auto"/>
        <w:rPr>
          <w:rFonts w:ascii="Arial" w:eastAsia="Arial" w:hAnsi="Arial" w:cs="Arial"/>
        </w:rPr>
      </w:pPr>
      <w:r>
        <w:rPr>
          <w:rFonts w:ascii="Arial" w:eastAsia="Arial" w:hAnsi="Arial" w:cs="Arial"/>
        </w:rPr>
        <w:t xml:space="preserve">Działania realizowane w ramach celu będą także zgodne z zapisami </w:t>
      </w:r>
      <w:r w:rsidR="00130EA7">
        <w:rPr>
          <w:rFonts w:ascii="Arial" w:eastAsia="Arial" w:hAnsi="Arial" w:cs="Arial"/>
        </w:rPr>
        <w:t>KPP</w:t>
      </w:r>
      <w:r>
        <w:rPr>
          <w:rFonts w:ascii="Arial" w:eastAsia="Arial" w:hAnsi="Arial" w:cs="Arial"/>
        </w:rPr>
        <w:t xml:space="preserve"> i </w:t>
      </w:r>
      <w:r w:rsidR="00130EA7">
        <w:rPr>
          <w:rFonts w:ascii="Arial" w:eastAsia="Arial" w:hAnsi="Arial" w:cs="Arial"/>
        </w:rPr>
        <w:t>KPON</w:t>
      </w:r>
      <w:r>
        <w:rPr>
          <w:rFonts w:ascii="Arial" w:eastAsia="Arial" w:hAnsi="Arial" w:cs="Arial"/>
        </w:rPr>
        <w:t>.</w:t>
      </w:r>
      <w:r w:rsidR="007F358D">
        <w:rPr>
          <w:rFonts w:ascii="Arial" w:eastAsia="Arial" w:hAnsi="Arial" w:cs="Arial"/>
        </w:rPr>
        <w:t xml:space="preserve"> </w:t>
      </w:r>
    </w:p>
    <w:p w14:paraId="588BE022" w14:textId="492A5836" w:rsidR="007F358D" w:rsidRDefault="000E425C" w:rsidP="00B26A20">
      <w:pPr>
        <w:spacing w:after="0" w:line="312" w:lineRule="auto"/>
        <w:rPr>
          <w:rFonts w:ascii="Arial" w:eastAsia="Arial" w:hAnsi="Arial" w:cs="Arial"/>
        </w:rPr>
      </w:pPr>
      <w:r>
        <w:rPr>
          <w:rFonts w:ascii="Arial" w:eastAsia="Arial" w:hAnsi="Arial" w:cs="Arial"/>
        </w:rPr>
        <w:t xml:space="preserve">W odniesieniu do działań zmierzających do zapewnienia przestrzegania zasad na każdym etapie zarządzania i wdrażania, na etapie wyboru projektów zostaną zastosowane specjalne </w:t>
      </w:r>
      <w:r>
        <w:rPr>
          <w:rFonts w:ascii="Arial" w:eastAsia="Arial" w:hAnsi="Arial" w:cs="Arial"/>
        </w:rPr>
        <w:lastRenderedPageBreak/>
        <w:t>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osób z niepełnosprawnościami,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r w:rsidR="007F358D">
        <w:rPr>
          <w:rFonts w:ascii="Arial" w:eastAsia="Arial" w:hAnsi="Arial" w:cs="Arial"/>
        </w:rPr>
        <w:t xml:space="preserve"> </w:t>
      </w:r>
    </w:p>
    <w:p w14:paraId="09225DCF" w14:textId="77777777" w:rsidR="00D31697" w:rsidRDefault="000E425C" w:rsidP="00B26A20">
      <w:pPr>
        <w:spacing w:after="0" w:line="312" w:lineRule="auto"/>
        <w:rPr>
          <w:rFonts w:ascii="Arial" w:eastAsia="Arial" w:hAnsi="Arial" w:cs="Arial"/>
        </w:rPr>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06757F6E" w14:textId="3AD4CC9D" w:rsidR="00D31697" w:rsidRPr="00C00C9D" w:rsidRDefault="00D31697">
      <w:pPr>
        <w:spacing w:after="0" w:line="312" w:lineRule="auto"/>
        <w:rPr>
          <w:i/>
        </w:rPr>
      </w:pPr>
    </w:p>
    <w:p w14:paraId="64A65F66"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ppkt (v) rozporządzenia </w:t>
      </w:r>
      <w:r>
        <w:rPr>
          <w:rFonts w:ascii="Arial" w:eastAsia="Arial" w:hAnsi="Arial" w:cs="Arial"/>
          <w:i/>
        </w:rPr>
        <w:br/>
        <w:t>w sprawie wspólnych przepisów:</w:t>
      </w:r>
    </w:p>
    <w:p w14:paraId="5DA6ADFC" w14:textId="77777777" w:rsidR="00D31697" w:rsidRDefault="000E425C">
      <w:pPr>
        <w:spacing w:after="0" w:line="312" w:lineRule="auto"/>
        <w:rPr>
          <w:rFonts w:ascii="Arial" w:eastAsia="Arial" w:hAnsi="Arial" w:cs="Arial"/>
        </w:rPr>
      </w:pPr>
      <w:r>
        <w:rPr>
          <w:rFonts w:ascii="Arial" w:eastAsia="Arial" w:hAnsi="Arial" w:cs="Arial"/>
        </w:rPr>
        <w:t>Nie dotyczy.</w:t>
      </w:r>
    </w:p>
    <w:p w14:paraId="5E6D85E5" w14:textId="77777777" w:rsidR="00D31697" w:rsidRDefault="00D31697">
      <w:pPr>
        <w:spacing w:after="0" w:line="312" w:lineRule="auto"/>
        <w:rPr>
          <w:rFonts w:ascii="Arial" w:eastAsia="Arial" w:hAnsi="Arial" w:cs="Arial"/>
          <w:b/>
        </w:rPr>
      </w:pPr>
    </w:p>
    <w:p w14:paraId="2AB68ADE" w14:textId="77777777" w:rsidR="00D31697" w:rsidRDefault="000E425C">
      <w:pPr>
        <w:spacing w:after="0" w:line="312" w:lineRule="auto"/>
        <w:rPr>
          <w:rFonts w:ascii="Arial" w:eastAsia="Arial" w:hAnsi="Arial" w:cs="Arial"/>
          <w:b/>
        </w:rPr>
      </w:pPr>
      <w:r>
        <w:rPr>
          <w:rFonts w:ascii="Arial" w:eastAsia="Arial" w:hAnsi="Arial" w:cs="Arial"/>
          <w:b/>
        </w:rPr>
        <w:t>Działania międzyregionalne, transgraniczne i transnarodowe – art. 22 ust. 3 lit. d) ppkt (vi) rozporządzenia w sprawie wspólnych przepisów:</w:t>
      </w:r>
    </w:p>
    <w:p w14:paraId="37FA36F9" w14:textId="77777777" w:rsidR="00D31697" w:rsidRDefault="000E425C">
      <w:pPr>
        <w:spacing w:after="0" w:line="312" w:lineRule="auto"/>
        <w:rPr>
          <w:rFonts w:ascii="Arial" w:eastAsia="Arial" w:hAnsi="Arial" w:cs="Arial"/>
        </w:rPr>
      </w:pPr>
      <w:r>
        <w:rPr>
          <w:rFonts w:ascii="Arial" w:eastAsia="Arial" w:hAnsi="Arial" w:cs="Arial"/>
        </w:rPr>
        <w:t xml:space="preserve">Województwo podkarpackie objęte jest programami współpracy terytorialnej m.in. Interreg Europa na lata 2014-2020. W perspektywie 2014-2020 skupiano się na budowaniu potencjału w regionie i tworzeniu regionalnych sieci współpracy. Dostrzega się potrzebę podejmowania wspólnych działań z partnerami z innych województw. Planuje się umożliwienie realizacji projektów z partnerami z regionów przygranicznych. </w:t>
      </w:r>
    </w:p>
    <w:p w14:paraId="151BBD82" w14:textId="07C1EE28" w:rsidR="00D31697" w:rsidRDefault="000E425C">
      <w:pPr>
        <w:spacing w:after="0" w:line="312" w:lineRule="auto"/>
        <w:rPr>
          <w:rFonts w:ascii="Arial" w:eastAsia="Arial" w:hAnsi="Arial" w:cs="Arial"/>
        </w:rPr>
      </w:pPr>
      <w:r>
        <w:rPr>
          <w:rFonts w:ascii="Arial" w:eastAsia="Arial" w:hAnsi="Arial" w:cs="Arial"/>
        </w:rPr>
        <w:t xml:space="preserve">Zapewniona zostanie, w zależności od potrzeb, komplementarność między programami m.in Interreg Europa 2021-2027, Interreg Central Europa 2021-2027 oraz komplementarność z FERS, który zakłada realizację współpracy ponadnarodowej na poziomie krajowym i instytucje regionalne, w tym IZ, będą mogły aplikować o środki finansowe w FERS w charakterze beneficjenta. Możliwe będzie również rozszerzanie projektów standardowych, realizowanych w programach regionalnych, o komponent współpracy ponadnarodowej. Specyfika wsparcia stwarza możliwości wykorzystania międzyregionalnych oraz zagranicznych doświadczeń. Istnieje potencjał do wspólnych działań z regionami/podmiotami publicznymi  z Niemiec, Holandii i Danii dot. rozwiązań na rzecz osób starszych, </w:t>
      </w:r>
      <w:r w:rsidR="00371B7F">
        <w:rPr>
          <w:rFonts w:ascii="Arial" w:eastAsia="Arial" w:hAnsi="Arial" w:cs="Arial"/>
        </w:rPr>
        <w:t xml:space="preserve">potrzebujących wsparcia </w:t>
      </w:r>
      <w:r>
        <w:rPr>
          <w:rFonts w:ascii="Arial" w:eastAsia="Arial" w:hAnsi="Arial" w:cs="Arial"/>
        </w:rPr>
        <w:t>i niepełnosprawnych. Krajowa współpraca międzyregionalna będzie dotyczyła zmian w polityce społecznej, jakie są obecnie realizowane w Polsce, a w szczególności DI usług społecznych i tworzenia Centrów Usług Społecznych.</w:t>
      </w:r>
    </w:p>
    <w:p w14:paraId="6441EFE7" w14:textId="35DA30B3" w:rsidR="00D31697" w:rsidRDefault="000E425C">
      <w:pPr>
        <w:spacing w:after="0" w:line="312" w:lineRule="auto"/>
        <w:rPr>
          <w:rFonts w:ascii="Arial" w:eastAsia="Arial" w:hAnsi="Arial" w:cs="Arial"/>
        </w:rPr>
      </w:pPr>
      <w:r>
        <w:rPr>
          <w:rFonts w:ascii="Arial" w:eastAsia="Arial" w:hAnsi="Arial" w:cs="Arial"/>
        </w:rPr>
        <w:t xml:space="preserve">W ramach celu szczegółowego, dla wybranych typów projektów, przewiduje się zastosowanie kryterium punktowego promującego przedsięwzięcia, które zakładają współpracę, w tym wymianę wiedzy i doświadczeń oraz konsultacje, z partnerami z innych </w:t>
      </w:r>
      <w:r>
        <w:rPr>
          <w:rFonts w:ascii="Arial" w:eastAsia="Arial" w:hAnsi="Arial" w:cs="Arial"/>
        </w:rPr>
        <w:lastRenderedPageBreak/>
        <w:t xml:space="preserve">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w:t>
      </w:r>
      <w:r w:rsidR="002E1012">
        <w:rPr>
          <w:rFonts w:ascii="Arial" w:eastAsia="Arial" w:hAnsi="Arial" w:cs="Arial"/>
        </w:rPr>
        <w:t>KM</w:t>
      </w:r>
      <w:r>
        <w:rPr>
          <w:rFonts w:ascii="Arial" w:eastAsia="Arial" w:hAnsi="Arial" w:cs="Arial"/>
        </w:rPr>
        <w:t xml:space="preserve"> FEP 2021-2027.</w:t>
      </w:r>
    </w:p>
    <w:p w14:paraId="509D5C4A" w14:textId="77777777" w:rsidR="00D31697" w:rsidRDefault="00D31697">
      <w:pPr>
        <w:spacing w:after="0" w:line="312" w:lineRule="auto"/>
        <w:rPr>
          <w:rFonts w:ascii="Arial" w:eastAsia="Arial" w:hAnsi="Arial" w:cs="Arial"/>
          <w:b/>
        </w:rPr>
      </w:pPr>
    </w:p>
    <w:p w14:paraId="3FEA67E3" w14:textId="77777777" w:rsidR="007F358D" w:rsidRPr="00C00C9D" w:rsidRDefault="000E425C">
      <w:pPr>
        <w:spacing w:after="0" w:line="312" w:lineRule="auto"/>
        <w:rPr>
          <w:rFonts w:ascii="Arial" w:hAnsi="Arial"/>
          <w:i/>
        </w:rPr>
      </w:pPr>
      <w:r>
        <w:rPr>
          <w:rFonts w:ascii="Arial" w:eastAsia="Arial" w:hAnsi="Arial" w:cs="Arial"/>
          <w:b/>
        </w:rPr>
        <w:t xml:space="preserve">Planowane wykorzystanie instrumentów finansowych </w:t>
      </w:r>
      <w:r w:rsidRPr="00C00C9D">
        <w:rPr>
          <w:rFonts w:ascii="Arial" w:hAnsi="Arial"/>
          <w:i/>
        </w:rPr>
        <w:t>– art. 22 ust. 3 lit. d) ppkt (vii) rozporządzenia w sprawie wspólnych przepisów:</w:t>
      </w:r>
    </w:p>
    <w:p w14:paraId="1EA0439D" w14:textId="0EE551D1" w:rsidR="00D31697" w:rsidRPr="00D204C3" w:rsidRDefault="007F358D" w:rsidP="00092817">
      <w:pPr>
        <w:spacing w:after="0" w:line="312" w:lineRule="auto"/>
        <w:rPr>
          <w:rFonts w:ascii="Arial" w:hAnsi="Arial" w:cs="Arial"/>
          <w:color w:val="000000"/>
          <w:shd w:val="clear" w:color="auto" w:fill="FFFFFF"/>
        </w:rPr>
        <w:sectPr w:rsidR="00D31697" w:rsidRPr="00D204C3">
          <w:pgSz w:w="11906" w:h="16838"/>
          <w:pgMar w:top="1417" w:right="1417" w:bottom="1417" w:left="1417" w:header="708" w:footer="708" w:gutter="0"/>
          <w:cols w:space="708"/>
        </w:sectPr>
      </w:pPr>
      <w:r>
        <w:rPr>
          <w:rFonts w:ascii="Arial" w:hAnsi="Arial" w:cs="Arial"/>
          <w:color w:val="000000"/>
          <w:shd w:val="clear" w:color="auto" w:fill="FFFFFF"/>
        </w:rPr>
        <w:t xml:space="preserve">Ze względu na rodzaje działań oraz główne typy beneficjentów nie przewiduje się stosowania instrumentów finansowych w ramach </w:t>
      </w:r>
      <w:r w:rsidR="00832505">
        <w:rPr>
          <w:rFonts w:ascii="Arial" w:hAnsi="Arial" w:cs="Arial"/>
          <w:color w:val="000000"/>
          <w:shd w:val="clear" w:color="auto" w:fill="FFFFFF"/>
        </w:rPr>
        <w:t xml:space="preserve">celu </w:t>
      </w:r>
      <w:r w:rsidR="00832505" w:rsidRPr="008C11E6">
        <w:rPr>
          <w:rFonts w:ascii="Arial" w:eastAsia="Arial" w:hAnsi="Arial" w:cs="Arial"/>
        </w:rPr>
        <w:t>szczegółowego</w:t>
      </w:r>
      <w:r w:rsidR="00832505">
        <w:rPr>
          <w:rFonts w:ascii="Arial" w:eastAsia="Arial" w:hAnsi="Arial" w:cs="Arial"/>
        </w:rPr>
        <w:t xml:space="preserve"> </w:t>
      </w:r>
      <w:r>
        <w:rPr>
          <w:rFonts w:ascii="Arial" w:hAnsi="Arial" w:cs="Arial"/>
          <w:color w:val="000000"/>
          <w:shd w:val="clear" w:color="auto" w:fill="FFFFFF"/>
        </w:rPr>
        <w:t xml:space="preserve">(k). </w:t>
      </w:r>
      <w:r>
        <w:rPr>
          <w:rFonts w:ascii="Arial" w:hAnsi="Arial" w:cs="Arial"/>
        </w:rPr>
        <w:t>O</w:t>
      </w:r>
      <w:r w:rsidRPr="00F07D9F">
        <w:rPr>
          <w:rFonts w:ascii="Arial" w:hAnsi="Arial" w:cs="Arial"/>
        </w:rPr>
        <w:t>bszar realizuje ważne cele społeczne</w:t>
      </w:r>
      <w:r>
        <w:rPr>
          <w:rFonts w:ascii="Arial" w:hAnsi="Arial" w:cs="Arial"/>
        </w:rPr>
        <w:t xml:space="preserve"> oraz zdrowotne, w szczególności </w:t>
      </w:r>
      <w:r w:rsidRPr="00F07D9F">
        <w:rPr>
          <w:rFonts w:ascii="Arial" w:eastAsia="Times New Roman" w:hAnsi="Arial" w:cs="Arial"/>
          <w:noProof/>
        </w:rPr>
        <w:t>ukierunkowan</w:t>
      </w:r>
      <w:r>
        <w:rPr>
          <w:rFonts w:ascii="Arial" w:eastAsia="Times New Roman" w:hAnsi="Arial" w:cs="Arial"/>
          <w:noProof/>
        </w:rPr>
        <w:t>e</w:t>
      </w:r>
      <w:r w:rsidRPr="00F07D9F">
        <w:rPr>
          <w:rFonts w:ascii="Arial" w:eastAsia="Times New Roman" w:hAnsi="Arial" w:cs="Arial"/>
          <w:noProof/>
        </w:rPr>
        <w:t xml:space="preserve"> na </w:t>
      </w:r>
      <w:r>
        <w:rPr>
          <w:rFonts w:ascii="Arial" w:eastAsia="Times New Roman" w:hAnsi="Arial" w:cs="Arial"/>
          <w:noProof/>
        </w:rPr>
        <w:t>DI</w:t>
      </w:r>
      <w:r w:rsidRPr="00F07D9F">
        <w:rPr>
          <w:rFonts w:ascii="Arial" w:hAnsi="Arial" w:cs="Arial"/>
        </w:rPr>
        <w:t xml:space="preserve"> i został zaplanowan</w:t>
      </w:r>
      <w:r>
        <w:rPr>
          <w:rFonts w:ascii="Arial" w:hAnsi="Arial" w:cs="Arial"/>
        </w:rPr>
        <w:t>y, a</w:t>
      </w:r>
      <w:r w:rsidRPr="00F07D9F">
        <w:rPr>
          <w:rFonts w:ascii="Arial" w:hAnsi="Arial" w:cs="Arial"/>
        </w:rPr>
        <w:t>by trafić do osób zagrożonych wykluczeniem społecznym</w:t>
      </w:r>
      <w:r>
        <w:rPr>
          <w:rFonts w:ascii="Arial" w:hAnsi="Arial" w:cs="Arial"/>
        </w:rPr>
        <w:t>, natomiast w</w:t>
      </w:r>
      <w:r w:rsidRPr="00C81B19">
        <w:rPr>
          <w:rFonts w:ascii="Arial" w:hAnsi="Arial" w:cs="Arial"/>
        </w:rPr>
        <w:t xml:space="preserve">yzwania z zakresu </w:t>
      </w:r>
      <w:r>
        <w:rPr>
          <w:rFonts w:ascii="Arial" w:hAnsi="Arial" w:cs="Arial"/>
        </w:rPr>
        <w:t xml:space="preserve">obszaru </w:t>
      </w:r>
      <w:r w:rsidRPr="00C81B19">
        <w:rPr>
          <w:rFonts w:ascii="Arial" w:hAnsi="Arial" w:cs="Arial"/>
        </w:rPr>
        <w:t>ochrony zdrowia</w:t>
      </w:r>
      <w:r>
        <w:rPr>
          <w:rFonts w:ascii="Arial" w:hAnsi="Arial" w:cs="Arial"/>
        </w:rPr>
        <w:t xml:space="preserve"> </w:t>
      </w:r>
      <w:r w:rsidRPr="00C81B19">
        <w:rPr>
          <w:rFonts w:ascii="Arial" w:hAnsi="Arial" w:cs="Arial"/>
        </w:rPr>
        <w:t>jako zadania o charakterze publicznym, a także w kontekście pojawiających się zagrożeń i kryzysów, muszą być traktowane priorytetowo oraz być finansowane w formie dotacji.</w:t>
      </w:r>
      <w:r>
        <w:rPr>
          <w:rFonts w:ascii="Arial" w:hAnsi="Arial" w:cs="Arial"/>
        </w:rPr>
        <w:t xml:space="preserve"> </w:t>
      </w:r>
      <w:r>
        <w:rPr>
          <w:rFonts w:ascii="Arial" w:hAnsi="Arial" w:cs="Arial"/>
          <w:color w:val="000000"/>
          <w:shd w:val="clear" w:color="auto" w:fill="FFFFFF"/>
        </w:rPr>
        <w:t>Stosowanie instrumentów finansowych w tej dziedzinie na szczeblu regionalnym nie znajduje jednak</w:t>
      </w:r>
      <w:r>
        <w:t xml:space="preserve"> </w:t>
      </w:r>
      <w:r>
        <w:rPr>
          <w:rFonts w:ascii="Arial" w:hAnsi="Arial" w:cs="Arial"/>
          <w:color w:val="000000"/>
          <w:shd w:val="clear" w:color="auto" w:fill="FFFFFF"/>
        </w:rPr>
        <w:t>uzasadnienia, przede wszystkim w świetle rozstrzygnięć linii demarkacyjnej.</w:t>
      </w:r>
      <w:r>
        <w:t xml:space="preserve"> </w:t>
      </w:r>
      <w:r>
        <w:rPr>
          <w:rFonts w:ascii="Arial" w:hAnsi="Arial" w:cs="Arial"/>
          <w:color w:val="000000"/>
          <w:shd w:val="clear" w:color="auto" w:fill="FFFFFF"/>
        </w:rPr>
        <w:t>Ponadto, zaplanowane działania nie dotyczą projektów, które będą generowały dochody lub oszczędności oraz charakteryzują się niską opłacalnością finansową a za ich realizacją przemawiają względy społeczne. W rezultacie jedyną realizowaną formą wsparcia w tym celu będzie dotacja.</w:t>
      </w:r>
    </w:p>
    <w:p w14:paraId="054E90D7" w14:textId="77777777" w:rsidR="00D31697" w:rsidRDefault="000E425C">
      <w:pPr>
        <w:spacing w:after="0" w:line="312" w:lineRule="auto"/>
        <w:rPr>
          <w:rFonts w:ascii="Arial" w:eastAsia="Arial" w:hAnsi="Arial" w:cs="Arial"/>
        </w:rPr>
      </w:pPr>
      <w:r>
        <w:rPr>
          <w:rFonts w:ascii="Arial" w:eastAsia="Arial" w:hAnsi="Arial" w:cs="Arial"/>
          <w:b/>
        </w:rPr>
        <w:lastRenderedPageBreak/>
        <w:t xml:space="preserve">2.1.7.9.2 Wskaźniki </w:t>
      </w:r>
    </w:p>
    <w:p w14:paraId="3217416D" w14:textId="54FD4317" w:rsidR="00D31697" w:rsidRDefault="000E425C">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 xml:space="preserve">Podstawa prawna: art. 22 ust. 3 lit. d) ppkt (ii) rozporządzenia w sprawie wspólnych przepisów oraz art. 8 rozporządzenia w sprawie  EFRR </w:t>
      </w:r>
      <w:r w:rsidRPr="00C00C9D">
        <w:rPr>
          <w:rFonts w:ascii="Arial" w:hAnsi="Arial"/>
          <w:i/>
          <w:color w:val="000000"/>
        </w:rPr>
        <w:br/>
        <w:t>i Funduszu Spójności</w:t>
      </w: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71"/>
        <w:gridCol w:w="1843"/>
        <w:gridCol w:w="1134"/>
        <w:gridCol w:w="1276"/>
        <w:gridCol w:w="1984"/>
        <w:gridCol w:w="2925"/>
        <w:gridCol w:w="1108"/>
        <w:gridCol w:w="1226"/>
        <w:gridCol w:w="1226"/>
      </w:tblGrid>
      <w:tr w:rsidR="00335B7E" w14:paraId="2496BFAD" w14:textId="77777777" w:rsidTr="007D51D0">
        <w:trPr>
          <w:trHeight w:val="425"/>
        </w:trPr>
        <w:tc>
          <w:tcPr>
            <w:tcW w:w="13993" w:type="dxa"/>
            <w:gridSpan w:val="9"/>
            <w:shd w:val="clear" w:color="auto" w:fill="auto"/>
            <w:vAlign w:val="center"/>
          </w:tcPr>
          <w:p w14:paraId="3E4CD511" w14:textId="77777777" w:rsidR="00335B7E" w:rsidRPr="00A9528D" w:rsidRDefault="00335B7E" w:rsidP="007D51D0">
            <w:pPr>
              <w:pBdr>
                <w:top w:val="nil"/>
                <w:left w:val="nil"/>
                <w:bottom w:val="nil"/>
                <w:right w:val="nil"/>
                <w:between w:val="nil"/>
              </w:pBdr>
              <w:spacing w:after="0" w:line="312" w:lineRule="auto"/>
              <w:ind w:left="22"/>
              <w:rPr>
                <w:rFonts w:ascii="Arial" w:hAnsi="Arial"/>
                <w:b/>
                <w:i/>
                <w:color w:val="000000"/>
                <w:sz w:val="18"/>
                <w:shd w:val="clear" w:color="auto" w:fill="FFC000"/>
              </w:rPr>
            </w:pPr>
            <w:r w:rsidRPr="00A9528D">
              <w:rPr>
                <w:rFonts w:ascii="Arial" w:hAnsi="Arial"/>
                <w:b/>
                <w:color w:val="000000"/>
                <w:sz w:val="18"/>
              </w:rPr>
              <w:t xml:space="preserve">Tabela 2: Wskaźniki produktu </w:t>
            </w:r>
          </w:p>
        </w:tc>
      </w:tr>
      <w:tr w:rsidR="00335B7E" w14:paraId="021BA4E1" w14:textId="77777777" w:rsidTr="007D51D0">
        <w:trPr>
          <w:trHeight w:val="1253"/>
        </w:trPr>
        <w:tc>
          <w:tcPr>
            <w:tcW w:w="1271" w:type="dxa"/>
            <w:shd w:val="clear" w:color="auto" w:fill="auto"/>
            <w:vAlign w:val="center"/>
          </w:tcPr>
          <w:p w14:paraId="464402CD"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Priorytet</w:t>
            </w:r>
          </w:p>
        </w:tc>
        <w:tc>
          <w:tcPr>
            <w:tcW w:w="1843" w:type="dxa"/>
            <w:shd w:val="clear" w:color="auto" w:fill="auto"/>
            <w:vAlign w:val="center"/>
          </w:tcPr>
          <w:p w14:paraId="3A2C39BB"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Cel szczegółowy</w:t>
            </w:r>
          </w:p>
        </w:tc>
        <w:tc>
          <w:tcPr>
            <w:tcW w:w="1134" w:type="dxa"/>
            <w:shd w:val="clear" w:color="auto" w:fill="auto"/>
            <w:vAlign w:val="center"/>
          </w:tcPr>
          <w:p w14:paraId="4DAF8ACF"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Fundusz</w:t>
            </w:r>
          </w:p>
        </w:tc>
        <w:tc>
          <w:tcPr>
            <w:tcW w:w="1276" w:type="dxa"/>
            <w:shd w:val="clear" w:color="auto" w:fill="auto"/>
            <w:vAlign w:val="center"/>
          </w:tcPr>
          <w:p w14:paraId="626CF2CD"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Kategoria regionu</w:t>
            </w:r>
          </w:p>
        </w:tc>
        <w:tc>
          <w:tcPr>
            <w:tcW w:w="1984" w:type="dxa"/>
            <w:shd w:val="clear" w:color="auto" w:fill="auto"/>
            <w:vAlign w:val="center"/>
          </w:tcPr>
          <w:p w14:paraId="08AB86E1"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Nr identyfikacyjny [5]</w:t>
            </w:r>
          </w:p>
        </w:tc>
        <w:tc>
          <w:tcPr>
            <w:tcW w:w="2925" w:type="dxa"/>
            <w:shd w:val="clear" w:color="auto" w:fill="auto"/>
            <w:vAlign w:val="center"/>
          </w:tcPr>
          <w:p w14:paraId="37622880"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Wskaźnik [255]</w:t>
            </w:r>
          </w:p>
        </w:tc>
        <w:tc>
          <w:tcPr>
            <w:tcW w:w="1108" w:type="dxa"/>
            <w:shd w:val="clear" w:color="auto" w:fill="auto"/>
            <w:vAlign w:val="center"/>
          </w:tcPr>
          <w:p w14:paraId="4BB88A45"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Jednostka miary</w:t>
            </w:r>
          </w:p>
        </w:tc>
        <w:tc>
          <w:tcPr>
            <w:tcW w:w="1226" w:type="dxa"/>
            <w:shd w:val="clear" w:color="auto" w:fill="auto"/>
            <w:vAlign w:val="center"/>
          </w:tcPr>
          <w:p w14:paraId="019D55C2"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Cel pośredni (2024)</w:t>
            </w:r>
          </w:p>
        </w:tc>
        <w:tc>
          <w:tcPr>
            <w:tcW w:w="1226" w:type="dxa"/>
            <w:shd w:val="clear" w:color="auto" w:fill="auto"/>
            <w:vAlign w:val="center"/>
          </w:tcPr>
          <w:p w14:paraId="0BEF9B0B" w14:textId="77777777" w:rsidR="00335B7E" w:rsidRPr="00A9528D" w:rsidRDefault="00335B7E" w:rsidP="007D51D0">
            <w:pPr>
              <w:pBdr>
                <w:top w:val="nil"/>
                <w:left w:val="nil"/>
                <w:bottom w:val="nil"/>
                <w:right w:val="nil"/>
                <w:between w:val="nil"/>
              </w:pBdr>
              <w:spacing w:after="0" w:line="312" w:lineRule="auto"/>
              <w:rPr>
                <w:rFonts w:ascii="Arial" w:hAnsi="Arial"/>
                <w:b/>
                <w:color w:val="000000"/>
                <w:sz w:val="18"/>
              </w:rPr>
            </w:pPr>
            <w:r w:rsidRPr="00A9528D">
              <w:rPr>
                <w:rFonts w:ascii="Arial" w:hAnsi="Arial"/>
                <w:b/>
                <w:color w:val="000000"/>
                <w:sz w:val="18"/>
              </w:rPr>
              <w:t>Cel końcowy (2029)</w:t>
            </w:r>
          </w:p>
        </w:tc>
      </w:tr>
      <w:tr w:rsidR="00335B7E" w14:paraId="51BCE013" w14:textId="77777777" w:rsidTr="007D51D0">
        <w:trPr>
          <w:trHeight w:val="705"/>
        </w:trPr>
        <w:tc>
          <w:tcPr>
            <w:tcW w:w="1271" w:type="dxa"/>
            <w:shd w:val="clear" w:color="auto" w:fill="auto"/>
          </w:tcPr>
          <w:p w14:paraId="79910D56"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A9528D">
              <w:rPr>
                <w:rFonts w:ascii="Arial" w:hAnsi="Arial"/>
                <w:color w:val="000000"/>
                <w:sz w:val="18"/>
              </w:rPr>
              <w:t>7</w:t>
            </w:r>
          </w:p>
        </w:tc>
        <w:tc>
          <w:tcPr>
            <w:tcW w:w="1843" w:type="dxa"/>
            <w:shd w:val="clear" w:color="auto" w:fill="auto"/>
          </w:tcPr>
          <w:p w14:paraId="4CB98A47"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A9528D">
              <w:rPr>
                <w:rFonts w:ascii="Arial" w:hAnsi="Arial"/>
                <w:color w:val="000000"/>
                <w:sz w:val="18"/>
              </w:rPr>
              <w:t>4 (</w:t>
            </w:r>
            <w:r>
              <w:rPr>
                <w:rFonts w:ascii="Arial" w:hAnsi="Arial"/>
                <w:color w:val="000000"/>
                <w:sz w:val="18"/>
              </w:rPr>
              <w:t>k</w:t>
            </w:r>
            <w:r w:rsidRPr="00A9528D">
              <w:rPr>
                <w:rFonts w:ascii="Arial" w:hAnsi="Arial"/>
                <w:color w:val="000000"/>
                <w:sz w:val="18"/>
              </w:rPr>
              <w:t>)</w:t>
            </w:r>
          </w:p>
        </w:tc>
        <w:tc>
          <w:tcPr>
            <w:tcW w:w="1134" w:type="dxa"/>
            <w:shd w:val="clear" w:color="auto" w:fill="auto"/>
          </w:tcPr>
          <w:p w14:paraId="04FA997E"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A9528D">
              <w:rPr>
                <w:rFonts w:ascii="Arial" w:hAnsi="Arial"/>
                <w:color w:val="000000"/>
                <w:sz w:val="18"/>
              </w:rPr>
              <w:t>EFS+</w:t>
            </w:r>
          </w:p>
        </w:tc>
        <w:tc>
          <w:tcPr>
            <w:tcW w:w="1276" w:type="dxa"/>
            <w:shd w:val="clear" w:color="auto" w:fill="auto"/>
          </w:tcPr>
          <w:p w14:paraId="1CDF2621"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A9528D">
              <w:rPr>
                <w:rFonts w:ascii="Arial" w:hAnsi="Arial"/>
                <w:color w:val="000000"/>
                <w:sz w:val="18"/>
              </w:rPr>
              <w:t>Słabiej rozwinięte</w:t>
            </w:r>
          </w:p>
        </w:tc>
        <w:tc>
          <w:tcPr>
            <w:tcW w:w="1984" w:type="dxa"/>
            <w:shd w:val="clear" w:color="auto" w:fill="auto"/>
          </w:tcPr>
          <w:p w14:paraId="37C69209"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PLK</w:t>
            </w:r>
            <w:r>
              <w:rPr>
                <w:rFonts w:ascii="Arial" w:eastAsia="Arial" w:hAnsi="Arial" w:cs="Arial"/>
                <w:color w:val="000000"/>
                <w:sz w:val="18"/>
                <w:szCs w:val="18"/>
              </w:rPr>
              <w:t>L</w:t>
            </w:r>
            <w:r w:rsidRPr="003C5259">
              <w:rPr>
                <w:rFonts w:ascii="Arial" w:eastAsia="Arial" w:hAnsi="Arial" w:cs="Arial"/>
                <w:color w:val="000000"/>
                <w:sz w:val="18"/>
                <w:szCs w:val="18"/>
              </w:rPr>
              <w:t>CO02</w:t>
            </w:r>
          </w:p>
        </w:tc>
        <w:tc>
          <w:tcPr>
            <w:tcW w:w="2925" w:type="dxa"/>
            <w:shd w:val="clear" w:color="auto" w:fill="auto"/>
          </w:tcPr>
          <w:p w14:paraId="57DD3923" w14:textId="77777777" w:rsidR="00335B7E" w:rsidRPr="003C5259" w:rsidRDefault="00335B7E" w:rsidP="007D51D0">
            <w:pPr>
              <w:spacing w:after="0" w:line="312" w:lineRule="auto"/>
              <w:rPr>
                <w:rFonts w:ascii="Arial" w:eastAsia="Arial" w:hAnsi="Arial" w:cs="Arial"/>
                <w:sz w:val="18"/>
                <w:szCs w:val="18"/>
              </w:rPr>
            </w:pPr>
            <w:r w:rsidRPr="003C5259">
              <w:rPr>
                <w:rFonts w:ascii="Arial" w:eastAsia="Arial" w:hAnsi="Arial" w:cs="Arial"/>
                <w:color w:val="000000"/>
                <w:sz w:val="18"/>
                <w:szCs w:val="18"/>
              </w:rPr>
              <w:t>Liczba osób objętych usługami świadczonymi w społeczności lokalnej w programie</w:t>
            </w:r>
          </w:p>
        </w:tc>
        <w:tc>
          <w:tcPr>
            <w:tcW w:w="1108" w:type="dxa"/>
            <w:shd w:val="clear" w:color="auto" w:fill="auto"/>
          </w:tcPr>
          <w:p w14:paraId="5CE5D3B2" w14:textId="77777777" w:rsidR="00335B7E" w:rsidRPr="00A9528D" w:rsidRDefault="00335B7E" w:rsidP="007D51D0">
            <w:pPr>
              <w:pBdr>
                <w:top w:val="nil"/>
                <w:left w:val="nil"/>
                <w:bottom w:val="nil"/>
                <w:right w:val="nil"/>
                <w:between w:val="nil"/>
              </w:pBdr>
              <w:spacing w:after="0" w:line="312" w:lineRule="auto"/>
              <w:rPr>
                <w:rFonts w:ascii="Arial" w:hAnsi="Arial"/>
                <w:color w:val="000000"/>
                <w:sz w:val="18"/>
              </w:rPr>
            </w:pPr>
            <w:r w:rsidRPr="00A9528D">
              <w:rPr>
                <w:rFonts w:ascii="Arial" w:hAnsi="Arial"/>
                <w:color w:val="000000"/>
                <w:sz w:val="18"/>
              </w:rPr>
              <w:t>osoby</w:t>
            </w:r>
          </w:p>
        </w:tc>
        <w:tc>
          <w:tcPr>
            <w:tcW w:w="1226" w:type="dxa"/>
            <w:shd w:val="clear" w:color="auto" w:fill="auto"/>
          </w:tcPr>
          <w:p w14:paraId="77F747A6" w14:textId="77777777" w:rsidR="00335B7E" w:rsidRPr="00A9528D" w:rsidRDefault="00335B7E" w:rsidP="007D51D0">
            <w:pPr>
              <w:pBdr>
                <w:top w:val="nil"/>
                <w:left w:val="nil"/>
                <w:bottom w:val="nil"/>
                <w:right w:val="nil"/>
                <w:between w:val="nil"/>
              </w:pBdr>
              <w:spacing w:after="0" w:line="312" w:lineRule="auto"/>
              <w:rPr>
                <w:rFonts w:ascii="Arial" w:hAnsi="Arial"/>
                <w:b/>
                <w:i/>
                <w:color w:val="000000"/>
                <w:sz w:val="18"/>
              </w:rPr>
            </w:pPr>
            <w:r>
              <w:rPr>
                <w:rFonts w:ascii="Arial" w:hAnsi="Arial"/>
                <w:color w:val="000000"/>
                <w:sz w:val="18"/>
              </w:rPr>
              <w:t>1 038</w:t>
            </w:r>
          </w:p>
        </w:tc>
        <w:tc>
          <w:tcPr>
            <w:tcW w:w="1226" w:type="dxa"/>
            <w:shd w:val="clear" w:color="auto" w:fill="auto"/>
          </w:tcPr>
          <w:p w14:paraId="6484B266" w14:textId="77777777" w:rsidR="00335B7E" w:rsidRPr="00A9528D" w:rsidRDefault="00335B7E" w:rsidP="007D51D0">
            <w:pPr>
              <w:pBdr>
                <w:top w:val="nil"/>
                <w:left w:val="nil"/>
                <w:bottom w:val="nil"/>
                <w:right w:val="nil"/>
                <w:between w:val="nil"/>
              </w:pBdr>
              <w:spacing w:after="0" w:line="312" w:lineRule="auto"/>
              <w:rPr>
                <w:rFonts w:ascii="Arial" w:hAnsi="Arial"/>
                <w:b/>
                <w:i/>
                <w:color w:val="000000"/>
                <w:sz w:val="18"/>
              </w:rPr>
            </w:pPr>
            <w:r>
              <w:rPr>
                <w:rFonts w:ascii="Arial" w:hAnsi="Arial"/>
                <w:color w:val="000000"/>
                <w:sz w:val="18"/>
              </w:rPr>
              <w:t>51 876</w:t>
            </w:r>
          </w:p>
        </w:tc>
      </w:tr>
    </w:tbl>
    <w:p w14:paraId="4DC5DFAA" w14:textId="77777777" w:rsidR="00335B7E" w:rsidRDefault="00335B7E">
      <w:pPr>
        <w:spacing w:after="0" w:line="312" w:lineRule="auto"/>
        <w:rPr>
          <w:rFonts w:ascii="Arial" w:eastAsia="Arial" w:hAnsi="Arial" w:cs="Arial"/>
          <w:i/>
        </w:rPr>
      </w:pPr>
    </w:p>
    <w:p w14:paraId="65EB8385" w14:textId="591D229E" w:rsidR="00D31697" w:rsidRDefault="000E425C">
      <w:pPr>
        <w:spacing w:after="0" w:line="312" w:lineRule="auto"/>
        <w:rPr>
          <w:rFonts w:ascii="Arial" w:eastAsia="Arial" w:hAnsi="Arial" w:cs="Arial"/>
          <w:b/>
          <w:i/>
          <w:sz w:val="20"/>
          <w:szCs w:val="20"/>
        </w:rPr>
      </w:pPr>
      <w:r>
        <w:rPr>
          <w:rFonts w:ascii="Arial" w:eastAsia="Arial" w:hAnsi="Arial" w:cs="Arial"/>
          <w:i/>
        </w:rPr>
        <w:t>Podstawa prawna: art. 22 ust. 3 lit. d) ppkt (ii) ) rozporządzenia w sprawie wspólnych przepisów</w:t>
      </w:r>
    </w:p>
    <w:tbl>
      <w:tblPr>
        <w:tblW w:w="138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Caption w:val="Tabela nr 3 wskaźniki rezultatu dla Priorytetu 7"/>
        <w:tblDescription w:val="Tabela zawiera wskaźniki rezultatu z podziałem na cel pośredni i cel końcowy Programu dla Priorytetu 7."/>
      </w:tblPr>
      <w:tblGrid>
        <w:gridCol w:w="1111"/>
        <w:gridCol w:w="953"/>
        <w:gridCol w:w="1007"/>
        <w:gridCol w:w="954"/>
        <w:gridCol w:w="1492"/>
        <w:gridCol w:w="1357"/>
        <w:gridCol w:w="1209"/>
        <w:gridCol w:w="1234"/>
        <w:gridCol w:w="1324"/>
        <w:gridCol w:w="1142"/>
        <w:gridCol w:w="1211"/>
        <w:gridCol w:w="893"/>
      </w:tblGrid>
      <w:tr w:rsidR="00D31697" w14:paraId="79D2EA97" w14:textId="77777777" w:rsidTr="00C00C9D">
        <w:trPr>
          <w:trHeight w:val="480"/>
        </w:trPr>
        <w:tc>
          <w:tcPr>
            <w:tcW w:w="13887" w:type="dxa"/>
            <w:gridSpan w:val="12"/>
            <w:shd w:val="clear" w:color="auto" w:fill="auto"/>
            <w:vAlign w:val="center"/>
          </w:tcPr>
          <w:p w14:paraId="172176B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0D71E6" w14:paraId="6C6E3D81" w14:textId="77777777" w:rsidTr="000A0CDE">
        <w:trPr>
          <w:trHeight w:val="1778"/>
        </w:trPr>
        <w:tc>
          <w:tcPr>
            <w:tcW w:w="1111" w:type="dxa"/>
            <w:shd w:val="clear" w:color="auto" w:fill="auto"/>
            <w:vAlign w:val="center"/>
          </w:tcPr>
          <w:p w14:paraId="2B7EACF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953" w:type="dxa"/>
            <w:shd w:val="clear" w:color="auto" w:fill="auto"/>
            <w:vAlign w:val="center"/>
          </w:tcPr>
          <w:p w14:paraId="35BDB72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007" w:type="dxa"/>
            <w:shd w:val="clear" w:color="auto" w:fill="auto"/>
            <w:vAlign w:val="center"/>
          </w:tcPr>
          <w:p w14:paraId="4A27201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954" w:type="dxa"/>
            <w:shd w:val="clear" w:color="auto" w:fill="auto"/>
            <w:vAlign w:val="center"/>
          </w:tcPr>
          <w:p w14:paraId="5A06E78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492" w:type="dxa"/>
            <w:shd w:val="clear" w:color="auto" w:fill="auto"/>
            <w:vAlign w:val="center"/>
          </w:tcPr>
          <w:p w14:paraId="55EDD3D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357" w:type="dxa"/>
            <w:shd w:val="clear" w:color="auto" w:fill="auto"/>
            <w:vAlign w:val="center"/>
          </w:tcPr>
          <w:p w14:paraId="1FE544E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209" w:type="dxa"/>
            <w:shd w:val="clear" w:color="auto" w:fill="auto"/>
            <w:vAlign w:val="center"/>
          </w:tcPr>
          <w:p w14:paraId="39917C0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34" w:type="dxa"/>
            <w:shd w:val="clear" w:color="auto" w:fill="auto"/>
            <w:vAlign w:val="center"/>
          </w:tcPr>
          <w:p w14:paraId="1D4F18A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324" w:type="dxa"/>
            <w:shd w:val="clear" w:color="auto" w:fill="auto"/>
            <w:vAlign w:val="center"/>
          </w:tcPr>
          <w:p w14:paraId="7E71231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1142" w:type="dxa"/>
            <w:shd w:val="clear" w:color="auto" w:fill="auto"/>
            <w:vAlign w:val="center"/>
          </w:tcPr>
          <w:p w14:paraId="555C2F8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1211" w:type="dxa"/>
            <w:shd w:val="clear" w:color="auto" w:fill="auto"/>
            <w:vAlign w:val="center"/>
          </w:tcPr>
          <w:p w14:paraId="4C991A5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666" w:type="dxa"/>
            <w:shd w:val="clear" w:color="auto" w:fill="auto"/>
            <w:vAlign w:val="center"/>
          </w:tcPr>
          <w:p w14:paraId="2894B84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2813D8" w14:paraId="161EAC2D" w14:textId="77777777" w:rsidTr="000A0CDE">
        <w:trPr>
          <w:trHeight w:val="592"/>
        </w:trPr>
        <w:tc>
          <w:tcPr>
            <w:tcW w:w="1111" w:type="dxa"/>
            <w:tcBorders>
              <w:top w:val="single" w:sz="4" w:space="0" w:color="000000"/>
              <w:left w:val="single" w:sz="4" w:space="0" w:color="000000"/>
              <w:bottom w:val="single" w:sz="4" w:space="0" w:color="000000"/>
              <w:right w:val="single" w:sz="4" w:space="0" w:color="000000"/>
            </w:tcBorders>
            <w:shd w:val="clear" w:color="auto" w:fill="auto"/>
          </w:tcPr>
          <w:p w14:paraId="5C3A632A"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953" w:type="dxa"/>
            <w:tcBorders>
              <w:top w:val="single" w:sz="4" w:space="0" w:color="000000"/>
              <w:left w:val="single" w:sz="4" w:space="0" w:color="000000"/>
              <w:bottom w:val="single" w:sz="4" w:space="0" w:color="000000"/>
              <w:right w:val="single" w:sz="4" w:space="0" w:color="000000"/>
            </w:tcBorders>
            <w:shd w:val="clear" w:color="auto" w:fill="auto"/>
          </w:tcPr>
          <w:p w14:paraId="46FB3247"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4 (k)</w:t>
            </w:r>
          </w:p>
        </w:tc>
        <w:tc>
          <w:tcPr>
            <w:tcW w:w="1007" w:type="dxa"/>
            <w:tcBorders>
              <w:top w:val="single" w:sz="4" w:space="0" w:color="000000"/>
              <w:left w:val="single" w:sz="4" w:space="0" w:color="000000"/>
              <w:bottom w:val="single" w:sz="4" w:space="0" w:color="000000"/>
              <w:right w:val="single" w:sz="4" w:space="0" w:color="000000"/>
            </w:tcBorders>
            <w:shd w:val="clear" w:color="auto" w:fill="auto"/>
          </w:tcPr>
          <w:p w14:paraId="2DC4967A"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EFS+</w:t>
            </w:r>
          </w:p>
        </w:tc>
        <w:tc>
          <w:tcPr>
            <w:tcW w:w="954" w:type="dxa"/>
            <w:tcBorders>
              <w:top w:val="single" w:sz="4" w:space="0" w:color="000000"/>
              <w:left w:val="single" w:sz="4" w:space="0" w:color="000000"/>
              <w:bottom w:val="single" w:sz="4" w:space="0" w:color="000000"/>
              <w:right w:val="single" w:sz="4" w:space="0" w:color="000000"/>
            </w:tcBorders>
            <w:shd w:val="clear" w:color="auto" w:fill="auto"/>
          </w:tcPr>
          <w:p w14:paraId="69CD8123"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Słabiej rozwinięte</w:t>
            </w:r>
          </w:p>
        </w:tc>
        <w:tc>
          <w:tcPr>
            <w:tcW w:w="1492" w:type="dxa"/>
            <w:tcBorders>
              <w:top w:val="single" w:sz="4" w:space="0" w:color="000000"/>
              <w:left w:val="single" w:sz="4" w:space="0" w:color="000000"/>
              <w:bottom w:val="single" w:sz="4" w:space="0" w:color="000000"/>
              <w:right w:val="single" w:sz="4" w:space="0" w:color="000000"/>
            </w:tcBorders>
            <w:shd w:val="clear" w:color="auto" w:fill="auto"/>
          </w:tcPr>
          <w:p w14:paraId="0BE00C1C"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PLKLCR02</w:t>
            </w:r>
          </w:p>
        </w:tc>
        <w:tc>
          <w:tcPr>
            <w:tcW w:w="1357" w:type="dxa"/>
            <w:tcBorders>
              <w:top w:val="single" w:sz="4" w:space="0" w:color="000000"/>
              <w:left w:val="single" w:sz="4" w:space="0" w:color="000000"/>
              <w:bottom w:val="single" w:sz="4" w:space="0" w:color="000000"/>
              <w:right w:val="single" w:sz="4" w:space="0" w:color="000000"/>
            </w:tcBorders>
            <w:shd w:val="clear" w:color="auto" w:fill="auto"/>
          </w:tcPr>
          <w:p w14:paraId="2D3D5355"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Liczba utworzonych miejsc świadczenia usług w społeczności lokalnej</w:t>
            </w:r>
          </w:p>
        </w:tc>
        <w:tc>
          <w:tcPr>
            <w:tcW w:w="1209" w:type="dxa"/>
            <w:tcBorders>
              <w:top w:val="single" w:sz="4" w:space="0" w:color="000000"/>
              <w:left w:val="single" w:sz="4" w:space="0" w:color="000000"/>
              <w:bottom w:val="single" w:sz="4" w:space="0" w:color="000000"/>
              <w:right w:val="single" w:sz="4" w:space="0" w:color="000000"/>
            </w:tcBorders>
            <w:shd w:val="clear" w:color="auto" w:fill="auto"/>
          </w:tcPr>
          <w:p w14:paraId="24B2B075"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sztuki</w:t>
            </w:r>
          </w:p>
        </w:tc>
        <w:tc>
          <w:tcPr>
            <w:tcW w:w="1234" w:type="dxa"/>
            <w:tcBorders>
              <w:top w:val="single" w:sz="4" w:space="0" w:color="000000"/>
              <w:left w:val="single" w:sz="4" w:space="0" w:color="000000"/>
              <w:bottom w:val="single" w:sz="4" w:space="0" w:color="000000"/>
              <w:right w:val="single" w:sz="4" w:space="0" w:color="000000"/>
            </w:tcBorders>
            <w:shd w:val="clear" w:color="auto" w:fill="auto"/>
          </w:tcPr>
          <w:p w14:paraId="76284467"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1 109</w:t>
            </w:r>
          </w:p>
        </w:tc>
        <w:tc>
          <w:tcPr>
            <w:tcW w:w="1324" w:type="dxa"/>
            <w:tcBorders>
              <w:top w:val="single" w:sz="4" w:space="0" w:color="000000"/>
              <w:left w:val="single" w:sz="4" w:space="0" w:color="000000"/>
              <w:bottom w:val="single" w:sz="4" w:space="0" w:color="000000"/>
              <w:right w:val="single" w:sz="4" w:space="0" w:color="000000"/>
            </w:tcBorders>
            <w:shd w:val="clear" w:color="auto" w:fill="auto"/>
          </w:tcPr>
          <w:p w14:paraId="01D523B3"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2021</w:t>
            </w:r>
          </w:p>
        </w:tc>
        <w:tc>
          <w:tcPr>
            <w:tcW w:w="1142" w:type="dxa"/>
            <w:tcBorders>
              <w:top w:val="single" w:sz="4" w:space="0" w:color="000000"/>
              <w:left w:val="single" w:sz="4" w:space="0" w:color="000000"/>
              <w:bottom w:val="single" w:sz="4" w:space="0" w:color="000000"/>
              <w:right w:val="single" w:sz="4" w:space="0" w:color="000000"/>
            </w:tcBorders>
            <w:shd w:val="clear" w:color="auto" w:fill="auto"/>
          </w:tcPr>
          <w:p w14:paraId="68C73C4D" w14:textId="77777777" w:rsidR="00D31697" w:rsidRPr="003C5259" w:rsidRDefault="007D0530" w:rsidP="003C5259">
            <w:pPr>
              <w:pBdr>
                <w:top w:val="nil"/>
                <w:left w:val="nil"/>
                <w:bottom w:val="nil"/>
                <w:right w:val="nil"/>
                <w:between w:val="nil"/>
              </w:pBdr>
              <w:spacing w:after="0" w:line="312" w:lineRule="auto"/>
              <w:rPr>
                <w:rFonts w:ascii="Arial" w:eastAsia="Arial" w:hAnsi="Arial" w:cs="Arial"/>
                <w:b/>
                <w:color w:val="000000"/>
                <w:sz w:val="18"/>
                <w:szCs w:val="18"/>
              </w:rPr>
            </w:pPr>
            <w:r>
              <w:rPr>
                <w:rFonts w:ascii="Arial" w:eastAsia="Arial" w:hAnsi="Arial" w:cs="Arial"/>
                <w:color w:val="000000"/>
                <w:sz w:val="18"/>
                <w:szCs w:val="18"/>
              </w:rPr>
              <w:t>2 581</w:t>
            </w:r>
          </w:p>
        </w:tc>
        <w:tc>
          <w:tcPr>
            <w:tcW w:w="1211" w:type="dxa"/>
            <w:tcBorders>
              <w:top w:val="single" w:sz="4" w:space="0" w:color="000000"/>
              <w:left w:val="single" w:sz="4" w:space="0" w:color="000000"/>
              <w:bottom w:val="single" w:sz="4" w:space="0" w:color="000000"/>
              <w:right w:val="single" w:sz="4" w:space="0" w:color="000000"/>
            </w:tcBorders>
            <w:shd w:val="clear" w:color="auto" w:fill="auto"/>
          </w:tcPr>
          <w:p w14:paraId="3E61519B"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b/>
                <w:color w:val="000000"/>
                <w:sz w:val="18"/>
                <w:szCs w:val="18"/>
              </w:rPr>
            </w:pPr>
            <w:r w:rsidRPr="003C5259">
              <w:rPr>
                <w:rFonts w:ascii="Arial" w:eastAsia="Arial" w:hAnsi="Arial" w:cs="Arial"/>
                <w:color w:val="000000"/>
                <w:sz w:val="18"/>
                <w:szCs w:val="18"/>
              </w:rPr>
              <w:t>CST2021</w:t>
            </w:r>
          </w:p>
        </w:tc>
        <w:tc>
          <w:tcPr>
            <w:tcW w:w="666" w:type="dxa"/>
            <w:tcBorders>
              <w:top w:val="single" w:sz="4" w:space="0" w:color="000000"/>
              <w:left w:val="single" w:sz="4" w:space="0" w:color="000000"/>
              <w:bottom w:val="single" w:sz="4" w:space="0" w:color="000000"/>
              <w:right w:val="single" w:sz="4" w:space="0" w:color="000000"/>
            </w:tcBorders>
            <w:shd w:val="clear" w:color="auto" w:fill="auto"/>
          </w:tcPr>
          <w:p w14:paraId="36848CEA" w14:textId="77777777" w:rsidR="00D31697" w:rsidRPr="003C5259" w:rsidRDefault="00D31697" w:rsidP="003C5259">
            <w:pPr>
              <w:pBdr>
                <w:top w:val="nil"/>
                <w:left w:val="nil"/>
                <w:bottom w:val="nil"/>
                <w:right w:val="nil"/>
                <w:between w:val="nil"/>
              </w:pBdr>
              <w:spacing w:after="0" w:line="312" w:lineRule="auto"/>
              <w:rPr>
                <w:rFonts w:ascii="Arial" w:eastAsia="Arial" w:hAnsi="Arial" w:cs="Arial"/>
                <w:color w:val="000000"/>
                <w:sz w:val="18"/>
                <w:szCs w:val="18"/>
              </w:rPr>
            </w:pPr>
          </w:p>
        </w:tc>
      </w:tr>
    </w:tbl>
    <w:p w14:paraId="2BC8A12E"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2.1.7.9.3 Indykatywny podział zaprogramowanych zasobów (UE) według rodzaju interwencji </w:t>
      </w:r>
      <w:r>
        <w:rPr>
          <w:rFonts w:ascii="Arial" w:eastAsia="Arial" w:hAnsi="Arial" w:cs="Arial"/>
        </w:rPr>
        <w:t>(nie dotyczy EFMRA)</w:t>
      </w:r>
    </w:p>
    <w:p w14:paraId="4ADC1DA7"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796A757E" w14:textId="77777777" w:rsidR="00D31697" w:rsidRDefault="00D31697">
      <w:pPr>
        <w:spacing w:after="0" w:line="312" w:lineRule="auto"/>
        <w:rPr>
          <w:rFonts w:ascii="Arial" w:eastAsia="Arial" w:hAnsi="Arial" w:cs="Arial"/>
          <w:i/>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9"/>
        <w:gridCol w:w="1559"/>
        <w:gridCol w:w="1710"/>
        <w:gridCol w:w="2161"/>
        <w:gridCol w:w="3644"/>
        <w:gridCol w:w="3191"/>
      </w:tblGrid>
      <w:tr w:rsidR="00D31697" w14:paraId="68468C99" w14:textId="77777777" w:rsidTr="00C00C9D">
        <w:tc>
          <w:tcPr>
            <w:tcW w:w="13994" w:type="dxa"/>
            <w:gridSpan w:val="6"/>
            <w:shd w:val="clear" w:color="auto" w:fill="auto"/>
          </w:tcPr>
          <w:p w14:paraId="042A5D3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47EF066F" w14:textId="77777777" w:rsidTr="003C5259">
        <w:tc>
          <w:tcPr>
            <w:tcW w:w="1729" w:type="dxa"/>
            <w:shd w:val="clear" w:color="auto" w:fill="auto"/>
          </w:tcPr>
          <w:p w14:paraId="758CBB52" w14:textId="77777777" w:rsidR="00D31697" w:rsidRPr="00C00C9D" w:rsidRDefault="000E425C" w:rsidP="003C5259">
            <w:pPr>
              <w:spacing w:after="0" w:line="312" w:lineRule="auto"/>
              <w:rPr>
                <w:rFonts w:ascii="Arial" w:hAnsi="Arial"/>
                <w:b/>
                <w:sz w:val="18"/>
              </w:rPr>
            </w:pPr>
            <w:r w:rsidRPr="00C00C9D">
              <w:rPr>
                <w:rFonts w:ascii="Arial" w:hAnsi="Arial"/>
                <w:b/>
                <w:sz w:val="18"/>
              </w:rPr>
              <w:t>Nr priorytetu</w:t>
            </w:r>
          </w:p>
        </w:tc>
        <w:tc>
          <w:tcPr>
            <w:tcW w:w="1559" w:type="dxa"/>
            <w:shd w:val="clear" w:color="auto" w:fill="auto"/>
          </w:tcPr>
          <w:p w14:paraId="32FB2EA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69398B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5FB79D4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644" w:type="dxa"/>
            <w:shd w:val="clear" w:color="auto" w:fill="auto"/>
          </w:tcPr>
          <w:p w14:paraId="2218F67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32B43F5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10E7F16" w14:textId="77777777" w:rsidTr="003C5259">
        <w:tc>
          <w:tcPr>
            <w:tcW w:w="1729" w:type="dxa"/>
            <w:shd w:val="clear" w:color="auto" w:fill="auto"/>
          </w:tcPr>
          <w:p w14:paraId="37D6A6A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59" w:type="dxa"/>
            <w:shd w:val="clear" w:color="auto" w:fill="auto"/>
          </w:tcPr>
          <w:p w14:paraId="40C3C50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3169B8F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3FEAA4E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644" w:type="dxa"/>
            <w:shd w:val="clear" w:color="auto" w:fill="auto"/>
          </w:tcPr>
          <w:p w14:paraId="27C496A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158 – Działania w celu zwiększenia równego i szybkiego dostępu do dobrej jakości trwałych i przystępnych cenowo usług </w:t>
            </w:r>
          </w:p>
        </w:tc>
        <w:tc>
          <w:tcPr>
            <w:tcW w:w="3191" w:type="dxa"/>
            <w:shd w:val="clear" w:color="auto" w:fill="auto"/>
          </w:tcPr>
          <w:p w14:paraId="3BD40D4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49 782 234</w:t>
            </w:r>
          </w:p>
        </w:tc>
      </w:tr>
      <w:tr w:rsidR="00527258" w14:paraId="3179278A" w14:textId="77777777" w:rsidTr="003C5259">
        <w:tc>
          <w:tcPr>
            <w:tcW w:w="1729" w:type="dxa"/>
            <w:shd w:val="clear" w:color="auto" w:fill="auto"/>
          </w:tcPr>
          <w:p w14:paraId="342E597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59" w:type="dxa"/>
            <w:shd w:val="clear" w:color="auto" w:fill="auto"/>
          </w:tcPr>
          <w:p w14:paraId="712B085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0" w:type="dxa"/>
            <w:shd w:val="clear" w:color="auto" w:fill="auto"/>
          </w:tcPr>
          <w:p w14:paraId="1AEBD0D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161" w:type="dxa"/>
            <w:shd w:val="clear" w:color="auto" w:fill="auto"/>
          </w:tcPr>
          <w:p w14:paraId="63B79CD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(k) </w:t>
            </w:r>
          </w:p>
        </w:tc>
        <w:tc>
          <w:tcPr>
            <w:tcW w:w="3644" w:type="dxa"/>
            <w:shd w:val="clear" w:color="auto" w:fill="auto"/>
          </w:tcPr>
          <w:p w14:paraId="16091B62" w14:textId="6FC5F5B1"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160 – Działania na rzecz poprawy dostępności, efektywności i odporności systemów opieki zdrowotnej (z wyłączeniem infrastruktury)</w:t>
            </w:r>
          </w:p>
        </w:tc>
        <w:tc>
          <w:tcPr>
            <w:tcW w:w="3191" w:type="dxa"/>
            <w:shd w:val="clear" w:color="auto" w:fill="auto"/>
          </w:tcPr>
          <w:p w14:paraId="766C3D5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17 335 243</w:t>
            </w:r>
          </w:p>
        </w:tc>
      </w:tr>
      <w:tr w:rsidR="00527258" w14:paraId="4DBCA88C" w14:textId="77777777" w:rsidTr="003C5259">
        <w:tc>
          <w:tcPr>
            <w:tcW w:w="1729" w:type="dxa"/>
            <w:shd w:val="clear" w:color="auto" w:fill="auto"/>
          </w:tcPr>
          <w:p w14:paraId="0FEEAE2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59" w:type="dxa"/>
            <w:shd w:val="clear" w:color="auto" w:fill="auto"/>
          </w:tcPr>
          <w:p w14:paraId="529CD46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658D6E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7DD0357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(k)</w:t>
            </w:r>
          </w:p>
        </w:tc>
        <w:tc>
          <w:tcPr>
            <w:tcW w:w="3644" w:type="dxa"/>
            <w:shd w:val="clear" w:color="auto" w:fill="auto"/>
          </w:tcPr>
          <w:p w14:paraId="37A0C35E"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161 – Działania na rzecz poprawy dostępu do opieki długoterminowej (z wyłączeniem infrastruktury)</w:t>
            </w:r>
          </w:p>
        </w:tc>
        <w:tc>
          <w:tcPr>
            <w:tcW w:w="3191" w:type="dxa"/>
            <w:shd w:val="clear" w:color="auto" w:fill="auto"/>
          </w:tcPr>
          <w:p w14:paraId="2D73C797" w14:textId="186F7FB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42 186 873</w:t>
            </w:r>
          </w:p>
        </w:tc>
      </w:tr>
    </w:tbl>
    <w:p w14:paraId="599AE1A4" w14:textId="77777777" w:rsidR="00D31697" w:rsidRDefault="00D31697">
      <w:pPr>
        <w:spacing w:after="0" w:line="312" w:lineRule="auto"/>
        <w:rPr>
          <w:rFonts w:ascii="Arial" w:eastAsia="Arial" w:hAnsi="Arial" w:cs="Arial"/>
          <w:b/>
          <w:sz w:val="20"/>
          <w:szCs w:val="20"/>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629"/>
        <w:gridCol w:w="1710"/>
        <w:gridCol w:w="2161"/>
        <w:gridCol w:w="3577"/>
        <w:gridCol w:w="3191"/>
      </w:tblGrid>
      <w:tr w:rsidR="00D31697" w14:paraId="1C104934" w14:textId="77777777" w:rsidTr="00C00C9D">
        <w:tc>
          <w:tcPr>
            <w:tcW w:w="13994" w:type="dxa"/>
            <w:gridSpan w:val="6"/>
            <w:shd w:val="clear" w:color="auto" w:fill="auto"/>
          </w:tcPr>
          <w:p w14:paraId="25CF482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7D621774" w14:textId="77777777" w:rsidTr="003C5259">
        <w:tc>
          <w:tcPr>
            <w:tcW w:w="1726" w:type="dxa"/>
            <w:shd w:val="clear" w:color="auto" w:fill="auto"/>
          </w:tcPr>
          <w:p w14:paraId="37D5107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9" w:type="dxa"/>
            <w:shd w:val="clear" w:color="auto" w:fill="auto"/>
          </w:tcPr>
          <w:p w14:paraId="03E6083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2AD4FA8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479C8F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577" w:type="dxa"/>
            <w:shd w:val="clear" w:color="auto" w:fill="auto"/>
          </w:tcPr>
          <w:p w14:paraId="5C4A1A0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21D4D7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D31697" w14:paraId="1F6CC4B4" w14:textId="77777777" w:rsidTr="00C00C9D">
        <w:trPr>
          <w:trHeight w:val="282"/>
        </w:trPr>
        <w:tc>
          <w:tcPr>
            <w:tcW w:w="1726" w:type="dxa"/>
            <w:shd w:val="clear" w:color="auto" w:fill="auto"/>
          </w:tcPr>
          <w:p w14:paraId="372AABA9"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1629" w:type="dxa"/>
            <w:shd w:val="clear" w:color="auto" w:fill="auto"/>
          </w:tcPr>
          <w:p w14:paraId="7B08493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07EE70A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6164288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577" w:type="dxa"/>
            <w:shd w:val="clear" w:color="auto" w:fill="auto"/>
          </w:tcPr>
          <w:p w14:paraId="5A72D06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1" w:type="dxa"/>
            <w:shd w:val="clear" w:color="auto" w:fill="auto"/>
          </w:tcPr>
          <w:p w14:paraId="01B1DCB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109 304 350</w:t>
            </w:r>
          </w:p>
        </w:tc>
      </w:tr>
    </w:tbl>
    <w:p w14:paraId="2AC2E2AB" w14:textId="7E976F5F" w:rsidR="00D31697" w:rsidRDefault="00D31697">
      <w:pPr>
        <w:spacing w:after="0" w:line="312" w:lineRule="auto"/>
        <w:rPr>
          <w:rFonts w:ascii="Arial" w:eastAsia="Arial" w:hAnsi="Arial" w:cs="Arial"/>
          <w:b/>
          <w:sz w:val="18"/>
          <w:szCs w:val="18"/>
        </w:rPr>
      </w:pPr>
    </w:p>
    <w:p w14:paraId="12987F9C" w14:textId="262CA6BB" w:rsidR="008B2684" w:rsidRDefault="008B2684">
      <w:pPr>
        <w:spacing w:after="0" w:line="312" w:lineRule="auto"/>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629"/>
        <w:gridCol w:w="1710"/>
        <w:gridCol w:w="2161"/>
        <w:gridCol w:w="3577"/>
        <w:gridCol w:w="3191"/>
      </w:tblGrid>
      <w:tr w:rsidR="008B2684" w14:paraId="30E9AFD6" w14:textId="77777777" w:rsidTr="00C00C9D">
        <w:tc>
          <w:tcPr>
            <w:tcW w:w="13994" w:type="dxa"/>
            <w:gridSpan w:val="6"/>
            <w:shd w:val="clear" w:color="auto" w:fill="auto"/>
          </w:tcPr>
          <w:p w14:paraId="18452D5B" w14:textId="129885A8"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 xml:space="preserve">Tabela </w:t>
            </w:r>
            <w:r>
              <w:rPr>
                <w:rFonts w:ascii="Arial" w:eastAsia="Arial" w:hAnsi="Arial" w:cs="Arial"/>
                <w:b/>
                <w:sz w:val="18"/>
                <w:szCs w:val="18"/>
              </w:rPr>
              <w:t>6</w:t>
            </w:r>
            <w:r w:rsidRPr="003C5259">
              <w:rPr>
                <w:rFonts w:ascii="Arial" w:eastAsia="Arial" w:hAnsi="Arial" w:cs="Arial"/>
                <w:b/>
                <w:sz w:val="18"/>
                <w:szCs w:val="18"/>
              </w:rPr>
              <w:t xml:space="preserve"> Wymiar </w:t>
            </w:r>
            <w:r>
              <w:rPr>
                <w:rFonts w:ascii="Arial" w:eastAsia="Arial" w:hAnsi="Arial" w:cs="Arial"/>
                <w:b/>
                <w:sz w:val="18"/>
                <w:szCs w:val="18"/>
              </w:rPr>
              <w:t>3</w:t>
            </w:r>
            <w:r w:rsidRPr="003C5259">
              <w:rPr>
                <w:rFonts w:ascii="Arial" w:eastAsia="Arial" w:hAnsi="Arial" w:cs="Arial"/>
                <w:b/>
                <w:sz w:val="18"/>
                <w:szCs w:val="18"/>
              </w:rPr>
              <w:t xml:space="preserve"> – terytorialny mechanizm realizacji i ukierunkowanie terytorialne</w:t>
            </w:r>
          </w:p>
        </w:tc>
      </w:tr>
      <w:tr w:rsidR="008B2684" w14:paraId="5F7806A2" w14:textId="77777777" w:rsidTr="001E18D3">
        <w:tc>
          <w:tcPr>
            <w:tcW w:w="1726" w:type="dxa"/>
            <w:shd w:val="clear" w:color="auto" w:fill="auto"/>
          </w:tcPr>
          <w:p w14:paraId="100B6BED"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9" w:type="dxa"/>
            <w:shd w:val="clear" w:color="auto" w:fill="auto"/>
          </w:tcPr>
          <w:p w14:paraId="21382C01"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02FCF217"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3CE01A06"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577" w:type="dxa"/>
            <w:shd w:val="clear" w:color="auto" w:fill="auto"/>
          </w:tcPr>
          <w:p w14:paraId="7C531E76"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1BC4943F"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8B2684" w14:paraId="25FE3EDC" w14:textId="77777777" w:rsidTr="00C00C9D">
        <w:trPr>
          <w:trHeight w:val="320"/>
        </w:trPr>
        <w:tc>
          <w:tcPr>
            <w:tcW w:w="1726" w:type="dxa"/>
            <w:shd w:val="clear" w:color="auto" w:fill="auto"/>
          </w:tcPr>
          <w:p w14:paraId="1AA35536" w14:textId="77777777" w:rsidR="008B2684" w:rsidRPr="003C5259" w:rsidRDefault="008B2684" w:rsidP="001E18D3">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7</w:t>
            </w:r>
          </w:p>
        </w:tc>
        <w:tc>
          <w:tcPr>
            <w:tcW w:w="1629" w:type="dxa"/>
            <w:shd w:val="clear" w:color="auto" w:fill="auto"/>
          </w:tcPr>
          <w:p w14:paraId="0708C2BA"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7622FF55"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37AA4EB3"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577" w:type="dxa"/>
            <w:shd w:val="clear" w:color="auto" w:fill="auto"/>
          </w:tcPr>
          <w:p w14:paraId="1B99F562" w14:textId="3D3CCBC7" w:rsidR="008B2684" w:rsidRPr="003C5259" w:rsidRDefault="008B2684" w:rsidP="001E18D3">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3191" w:type="dxa"/>
            <w:shd w:val="clear" w:color="auto" w:fill="auto"/>
          </w:tcPr>
          <w:p w14:paraId="7C676798" w14:textId="77777777" w:rsidR="008B2684" w:rsidRPr="003C5259" w:rsidRDefault="008B2684" w:rsidP="001E18D3">
            <w:pPr>
              <w:spacing w:after="0" w:line="312" w:lineRule="auto"/>
              <w:rPr>
                <w:rFonts w:ascii="Arial" w:eastAsia="Arial" w:hAnsi="Arial" w:cs="Arial"/>
                <w:b/>
                <w:sz w:val="18"/>
                <w:szCs w:val="18"/>
              </w:rPr>
            </w:pPr>
            <w:r w:rsidRPr="003C5259">
              <w:rPr>
                <w:rFonts w:ascii="Arial" w:eastAsia="Arial" w:hAnsi="Arial" w:cs="Arial"/>
                <w:sz w:val="18"/>
                <w:szCs w:val="18"/>
              </w:rPr>
              <w:t>109 304 350</w:t>
            </w:r>
          </w:p>
        </w:tc>
      </w:tr>
    </w:tbl>
    <w:p w14:paraId="3E251F80" w14:textId="766944A5" w:rsidR="00D31697" w:rsidRDefault="00D31697">
      <w:pPr>
        <w:spacing w:after="0" w:line="312" w:lineRule="auto"/>
        <w:rPr>
          <w:rFonts w:ascii="Arial" w:eastAsia="Arial" w:hAnsi="Arial" w:cs="Arial"/>
          <w:b/>
          <w:sz w:val="18"/>
          <w:szCs w:val="18"/>
          <w:u w:val="single"/>
        </w:rPr>
      </w:pPr>
    </w:p>
    <w:p w14:paraId="3F7B6587" w14:textId="77777777" w:rsidR="00795E5E" w:rsidRDefault="00795E5E">
      <w:pPr>
        <w:spacing w:after="0" w:line="312" w:lineRule="auto"/>
        <w:rPr>
          <w:rFonts w:ascii="Arial" w:eastAsia="Arial" w:hAnsi="Arial" w:cs="Arial"/>
          <w:b/>
          <w:sz w:val="18"/>
          <w:szCs w:val="18"/>
          <w:u w:val="single"/>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5"/>
        <w:gridCol w:w="1621"/>
        <w:gridCol w:w="1710"/>
        <w:gridCol w:w="2161"/>
        <w:gridCol w:w="3669"/>
        <w:gridCol w:w="3107"/>
      </w:tblGrid>
      <w:tr w:rsidR="00D31697" w14:paraId="0AF7FA27" w14:textId="77777777" w:rsidTr="00C00C9D">
        <w:tc>
          <w:tcPr>
            <w:tcW w:w="13994" w:type="dxa"/>
            <w:gridSpan w:val="6"/>
            <w:shd w:val="clear" w:color="auto" w:fill="auto"/>
          </w:tcPr>
          <w:p w14:paraId="31364B6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 xml:space="preserve"> Tabela 7 Wymiar 4 – tematy uzupełniające EFS+</w:t>
            </w:r>
          </w:p>
        </w:tc>
      </w:tr>
      <w:tr w:rsidR="00527258" w14:paraId="71A3DDD3" w14:textId="77777777" w:rsidTr="003C5259">
        <w:tc>
          <w:tcPr>
            <w:tcW w:w="1726" w:type="dxa"/>
            <w:shd w:val="clear" w:color="auto" w:fill="auto"/>
          </w:tcPr>
          <w:p w14:paraId="6644591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1" w:type="dxa"/>
            <w:shd w:val="clear" w:color="auto" w:fill="auto"/>
          </w:tcPr>
          <w:p w14:paraId="6719FC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6AF8A91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607BDB7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669" w:type="dxa"/>
            <w:shd w:val="clear" w:color="auto" w:fill="auto"/>
          </w:tcPr>
          <w:p w14:paraId="0A9ED3F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07" w:type="dxa"/>
            <w:shd w:val="clear" w:color="auto" w:fill="auto"/>
          </w:tcPr>
          <w:p w14:paraId="0A36C15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B83BC2D" w14:textId="77777777" w:rsidTr="003C5259">
        <w:tc>
          <w:tcPr>
            <w:tcW w:w="1726" w:type="dxa"/>
            <w:shd w:val="clear" w:color="auto" w:fill="auto"/>
          </w:tcPr>
          <w:p w14:paraId="3681E2D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21" w:type="dxa"/>
            <w:shd w:val="clear" w:color="auto" w:fill="auto"/>
          </w:tcPr>
          <w:p w14:paraId="2FE7F6E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0" w:type="dxa"/>
            <w:shd w:val="clear" w:color="auto" w:fill="auto"/>
          </w:tcPr>
          <w:p w14:paraId="70F7902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161" w:type="dxa"/>
            <w:shd w:val="clear" w:color="auto" w:fill="auto"/>
          </w:tcPr>
          <w:p w14:paraId="6461DD4A"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(k) </w:t>
            </w:r>
          </w:p>
        </w:tc>
        <w:tc>
          <w:tcPr>
            <w:tcW w:w="3669" w:type="dxa"/>
            <w:shd w:val="clear" w:color="auto" w:fill="auto"/>
          </w:tcPr>
          <w:p w14:paraId="197357D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 – Działania podejmowane w odpowiedzi na wyzwania wskazane w ramach semestru europejskiego</w:t>
            </w:r>
          </w:p>
        </w:tc>
        <w:tc>
          <w:tcPr>
            <w:tcW w:w="3107" w:type="dxa"/>
            <w:shd w:val="clear" w:color="auto" w:fill="auto"/>
          </w:tcPr>
          <w:p w14:paraId="78FDCBE3" w14:textId="08833F1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109 304 350</w:t>
            </w:r>
          </w:p>
        </w:tc>
      </w:tr>
    </w:tbl>
    <w:p w14:paraId="47D6D5CD"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2"/>
        <w:gridCol w:w="1632"/>
        <w:gridCol w:w="1716"/>
        <w:gridCol w:w="2166"/>
        <w:gridCol w:w="3672"/>
        <w:gridCol w:w="3076"/>
      </w:tblGrid>
      <w:tr w:rsidR="00D31697" w14:paraId="5F05BB8D" w14:textId="77777777" w:rsidTr="00C00C9D">
        <w:tc>
          <w:tcPr>
            <w:tcW w:w="13994" w:type="dxa"/>
            <w:gridSpan w:val="6"/>
            <w:shd w:val="clear" w:color="auto" w:fill="auto"/>
          </w:tcPr>
          <w:p w14:paraId="17D4EFF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1D5FBC35" w14:textId="77777777" w:rsidTr="003C5259">
        <w:tc>
          <w:tcPr>
            <w:tcW w:w="1732" w:type="dxa"/>
            <w:shd w:val="clear" w:color="auto" w:fill="auto"/>
          </w:tcPr>
          <w:p w14:paraId="79F9099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2" w:type="dxa"/>
            <w:shd w:val="clear" w:color="auto" w:fill="auto"/>
          </w:tcPr>
          <w:p w14:paraId="61F2630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2ACE477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6" w:type="dxa"/>
            <w:shd w:val="clear" w:color="auto" w:fill="auto"/>
          </w:tcPr>
          <w:p w14:paraId="469913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672" w:type="dxa"/>
            <w:shd w:val="clear" w:color="auto" w:fill="auto"/>
          </w:tcPr>
          <w:p w14:paraId="79806DF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76" w:type="dxa"/>
            <w:shd w:val="clear" w:color="auto" w:fill="auto"/>
          </w:tcPr>
          <w:p w14:paraId="4F08BDA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43249949" w14:textId="77777777" w:rsidTr="003C5259">
        <w:tc>
          <w:tcPr>
            <w:tcW w:w="1732" w:type="dxa"/>
            <w:shd w:val="clear" w:color="auto" w:fill="auto"/>
          </w:tcPr>
          <w:p w14:paraId="7CC3F43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32" w:type="dxa"/>
            <w:shd w:val="clear" w:color="auto" w:fill="auto"/>
          </w:tcPr>
          <w:p w14:paraId="047E21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75D90FA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6" w:type="dxa"/>
            <w:shd w:val="clear" w:color="auto" w:fill="auto"/>
          </w:tcPr>
          <w:p w14:paraId="2339A0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672" w:type="dxa"/>
            <w:shd w:val="clear" w:color="auto" w:fill="auto"/>
          </w:tcPr>
          <w:p w14:paraId="74D5089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3076" w:type="dxa"/>
            <w:shd w:val="clear" w:color="auto" w:fill="auto"/>
          </w:tcPr>
          <w:p w14:paraId="2BB7BEEF" w14:textId="69E7572A" w:rsidR="00D31697" w:rsidRPr="003C5259" w:rsidRDefault="002F520F" w:rsidP="003C5259">
            <w:pPr>
              <w:spacing w:after="0" w:line="312" w:lineRule="auto"/>
              <w:rPr>
                <w:rFonts w:ascii="Arial" w:eastAsia="Arial" w:hAnsi="Arial" w:cs="Arial"/>
                <w:b/>
                <w:sz w:val="18"/>
                <w:szCs w:val="18"/>
              </w:rPr>
            </w:pPr>
            <w:r w:rsidRPr="003C5259">
              <w:rPr>
                <w:rFonts w:ascii="Arial" w:eastAsia="Arial" w:hAnsi="Arial" w:cs="Arial"/>
                <w:sz w:val="18"/>
                <w:szCs w:val="18"/>
              </w:rPr>
              <w:t>109 304 350</w:t>
            </w:r>
          </w:p>
        </w:tc>
      </w:tr>
    </w:tbl>
    <w:p w14:paraId="6E1963C7"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sectPr>
      </w:pPr>
    </w:p>
    <w:p w14:paraId="5F15B676" w14:textId="77777777" w:rsidR="00D31697" w:rsidRPr="00F77B35" w:rsidRDefault="000E425C" w:rsidP="00C00C9D">
      <w:pPr>
        <w:pStyle w:val="Nagwek4"/>
        <w:numPr>
          <w:ilvl w:val="3"/>
          <w:numId w:val="55"/>
        </w:numPr>
        <w:ind w:left="993" w:hanging="993"/>
        <w:rPr>
          <w:szCs w:val="22"/>
        </w:rPr>
      </w:pPr>
      <w:bookmarkStart w:id="197" w:name="_Toc115951607"/>
      <w:bookmarkStart w:id="198" w:name="_Toc98142806"/>
      <w:r w:rsidRPr="00B67562">
        <w:rPr>
          <w:szCs w:val="22"/>
        </w:rPr>
        <w:lastRenderedPageBreak/>
        <w:t>Cel szczegółowy 4(l) (EFS+) wspieranie integracji społecznej osób zagrożonych ubóstwem lub wykluczeniem społecznym, w tym osób najbardzi</w:t>
      </w:r>
      <w:r w:rsidRPr="00A77D08">
        <w:rPr>
          <w:szCs w:val="22"/>
        </w:rPr>
        <w:t>ej potrzebujących i dzieci</w:t>
      </w:r>
      <w:bookmarkEnd w:id="197"/>
      <w:bookmarkEnd w:id="198"/>
    </w:p>
    <w:p w14:paraId="5F05BFBB" w14:textId="77777777" w:rsidR="00D31697" w:rsidRDefault="00D31697">
      <w:pPr>
        <w:spacing w:after="0" w:line="312" w:lineRule="auto"/>
        <w:rPr>
          <w:rFonts w:ascii="Arial" w:eastAsia="Arial" w:hAnsi="Arial" w:cs="Arial"/>
          <w:b/>
        </w:rPr>
      </w:pPr>
    </w:p>
    <w:p w14:paraId="7A99543A" w14:textId="77777777" w:rsidR="00D31697" w:rsidRDefault="000E425C">
      <w:pPr>
        <w:spacing w:after="0" w:line="312" w:lineRule="auto"/>
        <w:rPr>
          <w:rFonts w:ascii="Arial" w:eastAsia="Arial" w:hAnsi="Arial" w:cs="Arial"/>
          <w:b/>
        </w:rPr>
      </w:pPr>
      <w:r>
        <w:rPr>
          <w:rFonts w:ascii="Arial" w:eastAsia="Arial" w:hAnsi="Arial" w:cs="Arial"/>
          <w:b/>
        </w:rPr>
        <w:t>2.1.7.10.1 Interwencje w ramach funduszy</w:t>
      </w:r>
    </w:p>
    <w:p w14:paraId="67413977"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4C4688EF" w14:textId="77777777" w:rsidR="00D31697" w:rsidRDefault="000E425C">
      <w:pPr>
        <w:spacing w:after="0" w:line="312" w:lineRule="auto"/>
        <w:rPr>
          <w:rFonts w:ascii="Arial" w:eastAsia="Arial" w:hAnsi="Arial" w:cs="Arial"/>
          <w:i/>
        </w:rPr>
      </w:pPr>
      <w:r>
        <w:rPr>
          <w:rFonts w:ascii="Arial" w:eastAsia="Arial" w:hAnsi="Arial" w:cs="Arial"/>
          <w:i/>
        </w:rPr>
        <w:t>Powiązane rodzaje działań – art. 22 ust. 3 lit. d) ppkt (i) rozporządzenia w sprawie wspólnych przepisów oraz art. 6 rozporządzenia w sprawie EFS+:</w:t>
      </w:r>
    </w:p>
    <w:p w14:paraId="49001895" w14:textId="77777777" w:rsidR="00D31697" w:rsidRDefault="00D31697">
      <w:pPr>
        <w:spacing w:after="0" w:line="312" w:lineRule="auto"/>
        <w:rPr>
          <w:rFonts w:ascii="Arial" w:eastAsia="Arial" w:hAnsi="Arial" w:cs="Arial"/>
          <w:b/>
        </w:rPr>
      </w:pPr>
    </w:p>
    <w:p w14:paraId="23BBEB37" w14:textId="77777777" w:rsidR="00D31697" w:rsidRDefault="000E425C">
      <w:pPr>
        <w:spacing w:after="0" w:line="312" w:lineRule="auto"/>
        <w:rPr>
          <w:rFonts w:ascii="Arial" w:eastAsia="Arial" w:hAnsi="Arial" w:cs="Arial"/>
        </w:rPr>
      </w:pPr>
      <w:bookmarkStart w:id="199" w:name="_heading=h.2szc72q" w:colFirst="0" w:colLast="0"/>
      <w:bookmarkStart w:id="200" w:name="_Hlk77683590"/>
      <w:bookmarkEnd w:id="199"/>
      <w:r>
        <w:rPr>
          <w:rFonts w:ascii="Arial" w:eastAsia="Arial" w:hAnsi="Arial" w:cs="Arial"/>
          <w:b/>
        </w:rPr>
        <w:t>Opis działań:</w:t>
      </w:r>
    </w:p>
    <w:p w14:paraId="306D28F1" w14:textId="52F0A409" w:rsidR="00D31697" w:rsidRDefault="000E425C">
      <w:pPr>
        <w:spacing w:after="0" w:line="312" w:lineRule="auto"/>
        <w:rPr>
          <w:rFonts w:ascii="Arial" w:eastAsia="Arial" w:hAnsi="Arial" w:cs="Arial"/>
        </w:rPr>
      </w:pPr>
      <w:r>
        <w:rPr>
          <w:rFonts w:ascii="Arial" w:eastAsia="Arial" w:hAnsi="Arial" w:cs="Arial"/>
        </w:rPr>
        <w:t xml:space="preserve">Interwencja zostanie skoncentrowana na działaniach </w:t>
      </w:r>
      <w:r w:rsidR="00B23FCF">
        <w:rPr>
          <w:rFonts w:ascii="Arial" w:eastAsia="Arial" w:hAnsi="Arial" w:cs="Arial"/>
        </w:rPr>
        <w:t xml:space="preserve">odpowiadających na potrzeby </w:t>
      </w:r>
      <w:r w:rsidR="00E501D7">
        <w:rPr>
          <w:rFonts w:ascii="Arial" w:eastAsia="Arial" w:hAnsi="Arial" w:cs="Arial"/>
        </w:rPr>
        <w:t xml:space="preserve">szczególnie </w:t>
      </w:r>
      <w:r w:rsidR="00B23FCF">
        <w:rPr>
          <w:rFonts w:ascii="Arial" w:eastAsia="Arial" w:hAnsi="Arial" w:cs="Arial"/>
        </w:rPr>
        <w:t>osób najbardziej zagrożonych ubóstwem lub wykluczeniem społecznym, potrzebujących i wymagających szczególnego wsparcia</w:t>
      </w:r>
      <w:r w:rsidR="00E501D7">
        <w:rPr>
          <w:rFonts w:ascii="Arial" w:eastAsia="Arial" w:hAnsi="Arial" w:cs="Arial"/>
        </w:rPr>
        <w:t xml:space="preserve">, </w:t>
      </w:r>
      <w:r w:rsidR="00B23FCF">
        <w:rPr>
          <w:rFonts w:ascii="Arial" w:eastAsia="Arial" w:hAnsi="Arial" w:cs="Arial"/>
        </w:rPr>
        <w:t xml:space="preserve">dzieci, młodzieży i rodzin </w:t>
      </w:r>
      <w:r w:rsidR="00795E5E">
        <w:rPr>
          <w:rFonts w:ascii="Arial" w:eastAsia="Arial" w:hAnsi="Arial" w:cs="Arial"/>
        </w:rPr>
        <w:br/>
      </w:r>
      <w:r w:rsidR="00B23FCF">
        <w:rPr>
          <w:rFonts w:ascii="Arial" w:eastAsia="Arial" w:hAnsi="Arial" w:cs="Arial"/>
        </w:rPr>
        <w:t xml:space="preserve">w zakresie zwiększenia </w:t>
      </w:r>
      <w:r>
        <w:rPr>
          <w:rFonts w:ascii="Arial" w:eastAsia="Arial" w:hAnsi="Arial" w:cs="Arial"/>
        </w:rPr>
        <w:t>dostęp</w:t>
      </w:r>
      <w:r w:rsidR="00B23FCF">
        <w:rPr>
          <w:rFonts w:ascii="Arial" w:eastAsia="Arial" w:hAnsi="Arial" w:cs="Arial"/>
        </w:rPr>
        <w:t>u</w:t>
      </w:r>
      <w:r>
        <w:rPr>
          <w:rFonts w:ascii="Arial" w:eastAsia="Arial" w:hAnsi="Arial" w:cs="Arial"/>
        </w:rPr>
        <w:t xml:space="preserve"> do usł. </w:t>
      </w:r>
      <w:bookmarkStart w:id="201" w:name="_heading=h.184mhaj" w:colFirst="0" w:colLast="0"/>
      <w:bookmarkEnd w:id="201"/>
      <w:r>
        <w:rPr>
          <w:rFonts w:ascii="Arial" w:eastAsia="Arial" w:hAnsi="Arial" w:cs="Arial"/>
        </w:rPr>
        <w:t xml:space="preserve">Wsparcie otrzymają osoby będące w najtrudniejszej sytuacji życiowej w zakresie aktywizacji społecznej celem przywrócenia im zdolności do funkcjonowania w życiu społecznym lub możliwości zatrudnienia. </w:t>
      </w:r>
      <w:bookmarkStart w:id="202" w:name="_Hlk90555133"/>
    </w:p>
    <w:p w14:paraId="66C867B6" w14:textId="2EDFC363" w:rsidR="00D31697" w:rsidRDefault="000E425C">
      <w:pPr>
        <w:spacing w:after="0" w:line="312" w:lineRule="auto"/>
        <w:rPr>
          <w:rFonts w:ascii="Arial" w:eastAsia="Arial" w:hAnsi="Arial" w:cs="Arial"/>
        </w:rPr>
      </w:pPr>
      <w:bookmarkStart w:id="203" w:name="_heading=h.3s49zyc" w:colFirst="0" w:colLast="0"/>
      <w:bookmarkStart w:id="204" w:name="_Hlk90621780"/>
      <w:bookmarkEnd w:id="203"/>
      <w:r>
        <w:rPr>
          <w:rFonts w:ascii="Arial" w:eastAsia="Arial" w:hAnsi="Arial" w:cs="Arial"/>
        </w:rPr>
        <w:t>Zaplanowano realizację usług wsparcia dla dzieci, młodzieży</w:t>
      </w:r>
      <w:r w:rsidR="000A0CDE">
        <w:rPr>
          <w:rFonts w:ascii="Arial" w:eastAsia="Arial" w:hAnsi="Arial" w:cs="Arial"/>
        </w:rPr>
        <w:t xml:space="preserve"> i </w:t>
      </w:r>
      <w:r>
        <w:rPr>
          <w:rFonts w:ascii="Arial" w:eastAsia="Arial" w:hAnsi="Arial" w:cs="Arial"/>
        </w:rPr>
        <w:t xml:space="preserve">rodzin </w:t>
      </w:r>
      <w:bookmarkEnd w:id="202"/>
      <w:r w:rsidR="00AA2436">
        <w:rPr>
          <w:rFonts w:ascii="Arial" w:eastAsia="Arial" w:hAnsi="Arial" w:cs="Arial"/>
        </w:rPr>
        <w:t xml:space="preserve">zmagających się </w:t>
      </w:r>
      <w:r w:rsidR="00795E5E">
        <w:rPr>
          <w:rFonts w:ascii="Arial" w:eastAsia="Arial" w:hAnsi="Arial" w:cs="Arial"/>
        </w:rPr>
        <w:br/>
      </w:r>
      <w:r w:rsidR="00AA2436">
        <w:rPr>
          <w:rFonts w:ascii="Arial" w:eastAsia="Arial" w:hAnsi="Arial" w:cs="Arial"/>
        </w:rPr>
        <w:t xml:space="preserve">z   trudnościami </w:t>
      </w:r>
      <w:r>
        <w:rPr>
          <w:rFonts w:ascii="Arial" w:eastAsia="Arial" w:hAnsi="Arial" w:cs="Arial"/>
        </w:rPr>
        <w:t xml:space="preserve">w rozwoju i samodzielnym wypełnianiu funkcji </w:t>
      </w:r>
      <w:r w:rsidR="00AA2436">
        <w:rPr>
          <w:rFonts w:ascii="Arial" w:eastAsia="Arial" w:hAnsi="Arial" w:cs="Arial"/>
        </w:rPr>
        <w:t xml:space="preserve">opiekuńczo-wychowawczych </w:t>
      </w:r>
      <w:r>
        <w:rPr>
          <w:rFonts w:ascii="Arial" w:eastAsia="Arial" w:hAnsi="Arial" w:cs="Arial"/>
        </w:rPr>
        <w:t xml:space="preserve">(m.in. pomoc </w:t>
      </w:r>
      <w:r w:rsidR="00AA2436">
        <w:rPr>
          <w:rFonts w:ascii="Arial" w:eastAsia="Arial" w:hAnsi="Arial" w:cs="Arial"/>
        </w:rPr>
        <w:t xml:space="preserve">os. </w:t>
      </w:r>
      <w:r>
        <w:rPr>
          <w:rFonts w:ascii="Arial" w:eastAsia="Arial" w:hAnsi="Arial" w:cs="Arial"/>
        </w:rPr>
        <w:t>dotkniętym problemem przemocy, przeżywającym kryzys</w:t>
      </w:r>
      <w:r w:rsidR="00AA2436">
        <w:rPr>
          <w:rFonts w:ascii="Arial" w:eastAsia="Arial" w:hAnsi="Arial" w:cs="Arial"/>
        </w:rPr>
        <w:t>y</w:t>
      </w:r>
      <w:r>
        <w:rPr>
          <w:rFonts w:ascii="Arial" w:eastAsia="Arial" w:hAnsi="Arial" w:cs="Arial"/>
        </w:rPr>
        <w:t xml:space="preserve">). </w:t>
      </w:r>
      <w:bookmarkStart w:id="205" w:name="_Hlk90621877"/>
      <w:r>
        <w:rPr>
          <w:rFonts w:ascii="Arial" w:eastAsia="Arial" w:hAnsi="Arial" w:cs="Arial"/>
        </w:rPr>
        <w:t xml:space="preserve">Raport z badania działalności OPS w reg. wskazuje na powszechność występowania problemu przemocy psychicznej, fizycznej, rzadziej ekonomicznej czy seksualnej (w odniesieniu do dorosłych, jak i do dzieci). </w:t>
      </w:r>
      <w:bookmarkEnd w:id="205"/>
      <w:r>
        <w:rPr>
          <w:rFonts w:ascii="Arial" w:eastAsia="Arial" w:hAnsi="Arial" w:cs="Arial"/>
        </w:rPr>
        <w:t xml:space="preserve">Istotnym problemem jest także niechęć do ujawniania informacji </w:t>
      </w:r>
      <w:r w:rsidR="00795E5E">
        <w:rPr>
          <w:rFonts w:ascii="Arial" w:eastAsia="Arial" w:hAnsi="Arial" w:cs="Arial"/>
        </w:rPr>
        <w:br/>
      </w:r>
      <w:r>
        <w:rPr>
          <w:rFonts w:ascii="Arial" w:eastAsia="Arial" w:hAnsi="Arial" w:cs="Arial"/>
        </w:rPr>
        <w:t>o występujących nadużyciach, zwłaszcza seksualnych co uniemożliwia udzielenie adekwatnej pomocy lub podjęcie działań prewencyjnych oraz fakt wspólnego zamieszkiwania ze sprawcą i brak możliwości odseparowania sprawcy od ofiar przemocy</w:t>
      </w:r>
      <w:r w:rsidR="00C2111D">
        <w:rPr>
          <w:rStyle w:val="Odwoanieprzypisudolnego"/>
          <w:rFonts w:ascii="Arial" w:eastAsia="Arial" w:hAnsi="Arial" w:cs="Arial"/>
        </w:rPr>
        <w:footnoteReference w:id="100"/>
      </w:r>
      <w:r>
        <w:rPr>
          <w:rFonts w:ascii="Arial" w:eastAsia="Arial" w:hAnsi="Arial" w:cs="Arial"/>
        </w:rPr>
        <w:t xml:space="preserve">. </w:t>
      </w:r>
    </w:p>
    <w:bookmarkEnd w:id="204"/>
    <w:p w14:paraId="313F99DE" w14:textId="59578BF9" w:rsidR="00D31697" w:rsidRDefault="000E425C">
      <w:pPr>
        <w:spacing w:after="0" w:line="312" w:lineRule="auto"/>
        <w:rPr>
          <w:rFonts w:ascii="Arial" w:eastAsia="Arial" w:hAnsi="Arial" w:cs="Arial"/>
        </w:rPr>
      </w:pPr>
      <w:r>
        <w:rPr>
          <w:rFonts w:ascii="Arial" w:eastAsia="Arial" w:hAnsi="Arial" w:cs="Arial"/>
        </w:rPr>
        <w:t xml:space="preserve">Planowane jest wsparcie </w:t>
      </w:r>
      <w:r w:rsidR="00E63E43">
        <w:rPr>
          <w:rFonts w:ascii="Arial" w:eastAsia="Arial" w:hAnsi="Arial" w:cs="Arial"/>
        </w:rPr>
        <w:t xml:space="preserve">dla dzieci i młodzieży przebywających w różnego rodzaju placówkach, a także wsparcie </w:t>
      </w:r>
      <w:r>
        <w:rPr>
          <w:rFonts w:ascii="Arial" w:eastAsia="Arial" w:hAnsi="Arial" w:cs="Arial"/>
        </w:rPr>
        <w:t xml:space="preserve">rozwoju </w:t>
      </w:r>
      <w:r w:rsidR="00AA2436">
        <w:rPr>
          <w:rFonts w:ascii="Arial" w:eastAsia="Arial" w:hAnsi="Arial" w:cs="Arial"/>
        </w:rPr>
        <w:t xml:space="preserve">rodzinnych form </w:t>
      </w:r>
      <w:r>
        <w:rPr>
          <w:rFonts w:ascii="Arial" w:eastAsia="Arial" w:hAnsi="Arial" w:cs="Arial"/>
        </w:rPr>
        <w:t>pieczy zastępczej jako elementu procesu DI usług lub element</w:t>
      </w:r>
      <w:r w:rsidR="00AA2436">
        <w:rPr>
          <w:rFonts w:ascii="Arial" w:eastAsia="Arial" w:hAnsi="Arial" w:cs="Arial"/>
        </w:rPr>
        <w:t>u</w:t>
      </w:r>
      <w:r>
        <w:rPr>
          <w:rFonts w:ascii="Arial" w:eastAsia="Arial" w:hAnsi="Arial" w:cs="Arial"/>
        </w:rPr>
        <w:t xml:space="preserve"> kompleksowego procesu aktywnej integracji rodzin. </w:t>
      </w:r>
    </w:p>
    <w:p w14:paraId="6FFEB0F0" w14:textId="0EA1B596" w:rsidR="00D31697" w:rsidRDefault="000E425C">
      <w:pPr>
        <w:spacing w:after="0" w:line="312" w:lineRule="auto"/>
        <w:rPr>
          <w:rFonts w:ascii="Arial" w:eastAsia="Arial" w:hAnsi="Arial" w:cs="Arial"/>
        </w:rPr>
      </w:pPr>
      <w:bookmarkStart w:id="207" w:name="_heading=h.279ka65" w:colFirst="0" w:colLast="0"/>
      <w:bookmarkEnd w:id="207"/>
      <w:r>
        <w:rPr>
          <w:rFonts w:ascii="Arial" w:eastAsia="Arial" w:hAnsi="Arial" w:cs="Arial"/>
        </w:rPr>
        <w:t xml:space="preserve">W celu wzmocnienia procesu DI wsparcie będzie kierowane także do takich rodzin, </w:t>
      </w:r>
      <w:r w:rsidR="00795E5E">
        <w:rPr>
          <w:rFonts w:ascii="Arial" w:eastAsia="Arial" w:hAnsi="Arial" w:cs="Arial"/>
        </w:rPr>
        <w:br/>
      </w:r>
      <w:r>
        <w:rPr>
          <w:rFonts w:ascii="Arial" w:eastAsia="Arial" w:hAnsi="Arial" w:cs="Arial"/>
        </w:rPr>
        <w:t xml:space="preserve">w których istnieje szansa na uniknięcie skierowania dzieci pod opiekę rodzin zastępczych </w:t>
      </w:r>
      <w:r w:rsidR="00795E5E">
        <w:rPr>
          <w:rFonts w:ascii="Arial" w:eastAsia="Arial" w:hAnsi="Arial" w:cs="Arial"/>
        </w:rPr>
        <w:br/>
      </w:r>
      <w:r>
        <w:rPr>
          <w:rFonts w:ascii="Arial" w:eastAsia="Arial" w:hAnsi="Arial" w:cs="Arial"/>
        </w:rPr>
        <w:t xml:space="preserve">(tj. biologicznych przeżywających trudności w wypełnianiu funkcji opiekuńczo-wychowawczych) i ich powrót do domu. Wspierani będą również kandydaci na rodziny zastępcze oraz osoby obecnie pełniące rolę rodzin zastępczych oraz </w:t>
      </w:r>
      <w:r w:rsidR="00A42B5E">
        <w:rPr>
          <w:rFonts w:ascii="Arial" w:eastAsia="Arial" w:hAnsi="Arial" w:cs="Arial"/>
        </w:rPr>
        <w:t xml:space="preserve">personel </w:t>
      </w:r>
      <w:r>
        <w:rPr>
          <w:rFonts w:ascii="Arial" w:eastAsia="Arial" w:hAnsi="Arial" w:cs="Arial"/>
        </w:rPr>
        <w:t xml:space="preserve">i opiekunowie zajmujący się dziećmi przebywającymi w pieczy. Przewidziano interwencje dot. usamodzielniania os. opuszczających pieczę zastępczą oraz różnego rodzaju ośrodki wychowawcze i zakłady poprawcze, </w:t>
      </w:r>
      <w:bookmarkStart w:id="208" w:name="_Hlk90555923"/>
      <w:bookmarkStart w:id="209" w:name="_Hlk90555992"/>
      <w:r>
        <w:rPr>
          <w:rFonts w:ascii="Arial" w:eastAsia="Arial" w:hAnsi="Arial" w:cs="Arial"/>
        </w:rPr>
        <w:t xml:space="preserve">której cel można zrealizować m.in. poprzez mieszkalnictwo wspomagane, gdzie </w:t>
      </w:r>
      <w:bookmarkEnd w:id="208"/>
      <w:r>
        <w:rPr>
          <w:rFonts w:ascii="Arial" w:eastAsia="Arial" w:hAnsi="Arial" w:cs="Arial"/>
        </w:rPr>
        <w:t xml:space="preserve">podopieczni pod okiem specjalistów zdobędą </w:t>
      </w:r>
      <w:r>
        <w:rPr>
          <w:rFonts w:ascii="Arial" w:eastAsia="Arial" w:hAnsi="Arial" w:cs="Arial"/>
        </w:rPr>
        <w:lastRenderedPageBreak/>
        <w:t xml:space="preserve">umiejętności przygotowujące lub wspomagające ich do samodzielnego życia </w:t>
      </w:r>
      <w:r w:rsidR="00795E5E">
        <w:rPr>
          <w:rFonts w:ascii="Arial" w:eastAsia="Arial" w:hAnsi="Arial" w:cs="Arial"/>
        </w:rPr>
        <w:br/>
      </w:r>
      <w:r>
        <w:rPr>
          <w:rFonts w:ascii="Arial" w:eastAsia="Arial" w:hAnsi="Arial" w:cs="Arial"/>
        </w:rPr>
        <w:t xml:space="preserve">i funkcjonowania. </w:t>
      </w:r>
      <w:bookmarkEnd w:id="209"/>
    </w:p>
    <w:p w14:paraId="18D6D87B" w14:textId="22204B6A" w:rsidR="00D31697" w:rsidRDefault="000E425C">
      <w:pPr>
        <w:spacing w:after="0" w:line="312" w:lineRule="auto"/>
        <w:rPr>
          <w:rFonts w:ascii="Arial" w:eastAsia="Arial" w:hAnsi="Arial" w:cs="Arial"/>
        </w:rPr>
      </w:pPr>
      <w:bookmarkStart w:id="210" w:name="_heading=h.meukdy" w:colFirst="0" w:colLast="0"/>
      <w:bookmarkEnd w:id="210"/>
      <w:r>
        <w:rPr>
          <w:rFonts w:ascii="Arial" w:eastAsia="Arial" w:hAnsi="Arial" w:cs="Arial"/>
        </w:rPr>
        <w:t xml:space="preserve">Realizowane będzie wsparcie odpowiadające na problemy związane z uzależnieniem, które często wpływają na wiele sfer życia, zarówno osób uzależnionych, jak i najbliższego otoczenia. Kierunek ten wyznacza SRW 2030 jako podjęcie działań dot. zapobiegania demoralizacji dzieci i młodzieży poprzez realizację programów z zakresu m.in. profilaktyki uzależnień oraz przeciwdziałania przemocy i agresji. </w:t>
      </w:r>
      <w:bookmarkStart w:id="211" w:name="_Hlk90554047"/>
      <w:r>
        <w:rPr>
          <w:rFonts w:ascii="Arial" w:eastAsia="Arial" w:hAnsi="Arial" w:cs="Arial"/>
        </w:rPr>
        <w:t xml:space="preserve">Identyfikując negatywne skutki palenia tytoniu, przyjmowania narkotyków, uzależnień behawioralnych czy picia alkoholu (tj. nieuleczalny, niegenetyczny zespół chorobowy - </w:t>
      </w:r>
      <w:r w:rsidR="008069ED">
        <w:rPr>
          <w:rFonts w:ascii="Arial" w:eastAsia="Arial" w:hAnsi="Arial" w:cs="Arial"/>
        </w:rPr>
        <w:t xml:space="preserve">Alkoholowy Zespół Płodowy </w:t>
      </w:r>
      <w:r>
        <w:rPr>
          <w:rFonts w:ascii="Arial" w:eastAsia="Arial" w:hAnsi="Arial" w:cs="Arial"/>
        </w:rPr>
        <w:t>(FAS) lub Spektrum Płodowych Zaburzeń Alkoholowych (FASD), które negatywnie odbija się zarówno na zdrowiu fizycznym, ale również psychicznym zaplanowano interwencje w powyższym obszarze.</w:t>
      </w:r>
      <w:bookmarkEnd w:id="211"/>
      <w:r>
        <w:rPr>
          <w:rFonts w:ascii="Arial" w:eastAsia="Arial" w:hAnsi="Arial" w:cs="Arial"/>
        </w:rPr>
        <w:t xml:space="preserve"> </w:t>
      </w:r>
    </w:p>
    <w:p w14:paraId="5E44BE25" w14:textId="6EBADCE8" w:rsidR="00D31697" w:rsidRDefault="000E425C">
      <w:pPr>
        <w:spacing w:after="0" w:line="312" w:lineRule="auto"/>
        <w:rPr>
          <w:rFonts w:ascii="Arial" w:eastAsia="Arial" w:hAnsi="Arial" w:cs="Arial"/>
        </w:rPr>
      </w:pPr>
      <w:bookmarkStart w:id="212" w:name="_heading=h.36ei31r" w:colFirst="0" w:colLast="0"/>
      <w:bookmarkEnd w:id="212"/>
      <w:r>
        <w:rPr>
          <w:rFonts w:ascii="Arial" w:eastAsia="Arial" w:hAnsi="Arial" w:cs="Arial"/>
        </w:rPr>
        <w:t xml:space="preserve">Istotnym elementem DI w ramach interwencji jest również tworzenie mieszkań wspomaganych i chronionych dedykowanych </w:t>
      </w:r>
      <w:r w:rsidR="00AA2436">
        <w:rPr>
          <w:rFonts w:ascii="Arial" w:eastAsia="Arial" w:hAnsi="Arial" w:cs="Arial"/>
        </w:rPr>
        <w:t xml:space="preserve">os. </w:t>
      </w:r>
      <w:r>
        <w:rPr>
          <w:rFonts w:ascii="Arial" w:eastAsia="Arial" w:hAnsi="Arial" w:cs="Arial"/>
        </w:rPr>
        <w:t>potrzebującym wsparcia w codziennym funkcjonowaniu, które oddają ideę niezależnego mieszkańca dzięki wsparciu i stymulacji przez personel terapeutyczny. Przewidziano także możliwość wsparcia szkoleniowe</w:t>
      </w:r>
      <w:r w:rsidR="00A42B5E">
        <w:rPr>
          <w:rFonts w:ascii="Arial" w:eastAsia="Arial" w:hAnsi="Arial" w:cs="Arial"/>
        </w:rPr>
        <w:t>go</w:t>
      </w:r>
      <w:r>
        <w:rPr>
          <w:rFonts w:ascii="Arial" w:eastAsia="Arial" w:hAnsi="Arial" w:cs="Arial"/>
        </w:rPr>
        <w:t xml:space="preserve"> </w:t>
      </w:r>
      <w:bookmarkStart w:id="213" w:name="_Hlk90557007"/>
      <w:r w:rsidR="00A42B5E">
        <w:rPr>
          <w:rFonts w:ascii="Arial" w:eastAsia="Arial" w:hAnsi="Arial" w:cs="Arial"/>
        </w:rPr>
        <w:t xml:space="preserve">personelu </w:t>
      </w:r>
      <w:r>
        <w:rPr>
          <w:rFonts w:ascii="Arial" w:eastAsia="Arial" w:hAnsi="Arial" w:cs="Arial"/>
        </w:rPr>
        <w:t xml:space="preserve">na potrzeby świadczenia usł. </w:t>
      </w:r>
      <w:bookmarkEnd w:id="213"/>
      <w:r>
        <w:rPr>
          <w:rFonts w:ascii="Arial" w:eastAsia="Arial" w:hAnsi="Arial" w:cs="Arial"/>
        </w:rPr>
        <w:t xml:space="preserve">w społeczności lokalnej w celu uzupełnienia opisanych działań. </w:t>
      </w:r>
    </w:p>
    <w:p w14:paraId="0E3F8835" w14:textId="0AFEF808" w:rsidR="00D31697" w:rsidRDefault="000E425C">
      <w:pPr>
        <w:spacing w:after="0" w:line="312" w:lineRule="auto"/>
        <w:rPr>
          <w:rFonts w:ascii="Arial" w:eastAsia="Arial" w:hAnsi="Arial" w:cs="Arial"/>
        </w:rPr>
      </w:pPr>
      <w:r>
        <w:rPr>
          <w:rFonts w:ascii="Arial" w:eastAsia="Arial" w:hAnsi="Arial" w:cs="Arial"/>
        </w:rPr>
        <w:t>Szczegóły interwencji będą sprecyzowane w Podkarpackim Planie Rozwoju Usług Społecznych i</w:t>
      </w:r>
      <w:r w:rsidR="001F1118">
        <w:rPr>
          <w:rFonts w:ascii="Arial" w:eastAsia="Arial" w:hAnsi="Arial" w:cs="Arial"/>
        </w:rPr>
        <w:t xml:space="preserve"> </w:t>
      </w:r>
      <w:r>
        <w:rPr>
          <w:rFonts w:ascii="Arial" w:eastAsia="Arial" w:hAnsi="Arial" w:cs="Arial"/>
        </w:rPr>
        <w:t>Deinstytucjonalizacji, za który odpowiada ROPS zgodnie ze Strategią rozwoju usług społecznych, polityka publiczna do roku 2030 (z perspektywą do 2035 r.).</w:t>
      </w:r>
    </w:p>
    <w:p w14:paraId="365908E9" w14:textId="259027AB" w:rsidR="0062375F" w:rsidRDefault="0062375F" w:rsidP="0062375F">
      <w:pPr>
        <w:spacing w:after="0" w:line="312" w:lineRule="auto"/>
        <w:rPr>
          <w:rFonts w:ascii="Arial" w:eastAsia="Arial" w:hAnsi="Arial" w:cs="Arial"/>
        </w:rPr>
      </w:pPr>
      <w:bookmarkStart w:id="214" w:name="_Hlk77678692"/>
      <w:bookmarkEnd w:id="200"/>
      <w:r>
        <w:rPr>
          <w:rFonts w:ascii="Arial" w:eastAsia="Arial" w:hAnsi="Arial" w:cs="Arial"/>
        </w:rPr>
        <w:t xml:space="preserve">Zapewniona zostanie demarkacja </w:t>
      </w:r>
      <w:r w:rsidR="0077016C">
        <w:rPr>
          <w:rFonts w:ascii="Arial" w:eastAsia="Arial" w:hAnsi="Arial" w:cs="Arial"/>
        </w:rPr>
        <w:t>z działaniami</w:t>
      </w:r>
      <w:r>
        <w:rPr>
          <w:rFonts w:ascii="Arial" w:eastAsia="Arial" w:hAnsi="Arial" w:cs="Arial"/>
        </w:rPr>
        <w:t xml:space="preserve"> przewidziany</w:t>
      </w:r>
      <w:r w:rsidR="0077016C">
        <w:rPr>
          <w:rFonts w:ascii="Arial" w:eastAsia="Arial" w:hAnsi="Arial" w:cs="Arial"/>
        </w:rPr>
        <w:t>mi</w:t>
      </w:r>
      <w:r>
        <w:rPr>
          <w:rFonts w:ascii="Arial" w:eastAsia="Arial" w:hAnsi="Arial" w:cs="Arial"/>
        </w:rPr>
        <w:t xml:space="preserve"> w ramach Priorytetu 8 w cs (l) dotyczących RLKS.</w:t>
      </w:r>
    </w:p>
    <w:p w14:paraId="10B79A34" w14:textId="77777777" w:rsidR="00C339C5" w:rsidRDefault="002D61D2" w:rsidP="0062375F">
      <w:pPr>
        <w:spacing w:after="0" w:line="312" w:lineRule="auto"/>
        <w:rPr>
          <w:rFonts w:ascii="Arial" w:eastAsia="Arial" w:hAnsi="Arial" w:cs="Arial"/>
        </w:rPr>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6EA38246" w14:textId="77777777" w:rsidR="00D31697" w:rsidRDefault="00D31697">
      <w:pPr>
        <w:spacing w:after="0" w:line="312" w:lineRule="auto"/>
        <w:rPr>
          <w:rFonts w:ascii="Arial" w:eastAsia="Arial" w:hAnsi="Arial" w:cs="Arial"/>
        </w:rPr>
      </w:pPr>
    </w:p>
    <w:p w14:paraId="11C998EA" w14:textId="77777777" w:rsidR="00D31697" w:rsidRDefault="00411DB9" w:rsidP="00C00C9D">
      <w:pPr>
        <w:spacing w:after="0" w:line="312" w:lineRule="auto"/>
        <w:rPr>
          <w:rFonts w:ascii="Arial" w:eastAsia="Arial" w:hAnsi="Arial" w:cs="Arial"/>
          <w:b/>
        </w:rPr>
      </w:pPr>
      <w:bookmarkStart w:id="215" w:name="_heading=h.1ljsd9k" w:colFirst="0" w:colLast="0"/>
      <w:bookmarkEnd w:id="215"/>
      <w:r>
        <w:rPr>
          <w:rFonts w:ascii="Arial" w:eastAsia="Arial" w:hAnsi="Arial" w:cs="Arial"/>
          <w:b/>
        </w:rPr>
        <w:t>Przykładowe r</w:t>
      </w:r>
      <w:r w:rsidR="000E425C">
        <w:rPr>
          <w:rFonts w:ascii="Arial" w:eastAsia="Arial" w:hAnsi="Arial" w:cs="Arial"/>
          <w:b/>
        </w:rPr>
        <w:t>odzaje działań:</w:t>
      </w:r>
    </w:p>
    <w:p w14:paraId="7DFC089E" w14:textId="009F17A1" w:rsidR="00D31697" w:rsidRDefault="000E425C">
      <w:pPr>
        <w:spacing w:after="0" w:line="312" w:lineRule="auto"/>
        <w:rPr>
          <w:rFonts w:ascii="Arial" w:eastAsia="Arial" w:hAnsi="Arial" w:cs="Arial"/>
          <w:u w:val="single"/>
        </w:rPr>
      </w:pPr>
      <w:r>
        <w:rPr>
          <w:rFonts w:ascii="Arial" w:eastAsia="Arial" w:hAnsi="Arial" w:cs="Arial"/>
          <w:u w:val="single"/>
        </w:rPr>
        <w:t xml:space="preserve">Integracja społeczna </w:t>
      </w:r>
    </w:p>
    <w:p w14:paraId="48E39DC5"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działania mające na celu aktywizację społeczną osób najbardziej zagrożonych ubóstwem lub wykluczeniem społecznym, </w:t>
      </w:r>
    </w:p>
    <w:p w14:paraId="5F285885" w14:textId="22334C5A"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r w:rsidRPr="003E0905">
        <w:rPr>
          <w:rFonts w:ascii="Arial" w:hAnsi="Arial" w:cs="Arial"/>
        </w:rPr>
        <w:t xml:space="preserve">działania </w:t>
      </w:r>
      <w:r w:rsidRPr="00C00C9D">
        <w:rPr>
          <w:rFonts w:ascii="Arial" w:hAnsi="Arial"/>
          <w:color w:val="000000"/>
        </w:rPr>
        <w:t xml:space="preserve">dla dzieci i młodzieży wymagających wsparcia, przebywających w rodzinach oraz różnego rodzaju placówkach całodobowych </w:t>
      </w:r>
      <w:r w:rsidRPr="003E0905">
        <w:rPr>
          <w:rFonts w:ascii="Arial" w:hAnsi="Arial" w:cs="Arial"/>
        </w:rPr>
        <w:t>m.in.</w:t>
      </w:r>
      <w:r w:rsidRPr="00C00C9D">
        <w:t xml:space="preserve"> </w:t>
      </w:r>
      <w:r w:rsidRPr="00C00C9D">
        <w:rPr>
          <w:rFonts w:ascii="Arial" w:hAnsi="Arial"/>
          <w:color w:val="000000"/>
        </w:rPr>
        <w:t>ośrodkach wychowawczych, zakładach poprawczych itp.</w:t>
      </w:r>
      <w:r w:rsidR="00C2111D">
        <w:rPr>
          <w:rStyle w:val="Odwoanieprzypisudolnego"/>
          <w:rFonts w:ascii="Arial" w:hAnsi="Arial"/>
          <w:color w:val="000000"/>
        </w:rPr>
        <w:footnoteReference w:id="101"/>
      </w:r>
      <w:r w:rsidRPr="00C00C9D">
        <w:rPr>
          <w:rFonts w:ascii="Arial" w:hAnsi="Arial"/>
          <w:color w:val="000000"/>
        </w:rPr>
        <w:t xml:space="preserve">, </w:t>
      </w:r>
    </w:p>
    <w:p w14:paraId="29D8CADF" w14:textId="399DDFC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wsparcie rodzin wychowujących dzieci, w tym rodzin przeżywających trudności opiekuńczo-wychowawcze lub doświadczających kryzysu oraz otoczenia ww. osób / rodzin (w zakresie jaki jest niezbędny dla udzielanego wsparcia),</w:t>
      </w:r>
    </w:p>
    <w:p w14:paraId="7CEB9DB5" w14:textId="2504D77D"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bookmarkStart w:id="216" w:name="_heading=h.45jfvxd" w:colFirst="0" w:colLast="0"/>
      <w:bookmarkStart w:id="217" w:name="_Hlk82169641"/>
      <w:bookmarkEnd w:id="216"/>
      <w:r w:rsidRPr="00C00C9D">
        <w:rPr>
          <w:rFonts w:ascii="Arial" w:hAnsi="Arial"/>
          <w:color w:val="000000"/>
        </w:rPr>
        <w:t xml:space="preserve">wsparcie procesu deinstytucjonalizacji pieczy zastępczej oraz innych </w:t>
      </w:r>
      <w:r>
        <w:rPr>
          <w:rFonts w:ascii="Arial" w:eastAsia="Arial" w:hAnsi="Arial" w:cs="Arial"/>
          <w:color w:val="000000"/>
        </w:rPr>
        <w:t xml:space="preserve">całodobowych </w:t>
      </w:r>
      <w:r w:rsidRPr="00C00C9D">
        <w:rPr>
          <w:rFonts w:ascii="Arial" w:hAnsi="Arial"/>
          <w:color w:val="000000"/>
        </w:rPr>
        <w:t>instytucji opieki</w:t>
      </w:r>
      <w:r>
        <w:rPr>
          <w:rFonts w:ascii="Arial" w:eastAsia="Arial" w:hAnsi="Arial" w:cs="Arial"/>
          <w:color w:val="000000"/>
        </w:rPr>
        <w:t>, w których przebywają dzieci i młodzież</w:t>
      </w:r>
      <w:r w:rsidRPr="00C00C9D">
        <w:rPr>
          <w:rFonts w:ascii="Arial" w:hAnsi="Arial"/>
          <w:color w:val="000000"/>
        </w:rPr>
        <w:t xml:space="preserve"> m.in. poprzez promowanie idei </w:t>
      </w:r>
      <w:r w:rsidRPr="00C00C9D">
        <w:rPr>
          <w:rFonts w:ascii="Arial" w:hAnsi="Arial"/>
          <w:color w:val="000000"/>
        </w:rPr>
        <w:lastRenderedPageBreak/>
        <w:t>rodzicielstwa zastępczego, usługi wsparcia dla</w:t>
      </w:r>
      <w:r>
        <w:rPr>
          <w:rFonts w:ascii="Arial" w:eastAsia="Arial" w:hAnsi="Arial" w:cs="Arial"/>
          <w:color w:val="000000"/>
        </w:rPr>
        <w:t xml:space="preserve"> osób i</w:t>
      </w:r>
      <w:r w:rsidRPr="00C00C9D">
        <w:rPr>
          <w:rFonts w:ascii="Arial" w:hAnsi="Arial"/>
          <w:color w:val="000000"/>
        </w:rPr>
        <w:t xml:space="preserve"> rodzin zastępczych oraz kandydatów, tworzenie rodzinnych form opieki zastępczej, </w:t>
      </w:r>
      <w:r w:rsidRPr="00C00C9D">
        <w:rPr>
          <w:color w:val="000000"/>
        </w:rPr>
        <w:t xml:space="preserve"> </w:t>
      </w:r>
    </w:p>
    <w:bookmarkEnd w:id="217"/>
    <w:p w14:paraId="760E1AA4" w14:textId="45CB9221"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r w:rsidRPr="00C00C9D">
        <w:rPr>
          <w:rFonts w:ascii="Arial" w:hAnsi="Arial"/>
          <w:color w:val="000000"/>
        </w:rPr>
        <w:t>upowszechnienie idei rodzicielstwa adopcyjnego, wsparcie kandydatów na rodziców adopcyjnych,</w:t>
      </w:r>
      <w:r>
        <w:rPr>
          <w:rFonts w:ascii="Arial" w:eastAsia="Arial" w:hAnsi="Arial" w:cs="Arial"/>
          <w:color w:val="000000"/>
        </w:rPr>
        <w:t xml:space="preserve"> wsparcie preadopcyjne i postadopcyjne, </w:t>
      </w:r>
    </w:p>
    <w:p w14:paraId="16210961" w14:textId="2DB1CCEA"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bookmarkStart w:id="218" w:name="_heading=h.2koq656" w:colFirst="0" w:colLast="0"/>
      <w:bookmarkStart w:id="219" w:name="_Hlk82165509"/>
      <w:bookmarkEnd w:id="218"/>
      <w:r w:rsidRPr="00C00C9D">
        <w:rPr>
          <w:rFonts w:ascii="Arial" w:hAnsi="Arial"/>
          <w:color w:val="000000"/>
        </w:rPr>
        <w:t xml:space="preserve">kompleksowe wsparcie osób usamodzielnianych i opuszczających pieczę zastępczą lub inne instytucje opieki całodobowej, </w:t>
      </w:r>
    </w:p>
    <w:p w14:paraId="0C719533" w14:textId="190EE714"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wsparcie tworzenia i funkcjonowania mieszkań chronionych i wspomaganych oraz innych rozwiązań łączących wsparcie społeczne i mieszkaniowe (wsparcie na rzecz osób usamodzielnianych i rodzin),</w:t>
      </w:r>
    </w:p>
    <w:bookmarkEnd w:id="219"/>
    <w:p w14:paraId="7C757986"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wsparcie dla osób w sytuacjach kryzysowych poprzez dostęp do usług interwencji kryzysowej, </w:t>
      </w:r>
    </w:p>
    <w:p w14:paraId="41C40C21"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usługi w zakresie przeciwdziałania przemocy, w tym przemocy domowej,</w:t>
      </w:r>
    </w:p>
    <w:p w14:paraId="191230F9" w14:textId="4EF6C09C"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stworzenie i wsparcie punktów poradnictwa specjalistycznego</w:t>
      </w:r>
      <w:r w:rsidR="00997002">
        <w:rPr>
          <w:rStyle w:val="Odwoanieprzypisudolnego"/>
          <w:rFonts w:ascii="Arial" w:hAnsi="Arial"/>
          <w:color w:val="000000"/>
        </w:rPr>
        <w:footnoteReference w:id="102"/>
      </w:r>
      <w:r w:rsidRPr="00C00C9D">
        <w:rPr>
          <w:rFonts w:ascii="Arial" w:hAnsi="Arial"/>
          <w:color w:val="000000"/>
        </w:rPr>
        <w:t xml:space="preserve"> dotyczących m.in. diagnostyki</w:t>
      </w:r>
      <w:r w:rsidR="0051542B">
        <w:rPr>
          <w:rStyle w:val="Odwoanieprzypisudolnego"/>
          <w:rFonts w:ascii="Arial" w:hAnsi="Arial"/>
          <w:color w:val="000000"/>
        </w:rPr>
        <w:footnoteReference w:id="103"/>
      </w:r>
      <w:r w:rsidRPr="00C00C9D">
        <w:rPr>
          <w:rFonts w:ascii="Arial" w:hAnsi="Arial"/>
          <w:color w:val="000000"/>
        </w:rPr>
        <w:t xml:space="preserve"> dzieci i młodzieży dot. m.in. FAS/FASD, spektrum autyzmu, </w:t>
      </w:r>
    </w:p>
    <w:p w14:paraId="69ED71E8"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usługi w zakresie profilaktyki uzależnień, w tym przeciwdziałanie uzależnieniom behawioralnym, od alkoholu i od substancji psychoaktywnych oraz działania na rzecz rozwiązywania problemów uzależnień,  </w:t>
      </w:r>
    </w:p>
    <w:p w14:paraId="5537CCFD" w14:textId="46986046"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kompleksowe usługi dla osób w kryzysie bezdomności i zagrożonych wykluczeniem mieszkaniowym, w tym usługi środowiskowe i wsparcie mieszkaniowe (m.in. przez wdrażanie modelu </w:t>
      </w:r>
      <w:r w:rsidR="00BE0D57">
        <w:rPr>
          <w:rFonts w:ascii="Arial" w:eastAsia="Arial" w:hAnsi="Arial" w:cs="Arial"/>
          <w:color w:val="000000"/>
        </w:rPr>
        <w:t>„</w:t>
      </w:r>
      <w:r>
        <w:rPr>
          <w:rFonts w:ascii="Arial" w:eastAsia="Arial" w:hAnsi="Arial" w:cs="Arial"/>
          <w:color w:val="000000"/>
        </w:rPr>
        <w:t>najpierw</w:t>
      </w:r>
      <w:r w:rsidRPr="00C00C9D">
        <w:rPr>
          <w:rFonts w:ascii="Arial" w:hAnsi="Arial"/>
          <w:color w:val="000000"/>
        </w:rPr>
        <w:t xml:space="preserve"> mieszkanie</w:t>
      </w:r>
      <w:r>
        <w:rPr>
          <w:rFonts w:ascii="Arial" w:eastAsia="Arial" w:hAnsi="Arial" w:cs="Arial"/>
          <w:color w:val="000000"/>
        </w:rPr>
        <w:t>” i in.),</w:t>
      </w:r>
      <w:r w:rsidRPr="00C00C9D">
        <w:rPr>
          <w:rFonts w:ascii="Arial" w:hAnsi="Arial"/>
          <w:color w:val="000000"/>
        </w:rPr>
        <w:t xml:space="preserve"> </w:t>
      </w:r>
    </w:p>
    <w:p w14:paraId="58BFDB7A" w14:textId="3F972CF4"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bookmarkStart w:id="220" w:name="_heading=h.zu0gcz" w:colFirst="0" w:colLast="0"/>
      <w:bookmarkStart w:id="221" w:name="_Hlk83795086"/>
      <w:bookmarkEnd w:id="220"/>
      <w:r w:rsidRPr="00C00C9D">
        <w:rPr>
          <w:rFonts w:ascii="Arial" w:hAnsi="Arial"/>
          <w:color w:val="000000"/>
        </w:rPr>
        <w:t>podnoszenie kompetencji i kwalifikacji</w:t>
      </w:r>
      <w:bookmarkEnd w:id="214"/>
      <w:r w:rsidRPr="00C00C9D">
        <w:rPr>
          <w:rFonts w:ascii="Arial" w:hAnsi="Arial"/>
          <w:color w:val="000000"/>
        </w:rPr>
        <w:t xml:space="preserve"> </w:t>
      </w:r>
      <w:r>
        <w:rPr>
          <w:rFonts w:ascii="Arial" w:eastAsia="Arial" w:hAnsi="Arial" w:cs="Arial"/>
          <w:color w:val="000000"/>
        </w:rPr>
        <w:t xml:space="preserve">kandydatów </w:t>
      </w:r>
      <w:r w:rsidR="00A819B8">
        <w:rPr>
          <w:rFonts w:ascii="Arial" w:eastAsia="Arial" w:hAnsi="Arial" w:cs="Arial"/>
          <w:color w:val="000000"/>
        </w:rPr>
        <w:t>oraz</w:t>
      </w:r>
      <w:r>
        <w:rPr>
          <w:rFonts w:ascii="Arial" w:eastAsia="Arial" w:hAnsi="Arial" w:cs="Arial"/>
          <w:color w:val="000000"/>
        </w:rPr>
        <w:t xml:space="preserve"> </w:t>
      </w:r>
      <w:r w:rsidR="009E787B">
        <w:rPr>
          <w:rFonts w:ascii="Arial" w:eastAsia="Arial" w:hAnsi="Arial" w:cs="Arial"/>
          <w:color w:val="000000"/>
        </w:rPr>
        <w:t>personelu</w:t>
      </w:r>
      <w:r w:rsidRPr="00C00C9D">
        <w:rPr>
          <w:rFonts w:ascii="Arial" w:hAnsi="Arial"/>
          <w:color w:val="000000"/>
        </w:rPr>
        <w:t xml:space="preserve"> </w:t>
      </w:r>
      <w:r w:rsidR="009E787B" w:rsidRPr="00C00C9D">
        <w:rPr>
          <w:rFonts w:ascii="Arial" w:hAnsi="Arial"/>
          <w:color w:val="000000"/>
        </w:rPr>
        <w:t>niezbędne</w:t>
      </w:r>
      <w:r w:rsidR="009E787B">
        <w:rPr>
          <w:rFonts w:ascii="Arial" w:hAnsi="Arial"/>
          <w:color w:val="000000"/>
        </w:rPr>
        <w:t>go</w:t>
      </w:r>
      <w:r w:rsidR="009E787B" w:rsidRPr="00C00C9D">
        <w:rPr>
          <w:rFonts w:ascii="Arial" w:hAnsi="Arial"/>
          <w:color w:val="000000"/>
        </w:rPr>
        <w:t xml:space="preserve"> </w:t>
      </w:r>
      <w:r w:rsidRPr="00C00C9D">
        <w:rPr>
          <w:rFonts w:ascii="Arial" w:hAnsi="Arial"/>
          <w:color w:val="000000"/>
        </w:rPr>
        <w:t xml:space="preserve">do realizacji projektu w zakresie świadczenia wysokiej jakości </w:t>
      </w:r>
      <w:r>
        <w:rPr>
          <w:rFonts w:ascii="Arial" w:eastAsia="Arial" w:hAnsi="Arial" w:cs="Arial"/>
          <w:color w:val="000000"/>
        </w:rPr>
        <w:t>usługi</w:t>
      </w:r>
      <w:r w:rsidRPr="00C00C9D">
        <w:rPr>
          <w:rFonts w:ascii="Arial" w:hAnsi="Arial"/>
          <w:color w:val="000000"/>
        </w:rPr>
        <w:t xml:space="preserve"> społecznych na poziomie lokalnym, w tym szkolenia na rzecz dzieci, młodzieży i rodziny oraz pieczy zastępczej</w:t>
      </w:r>
      <w:r>
        <w:rPr>
          <w:rFonts w:ascii="Arial" w:eastAsia="Arial" w:hAnsi="Arial" w:cs="Arial"/>
          <w:color w:val="000000"/>
          <w:vertAlign w:val="superscript"/>
        </w:rPr>
        <w:footnoteReference w:id="104"/>
      </w:r>
      <w:r w:rsidRPr="00C00C9D">
        <w:rPr>
          <w:rFonts w:ascii="Arial" w:hAnsi="Arial"/>
          <w:color w:val="000000"/>
        </w:rPr>
        <w:t xml:space="preserve">. </w:t>
      </w:r>
    </w:p>
    <w:bookmarkEnd w:id="221"/>
    <w:p w14:paraId="5353C1CB" w14:textId="77777777" w:rsidR="00D31697" w:rsidRPr="00C00C9D" w:rsidRDefault="00D31697" w:rsidP="00C00C9D">
      <w:pPr>
        <w:pBdr>
          <w:top w:val="nil"/>
          <w:left w:val="nil"/>
          <w:bottom w:val="nil"/>
          <w:right w:val="nil"/>
          <w:between w:val="nil"/>
        </w:pBdr>
        <w:spacing w:after="0" w:line="312" w:lineRule="auto"/>
        <w:ind w:left="284"/>
        <w:rPr>
          <w:rFonts w:ascii="Arial" w:hAnsi="Arial"/>
          <w:strike/>
          <w:color w:val="000000"/>
        </w:rPr>
      </w:pPr>
    </w:p>
    <w:p w14:paraId="2630466B" w14:textId="77777777" w:rsidR="00D31697" w:rsidRDefault="000E425C">
      <w:pPr>
        <w:spacing w:after="0" w:line="312" w:lineRule="auto"/>
        <w:rPr>
          <w:rFonts w:ascii="Arial" w:eastAsia="Arial" w:hAnsi="Arial" w:cs="Arial"/>
        </w:rPr>
      </w:pPr>
      <w:r>
        <w:rPr>
          <w:rFonts w:ascii="Arial" w:eastAsia="Arial" w:hAnsi="Arial" w:cs="Arial"/>
          <w:b/>
        </w:rPr>
        <w:t>Główne typy beneficjentów:</w:t>
      </w:r>
    </w:p>
    <w:p w14:paraId="250A3417" w14:textId="2980B2FE" w:rsidR="00D31697" w:rsidRDefault="000E425C" w:rsidP="00C00C9D">
      <w:pPr>
        <w:numPr>
          <w:ilvl w:val="0"/>
          <w:numId w:val="97"/>
        </w:numPr>
        <w:spacing w:after="0" w:line="312" w:lineRule="auto"/>
        <w:ind w:left="284" w:hanging="284"/>
        <w:rPr>
          <w:rFonts w:ascii="Arial" w:eastAsia="Arial" w:hAnsi="Arial" w:cs="Arial"/>
        </w:rPr>
      </w:pPr>
      <w:r>
        <w:rPr>
          <w:rFonts w:ascii="Arial" w:eastAsia="Arial" w:hAnsi="Arial" w:cs="Arial"/>
        </w:rPr>
        <w:t xml:space="preserve">jednostki samorządu terytorialnego i ich jednostki organizacyjne, związki, porozumienia </w:t>
      </w:r>
      <w:r>
        <w:rPr>
          <w:rFonts w:ascii="Arial" w:eastAsia="Arial" w:hAnsi="Arial" w:cs="Arial"/>
        </w:rPr>
        <w:br/>
        <w:t>i stowarzyszenia, w tym: ROPS,</w:t>
      </w:r>
    </w:p>
    <w:p w14:paraId="137D1932" w14:textId="495F710C" w:rsidR="00D31697" w:rsidRDefault="000E425C" w:rsidP="00C00C9D">
      <w:pPr>
        <w:numPr>
          <w:ilvl w:val="0"/>
          <w:numId w:val="97"/>
        </w:numPr>
        <w:spacing w:after="0" w:line="312" w:lineRule="auto"/>
        <w:ind w:left="284" w:hanging="284"/>
        <w:rPr>
          <w:rFonts w:ascii="Arial" w:eastAsia="Arial" w:hAnsi="Arial" w:cs="Arial"/>
        </w:rPr>
      </w:pPr>
      <w:r>
        <w:rPr>
          <w:rFonts w:ascii="Arial" w:eastAsia="Arial" w:hAnsi="Arial" w:cs="Arial"/>
        </w:rPr>
        <w:t xml:space="preserve">podmioty, o których mowa w art. 3 ust. 2 i 3 ustawy z dnia 24 kwietnia 2003 r. </w:t>
      </w:r>
      <w:r>
        <w:rPr>
          <w:rFonts w:ascii="Arial" w:eastAsia="Arial" w:hAnsi="Arial" w:cs="Arial"/>
        </w:rPr>
        <w:br/>
        <w:t xml:space="preserve">o działalności pożytku publicznego i o wolontariacie działające w obszarze pomocy społecznej, </w:t>
      </w:r>
    </w:p>
    <w:p w14:paraId="413C478A" w14:textId="77777777" w:rsidR="00D31697" w:rsidRDefault="000E425C" w:rsidP="00C00C9D">
      <w:pPr>
        <w:numPr>
          <w:ilvl w:val="0"/>
          <w:numId w:val="97"/>
        </w:numPr>
        <w:spacing w:after="0" w:line="312" w:lineRule="auto"/>
        <w:ind w:left="284" w:hanging="284"/>
        <w:rPr>
          <w:rFonts w:ascii="Arial" w:eastAsia="Arial" w:hAnsi="Arial" w:cs="Arial"/>
        </w:rPr>
      </w:pPr>
      <w:r>
        <w:rPr>
          <w:rFonts w:ascii="Arial" w:eastAsia="Arial" w:hAnsi="Arial" w:cs="Arial"/>
        </w:rPr>
        <w:t xml:space="preserve">podmioty działające w publicznym i niepublicznym systemie ochrony zdrowia, </w:t>
      </w:r>
    </w:p>
    <w:p w14:paraId="409151B3" w14:textId="6D80AABB" w:rsidR="00D31697" w:rsidRDefault="000E425C" w:rsidP="00C00C9D">
      <w:pPr>
        <w:numPr>
          <w:ilvl w:val="0"/>
          <w:numId w:val="97"/>
        </w:numPr>
        <w:spacing w:after="0" w:line="312" w:lineRule="auto"/>
        <w:ind w:left="284" w:hanging="284"/>
        <w:rPr>
          <w:rFonts w:ascii="Arial" w:eastAsia="Arial" w:hAnsi="Arial" w:cs="Arial"/>
        </w:rPr>
      </w:pPr>
      <w:r>
        <w:rPr>
          <w:rFonts w:ascii="Arial" w:eastAsia="Arial" w:hAnsi="Arial" w:cs="Arial"/>
        </w:rPr>
        <w:t xml:space="preserve">partnerstwa publiczno – społeczne. </w:t>
      </w:r>
    </w:p>
    <w:p w14:paraId="21F80E54" w14:textId="77777777" w:rsidR="00D31697" w:rsidRDefault="00D31697">
      <w:pPr>
        <w:spacing w:after="0" w:line="312" w:lineRule="auto"/>
        <w:rPr>
          <w:rFonts w:ascii="Arial" w:eastAsia="Arial" w:hAnsi="Arial" w:cs="Arial"/>
        </w:rPr>
      </w:pPr>
    </w:p>
    <w:p w14:paraId="444A7F3D"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79000F03" w14:textId="59262958" w:rsidR="00D31697" w:rsidRDefault="000E425C">
      <w:pPr>
        <w:spacing w:after="0" w:line="312" w:lineRule="auto"/>
        <w:rPr>
          <w:rFonts w:ascii="Arial" w:eastAsia="Arial" w:hAnsi="Arial" w:cs="Arial"/>
        </w:rPr>
      </w:pPr>
      <w:r>
        <w:rPr>
          <w:rFonts w:ascii="Arial" w:eastAsia="Arial" w:hAnsi="Arial" w:cs="Arial"/>
        </w:rPr>
        <w:lastRenderedPageBreak/>
        <w:t>Zaplanowane działania przyczynią się do zwiększenia dostępności do usług społecznych świadczonych w społeczności lokalnej oraz wzmocni wsparcie procesu DI, a także przyczynią się do wypracowania instrumentów motywujących do wdrażania programów aktywizacji społecznej i zawodowej, a także rozwijania różnych form wsparcia mieszkaniowego.</w:t>
      </w:r>
    </w:p>
    <w:p w14:paraId="124CEDB7" w14:textId="77777777" w:rsidR="00D31697" w:rsidRDefault="00D31697">
      <w:pPr>
        <w:spacing w:after="0" w:line="312" w:lineRule="auto"/>
        <w:rPr>
          <w:rFonts w:ascii="Arial" w:eastAsia="Arial" w:hAnsi="Arial" w:cs="Arial"/>
          <w:b/>
        </w:rPr>
      </w:pPr>
    </w:p>
    <w:p w14:paraId="2C483044"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w:t>
      </w:r>
      <w:r>
        <w:rPr>
          <w:rFonts w:ascii="Arial" w:eastAsia="Arial" w:hAnsi="Arial" w:cs="Arial"/>
          <w:i/>
        </w:rPr>
        <w:t>– art. 22 ust. 3 lit. d) ppkt (iii) rozporządzenia w sprawie wspólnych przepisów:</w:t>
      </w:r>
    </w:p>
    <w:p w14:paraId="68706FAD" w14:textId="62414E58"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osoby najbardziej </w:t>
      </w:r>
      <w:r w:rsidR="00E501D7">
        <w:rPr>
          <w:rFonts w:ascii="Arial" w:eastAsia="Arial" w:hAnsi="Arial" w:cs="Arial"/>
        </w:rPr>
        <w:t xml:space="preserve">zagrożone ubóstwem lub wykluczeniem społecznym, </w:t>
      </w:r>
      <w:r>
        <w:rPr>
          <w:rFonts w:ascii="Arial" w:eastAsia="Arial" w:hAnsi="Arial" w:cs="Arial"/>
        </w:rPr>
        <w:t>potrzebujące</w:t>
      </w:r>
      <w:r w:rsidR="00E501D7">
        <w:rPr>
          <w:rFonts w:ascii="Arial" w:eastAsia="Arial" w:hAnsi="Arial" w:cs="Arial"/>
        </w:rPr>
        <w:t xml:space="preserve"> i wymagając</w:t>
      </w:r>
      <w:r w:rsidR="00B46015">
        <w:rPr>
          <w:rFonts w:ascii="Arial" w:eastAsia="Arial" w:hAnsi="Arial" w:cs="Arial"/>
        </w:rPr>
        <w:t>e</w:t>
      </w:r>
      <w:r w:rsidR="00E501D7">
        <w:rPr>
          <w:rFonts w:ascii="Arial" w:eastAsia="Arial" w:hAnsi="Arial" w:cs="Arial"/>
        </w:rPr>
        <w:t xml:space="preserve"> szczególnego wsparcia</w:t>
      </w:r>
      <w:r w:rsidR="00E501D7" w:rsidRPr="00714DBD">
        <w:rPr>
          <w:rStyle w:val="Odwoanieprzypisudolnego"/>
          <w:rFonts w:ascii="Arial" w:hAnsi="Arial" w:cs="Arial"/>
          <w:noProof/>
        </w:rPr>
        <w:t xml:space="preserve"> </w:t>
      </w:r>
      <w:r>
        <w:rPr>
          <w:rFonts w:ascii="Arial" w:eastAsia="Arial" w:hAnsi="Arial" w:cs="Arial"/>
        </w:rPr>
        <w:t xml:space="preserve"> (m.in. osoby w kryzysie bezdomności i zagrożone wykluczeniem mieszkaniowym, uzależnione), dzieci i młodzież, </w:t>
      </w:r>
    </w:p>
    <w:p w14:paraId="3C792AEC"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rodziny wychowujące dzieci, w tym rodziny przeżywające trudności opiekuńczo-wychowawcze oraz doświadczające kryzysu, </w:t>
      </w:r>
    </w:p>
    <w:p w14:paraId="0F7068DE" w14:textId="77777777" w:rsidR="00D31697" w:rsidRDefault="000E425C" w:rsidP="00C00C9D">
      <w:pPr>
        <w:numPr>
          <w:ilvl w:val="0"/>
          <w:numId w:val="96"/>
        </w:numPr>
        <w:spacing w:after="0" w:line="312" w:lineRule="auto"/>
        <w:ind w:left="284" w:hanging="284"/>
        <w:rPr>
          <w:rFonts w:ascii="Arial" w:eastAsia="Arial" w:hAnsi="Arial" w:cs="Arial"/>
          <w:i/>
        </w:rPr>
      </w:pPr>
      <w:r>
        <w:rPr>
          <w:rFonts w:ascii="Arial" w:eastAsia="Arial" w:hAnsi="Arial" w:cs="Arial"/>
        </w:rPr>
        <w:t xml:space="preserve">osoby opuszczające pieczę zastępczą lub inne instytucje opieki całodobowej,  </w:t>
      </w:r>
    </w:p>
    <w:p w14:paraId="6673CAE9" w14:textId="77777777" w:rsidR="00D31697" w:rsidRDefault="000E425C" w:rsidP="00C00C9D">
      <w:pPr>
        <w:numPr>
          <w:ilvl w:val="0"/>
          <w:numId w:val="96"/>
        </w:numPr>
        <w:spacing w:after="0" w:line="312" w:lineRule="auto"/>
        <w:ind w:left="284" w:hanging="284"/>
        <w:rPr>
          <w:rFonts w:ascii="Arial" w:eastAsia="Arial" w:hAnsi="Arial" w:cs="Arial"/>
          <w:i/>
        </w:rPr>
      </w:pPr>
      <w:r>
        <w:rPr>
          <w:rFonts w:ascii="Arial" w:eastAsia="Arial" w:hAnsi="Arial" w:cs="Arial"/>
        </w:rPr>
        <w:t>osoby sprawujące pieczę zastępczą,</w:t>
      </w:r>
    </w:p>
    <w:p w14:paraId="033C4AAE"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kandydaci na rodziców adopcyjnych i zastępczych oraz członkowie ich rodzin, kandydaci do prowadzenia rodzinnych domów dziecka oraz członkowie ich rodzin, kandydaci na asystentów rodziny,</w:t>
      </w:r>
      <w:r>
        <w:t xml:space="preserve"> </w:t>
      </w:r>
      <w:r>
        <w:rPr>
          <w:rFonts w:ascii="Arial" w:eastAsia="Arial" w:hAnsi="Arial" w:cs="Arial"/>
        </w:rPr>
        <w:t>kandydaci na koordynatorów pieczy zastępczej, asystenci rodziny, koordynatorzy pieczy zastępczej,</w:t>
      </w:r>
    </w:p>
    <w:p w14:paraId="3B099641" w14:textId="77777777" w:rsidR="00D31697" w:rsidRPr="00C00C9D" w:rsidRDefault="000E425C" w:rsidP="00C00C9D">
      <w:pPr>
        <w:numPr>
          <w:ilvl w:val="0"/>
          <w:numId w:val="96"/>
        </w:numPr>
        <w:spacing w:after="0" w:line="312" w:lineRule="auto"/>
        <w:ind w:left="284" w:hanging="284"/>
        <w:rPr>
          <w:rFonts w:ascii="Arial" w:hAnsi="Arial"/>
          <w:sz w:val="24"/>
        </w:rPr>
      </w:pPr>
      <w:r>
        <w:rPr>
          <w:rFonts w:ascii="Arial" w:eastAsia="Arial" w:hAnsi="Arial" w:cs="Arial"/>
        </w:rPr>
        <w:t>osoby doświadczające przemocy domowej oraz sprawcy przemocy domowej,</w:t>
      </w:r>
    </w:p>
    <w:p w14:paraId="79D6196C" w14:textId="7E6763B3"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dzieci i młodzież z podejrzeniem lub zdiagnozowanym m.in. FAS/FASD, spektrum autyzmu, </w:t>
      </w:r>
    </w:p>
    <w:p w14:paraId="259A44F7" w14:textId="5F68D325"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otoczenie w/w osób (w zakresie jaki jest niezbędny dla udzielanego wsparcia), </w:t>
      </w:r>
    </w:p>
    <w:p w14:paraId="2A546D9B" w14:textId="68DE62A9" w:rsidR="00D31697" w:rsidRDefault="00DB14AB"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kandydaci oraz </w:t>
      </w:r>
      <w:r w:rsidR="009E787B">
        <w:rPr>
          <w:rFonts w:ascii="Arial" w:eastAsia="Arial" w:hAnsi="Arial" w:cs="Arial"/>
        </w:rPr>
        <w:t>personel</w:t>
      </w:r>
      <w:r w:rsidR="000E425C">
        <w:rPr>
          <w:rFonts w:ascii="Arial" w:eastAsia="Arial" w:hAnsi="Arial" w:cs="Arial"/>
        </w:rPr>
        <w:t xml:space="preserve"> pracując</w:t>
      </w:r>
      <w:r w:rsidR="009E787B">
        <w:rPr>
          <w:rFonts w:ascii="Arial" w:eastAsia="Arial" w:hAnsi="Arial" w:cs="Arial"/>
        </w:rPr>
        <w:t>y</w:t>
      </w:r>
      <w:r w:rsidR="000E425C">
        <w:rPr>
          <w:rFonts w:ascii="Arial" w:eastAsia="Arial" w:hAnsi="Arial" w:cs="Arial"/>
        </w:rPr>
        <w:t xml:space="preserve"> w placówkach, kandydaci/trenerzy i opiekunowie dla osób  usamodzielnianych, niezbędn</w:t>
      </w:r>
      <w:r w:rsidR="00FD659F">
        <w:rPr>
          <w:rFonts w:ascii="Arial" w:eastAsia="Arial" w:hAnsi="Arial" w:cs="Arial"/>
        </w:rPr>
        <w:t>i</w:t>
      </w:r>
      <w:r w:rsidR="000E425C">
        <w:rPr>
          <w:rFonts w:ascii="Arial" w:eastAsia="Arial" w:hAnsi="Arial" w:cs="Arial"/>
        </w:rPr>
        <w:t xml:space="preserve"> do realizacji projektu w zakresie świadczenia wysokiej jakości usług na rzecz dzieci, młodzieży i rodziny, pieczy zastępczej.</w:t>
      </w:r>
    </w:p>
    <w:p w14:paraId="03FD9DCB" w14:textId="77777777" w:rsidR="00D31697" w:rsidRDefault="00D31697">
      <w:pPr>
        <w:spacing w:after="0" w:line="312" w:lineRule="auto"/>
        <w:rPr>
          <w:rFonts w:ascii="Arial" w:eastAsia="Arial" w:hAnsi="Arial" w:cs="Arial"/>
          <w:i/>
          <w:sz w:val="16"/>
          <w:szCs w:val="16"/>
        </w:rPr>
      </w:pPr>
    </w:p>
    <w:p w14:paraId="339B16FD" w14:textId="77777777" w:rsidR="00D31697" w:rsidRDefault="000E425C">
      <w:pPr>
        <w:spacing w:after="0" w:line="312" w:lineRule="auto"/>
        <w:rPr>
          <w:rFonts w:ascii="Arial" w:eastAsia="Arial" w:hAnsi="Arial" w:cs="Arial"/>
          <w:i/>
        </w:rPr>
      </w:pPr>
      <w:r>
        <w:rPr>
          <w:rFonts w:ascii="Arial" w:eastAsia="Arial" w:hAnsi="Arial" w:cs="Arial"/>
          <w:b/>
        </w:rPr>
        <w:t xml:space="preserve">Działania mające na celu zapewnienie równości, włączenia społecznego i niedyskryminacji </w:t>
      </w:r>
      <w:r>
        <w:rPr>
          <w:rFonts w:ascii="Arial" w:eastAsia="Arial" w:hAnsi="Arial" w:cs="Arial"/>
          <w:i/>
        </w:rPr>
        <w:t>– art. 22 ust. 3 lit. d) ppkt (iv) rozporządzenia w sprawie wspólnych przepisów oraz art. 6 rozporządzenia w sprawie EFS+:</w:t>
      </w:r>
    </w:p>
    <w:p w14:paraId="5FCDC21F" w14:textId="6EE3DB67" w:rsidR="00D31697" w:rsidRPr="00C00C9D" w:rsidRDefault="000E425C">
      <w:pPr>
        <w:spacing w:after="0" w:line="312" w:lineRule="auto"/>
        <w:rPr>
          <w:color w:val="040404"/>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celu szczegółowym Programu ww. zasady będą przestrzegane na każdym poziomie wdrażania.</w:t>
      </w:r>
    </w:p>
    <w:p w14:paraId="739D13C6" w14:textId="0DFCB7BE" w:rsidR="00D31697" w:rsidRDefault="000E425C">
      <w:pPr>
        <w:spacing w:after="0" w:line="312" w:lineRule="auto"/>
        <w:rPr>
          <w:rFonts w:ascii="Arial" w:eastAsia="Arial" w:hAnsi="Arial" w:cs="Arial"/>
        </w:rPr>
      </w:pPr>
      <w:r>
        <w:rPr>
          <w:rFonts w:ascii="Arial" w:eastAsia="Arial" w:hAnsi="Arial" w:cs="Arial"/>
        </w:rPr>
        <w:t>Działania realizowane w ramach cel</w:t>
      </w:r>
      <w:r w:rsidR="00E35EDB">
        <w:rPr>
          <w:rFonts w:ascii="Arial" w:eastAsia="Arial" w:hAnsi="Arial" w:cs="Arial"/>
        </w:rPr>
        <w:t xml:space="preserve">u </w:t>
      </w:r>
      <w:r>
        <w:rPr>
          <w:rFonts w:ascii="Arial" w:eastAsia="Arial" w:hAnsi="Arial" w:cs="Arial"/>
        </w:rPr>
        <w:t xml:space="preserve">będą także zgodne z zapisami </w:t>
      </w:r>
      <w:r w:rsidR="00130EA7">
        <w:rPr>
          <w:rFonts w:ascii="Arial" w:eastAsia="Arial" w:hAnsi="Arial" w:cs="Arial"/>
        </w:rPr>
        <w:t>KPP</w:t>
      </w:r>
      <w:r>
        <w:rPr>
          <w:rFonts w:ascii="Arial" w:eastAsia="Arial" w:hAnsi="Arial" w:cs="Arial"/>
        </w:rPr>
        <w:t xml:space="preserve"> i </w:t>
      </w:r>
      <w:r w:rsidR="00130EA7">
        <w:rPr>
          <w:rFonts w:ascii="Arial" w:eastAsia="Arial" w:hAnsi="Arial" w:cs="Arial"/>
        </w:rPr>
        <w:t>KPON</w:t>
      </w:r>
      <w:r>
        <w:rPr>
          <w:rFonts w:ascii="Arial" w:eastAsia="Arial" w:hAnsi="Arial" w:cs="Arial"/>
        </w:rPr>
        <w:t>.</w:t>
      </w:r>
    </w:p>
    <w:p w14:paraId="364D9584" w14:textId="114B112C" w:rsidR="007F358D" w:rsidRDefault="000E425C">
      <w:pPr>
        <w:spacing w:after="0" w:line="312" w:lineRule="auto"/>
        <w:rPr>
          <w:rFonts w:ascii="Arial" w:eastAsia="Arial" w:hAnsi="Arial" w:cs="Arial"/>
        </w:rPr>
      </w:pPr>
      <w:r>
        <w:rPr>
          <w:rFonts w:ascii="Arial" w:eastAsia="Arial" w:hAnsi="Arial" w:cs="Arial"/>
        </w:rPr>
        <w:t xml:space="preserve">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w:t>
      </w:r>
      <w:r>
        <w:rPr>
          <w:rFonts w:ascii="Arial" w:eastAsia="Arial" w:hAnsi="Arial" w:cs="Arial"/>
        </w:rPr>
        <w:lastRenderedPageBreak/>
        <w:t>o tzw. standard minimum. W odniesieniu do zasady równości szans i niedyskryminacji, w tym dostępności dla osób z niepełnosprawnościami,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r w:rsidR="007F358D">
        <w:rPr>
          <w:rFonts w:ascii="Arial" w:eastAsia="Arial" w:hAnsi="Arial" w:cs="Arial"/>
        </w:rPr>
        <w:t xml:space="preserve"> </w:t>
      </w:r>
    </w:p>
    <w:p w14:paraId="596DB11C" w14:textId="77777777" w:rsidR="00D31697" w:rsidRDefault="000E425C" w:rsidP="00092817">
      <w:pPr>
        <w:spacing w:after="0" w:line="312" w:lineRule="auto"/>
        <w:rPr>
          <w:rFonts w:ascii="Arial" w:eastAsia="Arial" w:hAnsi="Arial" w:cs="Arial"/>
        </w:rPr>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603055F0" w14:textId="77777777" w:rsidR="00D31697" w:rsidRPr="00C00C9D" w:rsidRDefault="00D31697">
      <w:pPr>
        <w:spacing w:after="0" w:line="312" w:lineRule="auto"/>
        <w:rPr>
          <w:rFonts w:ascii="Arial" w:hAnsi="Arial"/>
          <w:b/>
          <w:sz w:val="12"/>
        </w:rPr>
      </w:pPr>
    </w:p>
    <w:p w14:paraId="395DBF11"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art. 22 ust. 3 lit. d) ppkt (v) rozporządzenia w sprawie wspólnych przepisów:</w:t>
      </w:r>
    </w:p>
    <w:p w14:paraId="5C77B1B6" w14:textId="77777777" w:rsidR="00D31697" w:rsidRDefault="000E425C">
      <w:pPr>
        <w:spacing w:after="0" w:line="312" w:lineRule="auto"/>
        <w:rPr>
          <w:rFonts w:ascii="Arial" w:eastAsia="Arial" w:hAnsi="Arial" w:cs="Arial"/>
        </w:rPr>
      </w:pPr>
      <w:r>
        <w:rPr>
          <w:rFonts w:ascii="Arial" w:eastAsia="Arial" w:hAnsi="Arial" w:cs="Arial"/>
        </w:rPr>
        <w:t xml:space="preserve">Nie dotyczy. </w:t>
      </w:r>
    </w:p>
    <w:p w14:paraId="76E97858" w14:textId="77777777" w:rsidR="00D31697" w:rsidRPr="00C00C9D" w:rsidRDefault="00D31697">
      <w:pPr>
        <w:spacing w:after="0" w:line="312" w:lineRule="auto"/>
        <w:rPr>
          <w:rFonts w:ascii="Arial" w:hAnsi="Arial"/>
          <w:b/>
          <w:sz w:val="10"/>
        </w:rPr>
      </w:pPr>
    </w:p>
    <w:p w14:paraId="75BAB104" w14:textId="2A767412" w:rsidR="00D31697" w:rsidRDefault="000E425C">
      <w:pPr>
        <w:spacing w:after="0" w:line="312" w:lineRule="auto"/>
        <w:rPr>
          <w:rFonts w:ascii="Arial" w:eastAsia="Arial" w:hAnsi="Arial" w:cs="Arial"/>
          <w:i/>
        </w:rPr>
      </w:pPr>
      <w:r>
        <w:rPr>
          <w:rFonts w:ascii="Arial" w:eastAsia="Arial" w:hAnsi="Arial" w:cs="Arial"/>
          <w:b/>
        </w:rPr>
        <w:t xml:space="preserve">Działania międzyregionalne, transgraniczne i transnarodowe </w:t>
      </w:r>
      <w:r>
        <w:rPr>
          <w:rFonts w:ascii="Arial" w:eastAsia="Arial" w:hAnsi="Arial" w:cs="Arial"/>
          <w:i/>
        </w:rPr>
        <w:t>– art. 22 ust. 3 lit. d) ppkt (vi) rozporządzenia w sprawie wspólnych przepisów:</w:t>
      </w:r>
    </w:p>
    <w:p w14:paraId="1625D9C5" w14:textId="0F51F4AA" w:rsidR="00D31697" w:rsidRDefault="000E425C">
      <w:pPr>
        <w:spacing w:after="0" w:line="312" w:lineRule="auto"/>
        <w:rPr>
          <w:rFonts w:ascii="Arial" w:eastAsia="Arial" w:hAnsi="Arial" w:cs="Arial"/>
        </w:rPr>
      </w:pPr>
      <w:r>
        <w:rPr>
          <w:rFonts w:ascii="Arial" w:eastAsia="Arial" w:hAnsi="Arial" w:cs="Arial"/>
        </w:rPr>
        <w:t>Woj</w:t>
      </w:r>
      <w:r w:rsidR="00E35EDB">
        <w:rPr>
          <w:rFonts w:ascii="Arial" w:eastAsia="Arial" w:hAnsi="Arial" w:cs="Arial"/>
        </w:rPr>
        <w:t>.</w:t>
      </w:r>
      <w:r>
        <w:rPr>
          <w:rFonts w:ascii="Arial" w:eastAsia="Arial" w:hAnsi="Arial" w:cs="Arial"/>
        </w:rPr>
        <w:t xml:space="preserve"> podkarpackie objęte jest programami współpracy terytorialnej m.in. Interreg Europa na lata 2014-2020. Dostrzega się potrzebę podejmowania wspólnych działań z partnerami z innych woj. Planuje się umożliwienie realizacji projektów z partnerami z regionów przygranicznych. Zapewniona zostanie, w zależności od potrzeb, komplementarność między programami m.in Interreg Europa 2021-2027, Interreg Central Europa 2021-2027 oraz komplementarność z FERS, który zakłada realizację współpracy ponadnarodowej na poziomie krajowym i instytucje regionalne, w tym IZ, będą mogły aplikować o środki finansowe w FERS w charakterze beneficjenta. Możliwe będzie również rozszerzanie projektów standardowych, realizowanych w programach regionalnych, o komponent współpracy ponadnarodowej. Specyfika wsparcia stwarza możliwości wykorzystania międzyregionalnych oraz zagranicznych doświadczeń. Istnieje potencjał i możliwość współpracy międzynarodowej w zakresie tworzenia i funkcjonowania mieszkań chronionych i wspomaganych oraz innych rozwiązań łączących wsparcie społeczne i mieszkaniowe (wsparcie na rzecz osób usamodzielnianych i rodzin). W szczególności istotnymi partnerami mogą być podmioty z Państw Europy Zachodniej i Skandynawii, gdzie system mieszkalnictwa wspomaganego i wspieranego jest dobrze bardzo rozwinięty. W ramach celu dla wybranych typów projektów przewiduje się zastosowanie specjalnych preferencji / kryteria premiujące punktowe uwzględniające aspekt międzyregionalny, transgraniczny i transnarodowy lub promujące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w:t>
      </w:r>
      <w:r>
        <w:rPr>
          <w:rFonts w:ascii="Arial" w:eastAsia="Arial" w:hAnsi="Arial" w:cs="Arial"/>
        </w:rPr>
        <w:lastRenderedPageBreak/>
        <w:t xml:space="preserve">o typach projektów, dla których będzie zastosowane kryterium, zostanie podjęta przez </w:t>
      </w:r>
      <w:r w:rsidR="002E1012">
        <w:rPr>
          <w:rFonts w:ascii="Arial" w:eastAsia="Arial" w:hAnsi="Arial" w:cs="Arial"/>
        </w:rPr>
        <w:t>KM</w:t>
      </w:r>
      <w:r>
        <w:rPr>
          <w:rFonts w:ascii="Arial" w:eastAsia="Arial" w:hAnsi="Arial" w:cs="Arial"/>
        </w:rPr>
        <w:t xml:space="preserve"> FEP 2021-2027.</w:t>
      </w:r>
    </w:p>
    <w:p w14:paraId="45202306" w14:textId="77777777" w:rsidR="00D31697" w:rsidRPr="00C00C9D" w:rsidRDefault="00D31697">
      <w:pPr>
        <w:spacing w:after="0" w:line="312" w:lineRule="auto"/>
        <w:rPr>
          <w:rFonts w:ascii="Arial" w:hAnsi="Arial"/>
        </w:rPr>
      </w:pPr>
    </w:p>
    <w:p w14:paraId="7CEC6974" w14:textId="77777777" w:rsidR="00D31697" w:rsidRDefault="000E425C">
      <w:pPr>
        <w:spacing w:after="0" w:line="312" w:lineRule="auto"/>
        <w:rPr>
          <w:rFonts w:ascii="Arial" w:eastAsia="Arial" w:hAnsi="Arial" w:cs="Arial"/>
          <w:i/>
        </w:rPr>
      </w:pPr>
      <w:r>
        <w:rPr>
          <w:rFonts w:ascii="Arial" w:eastAsia="Arial" w:hAnsi="Arial" w:cs="Arial"/>
          <w:b/>
        </w:rPr>
        <w:t xml:space="preserve">Planowane wykorzystanie instrumentów </w:t>
      </w:r>
      <w:r w:rsidRPr="00C00C9D">
        <w:rPr>
          <w:rFonts w:ascii="Arial" w:hAnsi="Arial"/>
          <w:b/>
          <w:i/>
        </w:rPr>
        <w:t xml:space="preserve">finansowych </w:t>
      </w:r>
      <w:r>
        <w:rPr>
          <w:rFonts w:ascii="Arial" w:eastAsia="Arial" w:hAnsi="Arial" w:cs="Arial"/>
          <w:i/>
        </w:rPr>
        <w:t>– art. 22 ust. 3 lit. d) ppkt (vii) rozporządzenia w sprawie wspólnych przepisów:</w:t>
      </w:r>
    </w:p>
    <w:p w14:paraId="149683E6" w14:textId="2FDAE918" w:rsidR="00D31697" w:rsidRDefault="007F358D">
      <w:pPr>
        <w:spacing w:after="0" w:line="312" w:lineRule="auto"/>
        <w:rPr>
          <w:rFonts w:ascii="Arial" w:eastAsia="Arial" w:hAnsi="Arial" w:cs="Arial"/>
        </w:rPr>
        <w:sectPr w:rsidR="00D31697">
          <w:pgSz w:w="11906" w:h="16838"/>
          <w:pgMar w:top="1417" w:right="1417" w:bottom="1417" w:left="1417" w:header="708" w:footer="708" w:gutter="0"/>
          <w:cols w:space="708"/>
        </w:sectPr>
      </w:pPr>
      <w:r w:rsidRPr="007F358D">
        <w:rPr>
          <w:rFonts w:ascii="Arial" w:eastAsia="Arial" w:hAnsi="Arial" w:cs="Arial"/>
        </w:rPr>
        <w:t xml:space="preserve">Ze względu na rodzaje działań oraz główne typy beneficjentów nie przewiduje się stosowania instrumentów finansowych w ramach </w:t>
      </w:r>
      <w:r w:rsidR="00E35EDB">
        <w:rPr>
          <w:rFonts w:ascii="Arial" w:eastAsia="Arial" w:hAnsi="Arial" w:cs="Arial"/>
        </w:rPr>
        <w:t>celu</w:t>
      </w:r>
      <w:r w:rsidR="00832505">
        <w:rPr>
          <w:rFonts w:ascii="Arial" w:eastAsia="Arial" w:hAnsi="Arial" w:cs="Arial"/>
        </w:rPr>
        <w:t xml:space="preserve"> </w:t>
      </w:r>
      <w:r w:rsidR="00832505" w:rsidRPr="008C11E6">
        <w:rPr>
          <w:rFonts w:ascii="Arial" w:eastAsia="Arial" w:hAnsi="Arial" w:cs="Arial"/>
        </w:rPr>
        <w:t>szczegółowego</w:t>
      </w:r>
      <w:r w:rsidR="00832505">
        <w:rPr>
          <w:rFonts w:ascii="Arial" w:eastAsia="Arial" w:hAnsi="Arial" w:cs="Arial"/>
        </w:rPr>
        <w:t xml:space="preserve"> </w:t>
      </w:r>
      <w:r w:rsidR="00832505" w:rsidRPr="008C11E6">
        <w:rPr>
          <w:rFonts w:ascii="Arial" w:eastAsia="Arial" w:hAnsi="Arial" w:cs="Arial"/>
        </w:rPr>
        <w:t>(</w:t>
      </w:r>
      <w:r w:rsidR="00832505">
        <w:rPr>
          <w:rFonts w:ascii="Arial" w:eastAsia="Arial" w:hAnsi="Arial" w:cs="Arial"/>
        </w:rPr>
        <w:t>l</w:t>
      </w:r>
      <w:r w:rsidR="00832505" w:rsidRPr="008C11E6">
        <w:rPr>
          <w:rFonts w:ascii="Arial" w:eastAsia="Arial" w:hAnsi="Arial" w:cs="Arial"/>
        </w:rPr>
        <w:t>)</w:t>
      </w:r>
      <w:r w:rsidRPr="007F358D">
        <w:rPr>
          <w:rFonts w:ascii="Arial" w:eastAsia="Arial" w:hAnsi="Arial" w:cs="Arial"/>
        </w:rPr>
        <w:t>. Działania ukierunkowane są na przeciwdziałanie ubóstwu i wykluczeniu społecznemu, w szczególności realizacji usług społecznych na rzecz dzieci i rodzin, natomiast w kontekście pojawiających się zagrożeń i kryzysów, muszą być traktowane priorytetowo oraz być finansowane w formie dotacji. Stosowanie instrumentów finansowych w tej dziedzinie na szczeblu regionalnym nie znajduje jednak uzasadnienia, przede wszystkim w świetle rozstrzygnięć linii demarkacyjnej. Ponadto, zaplanowane działania nie dotyczą projektów, które będą generowały dochody lub oszczędności oraz charakteryzują się niską opłacalnością finansową a za ich realizacją przemawiają względy społeczne. W rezultacie jedyną realizowaną formą wsparcia w tym celu będzie dotacja.</w:t>
      </w:r>
    </w:p>
    <w:p w14:paraId="6D4ED2A9"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2.1.7.10.2 Wskaźniki </w:t>
      </w:r>
    </w:p>
    <w:p w14:paraId="03F4A1DF"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w:t>
      </w:r>
      <w:r w:rsidRPr="00C00C9D">
        <w:rPr>
          <w:rFonts w:ascii="Arial" w:hAnsi="Arial"/>
          <w:i/>
          <w:color w:val="000000"/>
        </w:rPr>
        <w:br/>
        <w:t>i Funduszu Spójności</w:t>
      </w: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687"/>
        <w:gridCol w:w="2060"/>
        <w:gridCol w:w="1072"/>
        <w:gridCol w:w="1458"/>
        <w:gridCol w:w="1517"/>
        <w:gridCol w:w="2639"/>
        <w:gridCol w:w="1108"/>
        <w:gridCol w:w="1226"/>
        <w:gridCol w:w="1226"/>
      </w:tblGrid>
      <w:tr w:rsidR="00D31697" w14:paraId="2912D2C6" w14:textId="77777777" w:rsidTr="00C00C9D">
        <w:trPr>
          <w:trHeight w:val="425"/>
        </w:trPr>
        <w:tc>
          <w:tcPr>
            <w:tcW w:w="13994" w:type="dxa"/>
            <w:gridSpan w:val="9"/>
            <w:shd w:val="clear" w:color="auto" w:fill="auto"/>
            <w:vAlign w:val="center"/>
          </w:tcPr>
          <w:p w14:paraId="5AF2A0E2"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7A1CD082" w14:textId="77777777" w:rsidTr="003C5259">
        <w:trPr>
          <w:trHeight w:val="1253"/>
        </w:trPr>
        <w:tc>
          <w:tcPr>
            <w:tcW w:w="1688" w:type="dxa"/>
            <w:shd w:val="clear" w:color="auto" w:fill="auto"/>
            <w:vAlign w:val="center"/>
          </w:tcPr>
          <w:p w14:paraId="522CB32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2060" w:type="dxa"/>
            <w:shd w:val="clear" w:color="auto" w:fill="auto"/>
            <w:vAlign w:val="center"/>
          </w:tcPr>
          <w:p w14:paraId="17E17BA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072" w:type="dxa"/>
            <w:shd w:val="clear" w:color="auto" w:fill="auto"/>
            <w:vAlign w:val="center"/>
          </w:tcPr>
          <w:p w14:paraId="40511D5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458" w:type="dxa"/>
            <w:shd w:val="clear" w:color="auto" w:fill="auto"/>
            <w:vAlign w:val="center"/>
          </w:tcPr>
          <w:p w14:paraId="02DE84F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17" w:type="dxa"/>
            <w:shd w:val="clear" w:color="auto" w:fill="auto"/>
            <w:vAlign w:val="center"/>
          </w:tcPr>
          <w:p w14:paraId="2DA0D29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2639" w:type="dxa"/>
            <w:shd w:val="clear" w:color="auto" w:fill="auto"/>
            <w:vAlign w:val="center"/>
          </w:tcPr>
          <w:p w14:paraId="0DBB242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08" w:type="dxa"/>
            <w:shd w:val="clear" w:color="auto" w:fill="auto"/>
            <w:vAlign w:val="center"/>
          </w:tcPr>
          <w:p w14:paraId="5F65BE7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26" w:type="dxa"/>
            <w:shd w:val="clear" w:color="auto" w:fill="auto"/>
            <w:vAlign w:val="center"/>
          </w:tcPr>
          <w:p w14:paraId="5D49733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1226" w:type="dxa"/>
            <w:shd w:val="clear" w:color="auto" w:fill="auto"/>
            <w:vAlign w:val="center"/>
          </w:tcPr>
          <w:p w14:paraId="65D6BCF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527258" w14:paraId="15F25B00" w14:textId="77777777" w:rsidTr="003C5259">
        <w:trPr>
          <w:trHeight w:val="705"/>
        </w:trPr>
        <w:tc>
          <w:tcPr>
            <w:tcW w:w="1688" w:type="dxa"/>
            <w:shd w:val="clear" w:color="auto" w:fill="auto"/>
          </w:tcPr>
          <w:p w14:paraId="3E77F79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2060" w:type="dxa"/>
            <w:shd w:val="clear" w:color="auto" w:fill="auto"/>
          </w:tcPr>
          <w:p w14:paraId="1B618F0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(l)</w:t>
            </w:r>
          </w:p>
        </w:tc>
        <w:tc>
          <w:tcPr>
            <w:tcW w:w="1072" w:type="dxa"/>
            <w:shd w:val="clear" w:color="auto" w:fill="auto"/>
          </w:tcPr>
          <w:p w14:paraId="08B9DEF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458" w:type="dxa"/>
            <w:shd w:val="clear" w:color="auto" w:fill="auto"/>
          </w:tcPr>
          <w:p w14:paraId="5DAB32CC"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17" w:type="dxa"/>
            <w:shd w:val="clear" w:color="auto" w:fill="auto"/>
          </w:tcPr>
          <w:p w14:paraId="0BC8952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EECO01</w:t>
            </w:r>
          </w:p>
        </w:tc>
        <w:tc>
          <w:tcPr>
            <w:tcW w:w="2639" w:type="dxa"/>
            <w:shd w:val="clear" w:color="auto" w:fill="auto"/>
          </w:tcPr>
          <w:p w14:paraId="290DBE6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Całkowita liczba osób objętych wsparciem</w:t>
            </w:r>
          </w:p>
        </w:tc>
        <w:tc>
          <w:tcPr>
            <w:tcW w:w="1108" w:type="dxa"/>
            <w:shd w:val="clear" w:color="auto" w:fill="auto"/>
          </w:tcPr>
          <w:p w14:paraId="0F4D22D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1226" w:type="dxa"/>
            <w:shd w:val="clear" w:color="auto" w:fill="auto"/>
          </w:tcPr>
          <w:p w14:paraId="1D3F8F1E" w14:textId="77777777" w:rsidR="00D31697" w:rsidRPr="00C00C9D" w:rsidRDefault="000E425C" w:rsidP="00C00C9D">
            <w:pPr>
              <w:pBdr>
                <w:top w:val="nil"/>
                <w:left w:val="nil"/>
                <w:bottom w:val="nil"/>
                <w:right w:val="nil"/>
                <w:between w:val="nil"/>
              </w:pBdr>
              <w:spacing w:after="0" w:line="312" w:lineRule="auto"/>
              <w:rPr>
                <w:rFonts w:ascii="Arial" w:hAnsi="Arial"/>
                <w:b/>
                <w:i/>
                <w:color w:val="000000"/>
                <w:sz w:val="18"/>
              </w:rPr>
            </w:pPr>
            <w:r w:rsidRPr="00C00C9D">
              <w:rPr>
                <w:rFonts w:ascii="Arial" w:hAnsi="Arial"/>
                <w:color w:val="000000"/>
                <w:sz w:val="18"/>
              </w:rPr>
              <w:t>0</w:t>
            </w:r>
          </w:p>
        </w:tc>
        <w:tc>
          <w:tcPr>
            <w:tcW w:w="1226" w:type="dxa"/>
            <w:shd w:val="clear" w:color="auto" w:fill="auto"/>
          </w:tcPr>
          <w:p w14:paraId="2A623E07" w14:textId="77777777" w:rsidR="00D31697" w:rsidRPr="00C00C9D" w:rsidRDefault="000E425C" w:rsidP="00C00C9D">
            <w:pPr>
              <w:pBdr>
                <w:top w:val="nil"/>
                <w:left w:val="nil"/>
                <w:bottom w:val="nil"/>
                <w:right w:val="nil"/>
                <w:between w:val="nil"/>
              </w:pBdr>
              <w:spacing w:after="0" w:line="312" w:lineRule="auto"/>
              <w:rPr>
                <w:rFonts w:ascii="Arial" w:hAnsi="Arial"/>
                <w:b/>
                <w:i/>
                <w:color w:val="000000"/>
                <w:sz w:val="18"/>
              </w:rPr>
            </w:pPr>
            <w:r w:rsidRPr="00C00C9D">
              <w:rPr>
                <w:rFonts w:ascii="Arial" w:hAnsi="Arial"/>
                <w:color w:val="000000"/>
                <w:sz w:val="18"/>
              </w:rPr>
              <w:t>8 069</w:t>
            </w:r>
          </w:p>
        </w:tc>
      </w:tr>
    </w:tbl>
    <w:p w14:paraId="0D99DB48" w14:textId="77777777" w:rsidR="00D31697" w:rsidRDefault="00D31697">
      <w:pPr>
        <w:spacing w:after="0" w:line="312" w:lineRule="auto"/>
        <w:rPr>
          <w:rFonts w:ascii="Arial" w:eastAsia="Arial" w:hAnsi="Arial" w:cs="Arial"/>
        </w:rPr>
      </w:pPr>
    </w:p>
    <w:p w14:paraId="627E092F" w14:textId="77777777" w:rsidR="00D31697" w:rsidRDefault="000E425C">
      <w:pPr>
        <w:spacing w:after="0" w:line="312" w:lineRule="auto"/>
        <w:rPr>
          <w:rFonts w:ascii="Arial" w:eastAsia="Arial" w:hAnsi="Arial" w:cs="Arial"/>
          <w:b/>
          <w:i/>
          <w:sz w:val="20"/>
          <w:szCs w:val="20"/>
        </w:rPr>
      </w:pPr>
      <w:r>
        <w:rPr>
          <w:rFonts w:ascii="Arial" w:eastAsia="Arial" w:hAnsi="Arial" w:cs="Arial"/>
          <w:i/>
        </w:rPr>
        <w:t>Podstawa prawna: art. 22 ust. 3 lit. d) ppkt (ii) ) rozporządzenia w sprawie wspólnych przepisów</w:t>
      </w: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365"/>
        <w:gridCol w:w="1349"/>
        <w:gridCol w:w="957"/>
        <w:gridCol w:w="1047"/>
        <w:gridCol w:w="1517"/>
        <w:gridCol w:w="1335"/>
        <w:gridCol w:w="1108"/>
        <w:gridCol w:w="1207"/>
        <w:gridCol w:w="1287"/>
        <w:gridCol w:w="992"/>
        <w:gridCol w:w="1082"/>
        <w:gridCol w:w="747"/>
      </w:tblGrid>
      <w:tr w:rsidR="00D31697" w14:paraId="00570B1A" w14:textId="77777777" w:rsidTr="00C00C9D">
        <w:trPr>
          <w:trHeight w:val="480"/>
        </w:trPr>
        <w:tc>
          <w:tcPr>
            <w:tcW w:w="13993" w:type="dxa"/>
            <w:gridSpan w:val="12"/>
            <w:shd w:val="clear" w:color="auto" w:fill="auto"/>
            <w:vAlign w:val="center"/>
          </w:tcPr>
          <w:p w14:paraId="18333A7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188816B7" w14:textId="77777777" w:rsidTr="00B26A20">
        <w:trPr>
          <w:trHeight w:val="1768"/>
        </w:trPr>
        <w:tc>
          <w:tcPr>
            <w:tcW w:w="1365" w:type="dxa"/>
            <w:shd w:val="clear" w:color="auto" w:fill="auto"/>
            <w:vAlign w:val="center"/>
          </w:tcPr>
          <w:p w14:paraId="2651A17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1349" w:type="dxa"/>
            <w:shd w:val="clear" w:color="auto" w:fill="auto"/>
            <w:vAlign w:val="center"/>
          </w:tcPr>
          <w:p w14:paraId="24AB19F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957" w:type="dxa"/>
            <w:shd w:val="clear" w:color="auto" w:fill="auto"/>
            <w:vAlign w:val="center"/>
          </w:tcPr>
          <w:p w14:paraId="5310A7A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047" w:type="dxa"/>
            <w:shd w:val="clear" w:color="auto" w:fill="auto"/>
            <w:vAlign w:val="center"/>
          </w:tcPr>
          <w:p w14:paraId="40FD442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17" w:type="dxa"/>
            <w:shd w:val="clear" w:color="auto" w:fill="auto"/>
            <w:vAlign w:val="center"/>
          </w:tcPr>
          <w:p w14:paraId="4F2B8D3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335" w:type="dxa"/>
            <w:shd w:val="clear" w:color="auto" w:fill="auto"/>
            <w:vAlign w:val="center"/>
          </w:tcPr>
          <w:p w14:paraId="54D6428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08" w:type="dxa"/>
            <w:shd w:val="clear" w:color="auto" w:fill="auto"/>
            <w:vAlign w:val="center"/>
          </w:tcPr>
          <w:p w14:paraId="3AC378C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07" w:type="dxa"/>
            <w:shd w:val="clear" w:color="auto" w:fill="auto"/>
            <w:vAlign w:val="center"/>
          </w:tcPr>
          <w:p w14:paraId="77FC6F0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287" w:type="dxa"/>
            <w:shd w:val="clear" w:color="auto" w:fill="auto"/>
            <w:vAlign w:val="center"/>
          </w:tcPr>
          <w:p w14:paraId="2A3C8DD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992" w:type="dxa"/>
            <w:shd w:val="clear" w:color="auto" w:fill="auto"/>
            <w:vAlign w:val="center"/>
          </w:tcPr>
          <w:p w14:paraId="7019C4A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1082" w:type="dxa"/>
            <w:shd w:val="clear" w:color="auto" w:fill="auto"/>
            <w:vAlign w:val="center"/>
          </w:tcPr>
          <w:p w14:paraId="279ADF5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747" w:type="dxa"/>
            <w:shd w:val="clear" w:color="auto" w:fill="auto"/>
            <w:vAlign w:val="center"/>
          </w:tcPr>
          <w:p w14:paraId="7B76D2F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350F8163" w14:textId="77777777" w:rsidTr="00B26A20">
        <w:trPr>
          <w:trHeight w:val="592"/>
        </w:trPr>
        <w:tc>
          <w:tcPr>
            <w:tcW w:w="1365" w:type="dxa"/>
            <w:tcBorders>
              <w:top w:val="single" w:sz="4" w:space="0" w:color="000000"/>
              <w:left w:val="single" w:sz="4" w:space="0" w:color="000000"/>
              <w:bottom w:val="single" w:sz="4" w:space="0" w:color="000000"/>
              <w:right w:val="single" w:sz="4" w:space="0" w:color="000000"/>
            </w:tcBorders>
            <w:shd w:val="clear" w:color="auto" w:fill="auto"/>
          </w:tcPr>
          <w:p w14:paraId="37DC1AF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349" w:type="dxa"/>
            <w:tcBorders>
              <w:top w:val="single" w:sz="4" w:space="0" w:color="000000"/>
              <w:left w:val="single" w:sz="4" w:space="0" w:color="000000"/>
              <w:bottom w:val="single" w:sz="4" w:space="0" w:color="000000"/>
              <w:right w:val="single" w:sz="4" w:space="0" w:color="000000"/>
            </w:tcBorders>
            <w:shd w:val="clear" w:color="auto" w:fill="auto"/>
          </w:tcPr>
          <w:p w14:paraId="120316D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(l) </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1B90679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047" w:type="dxa"/>
            <w:tcBorders>
              <w:top w:val="single" w:sz="4" w:space="0" w:color="000000"/>
              <w:left w:val="single" w:sz="4" w:space="0" w:color="000000"/>
              <w:bottom w:val="single" w:sz="4" w:space="0" w:color="000000"/>
              <w:right w:val="single" w:sz="4" w:space="0" w:color="000000"/>
            </w:tcBorders>
            <w:shd w:val="clear" w:color="auto" w:fill="auto"/>
          </w:tcPr>
          <w:p w14:paraId="0DE3B14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17" w:type="dxa"/>
            <w:tcBorders>
              <w:top w:val="single" w:sz="4" w:space="0" w:color="000000"/>
              <w:left w:val="single" w:sz="4" w:space="0" w:color="000000"/>
              <w:bottom w:val="single" w:sz="4" w:space="0" w:color="000000"/>
              <w:right w:val="single" w:sz="4" w:space="0" w:color="000000"/>
            </w:tcBorders>
            <w:shd w:val="clear" w:color="auto" w:fill="auto"/>
          </w:tcPr>
          <w:p w14:paraId="7314AFF4" w14:textId="7C2D154E"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PL</w:t>
            </w:r>
            <w:r w:rsidR="00A22261">
              <w:rPr>
                <w:rFonts w:ascii="Arial" w:eastAsia="Arial" w:hAnsi="Arial" w:cs="Arial"/>
                <w:color w:val="000000"/>
                <w:sz w:val="18"/>
                <w:szCs w:val="18"/>
              </w:rPr>
              <w:t>K</w:t>
            </w:r>
            <w:r w:rsidRPr="003C5259">
              <w:rPr>
                <w:rFonts w:ascii="Arial" w:eastAsia="Arial" w:hAnsi="Arial" w:cs="Arial"/>
                <w:color w:val="000000"/>
                <w:sz w:val="18"/>
                <w:szCs w:val="18"/>
              </w:rPr>
              <w:t>LCR0</w:t>
            </w:r>
            <w:r w:rsidR="00A22261">
              <w:rPr>
                <w:rFonts w:ascii="Arial" w:eastAsia="Arial" w:hAnsi="Arial" w:cs="Arial"/>
                <w:color w:val="000000"/>
                <w:sz w:val="18"/>
                <w:szCs w:val="18"/>
              </w:rPr>
              <w:t>6</w:t>
            </w:r>
          </w:p>
        </w:tc>
        <w:tc>
          <w:tcPr>
            <w:tcW w:w="1335" w:type="dxa"/>
            <w:tcBorders>
              <w:top w:val="single" w:sz="4" w:space="0" w:color="000000"/>
              <w:left w:val="single" w:sz="4" w:space="0" w:color="000000"/>
              <w:bottom w:val="single" w:sz="4" w:space="0" w:color="000000"/>
              <w:right w:val="single" w:sz="4" w:space="0" w:color="000000"/>
            </w:tcBorders>
            <w:shd w:val="clear" w:color="auto" w:fill="auto"/>
          </w:tcPr>
          <w:p w14:paraId="7BAF288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Liczba utworzonych w programie miejsc świadczenia usług wspierania rodziny i </w:t>
            </w:r>
            <w:r w:rsidRPr="00C00C9D">
              <w:rPr>
                <w:rFonts w:ascii="Arial" w:hAnsi="Arial"/>
                <w:color w:val="000000"/>
                <w:sz w:val="18"/>
              </w:rPr>
              <w:lastRenderedPageBreak/>
              <w:t>pieczy zastępczej istniejących po zakończeniu projektu</w:t>
            </w:r>
          </w:p>
        </w:tc>
        <w:tc>
          <w:tcPr>
            <w:tcW w:w="1108" w:type="dxa"/>
            <w:tcBorders>
              <w:top w:val="single" w:sz="4" w:space="0" w:color="000000"/>
              <w:left w:val="single" w:sz="4" w:space="0" w:color="000000"/>
              <w:bottom w:val="single" w:sz="4" w:space="0" w:color="000000"/>
              <w:right w:val="single" w:sz="4" w:space="0" w:color="000000"/>
            </w:tcBorders>
            <w:shd w:val="clear" w:color="auto" w:fill="auto"/>
          </w:tcPr>
          <w:p w14:paraId="09B3FF2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sztuki</w:t>
            </w:r>
          </w:p>
        </w:tc>
        <w:tc>
          <w:tcPr>
            <w:tcW w:w="1207" w:type="dxa"/>
            <w:tcBorders>
              <w:top w:val="single" w:sz="4" w:space="0" w:color="000000"/>
              <w:left w:val="single" w:sz="4" w:space="0" w:color="000000"/>
              <w:bottom w:val="single" w:sz="4" w:space="0" w:color="000000"/>
              <w:right w:val="single" w:sz="4" w:space="0" w:color="000000"/>
            </w:tcBorders>
            <w:shd w:val="clear" w:color="auto" w:fill="auto"/>
          </w:tcPr>
          <w:p w14:paraId="594FF865"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1 039</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14:paraId="6BF91F3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4F30849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1 123</w:t>
            </w:r>
          </w:p>
        </w:tc>
        <w:tc>
          <w:tcPr>
            <w:tcW w:w="1082" w:type="dxa"/>
            <w:tcBorders>
              <w:top w:val="single" w:sz="4" w:space="0" w:color="000000"/>
              <w:left w:val="single" w:sz="4" w:space="0" w:color="000000"/>
              <w:bottom w:val="single" w:sz="4" w:space="0" w:color="000000"/>
              <w:right w:val="single" w:sz="4" w:space="0" w:color="000000"/>
            </w:tcBorders>
            <w:shd w:val="clear" w:color="auto" w:fill="auto"/>
          </w:tcPr>
          <w:p w14:paraId="135B3A19" w14:textId="68975E80"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747" w:type="dxa"/>
            <w:tcBorders>
              <w:top w:val="single" w:sz="4" w:space="0" w:color="000000"/>
              <w:left w:val="single" w:sz="4" w:space="0" w:color="000000"/>
              <w:bottom w:val="single" w:sz="4" w:space="0" w:color="000000"/>
              <w:right w:val="single" w:sz="4" w:space="0" w:color="000000"/>
            </w:tcBorders>
            <w:shd w:val="clear" w:color="auto" w:fill="auto"/>
          </w:tcPr>
          <w:p w14:paraId="2DD08F20" w14:textId="1211366F" w:rsidR="00D31697" w:rsidRPr="00C00C9D" w:rsidRDefault="00D31697" w:rsidP="00C00C9D">
            <w:pPr>
              <w:pBdr>
                <w:top w:val="nil"/>
                <w:left w:val="nil"/>
                <w:bottom w:val="nil"/>
                <w:right w:val="nil"/>
                <w:between w:val="nil"/>
              </w:pBdr>
              <w:spacing w:after="0" w:line="312" w:lineRule="auto"/>
              <w:rPr>
                <w:rFonts w:ascii="Arial" w:hAnsi="Arial"/>
                <w:color w:val="000000"/>
                <w:sz w:val="18"/>
              </w:rPr>
            </w:pPr>
          </w:p>
        </w:tc>
      </w:tr>
    </w:tbl>
    <w:p w14:paraId="2EE386BC" w14:textId="77777777" w:rsidR="00D31697" w:rsidRDefault="00D31697">
      <w:pPr>
        <w:spacing w:after="0" w:line="312" w:lineRule="auto"/>
        <w:rPr>
          <w:rFonts w:ascii="Arial" w:eastAsia="Arial" w:hAnsi="Arial" w:cs="Arial"/>
          <w:b/>
          <w:sz w:val="18"/>
          <w:szCs w:val="18"/>
        </w:rPr>
      </w:pPr>
    </w:p>
    <w:p w14:paraId="69B4B6FB" w14:textId="77777777" w:rsidR="00D31697" w:rsidRDefault="000E425C">
      <w:pPr>
        <w:spacing w:after="0" w:line="312" w:lineRule="auto"/>
        <w:rPr>
          <w:rFonts w:ascii="Arial" w:eastAsia="Arial" w:hAnsi="Arial" w:cs="Arial"/>
          <w:b/>
        </w:rPr>
      </w:pPr>
      <w:r>
        <w:rPr>
          <w:rFonts w:ascii="Arial" w:eastAsia="Arial" w:hAnsi="Arial" w:cs="Arial"/>
          <w:b/>
        </w:rPr>
        <w:t xml:space="preserve">2.1.7.10.3 Indykatywny podział zaprogramowanych zasobów (UE) według rodzaju interwencji </w:t>
      </w:r>
      <w:r>
        <w:rPr>
          <w:rFonts w:ascii="Arial" w:eastAsia="Arial" w:hAnsi="Arial" w:cs="Arial"/>
        </w:rPr>
        <w:t>(nie dotyczy EFMRA)</w:t>
      </w:r>
    </w:p>
    <w:p w14:paraId="54DCAF79"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2"/>
        <w:gridCol w:w="1565"/>
        <w:gridCol w:w="1716"/>
        <w:gridCol w:w="2410"/>
        <w:gridCol w:w="3417"/>
        <w:gridCol w:w="3154"/>
      </w:tblGrid>
      <w:tr w:rsidR="00456F65" w14:paraId="2D9CFFFE" w14:textId="77777777" w:rsidTr="00C00C9D">
        <w:tc>
          <w:tcPr>
            <w:tcW w:w="13994" w:type="dxa"/>
            <w:gridSpan w:val="6"/>
            <w:shd w:val="clear" w:color="auto" w:fill="auto"/>
          </w:tcPr>
          <w:p w14:paraId="31448B33" w14:textId="39620350"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D71ECA2" w14:textId="77777777" w:rsidTr="002413A9">
        <w:tc>
          <w:tcPr>
            <w:tcW w:w="1732" w:type="dxa"/>
            <w:shd w:val="clear" w:color="auto" w:fill="auto"/>
          </w:tcPr>
          <w:p w14:paraId="7B156C4A"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565" w:type="dxa"/>
            <w:shd w:val="clear" w:color="auto" w:fill="auto"/>
          </w:tcPr>
          <w:p w14:paraId="7FE85BD9"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10189589"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410" w:type="dxa"/>
            <w:shd w:val="clear" w:color="auto" w:fill="auto"/>
          </w:tcPr>
          <w:p w14:paraId="1A2D6C6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7" w:type="dxa"/>
            <w:shd w:val="clear" w:color="auto" w:fill="auto"/>
          </w:tcPr>
          <w:p w14:paraId="5BA5929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54" w:type="dxa"/>
            <w:shd w:val="clear" w:color="auto" w:fill="auto"/>
          </w:tcPr>
          <w:p w14:paraId="79F6D5B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9890728" w14:textId="77777777" w:rsidTr="002413A9">
        <w:trPr>
          <w:trHeight w:val="165"/>
        </w:trPr>
        <w:tc>
          <w:tcPr>
            <w:tcW w:w="1732" w:type="dxa"/>
            <w:shd w:val="clear" w:color="auto" w:fill="auto"/>
          </w:tcPr>
          <w:p w14:paraId="668FAED5"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65" w:type="dxa"/>
            <w:shd w:val="clear" w:color="auto" w:fill="auto"/>
          </w:tcPr>
          <w:p w14:paraId="3133131F"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6" w:type="dxa"/>
            <w:shd w:val="clear" w:color="auto" w:fill="auto"/>
          </w:tcPr>
          <w:p w14:paraId="0F715BC4"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410" w:type="dxa"/>
            <w:shd w:val="clear" w:color="auto" w:fill="auto"/>
          </w:tcPr>
          <w:p w14:paraId="0ADA16F8"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 xml:space="preserve">4 (l) </w:t>
            </w:r>
          </w:p>
        </w:tc>
        <w:tc>
          <w:tcPr>
            <w:tcW w:w="3417" w:type="dxa"/>
            <w:shd w:val="clear" w:color="auto" w:fill="auto"/>
          </w:tcPr>
          <w:p w14:paraId="6BAFD460" w14:textId="469DF133"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159 – Działania na rzecz poprawy świadczenia us</w:t>
            </w:r>
            <w:r w:rsidRPr="003C5259">
              <w:rPr>
                <w:sz w:val="18"/>
                <w:szCs w:val="18"/>
              </w:rPr>
              <w:t>ł</w:t>
            </w:r>
            <w:r w:rsidRPr="003C5259">
              <w:rPr>
                <w:rFonts w:ascii="Arial" w:eastAsia="Arial" w:hAnsi="Arial" w:cs="Arial"/>
                <w:sz w:val="18"/>
                <w:szCs w:val="18"/>
              </w:rPr>
              <w:t>ug w zakresie opieki rodzinnej i środowiskowej</w:t>
            </w:r>
          </w:p>
        </w:tc>
        <w:tc>
          <w:tcPr>
            <w:tcW w:w="3154" w:type="dxa"/>
            <w:shd w:val="clear" w:color="auto" w:fill="auto"/>
          </w:tcPr>
          <w:p w14:paraId="53734E20"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12 242 348</w:t>
            </w:r>
          </w:p>
        </w:tc>
      </w:tr>
      <w:tr w:rsidR="00527258" w14:paraId="6FD3E72B" w14:textId="77777777" w:rsidTr="002413A9">
        <w:trPr>
          <w:trHeight w:val="165"/>
        </w:trPr>
        <w:tc>
          <w:tcPr>
            <w:tcW w:w="1732" w:type="dxa"/>
            <w:shd w:val="clear" w:color="auto" w:fill="auto"/>
          </w:tcPr>
          <w:p w14:paraId="68E441BA"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65" w:type="dxa"/>
            <w:shd w:val="clear" w:color="auto" w:fill="auto"/>
          </w:tcPr>
          <w:p w14:paraId="17BA5F41"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63E4FC8E"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410" w:type="dxa"/>
            <w:shd w:val="clear" w:color="auto" w:fill="auto"/>
          </w:tcPr>
          <w:p w14:paraId="62B9B969"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 xml:space="preserve">4 (l) </w:t>
            </w:r>
          </w:p>
        </w:tc>
        <w:tc>
          <w:tcPr>
            <w:tcW w:w="3417" w:type="dxa"/>
            <w:shd w:val="clear" w:color="auto" w:fill="auto"/>
          </w:tcPr>
          <w:p w14:paraId="0A0AEB95"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163 – Promowanie integracji społecznej osób zagrożonych ubóstwem lub wykluczeniem społecznym, w tym osób najbardziej potrzebujących i dzieci</w:t>
            </w:r>
          </w:p>
        </w:tc>
        <w:tc>
          <w:tcPr>
            <w:tcW w:w="3154" w:type="dxa"/>
            <w:shd w:val="clear" w:color="auto" w:fill="auto"/>
          </w:tcPr>
          <w:p w14:paraId="5FFC5EF6"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6 000 000</w:t>
            </w:r>
          </w:p>
        </w:tc>
      </w:tr>
    </w:tbl>
    <w:p w14:paraId="2F585ABA" w14:textId="77777777" w:rsidR="00456F65" w:rsidRPr="00C00C9D" w:rsidRDefault="00456F65">
      <w:pPr>
        <w:spacing w:after="0" w:line="312" w:lineRule="auto"/>
        <w:rPr>
          <w:rFonts w:ascii="Arial" w:hAnsi="Arial"/>
          <w:i/>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559"/>
        <w:gridCol w:w="1772"/>
        <w:gridCol w:w="2340"/>
        <w:gridCol w:w="3403"/>
        <w:gridCol w:w="3193"/>
      </w:tblGrid>
      <w:tr w:rsidR="00456F65" w14:paraId="0F79807A" w14:textId="77777777" w:rsidTr="00C00C9D">
        <w:tc>
          <w:tcPr>
            <w:tcW w:w="13994" w:type="dxa"/>
            <w:gridSpan w:val="6"/>
            <w:shd w:val="clear" w:color="auto" w:fill="auto"/>
          </w:tcPr>
          <w:p w14:paraId="6B9D6005"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7C2DF87F" w14:textId="77777777" w:rsidTr="002413A9">
        <w:tc>
          <w:tcPr>
            <w:tcW w:w="1727" w:type="dxa"/>
            <w:shd w:val="clear" w:color="auto" w:fill="auto"/>
          </w:tcPr>
          <w:p w14:paraId="43428816"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559" w:type="dxa"/>
            <w:shd w:val="clear" w:color="auto" w:fill="auto"/>
          </w:tcPr>
          <w:p w14:paraId="6A6B7D92"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72" w:type="dxa"/>
            <w:shd w:val="clear" w:color="auto" w:fill="auto"/>
          </w:tcPr>
          <w:p w14:paraId="38BD321D"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40" w:type="dxa"/>
            <w:shd w:val="clear" w:color="auto" w:fill="auto"/>
          </w:tcPr>
          <w:p w14:paraId="4D3867D6"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03" w:type="dxa"/>
            <w:shd w:val="clear" w:color="auto" w:fill="auto"/>
          </w:tcPr>
          <w:p w14:paraId="07F46CC4"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3" w:type="dxa"/>
            <w:shd w:val="clear" w:color="auto" w:fill="auto"/>
          </w:tcPr>
          <w:p w14:paraId="46FD3D85"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6F208B9D" w14:textId="77777777" w:rsidTr="00C00C9D">
        <w:trPr>
          <w:trHeight w:val="314"/>
        </w:trPr>
        <w:tc>
          <w:tcPr>
            <w:tcW w:w="1727" w:type="dxa"/>
            <w:shd w:val="clear" w:color="auto" w:fill="auto"/>
          </w:tcPr>
          <w:p w14:paraId="0AA31088"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559" w:type="dxa"/>
            <w:shd w:val="clear" w:color="auto" w:fill="auto"/>
          </w:tcPr>
          <w:p w14:paraId="2CBDF691"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72" w:type="dxa"/>
            <w:shd w:val="clear" w:color="auto" w:fill="auto"/>
          </w:tcPr>
          <w:p w14:paraId="0EA8E541"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340" w:type="dxa"/>
            <w:shd w:val="clear" w:color="auto" w:fill="auto"/>
          </w:tcPr>
          <w:p w14:paraId="006FBA85"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 xml:space="preserve">4 (l) </w:t>
            </w:r>
          </w:p>
        </w:tc>
        <w:tc>
          <w:tcPr>
            <w:tcW w:w="3403" w:type="dxa"/>
            <w:shd w:val="clear" w:color="auto" w:fill="auto"/>
          </w:tcPr>
          <w:p w14:paraId="595333DE"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3" w:type="dxa"/>
            <w:shd w:val="clear" w:color="auto" w:fill="auto"/>
          </w:tcPr>
          <w:p w14:paraId="67F9A44A"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18 242 348</w:t>
            </w:r>
          </w:p>
        </w:tc>
      </w:tr>
    </w:tbl>
    <w:p w14:paraId="4E98F2FB" w14:textId="77777777" w:rsidR="00456F65" w:rsidRPr="00C00C9D" w:rsidRDefault="00456F65">
      <w:pPr>
        <w:spacing w:after="0" w:line="312" w:lineRule="auto"/>
        <w:rPr>
          <w:rFonts w:ascii="Arial" w:hAnsi="Arial"/>
          <w:i/>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5"/>
        <w:gridCol w:w="1634"/>
        <w:gridCol w:w="1716"/>
        <w:gridCol w:w="2343"/>
        <w:gridCol w:w="3417"/>
        <w:gridCol w:w="3149"/>
      </w:tblGrid>
      <w:tr w:rsidR="00456F65" w14:paraId="296DED9C" w14:textId="77777777" w:rsidTr="00C00C9D">
        <w:tc>
          <w:tcPr>
            <w:tcW w:w="13994" w:type="dxa"/>
            <w:gridSpan w:val="6"/>
            <w:shd w:val="clear" w:color="auto" w:fill="auto"/>
          </w:tcPr>
          <w:p w14:paraId="5CAE6538" w14:textId="343B0094"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22FB1DE1" w14:textId="77777777" w:rsidTr="002413A9">
        <w:tc>
          <w:tcPr>
            <w:tcW w:w="1735" w:type="dxa"/>
            <w:shd w:val="clear" w:color="auto" w:fill="auto"/>
          </w:tcPr>
          <w:p w14:paraId="79415275"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4" w:type="dxa"/>
            <w:shd w:val="clear" w:color="auto" w:fill="auto"/>
          </w:tcPr>
          <w:p w14:paraId="5A055C12"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1AAA0B43"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43" w:type="dxa"/>
            <w:shd w:val="clear" w:color="auto" w:fill="auto"/>
          </w:tcPr>
          <w:p w14:paraId="087ED253"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7" w:type="dxa"/>
            <w:shd w:val="clear" w:color="auto" w:fill="auto"/>
          </w:tcPr>
          <w:p w14:paraId="04576A7C"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49" w:type="dxa"/>
            <w:shd w:val="clear" w:color="auto" w:fill="auto"/>
          </w:tcPr>
          <w:p w14:paraId="289CD09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B81E866" w14:textId="77777777" w:rsidTr="002413A9">
        <w:tc>
          <w:tcPr>
            <w:tcW w:w="1735" w:type="dxa"/>
            <w:shd w:val="clear" w:color="auto" w:fill="auto"/>
          </w:tcPr>
          <w:p w14:paraId="16B5FF3B"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34" w:type="dxa"/>
            <w:shd w:val="clear" w:color="auto" w:fill="auto"/>
          </w:tcPr>
          <w:p w14:paraId="5F0D40A4"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1A75B4FD"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343" w:type="dxa"/>
            <w:shd w:val="clear" w:color="auto" w:fill="auto"/>
          </w:tcPr>
          <w:p w14:paraId="30AD067B"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 xml:space="preserve">4 (l) </w:t>
            </w:r>
          </w:p>
        </w:tc>
        <w:tc>
          <w:tcPr>
            <w:tcW w:w="3417" w:type="dxa"/>
            <w:shd w:val="clear" w:color="auto" w:fill="auto"/>
          </w:tcPr>
          <w:p w14:paraId="78DE7BD7"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33 – Brak ukierunkowania terytorialnego</w:t>
            </w:r>
          </w:p>
        </w:tc>
        <w:tc>
          <w:tcPr>
            <w:tcW w:w="3149" w:type="dxa"/>
            <w:shd w:val="clear" w:color="auto" w:fill="auto"/>
          </w:tcPr>
          <w:p w14:paraId="0A41DB2C"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18 242 348</w:t>
            </w:r>
          </w:p>
        </w:tc>
      </w:tr>
    </w:tbl>
    <w:p w14:paraId="61BD5A7C" w14:textId="77777777" w:rsidR="00456F65" w:rsidRPr="00C00C9D" w:rsidRDefault="00456F65">
      <w:pPr>
        <w:spacing w:after="0" w:line="312" w:lineRule="auto"/>
        <w:rPr>
          <w:rFonts w:ascii="Arial" w:hAnsi="Arial"/>
          <w:i/>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79"/>
        <w:gridCol w:w="1618"/>
        <w:gridCol w:w="1702"/>
        <w:gridCol w:w="2410"/>
        <w:gridCol w:w="3401"/>
        <w:gridCol w:w="3084"/>
      </w:tblGrid>
      <w:tr w:rsidR="00456F65" w14:paraId="4F16F59E" w14:textId="77777777" w:rsidTr="00C00C9D">
        <w:tc>
          <w:tcPr>
            <w:tcW w:w="13994" w:type="dxa"/>
            <w:gridSpan w:val="6"/>
            <w:shd w:val="clear" w:color="auto" w:fill="auto"/>
          </w:tcPr>
          <w:p w14:paraId="38452130"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7 Wymiar 4 – tematy uzupełniające EFS+</w:t>
            </w:r>
          </w:p>
        </w:tc>
      </w:tr>
      <w:tr w:rsidR="00527258" w14:paraId="72A29260" w14:textId="77777777" w:rsidTr="002413A9">
        <w:tc>
          <w:tcPr>
            <w:tcW w:w="1779" w:type="dxa"/>
            <w:shd w:val="clear" w:color="auto" w:fill="auto"/>
          </w:tcPr>
          <w:p w14:paraId="3ED99DAB"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18" w:type="dxa"/>
            <w:shd w:val="clear" w:color="auto" w:fill="auto"/>
          </w:tcPr>
          <w:p w14:paraId="3D8278D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02" w:type="dxa"/>
            <w:shd w:val="clear" w:color="auto" w:fill="auto"/>
          </w:tcPr>
          <w:p w14:paraId="5162DA7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410" w:type="dxa"/>
            <w:shd w:val="clear" w:color="auto" w:fill="auto"/>
          </w:tcPr>
          <w:p w14:paraId="586526C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01" w:type="dxa"/>
            <w:shd w:val="clear" w:color="auto" w:fill="auto"/>
          </w:tcPr>
          <w:p w14:paraId="3B8DAF0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84" w:type="dxa"/>
            <w:shd w:val="clear" w:color="auto" w:fill="auto"/>
          </w:tcPr>
          <w:p w14:paraId="4580A0B8"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93C3536" w14:textId="77777777" w:rsidTr="002413A9">
        <w:tc>
          <w:tcPr>
            <w:tcW w:w="1779" w:type="dxa"/>
            <w:shd w:val="clear" w:color="auto" w:fill="auto"/>
          </w:tcPr>
          <w:p w14:paraId="61D65D6A"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18" w:type="dxa"/>
            <w:shd w:val="clear" w:color="auto" w:fill="auto"/>
          </w:tcPr>
          <w:p w14:paraId="77CAA51D"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02" w:type="dxa"/>
            <w:shd w:val="clear" w:color="auto" w:fill="auto"/>
          </w:tcPr>
          <w:p w14:paraId="342D422C"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410" w:type="dxa"/>
            <w:shd w:val="clear" w:color="auto" w:fill="auto"/>
          </w:tcPr>
          <w:p w14:paraId="4750568B"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 xml:space="preserve">4 (l) </w:t>
            </w:r>
          </w:p>
        </w:tc>
        <w:tc>
          <w:tcPr>
            <w:tcW w:w="3401" w:type="dxa"/>
            <w:shd w:val="clear" w:color="auto" w:fill="auto"/>
          </w:tcPr>
          <w:p w14:paraId="7014F40D"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 xml:space="preserve">06 – Zwalczanie ubóstwa dzieci </w:t>
            </w:r>
          </w:p>
        </w:tc>
        <w:tc>
          <w:tcPr>
            <w:tcW w:w="3084" w:type="dxa"/>
            <w:shd w:val="clear" w:color="auto" w:fill="auto"/>
          </w:tcPr>
          <w:p w14:paraId="6EE38397" w14:textId="77777777" w:rsidR="00456F65" w:rsidRPr="003C5259" w:rsidRDefault="00456F65" w:rsidP="002413A9">
            <w:pPr>
              <w:spacing w:after="0" w:line="312" w:lineRule="auto"/>
              <w:rPr>
                <w:rFonts w:ascii="Arial" w:eastAsia="Arial" w:hAnsi="Arial" w:cs="Arial"/>
                <w:sz w:val="18"/>
                <w:szCs w:val="18"/>
              </w:rPr>
            </w:pPr>
            <w:r w:rsidRPr="003C5259">
              <w:rPr>
                <w:rFonts w:ascii="Arial" w:eastAsia="Arial" w:hAnsi="Arial" w:cs="Arial"/>
                <w:sz w:val="18"/>
                <w:szCs w:val="18"/>
              </w:rPr>
              <w:t>12 242 348</w:t>
            </w:r>
          </w:p>
        </w:tc>
      </w:tr>
    </w:tbl>
    <w:p w14:paraId="05D22E1D" w14:textId="77777777" w:rsidR="00456F65" w:rsidRPr="00C00C9D" w:rsidRDefault="00456F65">
      <w:pPr>
        <w:spacing w:after="0" w:line="312" w:lineRule="auto"/>
        <w:rPr>
          <w:rFonts w:ascii="Arial" w:hAnsi="Arial"/>
          <w:i/>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4"/>
        <w:gridCol w:w="1634"/>
        <w:gridCol w:w="1716"/>
        <w:gridCol w:w="2343"/>
        <w:gridCol w:w="3493"/>
        <w:gridCol w:w="3073"/>
      </w:tblGrid>
      <w:tr w:rsidR="00456F65" w14:paraId="09758E15" w14:textId="77777777" w:rsidTr="00C00C9D">
        <w:tc>
          <w:tcPr>
            <w:tcW w:w="13994" w:type="dxa"/>
            <w:gridSpan w:val="6"/>
            <w:shd w:val="clear" w:color="auto" w:fill="auto"/>
          </w:tcPr>
          <w:p w14:paraId="6B3FCBAD"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4F53DB53" w14:textId="77777777" w:rsidTr="002413A9">
        <w:tc>
          <w:tcPr>
            <w:tcW w:w="1735" w:type="dxa"/>
            <w:shd w:val="clear" w:color="auto" w:fill="auto"/>
          </w:tcPr>
          <w:p w14:paraId="7DD87432"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4" w:type="dxa"/>
            <w:shd w:val="clear" w:color="auto" w:fill="auto"/>
          </w:tcPr>
          <w:p w14:paraId="73EEA7A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25A3D8CA"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43" w:type="dxa"/>
            <w:shd w:val="clear" w:color="auto" w:fill="auto"/>
          </w:tcPr>
          <w:p w14:paraId="19C08CBC"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93" w:type="dxa"/>
            <w:shd w:val="clear" w:color="auto" w:fill="auto"/>
          </w:tcPr>
          <w:p w14:paraId="0AE3C97D"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73" w:type="dxa"/>
            <w:shd w:val="clear" w:color="auto" w:fill="auto"/>
          </w:tcPr>
          <w:p w14:paraId="5FB574E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4EFBF5B" w14:textId="77777777" w:rsidTr="002413A9">
        <w:tc>
          <w:tcPr>
            <w:tcW w:w="1735" w:type="dxa"/>
            <w:shd w:val="clear" w:color="auto" w:fill="auto"/>
          </w:tcPr>
          <w:p w14:paraId="5F11EB92" w14:textId="77777777" w:rsidR="00456F65" w:rsidRPr="00C00C9D" w:rsidRDefault="00456F65"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7</w:t>
            </w:r>
          </w:p>
        </w:tc>
        <w:tc>
          <w:tcPr>
            <w:tcW w:w="1634" w:type="dxa"/>
            <w:shd w:val="clear" w:color="auto" w:fill="auto"/>
          </w:tcPr>
          <w:p w14:paraId="4D8739DF"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57C40730"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343" w:type="dxa"/>
            <w:shd w:val="clear" w:color="auto" w:fill="auto"/>
          </w:tcPr>
          <w:p w14:paraId="16549ADA"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 xml:space="preserve">4 (l) </w:t>
            </w:r>
          </w:p>
        </w:tc>
        <w:tc>
          <w:tcPr>
            <w:tcW w:w="3493" w:type="dxa"/>
            <w:shd w:val="clear" w:color="auto" w:fill="auto"/>
          </w:tcPr>
          <w:p w14:paraId="46C54B93" w14:textId="77777777" w:rsidR="00456F65" w:rsidRPr="003C5259" w:rsidRDefault="00456F65" w:rsidP="002413A9">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3073" w:type="dxa"/>
            <w:shd w:val="clear" w:color="auto" w:fill="auto"/>
          </w:tcPr>
          <w:p w14:paraId="19F130F4" w14:textId="675BF440" w:rsidR="00456F65" w:rsidRPr="003C5259" w:rsidRDefault="002F520F" w:rsidP="002413A9">
            <w:pPr>
              <w:spacing w:after="0" w:line="312" w:lineRule="auto"/>
              <w:rPr>
                <w:rFonts w:ascii="Arial" w:eastAsia="Arial" w:hAnsi="Arial" w:cs="Arial"/>
                <w:b/>
                <w:sz w:val="18"/>
                <w:szCs w:val="18"/>
              </w:rPr>
            </w:pPr>
            <w:r w:rsidRPr="003C5259">
              <w:rPr>
                <w:rFonts w:ascii="Arial" w:eastAsia="Arial" w:hAnsi="Arial" w:cs="Arial"/>
                <w:sz w:val="18"/>
                <w:szCs w:val="18"/>
              </w:rPr>
              <w:t>18 242 348</w:t>
            </w:r>
          </w:p>
        </w:tc>
      </w:tr>
    </w:tbl>
    <w:p w14:paraId="0C8CE12D" w14:textId="77777777" w:rsidR="00456F65" w:rsidRDefault="00456F65">
      <w:pPr>
        <w:spacing w:after="0" w:line="312" w:lineRule="auto"/>
        <w:rPr>
          <w:rFonts w:ascii="Arial" w:eastAsia="Arial" w:hAnsi="Arial" w:cs="Arial"/>
          <w:i/>
        </w:rPr>
      </w:pPr>
    </w:p>
    <w:p w14:paraId="13A72A08" w14:textId="77777777" w:rsidR="00D31697" w:rsidRDefault="00D31697">
      <w:pPr>
        <w:spacing w:after="0" w:line="312" w:lineRule="auto"/>
        <w:rPr>
          <w:rFonts w:ascii="Arial" w:eastAsia="Arial" w:hAnsi="Arial" w:cs="Arial"/>
          <w:b/>
          <w:sz w:val="18"/>
          <w:szCs w:val="18"/>
        </w:rPr>
      </w:pPr>
    </w:p>
    <w:p w14:paraId="0F042E9B" w14:textId="77777777" w:rsidR="00D31697" w:rsidRDefault="00D31697">
      <w:pPr>
        <w:spacing w:after="0" w:line="312" w:lineRule="auto"/>
        <w:rPr>
          <w:rFonts w:ascii="Arial" w:eastAsia="Arial" w:hAnsi="Arial" w:cs="Arial"/>
          <w:b/>
          <w:sz w:val="20"/>
          <w:szCs w:val="20"/>
          <w:u w:val="single"/>
        </w:rPr>
      </w:pPr>
    </w:p>
    <w:p w14:paraId="2E7C9E8A" w14:textId="77777777" w:rsidR="00D31697" w:rsidRDefault="00D31697">
      <w:pPr>
        <w:spacing w:after="0" w:line="312" w:lineRule="auto"/>
        <w:rPr>
          <w:rFonts w:ascii="Arial" w:eastAsia="Arial" w:hAnsi="Arial" w:cs="Arial"/>
          <w:b/>
          <w:sz w:val="18"/>
          <w:szCs w:val="18"/>
          <w:u w:val="single"/>
        </w:rPr>
      </w:pPr>
    </w:p>
    <w:p w14:paraId="7DDAF0BE" w14:textId="77777777" w:rsidR="00D31697" w:rsidRDefault="00D31697">
      <w:pPr>
        <w:spacing w:after="0" w:line="312" w:lineRule="auto"/>
        <w:rPr>
          <w:rFonts w:ascii="Arial" w:eastAsia="Arial" w:hAnsi="Arial" w:cs="Arial"/>
          <w:i/>
        </w:rPr>
        <w:sectPr w:rsidR="00D31697" w:rsidSect="00C00C9D">
          <w:pgSz w:w="16838" w:h="11906" w:orient="landscape"/>
          <w:pgMar w:top="1417" w:right="1417" w:bottom="1417" w:left="1417" w:header="708" w:footer="708" w:gutter="0"/>
          <w:cols w:space="708"/>
        </w:sectPr>
      </w:pPr>
    </w:p>
    <w:p w14:paraId="53529658" w14:textId="77777777" w:rsidR="00D31697" w:rsidRDefault="000E425C" w:rsidP="00C00C9D">
      <w:pPr>
        <w:pStyle w:val="Nagwek3"/>
        <w:numPr>
          <w:ilvl w:val="2"/>
          <w:numId w:val="54"/>
        </w:numPr>
        <w:ind w:left="851" w:hanging="851"/>
        <w:rPr>
          <w:rFonts w:ascii="Arial" w:eastAsia="Arial" w:hAnsi="Arial" w:cs="Arial"/>
          <w:b/>
          <w:i w:val="0"/>
          <w:sz w:val="22"/>
          <w:szCs w:val="22"/>
        </w:rPr>
      </w:pPr>
      <w:bookmarkStart w:id="223" w:name="_Toc115951608"/>
      <w:bookmarkStart w:id="224" w:name="_Toc98142807"/>
      <w:r>
        <w:rPr>
          <w:rFonts w:ascii="Arial" w:eastAsia="Arial" w:hAnsi="Arial" w:cs="Arial"/>
          <w:b/>
          <w:i w:val="0"/>
          <w:sz w:val="22"/>
          <w:szCs w:val="22"/>
        </w:rPr>
        <w:lastRenderedPageBreak/>
        <w:t>PRIORYTET 8 – ROZWÓJ LOKALNY KIEROWANY PRZEZ SPOŁECZNOŚĆ</w:t>
      </w:r>
      <w:bookmarkEnd w:id="223"/>
      <w:bookmarkEnd w:id="224"/>
      <w:r>
        <w:rPr>
          <w:rFonts w:ascii="Arial" w:eastAsia="Arial" w:hAnsi="Arial" w:cs="Arial"/>
          <w:b/>
          <w:i w:val="0"/>
          <w:sz w:val="22"/>
          <w:szCs w:val="22"/>
        </w:rPr>
        <w:t xml:space="preserve"> </w:t>
      </w:r>
    </w:p>
    <w:p w14:paraId="225E8869" w14:textId="77777777" w:rsidR="00D31697" w:rsidRDefault="000E425C" w:rsidP="00C00C9D">
      <w:pPr>
        <w:pStyle w:val="Nagwek4"/>
        <w:numPr>
          <w:ilvl w:val="3"/>
          <w:numId w:val="54"/>
        </w:numPr>
        <w:ind w:left="993" w:hanging="993"/>
      </w:pPr>
      <w:bookmarkStart w:id="225" w:name="_Toc115951609"/>
      <w:bookmarkStart w:id="226" w:name="_Toc98142808"/>
      <w:r>
        <w:t>Cel szczegółowy 4(f) (EFS+) wspieranie równego dostępu do dobrej jakości, włączającego kształcenia i szkolenia oraz możliwości ich ukończenia, w szczególności w odniesieniu do grup w niekorzystnej sytuacji, od wczesnej edukacji i opieki nad dzieckiem przez ogólne i zawodowe kształcenie i szkolenie, po szkolnictwo wyższe, a także kształcenie i uczenie się dorosłych, w tym ułatwianie mobilności edukacyjnej dla wszystkich i dostępności dla osób z niepełnosprawnościami</w:t>
      </w:r>
      <w:bookmarkEnd w:id="225"/>
      <w:bookmarkEnd w:id="226"/>
    </w:p>
    <w:p w14:paraId="1FA3E0D7" w14:textId="77777777" w:rsidR="00D31697" w:rsidRDefault="00D31697">
      <w:pPr>
        <w:spacing w:after="0" w:line="312" w:lineRule="auto"/>
        <w:rPr>
          <w:rFonts w:ascii="Arial" w:eastAsia="Arial" w:hAnsi="Arial" w:cs="Arial"/>
          <w:b/>
        </w:rPr>
      </w:pPr>
    </w:p>
    <w:p w14:paraId="6CF55086" w14:textId="77777777" w:rsidR="00D31697" w:rsidRDefault="000E425C">
      <w:pPr>
        <w:spacing w:after="0" w:line="312" w:lineRule="auto"/>
        <w:rPr>
          <w:rFonts w:ascii="Arial" w:eastAsia="Arial" w:hAnsi="Arial" w:cs="Arial"/>
          <w:b/>
        </w:rPr>
      </w:pPr>
      <w:r>
        <w:rPr>
          <w:rFonts w:ascii="Arial" w:eastAsia="Arial" w:hAnsi="Arial" w:cs="Arial"/>
          <w:b/>
        </w:rPr>
        <w:t>2.1.8.1.1 Interwencje w ramach funduszy</w:t>
      </w:r>
    </w:p>
    <w:p w14:paraId="1A1F1C45"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368C32A6"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3B7FCAE5" w14:textId="77777777" w:rsidR="00D31697" w:rsidRDefault="00D31697">
      <w:pPr>
        <w:spacing w:after="0" w:line="312" w:lineRule="auto"/>
        <w:rPr>
          <w:rFonts w:ascii="Arial" w:eastAsia="Arial" w:hAnsi="Arial" w:cs="Arial"/>
        </w:rPr>
      </w:pPr>
    </w:p>
    <w:p w14:paraId="30977CB3" w14:textId="77777777" w:rsidR="00D31697" w:rsidRPr="00C00C9D" w:rsidRDefault="000E425C" w:rsidP="00C00C9D">
      <w:pPr>
        <w:pBdr>
          <w:top w:val="nil"/>
          <w:left w:val="nil"/>
          <w:bottom w:val="nil"/>
          <w:right w:val="nil"/>
          <w:between w:val="nil"/>
        </w:pBdr>
        <w:spacing w:after="0" w:line="312" w:lineRule="auto"/>
        <w:rPr>
          <w:rFonts w:ascii="Arial" w:hAnsi="Arial"/>
          <w:color w:val="000000"/>
        </w:rPr>
      </w:pPr>
      <w:r w:rsidRPr="00C00C9D">
        <w:rPr>
          <w:rFonts w:ascii="Arial" w:hAnsi="Arial"/>
          <w:b/>
          <w:color w:val="000000"/>
        </w:rPr>
        <w:t>Opis działania:</w:t>
      </w:r>
    </w:p>
    <w:p w14:paraId="3E9799C6" w14:textId="3050847C" w:rsidR="00D31697" w:rsidRPr="00C00C9D" w:rsidRDefault="000E425C" w:rsidP="00C00C9D">
      <w:pPr>
        <w:numPr>
          <w:ilvl w:val="0"/>
          <w:numId w:val="31"/>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Dynamika zmian i nieustająca konieczność aktualizacji umiejętności wymusza potrzebę szybkiego i ciągłego uczenia się. Proces edukacji przebiega naprzemiennie </w:t>
      </w:r>
      <w:r w:rsidRPr="00C00C9D">
        <w:rPr>
          <w:rFonts w:ascii="Arial" w:hAnsi="Arial"/>
          <w:color w:val="000000"/>
        </w:rPr>
        <w:br/>
        <w:t>w zorganizowanych i niezorganizowanych formach. Edukacja nieformalna stanowi pewien kierunek rozwoju i kształtowania umiejętności oparty na doświadczeniu edukacyjnym otaczającego środowiska społecznego. System edukacji nieformalnej to edukacja poza szkołą instytucjonalną, tworzona przez podmioty z nakierowaniem na odbiorcę i realizację określonego celu</w:t>
      </w:r>
      <w:r w:rsidRPr="00C00C9D">
        <w:rPr>
          <w:color w:val="000000"/>
        </w:rPr>
        <w:footnoteReference w:id="105"/>
      </w:r>
      <w:r w:rsidRPr="00C00C9D">
        <w:rPr>
          <w:rFonts w:ascii="Arial" w:hAnsi="Arial"/>
          <w:color w:val="000000"/>
        </w:rPr>
        <w:t>. Z uwagi na nieustający postęp technologiczny i cywilizacyjny niezbędne jest wdrażanie niekonwencjonalnych ścieżek, projektów i zajęć edukacyjnych na rzecz rozwoju umiejętności przekrojowych uczniów, które są kształtowane głównie poprzez zajęcia i aktywności podejmowane poza edukacją formalną. Wsparcie uczniów poza edukacją formalną niesie za sobą szereg pozytywnych cech w tym większe zaangażowanie ucznia, rozwój wartości, szybką reakcję na zmiany, indywidualizację potrzeb, naukę poprzez praktykę, rozwój kompetencji i umiejętności także społecznych, które są niezbędne przy wyborze ścieżki zawodowej. Kluczowe jest zatem wspieranie umiejętności osób zdolnych w kierunku pełnego wykorzystania ich talentów, które nie jest możliwe w standardowych formach pracy szkolnej</w:t>
      </w:r>
      <w:r w:rsidRPr="00C00C9D">
        <w:rPr>
          <w:color w:val="000000"/>
        </w:rPr>
        <w:footnoteReference w:id="106"/>
      </w:r>
      <w:r w:rsidRPr="00C00C9D">
        <w:rPr>
          <w:rFonts w:ascii="Arial" w:hAnsi="Arial"/>
          <w:color w:val="000000"/>
        </w:rPr>
        <w:t xml:space="preserve">. Ważne jest tym samym tworzenie warunków społecznych, w których uczniowie będą mogli realizować różne aktywności, których efektem będzie rozwój umiejętności. W tym zakresie kluczowe jest stymulowanie rozwoju kapitału społecznego środowisk lokalnych, poprzez rozwijanie współpracy instytucji edukacji pozaformalnej z instytucjami edukacji formalnej </w:t>
      </w:r>
      <w:r w:rsidRPr="00C00C9D">
        <w:rPr>
          <w:rFonts w:ascii="Arial" w:hAnsi="Arial"/>
          <w:color w:val="000000"/>
        </w:rPr>
        <w:br/>
        <w:t>i pracodawcami</w:t>
      </w:r>
      <w:r w:rsidRPr="00C00C9D">
        <w:rPr>
          <w:color w:val="000000"/>
        </w:rPr>
        <w:footnoteReference w:id="107"/>
      </w:r>
      <w:r w:rsidRPr="00C00C9D">
        <w:rPr>
          <w:rFonts w:ascii="Arial" w:hAnsi="Arial"/>
          <w:color w:val="000000"/>
        </w:rPr>
        <w:t xml:space="preserve">. Planowana interwencja obejmuje wsparcie działań służących </w:t>
      </w:r>
      <w:r w:rsidRPr="00C00C9D">
        <w:rPr>
          <w:rFonts w:ascii="Arial" w:hAnsi="Arial"/>
          <w:color w:val="000000"/>
        </w:rPr>
        <w:lastRenderedPageBreak/>
        <w:t>rozwojowi aktywności społecznej (np. wolontariatu) poprzez kształtowanie umiejętności i postaw uczniów przydatnych w życiu społecznym i przyszłej pracy zawodowej.  Przewiduje się wsparcie</w:t>
      </w:r>
      <w:r w:rsidRPr="00C00C9D">
        <w:rPr>
          <w:rFonts w:ascii="Arial" w:hAnsi="Arial"/>
          <w:b/>
          <w:color w:val="000000"/>
        </w:rPr>
        <w:t xml:space="preserve"> </w:t>
      </w:r>
      <w:r w:rsidRPr="00C00C9D">
        <w:rPr>
          <w:rFonts w:ascii="Arial" w:hAnsi="Arial"/>
          <w:color w:val="000000"/>
        </w:rPr>
        <w:t>ukierunkowane na rozwijanie kompetencji, umiejętności, uzdolnień, zainteresowań uczniów poza edukacją formalną.</w:t>
      </w:r>
    </w:p>
    <w:p w14:paraId="58F303FD" w14:textId="4ACA2351" w:rsidR="009434E0" w:rsidRPr="00C00C9D" w:rsidRDefault="000E425C" w:rsidP="00C00C9D">
      <w:pPr>
        <w:numPr>
          <w:ilvl w:val="0"/>
          <w:numId w:val="31"/>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 ramach działania realizowane będą przedsięwzięcia mające na celu nabywanie i podnoszenie kluczowych kompetencji uczniów, niezbędnych do poruszania się na rynku pracy. Wsparcie uwzględniać będzie zróżnicowane potrzeby uczniów, zgodne z ich indywidualnymi czy specjalnymi potrzebami edukacyjnymi. Istotnym zadaniem będzie wsparcie edukacji włączającej oraz jej upowszechnianie, a także poprawa warunków kształcenia osób z niepełnosprawnościami</w:t>
      </w:r>
      <w:r w:rsidR="009F2740">
        <w:rPr>
          <w:rFonts w:ascii="Arial" w:eastAsia="Arial" w:hAnsi="Arial" w:cs="Arial"/>
          <w:color w:val="000000"/>
        </w:rPr>
        <w:t xml:space="preserve"> </w:t>
      </w:r>
      <w:r>
        <w:rPr>
          <w:rFonts w:ascii="Arial" w:eastAsia="Arial" w:hAnsi="Arial" w:cs="Arial"/>
          <w:color w:val="000000"/>
        </w:rPr>
        <w:t>(np.</w:t>
      </w:r>
      <w:r w:rsidRPr="00C00C9D">
        <w:rPr>
          <w:rFonts w:ascii="Arial" w:hAnsi="Arial"/>
          <w:color w:val="000000"/>
        </w:rPr>
        <w:t xml:space="preserve"> z wykorzystaniem Modelu dostępnej szkoły), podnoszenie kompetencji kadr pedagogicznych, usługi asystenckie. Pandemia COVID-19 wymusiła zmianę formy kształcenia i widoczne są tego negatywne skutki. Pogarsza się kondycja psychiczna uczniów i przeciążonych prowadzeniem lekcji zdalnych nauczycieli, a także rodziców. Planowane jest podjęcie działań na rzecz wsparcia  psychologiczno-pedagogicznego uczniów i nauczycieli, np. w formie szkoleń i materiałów, które pomogą nauczycielom oraz specjalistom szkolnym wspierać uczniów w radzeniu sobie w sytuacjach kryzysowych. Przewidziane są również działania na rzecz rozwoju czytelnictwa, ważne w kontekście  zagrożeń spowodowanych długotrwałą egzystencją dzieci i młodzieży w sieci.</w:t>
      </w:r>
    </w:p>
    <w:p w14:paraId="7DECF08D" w14:textId="77777777" w:rsidR="00D31697" w:rsidRPr="00D204C3" w:rsidRDefault="000E425C" w:rsidP="009434E0">
      <w:pPr>
        <w:numPr>
          <w:ilvl w:val="0"/>
          <w:numId w:val="31"/>
        </w:numPr>
        <w:pBdr>
          <w:top w:val="nil"/>
          <w:left w:val="nil"/>
          <w:bottom w:val="nil"/>
          <w:right w:val="nil"/>
          <w:between w:val="nil"/>
        </w:pBdr>
        <w:spacing w:after="0" w:line="312" w:lineRule="auto"/>
        <w:ind w:left="284" w:hanging="284"/>
      </w:pPr>
      <w:r w:rsidRPr="009434E0">
        <w:rPr>
          <w:rFonts w:ascii="Arial" w:eastAsia="Arial" w:hAnsi="Arial" w:cs="Arial"/>
          <w:color w:val="000000"/>
        </w:rPr>
        <w:t>Wartością dodaną realizowanych działań dot. wsparcia uczniów poza edukacją formalną oraz wsparcia szkół na terenach wiejskich w RLKS będzie zwiększenie szans uzyskania dofinansowania na realizację inicjatyw społecznych opartych na potrzebach lokalnej społeczności przez beneficjentów. W obszarze RLKS zapewniona zostanie demarkacja ze wsparciem działań realizowanych w ramach priorytetu 7.</w:t>
      </w:r>
    </w:p>
    <w:p w14:paraId="05D543CB" w14:textId="77777777" w:rsidR="002D61D2" w:rsidRDefault="002D61D2" w:rsidP="002D61D2">
      <w:pPr>
        <w:pBdr>
          <w:top w:val="nil"/>
          <w:left w:val="nil"/>
          <w:bottom w:val="nil"/>
          <w:right w:val="nil"/>
          <w:between w:val="nil"/>
        </w:pBdr>
        <w:spacing w:after="0" w:line="312" w:lineRule="auto"/>
        <w:ind w:left="284"/>
      </w:pPr>
    </w:p>
    <w:p w14:paraId="61966BE1" w14:textId="77777777" w:rsidR="002D61D2" w:rsidRPr="00714AEA" w:rsidRDefault="002D61D2" w:rsidP="00D204C3">
      <w:pPr>
        <w:pBdr>
          <w:top w:val="nil"/>
          <w:left w:val="nil"/>
          <w:bottom w:val="nil"/>
          <w:right w:val="nil"/>
          <w:between w:val="nil"/>
        </w:pBdr>
        <w:spacing w:after="0" w:line="312" w:lineRule="auto"/>
        <w:ind w:left="284"/>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62B58C39" w14:textId="77777777" w:rsidR="00D31697" w:rsidRPr="00C00C9D" w:rsidRDefault="00D31697" w:rsidP="00C00C9D">
      <w:pPr>
        <w:pBdr>
          <w:top w:val="nil"/>
          <w:left w:val="nil"/>
          <w:bottom w:val="nil"/>
          <w:right w:val="nil"/>
          <w:between w:val="nil"/>
        </w:pBdr>
        <w:spacing w:after="0" w:line="312" w:lineRule="auto"/>
        <w:rPr>
          <w:rFonts w:ascii="Arial" w:hAnsi="Arial"/>
          <w:color w:val="000000"/>
        </w:rPr>
      </w:pPr>
    </w:p>
    <w:p w14:paraId="69D15FB7" w14:textId="77777777" w:rsidR="00D31697" w:rsidRDefault="000E425C">
      <w:pPr>
        <w:spacing w:after="0" w:line="312" w:lineRule="auto"/>
        <w:rPr>
          <w:rFonts w:ascii="Arial" w:eastAsia="Arial" w:hAnsi="Arial" w:cs="Arial"/>
          <w:b/>
        </w:rPr>
      </w:pPr>
      <w:r>
        <w:rPr>
          <w:rFonts w:ascii="Arial" w:eastAsia="Arial" w:hAnsi="Arial" w:cs="Arial"/>
          <w:b/>
        </w:rPr>
        <w:t xml:space="preserve">Rodzaje działań: </w:t>
      </w:r>
    </w:p>
    <w:p w14:paraId="2051D6BC" w14:textId="77777777" w:rsidR="00D31697" w:rsidRPr="00C00C9D" w:rsidRDefault="000E425C" w:rsidP="00714AEA">
      <w:pPr>
        <w:spacing w:after="0" w:line="312" w:lineRule="auto"/>
        <w:rPr>
          <w:rFonts w:ascii="Arial" w:hAnsi="Arial"/>
          <w:color w:val="000000"/>
        </w:rPr>
      </w:pPr>
      <w:r>
        <w:rPr>
          <w:rFonts w:ascii="Arial" w:eastAsia="Arial" w:hAnsi="Arial" w:cs="Arial"/>
          <w:u w:val="single"/>
        </w:rPr>
        <w:t xml:space="preserve">Rozwój zdolności uczniów poza edukacją formalną </w:t>
      </w:r>
    </w:p>
    <w:p w14:paraId="7EA7A94F" w14:textId="77777777" w:rsidR="00D31697" w:rsidRPr="00C00C9D" w:rsidRDefault="000E425C" w:rsidP="00C00C9D">
      <w:pPr>
        <w:numPr>
          <w:ilvl w:val="0"/>
          <w:numId w:val="8"/>
        </w:numPr>
        <w:pBdr>
          <w:top w:val="nil"/>
          <w:left w:val="nil"/>
          <w:bottom w:val="nil"/>
          <w:right w:val="nil"/>
          <w:between w:val="nil"/>
        </w:pBdr>
        <w:spacing w:after="0" w:line="312" w:lineRule="auto"/>
        <w:ind w:left="306" w:hanging="284"/>
        <w:rPr>
          <w:rFonts w:ascii="Arial" w:hAnsi="Arial"/>
          <w:color w:val="000000"/>
        </w:rPr>
      </w:pPr>
      <w:r w:rsidRPr="00C00C9D">
        <w:rPr>
          <w:rFonts w:ascii="Arial" w:hAnsi="Arial"/>
          <w:color w:val="000000"/>
        </w:rPr>
        <w:t xml:space="preserve">wsparcie różnych form rozwijających kompetencje, uzdolnienia, umiejętności, wiedzę oraz zainteresowania uczniów (np. poprzez zajęcia realizowane w obszarze bezpośrednio związanym z tematem rozwijanych kompetencji umiejętności, uzdolnień i wiedzy; korepetycje, szkolenia, warsztaty, wyjazdy studyjne i szkoleniowe, półkolonie tematyczne) </w:t>
      </w:r>
    </w:p>
    <w:p w14:paraId="011732B1" w14:textId="77777777" w:rsidR="00D31697" w:rsidRPr="00C00C9D" w:rsidRDefault="000E425C" w:rsidP="00C00C9D">
      <w:pPr>
        <w:numPr>
          <w:ilvl w:val="0"/>
          <w:numId w:val="8"/>
        </w:numPr>
        <w:pBdr>
          <w:top w:val="nil"/>
          <w:left w:val="nil"/>
          <w:bottom w:val="nil"/>
          <w:right w:val="nil"/>
          <w:between w:val="nil"/>
        </w:pBdr>
        <w:spacing w:after="0" w:line="312" w:lineRule="auto"/>
        <w:ind w:left="306" w:hanging="284"/>
        <w:rPr>
          <w:rFonts w:ascii="Arial" w:hAnsi="Arial"/>
          <w:color w:val="000000"/>
        </w:rPr>
      </w:pPr>
      <w:r w:rsidRPr="00C00C9D">
        <w:rPr>
          <w:rFonts w:ascii="Arial" w:hAnsi="Arial"/>
          <w:color w:val="000000"/>
        </w:rPr>
        <w:t xml:space="preserve">wsparcie działań służących pomocy uczniom w radzeniu sobie w trudnych sytuacjach, rozwiązywaniu problemów  (np. związanych z pandemią COVID-19; stresem, wymaganiami i obowiązkami, presją społeczną i medialną)   </w:t>
      </w:r>
    </w:p>
    <w:p w14:paraId="72004E7F" w14:textId="77777777" w:rsidR="00D31697" w:rsidRPr="00C00C9D" w:rsidRDefault="000E425C" w:rsidP="00C00C9D">
      <w:pPr>
        <w:numPr>
          <w:ilvl w:val="0"/>
          <w:numId w:val="8"/>
        </w:numPr>
        <w:pBdr>
          <w:top w:val="nil"/>
          <w:left w:val="nil"/>
          <w:bottom w:val="nil"/>
          <w:right w:val="nil"/>
          <w:between w:val="nil"/>
        </w:pBdr>
        <w:spacing w:after="0" w:line="312" w:lineRule="auto"/>
        <w:ind w:left="306" w:hanging="284"/>
        <w:rPr>
          <w:rFonts w:ascii="Arial" w:hAnsi="Arial"/>
          <w:color w:val="000000"/>
        </w:rPr>
      </w:pPr>
      <w:r w:rsidRPr="00C00C9D">
        <w:rPr>
          <w:rFonts w:ascii="Arial" w:hAnsi="Arial"/>
          <w:color w:val="000000"/>
        </w:rPr>
        <w:t>zajęcia dydaktyczno-wychowawcze skierowane do uczniów z trudnościami edukacyjnymi</w:t>
      </w:r>
    </w:p>
    <w:p w14:paraId="10D03FB3" w14:textId="77777777" w:rsidR="00D31697" w:rsidRDefault="000E425C">
      <w:pPr>
        <w:numPr>
          <w:ilvl w:val="0"/>
          <w:numId w:val="8"/>
        </w:numPr>
        <w:pBdr>
          <w:top w:val="nil"/>
          <w:left w:val="nil"/>
          <w:bottom w:val="nil"/>
          <w:right w:val="nil"/>
          <w:between w:val="nil"/>
        </w:pBdr>
        <w:spacing w:after="0" w:line="312" w:lineRule="auto"/>
        <w:ind w:left="306" w:hanging="284"/>
        <w:rPr>
          <w:rFonts w:ascii="Arial" w:eastAsia="Arial" w:hAnsi="Arial" w:cs="Arial"/>
          <w:color w:val="000000"/>
        </w:rPr>
      </w:pPr>
      <w:r>
        <w:rPr>
          <w:rFonts w:ascii="Arial" w:eastAsia="Arial" w:hAnsi="Arial" w:cs="Arial"/>
          <w:color w:val="000000"/>
        </w:rPr>
        <w:t xml:space="preserve">zajęcia zwiększające wiedzę uczniów na temat zmian klimatycznych oraz zielonych umiejętności i kompetencji, </w:t>
      </w:r>
    </w:p>
    <w:p w14:paraId="202861B6" w14:textId="47B9A62E" w:rsidR="00D31697" w:rsidRPr="00C00C9D" w:rsidRDefault="00584E72" w:rsidP="00C00C9D">
      <w:pPr>
        <w:pBdr>
          <w:top w:val="nil"/>
          <w:left w:val="nil"/>
          <w:bottom w:val="nil"/>
          <w:right w:val="nil"/>
          <w:between w:val="nil"/>
        </w:pBdr>
        <w:spacing w:after="0" w:line="312" w:lineRule="auto"/>
        <w:ind w:left="22"/>
        <w:rPr>
          <w:rFonts w:ascii="Arial" w:eastAsia="Arial" w:hAnsi="Arial" w:cs="Arial"/>
          <w:color w:val="000000"/>
          <w:u w:val="single"/>
        </w:rPr>
      </w:pPr>
      <w:r w:rsidRPr="00C00C9D">
        <w:rPr>
          <w:rFonts w:ascii="Arial" w:eastAsia="Arial" w:hAnsi="Arial" w:cs="Arial"/>
          <w:color w:val="000000"/>
          <w:u w:val="single"/>
        </w:rPr>
        <w:lastRenderedPageBreak/>
        <w:t>Z</w:t>
      </w:r>
      <w:r w:rsidR="000E425C" w:rsidRPr="00C00C9D">
        <w:rPr>
          <w:rFonts w:ascii="Arial" w:eastAsia="Arial" w:hAnsi="Arial" w:cs="Arial"/>
          <w:color w:val="000000"/>
          <w:u w:val="single"/>
        </w:rPr>
        <w:t xml:space="preserve">arządzanie Lokalną Strategią Rozwoju </w:t>
      </w:r>
    </w:p>
    <w:p w14:paraId="5B179B87" w14:textId="3828FEB0" w:rsidR="00D31697" w:rsidRPr="00C00C9D" w:rsidRDefault="000E425C" w:rsidP="00C00C9D">
      <w:pPr>
        <w:pBdr>
          <w:top w:val="nil"/>
          <w:left w:val="nil"/>
          <w:bottom w:val="nil"/>
          <w:right w:val="nil"/>
          <w:between w:val="nil"/>
        </w:pBdr>
        <w:spacing w:after="0" w:line="312" w:lineRule="auto"/>
        <w:ind w:left="22"/>
        <w:rPr>
          <w:rFonts w:ascii="Arial" w:hAnsi="Arial"/>
          <w:color w:val="000000"/>
          <w:u w:val="single"/>
        </w:rPr>
      </w:pPr>
      <w:bookmarkStart w:id="227" w:name="_heading=h.4iylrwe" w:colFirst="0" w:colLast="0"/>
      <w:bookmarkEnd w:id="227"/>
      <w:r w:rsidRPr="00C00C9D">
        <w:rPr>
          <w:rFonts w:ascii="Arial" w:hAnsi="Arial"/>
          <w:color w:val="000000"/>
          <w:u w:val="single"/>
        </w:rPr>
        <w:t xml:space="preserve">Wsparcie szkół na terenach </w:t>
      </w:r>
      <w:r w:rsidR="00171E50">
        <w:rPr>
          <w:rFonts w:ascii="Arial" w:hAnsi="Arial"/>
          <w:color w:val="000000"/>
          <w:u w:val="single"/>
        </w:rPr>
        <w:t>objętych LSR</w:t>
      </w:r>
    </w:p>
    <w:p w14:paraId="33B67E08" w14:textId="77777777" w:rsidR="00D31697" w:rsidRPr="00C00C9D" w:rsidRDefault="000E425C" w:rsidP="00C00C9D">
      <w:pPr>
        <w:pBdr>
          <w:top w:val="nil"/>
          <w:left w:val="nil"/>
          <w:bottom w:val="nil"/>
          <w:right w:val="nil"/>
          <w:between w:val="nil"/>
        </w:pBdr>
        <w:spacing w:after="0" w:line="312" w:lineRule="auto"/>
        <w:ind w:left="22"/>
        <w:rPr>
          <w:rFonts w:ascii="Arial" w:hAnsi="Arial"/>
          <w:color w:val="000000"/>
        </w:rPr>
      </w:pPr>
      <w:r w:rsidRPr="00C00C9D">
        <w:rPr>
          <w:rFonts w:ascii="Arial" w:hAnsi="Arial"/>
          <w:color w:val="000000"/>
        </w:rPr>
        <w:t>Kompleksowe programy rozwojowe, ukierunkowane na podniesienie jakości edukacji m.in. poprzez:</w:t>
      </w:r>
    </w:p>
    <w:p w14:paraId="7B0DD9A3" w14:textId="17BF86D3" w:rsidR="00D31697" w:rsidRDefault="000E425C" w:rsidP="00C00C9D">
      <w:pPr>
        <w:numPr>
          <w:ilvl w:val="0"/>
          <w:numId w:val="11"/>
        </w:numPr>
        <w:spacing w:after="0" w:line="312" w:lineRule="auto"/>
        <w:ind w:left="284" w:hanging="284"/>
        <w:rPr>
          <w:rFonts w:ascii="Arial" w:eastAsia="Arial" w:hAnsi="Arial" w:cs="Arial"/>
        </w:rPr>
      </w:pPr>
      <w:r>
        <w:rPr>
          <w:rFonts w:ascii="Arial" w:eastAsia="Arial" w:hAnsi="Arial" w:cs="Arial"/>
        </w:rPr>
        <w:t xml:space="preserve">przygotowanie założeń systemu nauczania i programów nauczania w zakresie dostosowania ich do wymagań rynku pracy poprzez m.in.: </w:t>
      </w:r>
    </w:p>
    <w:p w14:paraId="5D632F29" w14:textId="77777777" w:rsidR="00D31697" w:rsidRDefault="000E425C" w:rsidP="00C00C9D">
      <w:pPr>
        <w:numPr>
          <w:ilvl w:val="0"/>
          <w:numId w:val="12"/>
        </w:numPr>
        <w:spacing w:after="0" w:line="312" w:lineRule="auto"/>
        <w:ind w:left="709" w:hanging="139"/>
        <w:rPr>
          <w:rFonts w:ascii="Arial" w:eastAsia="Arial" w:hAnsi="Arial" w:cs="Arial"/>
        </w:rPr>
      </w:pPr>
      <w:r>
        <w:rPr>
          <w:rFonts w:ascii="Arial" w:eastAsia="Arial" w:hAnsi="Arial" w:cs="Arial"/>
        </w:rPr>
        <w:t>współpracę z otoczeniem społeczno-gospodarczym szkoły</w:t>
      </w:r>
    </w:p>
    <w:p w14:paraId="411515EE" w14:textId="77777777" w:rsidR="00D31697" w:rsidRDefault="000E425C" w:rsidP="00C00C9D">
      <w:pPr>
        <w:numPr>
          <w:ilvl w:val="0"/>
          <w:numId w:val="12"/>
        </w:numPr>
        <w:spacing w:after="0" w:line="312" w:lineRule="auto"/>
        <w:ind w:left="709" w:hanging="139"/>
        <w:rPr>
          <w:rFonts w:ascii="Arial" w:eastAsia="Arial" w:hAnsi="Arial" w:cs="Arial"/>
        </w:rPr>
      </w:pPr>
      <w:r>
        <w:rPr>
          <w:rFonts w:ascii="Arial" w:eastAsia="Arial" w:hAnsi="Arial" w:cs="Arial"/>
        </w:rPr>
        <w:t xml:space="preserve">szkolenia i kursy dla uczniów prowadzące m.in. do nabywania, potwierdzania kompetencji i kwalifikacji </w:t>
      </w:r>
    </w:p>
    <w:p w14:paraId="60F723BA" w14:textId="29A3FACF"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wsparcie uczniów w nabywaniu i rozwijaniu kompetencji kluczowych </w:t>
      </w:r>
    </w:p>
    <w:p w14:paraId="04226F5D" w14:textId="12D9ACD8"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wsparcie szkoły w prowadzeniu skutecznej edukacji włączającej (z wykorzystaniem modeli wypracowanych w projekcie Przestrzeń dostępnej szkoły) </w:t>
      </w:r>
    </w:p>
    <w:p w14:paraId="3816FFA1" w14:textId="43C8A58C"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podnoszenie kwalifikacji/kompetencji zawodowych nauczycieli, pracowników dydaktycznych i kadry zarządzającej szkół </w:t>
      </w:r>
    </w:p>
    <w:p w14:paraId="655989D8" w14:textId="7149F570"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wsparcie psychologiczno-pedagogiczne uczniów i nauczycieli</w:t>
      </w:r>
    </w:p>
    <w:p w14:paraId="370A12D0" w14:textId="3D59C133" w:rsidR="00D31697" w:rsidRDefault="000E425C" w:rsidP="00C00C9D">
      <w:pPr>
        <w:numPr>
          <w:ilvl w:val="0"/>
          <w:numId w:val="115"/>
        </w:numPr>
        <w:spacing w:after="0" w:line="312" w:lineRule="auto"/>
        <w:ind w:left="284" w:hanging="284"/>
        <w:rPr>
          <w:rFonts w:ascii="Arial" w:eastAsia="Arial" w:hAnsi="Arial" w:cs="Arial"/>
        </w:rPr>
      </w:pPr>
      <w:r>
        <w:rPr>
          <w:rFonts w:ascii="Arial" w:eastAsia="Arial" w:hAnsi="Arial" w:cs="Arial"/>
        </w:rPr>
        <w:t xml:space="preserve">włączenie rodziców w działalność szkoły </w:t>
      </w:r>
    </w:p>
    <w:p w14:paraId="467F926F" w14:textId="37559094" w:rsidR="00F94F6E" w:rsidRPr="00C00C9D" w:rsidRDefault="000E425C">
      <w:pPr>
        <w:numPr>
          <w:ilvl w:val="0"/>
          <w:numId w:val="115"/>
        </w:numPr>
        <w:spacing w:after="0" w:line="312" w:lineRule="auto"/>
        <w:ind w:left="284" w:hanging="284"/>
        <w:rPr>
          <w:rFonts w:ascii="Arial" w:eastAsia="Arial" w:hAnsi="Arial" w:cs="Arial"/>
        </w:rPr>
      </w:pPr>
      <w:r w:rsidRPr="007D0530">
        <w:rPr>
          <w:rFonts w:ascii="Arial" w:eastAsia="Arial" w:hAnsi="Arial" w:cs="Arial"/>
        </w:rPr>
        <w:t>w</w:t>
      </w:r>
      <w:r w:rsidRPr="00891C23">
        <w:rPr>
          <w:rFonts w:ascii="Arial" w:eastAsia="Arial" w:hAnsi="Arial" w:cs="Arial"/>
        </w:rPr>
        <w:t>drażanie programów dotyczących przeciwdziałania zjawiskom patologicznym w szkole,</w:t>
      </w:r>
      <w:r w:rsidRPr="00714AEA">
        <w:rPr>
          <w:rFonts w:ascii="Arial" w:eastAsia="Arial" w:hAnsi="Arial" w:cs="Arial"/>
          <w:color w:val="7030A0"/>
        </w:rPr>
        <w:t xml:space="preserve"> </w:t>
      </w:r>
      <w:r w:rsidRPr="007D0530">
        <w:rPr>
          <w:rFonts w:ascii="Arial" w:eastAsia="Arial" w:hAnsi="Arial" w:cs="Arial"/>
        </w:rPr>
        <w:t>w tym</w:t>
      </w:r>
      <w:r w:rsidR="00D8031F" w:rsidRPr="00714AEA">
        <w:rPr>
          <w:rFonts w:ascii="Arial" w:eastAsia="Arial" w:hAnsi="Arial" w:cs="Arial"/>
        </w:rPr>
        <w:t xml:space="preserve"> </w:t>
      </w:r>
      <w:r w:rsidRPr="00891C23">
        <w:rPr>
          <w:rFonts w:ascii="Arial" w:eastAsia="Arial" w:hAnsi="Arial" w:cs="Arial"/>
        </w:rPr>
        <w:t xml:space="preserve">wszelkiego rodzaju </w:t>
      </w:r>
      <w:r w:rsidRPr="00714AEA">
        <w:rPr>
          <w:rFonts w:ascii="Arial" w:hAnsi="Arial" w:cs="Arial"/>
        </w:rPr>
        <w:t>dyskryminacji uczniów</w:t>
      </w:r>
    </w:p>
    <w:p w14:paraId="0DF4B511" w14:textId="604B34D0" w:rsidR="00F94F6E" w:rsidRPr="00714AEA" w:rsidRDefault="000E425C" w:rsidP="00C00C9D">
      <w:pPr>
        <w:numPr>
          <w:ilvl w:val="0"/>
          <w:numId w:val="115"/>
        </w:numPr>
        <w:spacing w:after="0" w:line="312" w:lineRule="auto"/>
        <w:ind w:left="284" w:hanging="284"/>
      </w:pPr>
      <w:r>
        <w:rPr>
          <w:rFonts w:ascii="Arial" w:eastAsia="Arial" w:hAnsi="Arial" w:cs="Arial"/>
        </w:rPr>
        <w:t>wsparcie szkół w budowaniu świadomości uczniów i rodziców w zakresie edukacji ekologicznej</w:t>
      </w:r>
    </w:p>
    <w:p w14:paraId="71D188DC" w14:textId="77777777" w:rsidR="00F94F6E" w:rsidRDefault="00F94F6E">
      <w:pPr>
        <w:spacing w:after="0" w:line="312" w:lineRule="auto"/>
        <w:rPr>
          <w:rFonts w:ascii="Arial" w:eastAsia="Arial" w:hAnsi="Arial" w:cs="Arial"/>
          <w:b/>
        </w:rPr>
      </w:pPr>
    </w:p>
    <w:p w14:paraId="65EFD056" w14:textId="4035FA56"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7F3B2718" w14:textId="77777777" w:rsidR="00584E72" w:rsidRDefault="00584E72">
      <w:pPr>
        <w:spacing w:after="0" w:line="312" w:lineRule="auto"/>
        <w:rPr>
          <w:rFonts w:ascii="Arial" w:eastAsia="Arial" w:hAnsi="Arial" w:cs="Arial"/>
          <w:u w:val="single"/>
        </w:rPr>
      </w:pPr>
    </w:p>
    <w:p w14:paraId="3C185819" w14:textId="62AC18AA" w:rsidR="00D31697" w:rsidRDefault="000E425C">
      <w:pPr>
        <w:spacing w:after="0" w:line="312" w:lineRule="auto"/>
        <w:rPr>
          <w:rFonts w:ascii="Arial" w:eastAsia="Arial" w:hAnsi="Arial" w:cs="Arial"/>
          <w:u w:val="single"/>
        </w:rPr>
      </w:pPr>
      <w:r>
        <w:rPr>
          <w:rFonts w:ascii="Arial" w:eastAsia="Arial" w:hAnsi="Arial" w:cs="Arial"/>
          <w:u w:val="single"/>
        </w:rPr>
        <w:t>Rozwój zdolności uczniów poza edukacją formalną</w:t>
      </w:r>
    </w:p>
    <w:p w14:paraId="0CF87D4B" w14:textId="77777777" w:rsidR="00D31697" w:rsidRDefault="000E425C" w:rsidP="00C00C9D">
      <w:pPr>
        <w:numPr>
          <w:ilvl w:val="0"/>
          <w:numId w:val="21"/>
        </w:numPr>
        <w:spacing w:after="0" w:line="312" w:lineRule="auto"/>
        <w:ind w:left="284" w:hanging="284"/>
        <w:rPr>
          <w:rFonts w:ascii="Arial" w:eastAsia="Arial" w:hAnsi="Arial" w:cs="Arial"/>
        </w:rPr>
      </w:pPr>
      <w:r>
        <w:rPr>
          <w:rFonts w:ascii="Arial" w:eastAsia="Arial" w:hAnsi="Arial" w:cs="Arial"/>
        </w:rPr>
        <w:t>Lokalne Grupy Działania i wszystkie podmioty – z wyłączeniem osób fizycznych (nie dotyczy osób prowadzących działalność gospodarczą lub oświatową na podstawie przepisów odrębnych)</w:t>
      </w:r>
    </w:p>
    <w:p w14:paraId="33EB614A" w14:textId="1E208407" w:rsidR="00D31697" w:rsidRDefault="00584E72">
      <w:pPr>
        <w:spacing w:after="0" w:line="312" w:lineRule="auto"/>
        <w:rPr>
          <w:rFonts w:ascii="Arial" w:eastAsia="Arial" w:hAnsi="Arial" w:cs="Arial"/>
          <w:u w:val="single"/>
        </w:rPr>
      </w:pPr>
      <w:r w:rsidRPr="00C00C9D">
        <w:rPr>
          <w:rFonts w:ascii="Arial" w:eastAsia="Arial" w:hAnsi="Arial" w:cs="Arial"/>
          <w:u w:val="single"/>
        </w:rPr>
        <w:t>Zarządzanie Lokalną Strategią Rozwoju</w:t>
      </w:r>
    </w:p>
    <w:p w14:paraId="6075D2BD" w14:textId="1FF76EF7" w:rsidR="00584E72" w:rsidRPr="00C00C9D" w:rsidRDefault="00584E72" w:rsidP="00C00C9D">
      <w:pPr>
        <w:numPr>
          <w:ilvl w:val="0"/>
          <w:numId w:val="21"/>
        </w:numPr>
        <w:spacing w:after="0" w:line="312" w:lineRule="auto"/>
        <w:ind w:left="284" w:hanging="284"/>
        <w:rPr>
          <w:rFonts w:ascii="Arial" w:eastAsia="Arial" w:hAnsi="Arial" w:cs="Arial"/>
          <w:u w:val="single"/>
        </w:rPr>
      </w:pPr>
      <w:r>
        <w:rPr>
          <w:rFonts w:ascii="Arial" w:eastAsia="Arial" w:hAnsi="Arial" w:cs="Arial"/>
        </w:rPr>
        <w:t>Lokalne Grupy Działania</w:t>
      </w:r>
    </w:p>
    <w:p w14:paraId="680032D1" w14:textId="34143080" w:rsidR="00D31697" w:rsidRPr="00C00C9D" w:rsidRDefault="000E425C" w:rsidP="00C00C9D">
      <w:pPr>
        <w:pBdr>
          <w:top w:val="nil"/>
          <w:left w:val="nil"/>
          <w:bottom w:val="nil"/>
          <w:right w:val="nil"/>
          <w:between w:val="nil"/>
        </w:pBdr>
        <w:spacing w:after="0" w:line="312" w:lineRule="auto"/>
        <w:ind w:left="22"/>
        <w:rPr>
          <w:rFonts w:ascii="Arial" w:hAnsi="Arial"/>
          <w:color w:val="000000"/>
        </w:rPr>
      </w:pPr>
      <w:r w:rsidRPr="00C00C9D">
        <w:rPr>
          <w:rFonts w:ascii="Arial" w:hAnsi="Arial"/>
          <w:color w:val="000000"/>
          <w:u w:val="single"/>
        </w:rPr>
        <w:t xml:space="preserve">Wsparcie szkół na terenach </w:t>
      </w:r>
      <w:r w:rsidR="00171E50">
        <w:rPr>
          <w:rFonts w:ascii="Arial" w:hAnsi="Arial"/>
          <w:color w:val="000000"/>
          <w:u w:val="single"/>
        </w:rPr>
        <w:t>objętych LSR</w:t>
      </w:r>
      <w:r w:rsidR="00171E50" w:rsidRPr="00C00C9D">
        <w:rPr>
          <w:rFonts w:ascii="Arial" w:hAnsi="Arial"/>
          <w:color w:val="000000"/>
          <w:u w:val="single"/>
        </w:rPr>
        <w:t xml:space="preserve">  </w:t>
      </w:r>
    </w:p>
    <w:p w14:paraId="6AAA5B15" w14:textId="77777777" w:rsidR="00D31697" w:rsidRDefault="000E425C" w:rsidP="00C00C9D">
      <w:pPr>
        <w:numPr>
          <w:ilvl w:val="0"/>
          <w:numId w:val="21"/>
        </w:numPr>
        <w:spacing w:after="0" w:line="312" w:lineRule="auto"/>
        <w:ind w:left="284" w:hanging="284"/>
        <w:rPr>
          <w:rFonts w:ascii="Arial" w:eastAsia="Arial" w:hAnsi="Arial" w:cs="Arial"/>
        </w:rPr>
      </w:pPr>
      <w:r>
        <w:rPr>
          <w:rFonts w:ascii="Arial" w:eastAsia="Arial" w:hAnsi="Arial" w:cs="Arial"/>
        </w:rPr>
        <w:t xml:space="preserve">Lokalne Grupy Działania /Organy prowadzące szkół i placówek systemu oświaty </w:t>
      </w:r>
    </w:p>
    <w:p w14:paraId="247528B2" w14:textId="77777777" w:rsidR="00D31697" w:rsidRDefault="00D31697">
      <w:pPr>
        <w:spacing w:after="0" w:line="312" w:lineRule="auto"/>
        <w:rPr>
          <w:rFonts w:ascii="Arial" w:eastAsia="Arial" w:hAnsi="Arial" w:cs="Arial"/>
        </w:rPr>
      </w:pPr>
    </w:p>
    <w:p w14:paraId="3DA6F601" w14:textId="77777777" w:rsidR="00D31697" w:rsidRDefault="000E425C">
      <w:pPr>
        <w:spacing w:after="0" w:line="312" w:lineRule="auto"/>
        <w:rPr>
          <w:rFonts w:ascii="Arial" w:eastAsia="Arial" w:hAnsi="Arial" w:cs="Arial"/>
          <w:b/>
        </w:rPr>
      </w:pPr>
      <w:r>
        <w:rPr>
          <w:rFonts w:ascii="Arial" w:eastAsia="Arial" w:hAnsi="Arial" w:cs="Arial"/>
          <w:b/>
        </w:rPr>
        <w:t xml:space="preserve">Oczekiwane rezultaty: </w:t>
      </w:r>
    </w:p>
    <w:p w14:paraId="493846D3" w14:textId="77777777" w:rsidR="00D31697" w:rsidRDefault="000E425C">
      <w:pPr>
        <w:spacing w:after="0" w:line="312" w:lineRule="auto"/>
        <w:rPr>
          <w:rFonts w:ascii="Arial" w:eastAsia="Arial" w:hAnsi="Arial" w:cs="Arial"/>
          <w:u w:val="single"/>
        </w:rPr>
      </w:pPr>
      <w:r>
        <w:rPr>
          <w:rFonts w:ascii="Arial" w:eastAsia="Arial" w:hAnsi="Arial" w:cs="Arial"/>
          <w:u w:val="single"/>
        </w:rPr>
        <w:t>Rozwój zdolności uczniów poza edukacją formalną</w:t>
      </w:r>
    </w:p>
    <w:p w14:paraId="0F01EAEA" w14:textId="77777777" w:rsidR="00D31697" w:rsidRDefault="000E425C">
      <w:pPr>
        <w:spacing w:after="0" w:line="312" w:lineRule="auto"/>
        <w:rPr>
          <w:rFonts w:ascii="Arial" w:eastAsia="Arial" w:hAnsi="Arial" w:cs="Arial"/>
        </w:rPr>
      </w:pPr>
      <w:r>
        <w:rPr>
          <w:rFonts w:ascii="Arial" w:eastAsia="Arial" w:hAnsi="Arial" w:cs="Arial"/>
        </w:rPr>
        <w:t xml:space="preserve">Podniesienie umiejętności społecznych, kompetencji i kwalifikacji uczniów poza edukacją formalną. </w:t>
      </w:r>
    </w:p>
    <w:p w14:paraId="5DB9F35A" w14:textId="05957E56" w:rsidR="00D31697" w:rsidRPr="00C00C9D" w:rsidRDefault="000E425C" w:rsidP="00C00C9D">
      <w:pPr>
        <w:pBdr>
          <w:top w:val="nil"/>
          <w:left w:val="nil"/>
          <w:bottom w:val="nil"/>
          <w:right w:val="nil"/>
          <w:between w:val="nil"/>
        </w:pBdr>
        <w:spacing w:after="0" w:line="312" w:lineRule="auto"/>
        <w:ind w:left="22"/>
        <w:rPr>
          <w:rFonts w:ascii="Arial" w:hAnsi="Arial"/>
          <w:color w:val="000000"/>
        </w:rPr>
      </w:pPr>
      <w:r w:rsidRPr="00C00C9D">
        <w:rPr>
          <w:rFonts w:ascii="Arial" w:hAnsi="Arial"/>
          <w:color w:val="000000"/>
          <w:u w:val="single"/>
        </w:rPr>
        <w:t xml:space="preserve">Wsparcie szkół na terenach </w:t>
      </w:r>
      <w:r w:rsidR="00171E50">
        <w:rPr>
          <w:rFonts w:ascii="Arial" w:hAnsi="Arial"/>
          <w:color w:val="000000"/>
          <w:u w:val="single"/>
        </w:rPr>
        <w:t>objętych LSR</w:t>
      </w:r>
      <w:r w:rsidR="00171E50" w:rsidRPr="00C00C9D">
        <w:rPr>
          <w:rFonts w:ascii="Arial" w:hAnsi="Arial"/>
          <w:color w:val="000000"/>
          <w:u w:val="single"/>
        </w:rPr>
        <w:t xml:space="preserve">  </w:t>
      </w:r>
    </w:p>
    <w:p w14:paraId="41B9A806" w14:textId="77777777" w:rsidR="00D31697" w:rsidRDefault="000E425C">
      <w:pPr>
        <w:spacing w:after="0" w:line="312" w:lineRule="auto"/>
        <w:rPr>
          <w:rFonts w:ascii="Arial" w:eastAsia="Arial" w:hAnsi="Arial" w:cs="Arial"/>
        </w:rPr>
      </w:pPr>
      <w:r>
        <w:rPr>
          <w:rFonts w:ascii="Arial" w:eastAsia="Arial" w:hAnsi="Arial" w:cs="Arial"/>
        </w:rPr>
        <w:t xml:space="preserve">Rozwój kompetencji kluczowych, społecznych i społeczno-emocjonalnych uczniów przekładający się na lepsze przygotowanie do potrzeb rynku pracy. Zwiększenie szans </w:t>
      </w:r>
      <w:r>
        <w:rPr>
          <w:rFonts w:ascii="Arial" w:eastAsia="Arial" w:hAnsi="Arial" w:cs="Arial"/>
        </w:rPr>
        <w:lastRenderedPageBreak/>
        <w:t xml:space="preserve">rozwojowych uczniów o specjalnych potrzebach edukacyjnych. Silniejsze powiązanie szkół </w:t>
      </w:r>
      <w:r>
        <w:rPr>
          <w:rFonts w:ascii="Arial" w:eastAsia="Arial" w:hAnsi="Arial" w:cs="Arial"/>
        </w:rPr>
        <w:br/>
        <w:t>z ich otoczeniem społeczno-gospodarczym.</w:t>
      </w:r>
    </w:p>
    <w:p w14:paraId="0A6FD057" w14:textId="77777777" w:rsidR="00D31697" w:rsidRDefault="00D31697">
      <w:pPr>
        <w:spacing w:after="0" w:line="312" w:lineRule="auto"/>
        <w:rPr>
          <w:rFonts w:ascii="Arial" w:eastAsia="Arial" w:hAnsi="Arial" w:cs="Arial"/>
        </w:rPr>
      </w:pPr>
    </w:p>
    <w:p w14:paraId="7E984B21"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338733AA" w14:textId="77777777" w:rsidR="00D31697" w:rsidRDefault="000E425C">
      <w:pPr>
        <w:spacing w:after="0" w:line="312" w:lineRule="auto"/>
        <w:rPr>
          <w:rFonts w:ascii="Arial" w:eastAsia="Arial" w:hAnsi="Arial" w:cs="Arial"/>
          <w:u w:val="single"/>
        </w:rPr>
      </w:pPr>
      <w:r>
        <w:rPr>
          <w:rFonts w:ascii="Arial" w:eastAsia="Arial" w:hAnsi="Arial" w:cs="Arial"/>
          <w:u w:val="single"/>
        </w:rPr>
        <w:t>Rozwój zdolności uczniów poza edukacją formalną</w:t>
      </w:r>
    </w:p>
    <w:p w14:paraId="64D5D234" w14:textId="77777777" w:rsidR="00D31697" w:rsidRDefault="000E425C" w:rsidP="00C00C9D">
      <w:pPr>
        <w:numPr>
          <w:ilvl w:val="0"/>
          <w:numId w:val="28"/>
        </w:numPr>
        <w:spacing w:after="0" w:line="312" w:lineRule="auto"/>
        <w:ind w:left="284" w:hanging="284"/>
        <w:rPr>
          <w:rFonts w:ascii="Arial" w:eastAsia="Arial" w:hAnsi="Arial" w:cs="Arial"/>
        </w:rPr>
      </w:pPr>
      <w:r>
        <w:rPr>
          <w:rFonts w:ascii="Arial" w:eastAsia="Arial" w:hAnsi="Arial" w:cs="Arial"/>
        </w:rPr>
        <w:t xml:space="preserve">uczniowie szkół i placówek systemu oświaty </w:t>
      </w:r>
    </w:p>
    <w:p w14:paraId="79EDFFBC" w14:textId="77777777" w:rsidR="00D31697" w:rsidRDefault="000E425C" w:rsidP="00C00C9D">
      <w:pPr>
        <w:numPr>
          <w:ilvl w:val="0"/>
          <w:numId w:val="28"/>
        </w:numPr>
        <w:spacing w:after="0" w:line="312" w:lineRule="auto"/>
        <w:ind w:left="284" w:hanging="284"/>
        <w:rPr>
          <w:rFonts w:ascii="Arial" w:eastAsia="Arial" w:hAnsi="Arial" w:cs="Arial"/>
        </w:rPr>
      </w:pPr>
      <w:r>
        <w:rPr>
          <w:rFonts w:ascii="Arial" w:eastAsia="Arial" w:hAnsi="Arial" w:cs="Arial"/>
        </w:rPr>
        <w:t>kadra dydaktyczna szkół z terenu objętego LSR</w:t>
      </w:r>
    </w:p>
    <w:p w14:paraId="3A78D040" w14:textId="77777777" w:rsidR="00D31697" w:rsidRDefault="00D31697">
      <w:pPr>
        <w:spacing w:after="0" w:line="312" w:lineRule="auto"/>
        <w:rPr>
          <w:rFonts w:ascii="Arial" w:eastAsia="Arial" w:hAnsi="Arial" w:cs="Arial"/>
        </w:rPr>
      </w:pPr>
    </w:p>
    <w:p w14:paraId="47D9F1F4" w14:textId="531C68EE" w:rsidR="00D31697" w:rsidRDefault="000E425C">
      <w:pPr>
        <w:spacing w:after="0" w:line="312" w:lineRule="auto"/>
        <w:rPr>
          <w:rFonts w:ascii="Arial" w:eastAsia="Arial" w:hAnsi="Arial" w:cs="Arial"/>
          <w:u w:val="single"/>
        </w:rPr>
      </w:pPr>
      <w:r>
        <w:rPr>
          <w:rFonts w:ascii="Arial" w:eastAsia="Arial" w:hAnsi="Arial" w:cs="Arial"/>
          <w:u w:val="single"/>
        </w:rPr>
        <w:t xml:space="preserve">Wsparcie szkół na terenach </w:t>
      </w:r>
      <w:r w:rsidR="00171E50">
        <w:rPr>
          <w:rFonts w:ascii="Arial" w:eastAsia="Arial" w:hAnsi="Arial" w:cs="Arial"/>
          <w:u w:val="single"/>
        </w:rPr>
        <w:t xml:space="preserve">objętych LSR  </w:t>
      </w:r>
    </w:p>
    <w:p w14:paraId="0F23FB28" w14:textId="77777777" w:rsidR="00D31697" w:rsidRPr="00C00C9D" w:rsidRDefault="000E425C" w:rsidP="00C00C9D">
      <w:pPr>
        <w:numPr>
          <w:ilvl w:val="0"/>
          <w:numId w:val="89"/>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 xml:space="preserve">szkoły oraz placówki systemu oświaty z wyłączeniem przedszkoli </w:t>
      </w:r>
    </w:p>
    <w:p w14:paraId="7266D504" w14:textId="77777777" w:rsidR="00D31697" w:rsidRDefault="000E425C" w:rsidP="00C00C9D">
      <w:pPr>
        <w:numPr>
          <w:ilvl w:val="0"/>
          <w:numId w:val="29"/>
        </w:numPr>
        <w:spacing w:after="0" w:line="312" w:lineRule="auto"/>
        <w:ind w:left="284" w:hanging="295"/>
        <w:rPr>
          <w:rFonts w:ascii="Arial" w:eastAsia="Arial" w:hAnsi="Arial" w:cs="Arial"/>
        </w:rPr>
      </w:pPr>
      <w:r>
        <w:rPr>
          <w:rFonts w:ascii="Arial" w:eastAsia="Arial" w:hAnsi="Arial" w:cs="Arial"/>
        </w:rPr>
        <w:t>uczniowie szkół lub placówek systemu oświaty prowadzących kształcenie ogólne</w:t>
      </w:r>
    </w:p>
    <w:p w14:paraId="6E06F017" w14:textId="77777777" w:rsidR="00D31697" w:rsidRDefault="000E425C" w:rsidP="00C00C9D">
      <w:pPr>
        <w:numPr>
          <w:ilvl w:val="0"/>
          <w:numId w:val="29"/>
        </w:numPr>
        <w:spacing w:after="0" w:line="312" w:lineRule="auto"/>
        <w:ind w:left="284" w:hanging="295"/>
        <w:rPr>
          <w:rFonts w:ascii="Arial" w:eastAsia="Arial" w:hAnsi="Arial" w:cs="Arial"/>
        </w:rPr>
      </w:pPr>
      <w:r>
        <w:rPr>
          <w:rFonts w:ascii="Arial" w:eastAsia="Arial" w:hAnsi="Arial" w:cs="Arial"/>
        </w:rPr>
        <w:t>nauczyciele</w:t>
      </w:r>
    </w:p>
    <w:p w14:paraId="1B358317" w14:textId="77777777" w:rsidR="00D31697" w:rsidRDefault="000E425C" w:rsidP="00C00C9D">
      <w:pPr>
        <w:numPr>
          <w:ilvl w:val="0"/>
          <w:numId w:val="29"/>
        </w:numPr>
        <w:spacing w:after="0" w:line="312" w:lineRule="auto"/>
        <w:ind w:left="284" w:hanging="295"/>
        <w:rPr>
          <w:rFonts w:ascii="Arial" w:eastAsia="Arial" w:hAnsi="Arial" w:cs="Arial"/>
        </w:rPr>
      </w:pPr>
      <w:r>
        <w:rPr>
          <w:rFonts w:ascii="Arial" w:eastAsia="Arial" w:hAnsi="Arial" w:cs="Arial"/>
        </w:rPr>
        <w:t xml:space="preserve">otoczenie społeczno-gospodarcze szkół </w:t>
      </w:r>
    </w:p>
    <w:p w14:paraId="6EF2D003" w14:textId="77777777" w:rsidR="00D31697" w:rsidRDefault="000E425C" w:rsidP="00C00C9D">
      <w:pPr>
        <w:numPr>
          <w:ilvl w:val="0"/>
          <w:numId w:val="29"/>
        </w:numPr>
        <w:spacing w:after="0" w:line="312" w:lineRule="auto"/>
        <w:ind w:left="284" w:hanging="295"/>
        <w:rPr>
          <w:rFonts w:ascii="Arial" w:eastAsia="Arial" w:hAnsi="Arial" w:cs="Arial"/>
        </w:rPr>
      </w:pPr>
      <w:r>
        <w:rPr>
          <w:rFonts w:ascii="Arial" w:eastAsia="Arial" w:hAnsi="Arial" w:cs="Arial"/>
        </w:rPr>
        <w:t>kadra zarządzająca szkołą/placówką systemu oświaty</w:t>
      </w:r>
    </w:p>
    <w:p w14:paraId="7422E7F1" w14:textId="77777777" w:rsidR="00D31697" w:rsidRDefault="000E425C" w:rsidP="00C00C9D">
      <w:pPr>
        <w:numPr>
          <w:ilvl w:val="0"/>
          <w:numId w:val="29"/>
        </w:numPr>
        <w:spacing w:after="0" w:line="312" w:lineRule="auto"/>
        <w:ind w:left="284" w:hanging="295"/>
        <w:rPr>
          <w:rFonts w:ascii="Arial" w:eastAsia="Arial" w:hAnsi="Arial" w:cs="Arial"/>
        </w:rPr>
      </w:pPr>
      <w:r>
        <w:rPr>
          <w:rFonts w:ascii="Arial" w:eastAsia="Arial" w:hAnsi="Arial" w:cs="Arial"/>
        </w:rPr>
        <w:t>rodzice i prawni opiekunowie uczniów</w:t>
      </w:r>
    </w:p>
    <w:p w14:paraId="7A28F545" w14:textId="77777777" w:rsidR="00D31697" w:rsidRDefault="00D31697">
      <w:pPr>
        <w:spacing w:after="0" w:line="312" w:lineRule="auto"/>
        <w:rPr>
          <w:rFonts w:ascii="Arial" w:eastAsia="Arial" w:hAnsi="Arial" w:cs="Arial"/>
          <w:i/>
        </w:rPr>
      </w:pPr>
    </w:p>
    <w:p w14:paraId="1056477D"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(iv) rozporządzenia w sprawie wspólnych przepisów oraz art. 6 rozporządzenia w sprawie EFS+:</w:t>
      </w:r>
    </w:p>
    <w:p w14:paraId="1FAC046A" w14:textId="4B8F34AD" w:rsidR="00D31697" w:rsidRDefault="000E425C">
      <w:pPr>
        <w:spacing w:after="0" w:line="312" w:lineRule="auto"/>
        <w:rPr>
          <w:rFonts w:ascii="Arial" w:eastAsia="Arial" w:hAnsi="Arial" w:cs="Arial"/>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w:t>
      </w:r>
      <w:r w:rsidRPr="00C00C9D">
        <w:t>.</w:t>
      </w:r>
      <w:r>
        <w:t xml:space="preserve"> </w:t>
      </w:r>
      <w:r w:rsidRPr="00EA62B2">
        <w:rPr>
          <w:rFonts w:ascii="Arial" w:hAnsi="Arial" w:cs="Arial"/>
        </w:rPr>
        <w:t xml:space="preserve">Działania realizowane w ramach celów szczegółowych będą także zgodne z zapisami KPP i KPON. </w:t>
      </w:r>
      <w:r>
        <w:rPr>
          <w:rFonts w:ascii="Arial" w:eastAsia="Arial" w:hAnsi="Arial" w:cs="Arial"/>
        </w:rPr>
        <w:t xml:space="preserve">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w:t>
      </w:r>
      <w:r w:rsidRPr="00857AD9">
        <w:rPr>
          <w:rFonts w:ascii="Arial" w:eastAsia="Arial" w:hAnsi="Arial" w:cs="Arial"/>
        </w:rPr>
        <w:t>O</w:t>
      </w:r>
      <w:r w:rsidRPr="00C00C9D">
        <w:rPr>
          <w:rFonts w:ascii="Arial" w:hAnsi="Arial" w:cs="Arial"/>
        </w:rPr>
        <w:t>zN</w:t>
      </w:r>
      <w:r>
        <w:rPr>
          <w:rFonts w:ascii="Arial" w:eastAsia="Arial" w:hAnsi="Arial" w:cs="Arial"/>
        </w:rPr>
        <w:t>,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r w:rsidR="009F2740">
        <w:rPr>
          <w:rFonts w:ascii="Arial" w:eastAsia="Arial" w:hAnsi="Arial" w:cs="Arial"/>
        </w:rPr>
        <w:t xml:space="preserve"> </w:t>
      </w:r>
    </w:p>
    <w:p w14:paraId="2532196C" w14:textId="77777777" w:rsidR="00D31697" w:rsidRDefault="000E425C">
      <w:pPr>
        <w:spacing w:after="0" w:line="312" w:lineRule="auto"/>
        <w:rPr>
          <w:rFonts w:ascii="Arial" w:eastAsia="Arial" w:hAnsi="Arial" w:cs="Arial"/>
        </w:rPr>
      </w:pPr>
      <w:r>
        <w:rPr>
          <w:rFonts w:ascii="Arial" w:eastAsia="Arial" w:hAnsi="Arial" w:cs="Arial"/>
        </w:rPr>
        <w:t xml:space="preserve">Podstawowym trybem wyboru projektów do dofinansowania jest tryb konkurencyjny. Tryb niekonkurencyjny będzie mógł być zastosowany jedynie w sytuacjach przewidzianych w ustawie wdrożeniowej art. 44 ustawy z dnia 28 kwietnia 2022 r. o zasadach realizacji zadań </w:t>
      </w:r>
      <w:r>
        <w:rPr>
          <w:rFonts w:ascii="Arial" w:eastAsia="Arial" w:hAnsi="Arial" w:cs="Arial"/>
        </w:rPr>
        <w:lastRenderedPageBreak/>
        <w:t>finansowanych ze środków europejskich w perspektywie finansowej 2021-2027, Dz. U. poz. 1079.</w:t>
      </w:r>
    </w:p>
    <w:p w14:paraId="0E05FF95" w14:textId="77777777" w:rsidR="00D31697" w:rsidRPr="00C00C9D" w:rsidRDefault="00D31697">
      <w:pPr>
        <w:spacing w:after="0" w:line="312" w:lineRule="auto"/>
        <w:rPr>
          <w:i/>
        </w:rPr>
      </w:pPr>
    </w:p>
    <w:p w14:paraId="172AA536" w14:textId="77777777" w:rsidR="00D31697" w:rsidRDefault="000E425C">
      <w:pPr>
        <w:spacing w:after="0" w:line="312" w:lineRule="auto"/>
        <w:rPr>
          <w:rFonts w:ascii="Arial" w:eastAsia="Arial" w:hAnsi="Arial" w:cs="Arial"/>
          <w:b/>
        </w:rPr>
      </w:pPr>
      <w:r>
        <w:rPr>
          <w:rFonts w:ascii="Arial" w:eastAsia="Arial" w:hAnsi="Arial" w:cs="Arial"/>
          <w:b/>
        </w:rPr>
        <w:t xml:space="preserve">Wskazanie konkretnych terytoriów docelowych, z uwzględnieniem planowanego wykorzystania narzędzi terytorialnych – art. 22 ust. 3 lit. d) ppkt (v) rozporządzenia </w:t>
      </w:r>
      <w:r>
        <w:rPr>
          <w:rFonts w:ascii="Arial" w:eastAsia="Arial" w:hAnsi="Arial" w:cs="Arial"/>
          <w:b/>
        </w:rPr>
        <w:br/>
        <w:t>w sprawie wspólnych przepisów:</w:t>
      </w:r>
    </w:p>
    <w:p w14:paraId="5A10D74A" w14:textId="77777777" w:rsidR="00D31697" w:rsidRDefault="00D31697">
      <w:pPr>
        <w:spacing w:after="0" w:line="312" w:lineRule="auto"/>
        <w:rPr>
          <w:rFonts w:ascii="Arial" w:eastAsia="Arial" w:hAnsi="Arial" w:cs="Arial"/>
          <w:b/>
        </w:rPr>
      </w:pPr>
    </w:p>
    <w:p w14:paraId="53202772" w14:textId="77777777" w:rsidR="00D31697" w:rsidRDefault="000E425C">
      <w:pPr>
        <w:spacing w:after="0" w:line="312" w:lineRule="auto"/>
        <w:rPr>
          <w:rFonts w:ascii="Arial" w:eastAsia="Arial" w:hAnsi="Arial" w:cs="Arial"/>
        </w:rPr>
      </w:pPr>
      <w:r>
        <w:rPr>
          <w:rFonts w:ascii="Arial" w:eastAsia="Arial" w:hAnsi="Arial" w:cs="Arial"/>
        </w:rPr>
        <w:t>W art. 28 rozporządzenia ramowego wskazano, że państwa członkowskie wspierają rozwój zintegrowany terytorialnie poprzez strategie terytorialne i lokalne strategie rozwoju w ramach m.in. instrumentu terytorialnego: Rozwój Lokalny Kierowany przez Społeczność (RLKS) .</w:t>
      </w:r>
    </w:p>
    <w:p w14:paraId="13961A08" w14:textId="77777777" w:rsidR="00D31697" w:rsidRDefault="000E425C">
      <w:pPr>
        <w:spacing w:after="0" w:line="312" w:lineRule="auto"/>
        <w:rPr>
          <w:rFonts w:ascii="Arial" w:eastAsia="Arial" w:hAnsi="Arial" w:cs="Arial"/>
        </w:rPr>
      </w:pPr>
      <w:r>
        <w:rPr>
          <w:rFonts w:ascii="Arial" w:eastAsia="Arial" w:hAnsi="Arial" w:cs="Arial"/>
        </w:rPr>
        <w:t xml:space="preserve">Kwestie dotyczące RLKS zostały uregulowane w art. 31 – 34 rozporządzenia ramowego. </w:t>
      </w:r>
    </w:p>
    <w:p w14:paraId="007161AD" w14:textId="77777777" w:rsidR="00D31697" w:rsidRDefault="000E425C">
      <w:pPr>
        <w:spacing w:after="0" w:line="312" w:lineRule="auto"/>
        <w:rPr>
          <w:rFonts w:ascii="Arial" w:eastAsia="Arial" w:hAnsi="Arial" w:cs="Arial"/>
        </w:rPr>
      </w:pPr>
      <w:r>
        <w:rPr>
          <w:rFonts w:ascii="Arial" w:eastAsia="Arial" w:hAnsi="Arial" w:cs="Arial"/>
        </w:rPr>
        <w:t xml:space="preserve">RLKS stanowi narzędzie skupione na oddolnym planowaniu i realizowaniu działań. Dzięki zaawansowanym formom współpracy wszystkich interesariuszy zarówno publicznych, jak </w:t>
      </w:r>
      <w:r>
        <w:rPr>
          <w:rFonts w:ascii="Arial" w:eastAsia="Arial" w:hAnsi="Arial" w:cs="Arial"/>
        </w:rPr>
        <w:br/>
        <w:t xml:space="preserve">i prywatnych, może przynieść wartość dodaną w postaci realizacji projektów dokładnie dopasowanych do miejscowych potrzeb, a równocześnie wzmocnić kapitał społeczny, którego słabość jest jednym z problemów polskiego społeczeństwa. RLKS bazuje na  stosowanym w ramach Wspólnej Polityki Rolnej podejściu LEADER. Przejmuje rozwiązania realizowane w poprzedniej perspektywie finansowej, umożliwiając rozwiązywanie problemów konkretnych obszarów z uwzględnieniem ich specyfiki historycznej, przyrodniczej, kulturowej i społecznej. Na gruncie polskiego prawa kwestie związane z funkcjonowaniem RLKS reguluje szczegółowo ustawa z dnia 20 lutego 2015 r. o rozwoju lokalnym z udziałem lokalnej społeczności. Zapewnia ona wspólną podstawę prawną niezależnie od źródła finansowania. Zastosowanie instrumentu RLKS finansowanego zarówno z EFRROW jak </w:t>
      </w:r>
      <w:r>
        <w:rPr>
          <w:rFonts w:ascii="Arial" w:eastAsia="Arial" w:hAnsi="Arial" w:cs="Arial"/>
        </w:rPr>
        <w:br/>
        <w:t xml:space="preserve">i polityki spójności ma zapewnić komplementarność w podejściu do rozwoju obszarów wiejskich. Projekty RLKS mogą być finansowane z EFS+ w ramach 4 celu polityki pod warunkiem, że będą realizować jego cele szczegółowe oraz zapewniać uzyskanie wartości dodanej dzięki zastosowaniu instrumentu terytorialnego. </w:t>
      </w:r>
    </w:p>
    <w:p w14:paraId="18BCE93D" w14:textId="77777777" w:rsidR="00D31697" w:rsidRDefault="00D31697">
      <w:pPr>
        <w:spacing w:after="0" w:line="312" w:lineRule="auto"/>
        <w:rPr>
          <w:rFonts w:ascii="Arial" w:eastAsia="Arial" w:hAnsi="Arial" w:cs="Arial"/>
          <w:b/>
        </w:rPr>
      </w:pPr>
    </w:p>
    <w:p w14:paraId="224C9644" w14:textId="77777777" w:rsidR="00D31697" w:rsidRDefault="000E425C">
      <w:pPr>
        <w:spacing w:after="0" w:line="312" w:lineRule="auto"/>
        <w:rPr>
          <w:rFonts w:ascii="Arial" w:eastAsia="Arial" w:hAnsi="Arial" w:cs="Arial"/>
          <w:b/>
        </w:rPr>
      </w:pPr>
      <w:r>
        <w:rPr>
          <w:rFonts w:ascii="Arial" w:eastAsia="Arial" w:hAnsi="Arial" w:cs="Arial"/>
          <w:b/>
        </w:rPr>
        <w:t>Działania międzyregionalne, transgraniczne i transnarodowe – art. 22 ust. 3 lit. d) ppkt (vi) rozporządzenia w sprawie wspólnych przepisów:</w:t>
      </w:r>
    </w:p>
    <w:p w14:paraId="6F2D6A28" w14:textId="1032E690" w:rsidR="00D31697" w:rsidRDefault="000E425C">
      <w:pPr>
        <w:spacing w:after="0" w:line="312" w:lineRule="auto"/>
        <w:rPr>
          <w:rFonts w:ascii="Arial" w:eastAsia="Arial" w:hAnsi="Arial" w:cs="Arial"/>
        </w:rPr>
      </w:pPr>
      <w:r>
        <w:rPr>
          <w:rFonts w:ascii="Arial" w:eastAsia="Arial" w:hAnsi="Arial" w:cs="Arial"/>
        </w:rPr>
        <w:t xml:space="preserve">W ramach niniejszego celu szczegółowego  realizowane będą projekty o wymiarze europejskim, w tym projekty międzyregionalne, transgraniczne i transnarodowe. </w:t>
      </w:r>
    </w:p>
    <w:p w14:paraId="3C4E729C" w14:textId="4E8885D9" w:rsidR="00D31697" w:rsidRDefault="000E425C">
      <w:pPr>
        <w:spacing w:after="0" w:line="312" w:lineRule="auto"/>
        <w:rPr>
          <w:rFonts w:ascii="Arial" w:eastAsia="Arial" w:hAnsi="Arial" w:cs="Arial"/>
        </w:rPr>
      </w:pPr>
      <w:r>
        <w:rPr>
          <w:rFonts w:ascii="Arial" w:eastAsia="Arial" w:hAnsi="Arial" w:cs="Arial"/>
        </w:rPr>
        <w:t>Zapewniona zostanie również komplementarność z Programem FERS, który zakłada realizację współpracy ponadnarodowej na poziomie krajowym. Instytucje regionalne, w tym IZ, będą mogły aplikować o środki finansowe w FERS w charakterze beneficjenta. Możliwe będzie również rozszerzanie projektów standardowych, realizowanych w programach regionalnych, o komponent współpracy ponadnarodowej.</w:t>
      </w:r>
    </w:p>
    <w:p w14:paraId="288FA676" w14:textId="77777777" w:rsidR="00D31697" w:rsidRDefault="000E425C">
      <w:pPr>
        <w:spacing w:after="0" w:line="312" w:lineRule="auto"/>
        <w:rPr>
          <w:rFonts w:ascii="Arial" w:eastAsia="Arial" w:hAnsi="Arial" w:cs="Arial"/>
        </w:rPr>
      </w:pPr>
      <w:r>
        <w:rPr>
          <w:rFonts w:ascii="Arial" w:eastAsia="Arial" w:hAnsi="Arial" w:cs="Arial"/>
        </w:rPr>
        <w:t>Projekty z założeniami współpracy międzyregionalnej, transgranicznej i i transnarodowe umożliwią skorzystanie z doświadczeń innych szkół w zakresie poprawy jakości kształcenia ogólnego w małych szkołach na terenach wiejskich.</w:t>
      </w:r>
    </w:p>
    <w:p w14:paraId="29F1C3E7" w14:textId="77777777" w:rsidR="00D31697" w:rsidRDefault="000E425C">
      <w:pPr>
        <w:spacing w:after="0" w:line="312" w:lineRule="auto"/>
        <w:rPr>
          <w:rFonts w:ascii="Arial" w:eastAsia="Arial" w:hAnsi="Arial" w:cs="Arial"/>
          <w:b/>
        </w:rPr>
      </w:pPr>
      <w:r>
        <w:rPr>
          <w:rFonts w:ascii="Arial" w:eastAsia="Arial" w:hAnsi="Arial" w:cs="Arial"/>
        </w:rPr>
        <w:lastRenderedPageBreak/>
        <w:t>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52D71083" w14:textId="77777777" w:rsidR="00F94F6E" w:rsidRDefault="00F94F6E">
      <w:pPr>
        <w:spacing w:after="0" w:line="312" w:lineRule="auto"/>
        <w:rPr>
          <w:rFonts w:ascii="Arial" w:eastAsia="Arial" w:hAnsi="Arial" w:cs="Arial"/>
          <w:b/>
        </w:rPr>
      </w:pPr>
    </w:p>
    <w:p w14:paraId="3AF52FE3" w14:textId="0E7C550A" w:rsidR="00D31697" w:rsidRPr="00C00C9D" w:rsidRDefault="000E425C">
      <w:pPr>
        <w:spacing w:after="0" w:line="312" w:lineRule="auto"/>
        <w:rPr>
          <w:rFonts w:ascii="Arial" w:hAnsi="Arial"/>
          <w:b/>
        </w:rPr>
      </w:pPr>
      <w:r>
        <w:rPr>
          <w:rFonts w:ascii="Arial" w:eastAsia="Arial" w:hAnsi="Arial" w:cs="Arial"/>
          <w:b/>
        </w:rPr>
        <w:t xml:space="preserve">Planowane wykorzystanie instrumentów finansowych </w:t>
      </w:r>
      <w:r w:rsidRPr="00C00C9D">
        <w:rPr>
          <w:rFonts w:ascii="Arial" w:hAnsi="Arial"/>
          <w:b/>
        </w:rPr>
        <w:t>– art. 22 ust. 3 lit. d) ppkt (vii) rozporządzenia w sprawie wspólnych przepisów:</w:t>
      </w:r>
    </w:p>
    <w:p w14:paraId="6B3AEF6E" w14:textId="4208AE4F" w:rsidR="00234415" w:rsidRDefault="00234415">
      <w:pPr>
        <w:spacing w:after="0" w:line="312" w:lineRule="auto"/>
        <w:rPr>
          <w:rFonts w:ascii="Arial" w:eastAsia="Arial" w:hAnsi="Arial" w:cs="Arial"/>
        </w:rPr>
      </w:pPr>
    </w:p>
    <w:p w14:paraId="4F00323E" w14:textId="77777777" w:rsidR="00D8031F" w:rsidRDefault="003865A0">
      <w:pPr>
        <w:spacing w:after="0" w:line="312" w:lineRule="auto"/>
        <w:rPr>
          <w:rFonts w:ascii="Arial" w:eastAsia="Arial" w:hAnsi="Arial" w:cs="Arial"/>
          <w:b/>
        </w:rPr>
        <w:sectPr w:rsidR="00D8031F" w:rsidSect="00714AEA">
          <w:pgSz w:w="11906" w:h="16838"/>
          <w:pgMar w:top="1417" w:right="1417" w:bottom="1417" w:left="1417" w:header="708" w:footer="708" w:gutter="0"/>
          <w:cols w:space="708"/>
          <w:docGrid w:linePitch="299"/>
        </w:sectPr>
      </w:pPr>
      <w:r w:rsidRPr="003865A0">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(f)</w:t>
      </w:r>
      <w:r w:rsidRPr="003865A0">
        <w:rPr>
          <w:rFonts w:ascii="Arial" w:eastAsia="Arial" w:hAnsi="Arial" w:cs="Arial"/>
        </w:rPr>
        <w:t>.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w:t>
      </w:r>
    </w:p>
    <w:p w14:paraId="559441EC" w14:textId="073CA459" w:rsidR="00D31697" w:rsidRDefault="000E425C">
      <w:pPr>
        <w:spacing w:after="0" w:line="312" w:lineRule="auto"/>
        <w:rPr>
          <w:rFonts w:ascii="Arial" w:eastAsia="Arial" w:hAnsi="Arial" w:cs="Arial"/>
          <w:highlight w:val="yellow"/>
        </w:rPr>
      </w:pPr>
      <w:r>
        <w:rPr>
          <w:rFonts w:ascii="Arial" w:eastAsia="Arial" w:hAnsi="Arial" w:cs="Arial"/>
          <w:b/>
        </w:rPr>
        <w:lastRenderedPageBreak/>
        <w:t xml:space="preserve">2.1.8.1.2 Wskaźniki </w:t>
      </w:r>
    </w:p>
    <w:p w14:paraId="33B1ECED"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 xml:space="preserve">Podstawa prawna: art. 22 ust. 3 lit. d) ppkt (ii) rozporządzenia w sprawie wspólnych przepisów oraz art. 8 rozporządzenia w sprawie  EFRR </w:t>
      </w:r>
      <w:r w:rsidRPr="00C00C9D">
        <w:rPr>
          <w:rFonts w:ascii="Arial" w:hAnsi="Arial"/>
          <w:i/>
          <w:color w:val="000000"/>
        </w:rPr>
        <w:br/>
        <w:t>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2888"/>
        <w:gridCol w:w="1041"/>
        <w:gridCol w:w="1061"/>
        <w:gridCol w:w="2905"/>
        <w:gridCol w:w="1965"/>
        <w:gridCol w:w="1170"/>
        <w:gridCol w:w="991"/>
        <w:gridCol w:w="1002"/>
      </w:tblGrid>
      <w:tr w:rsidR="00D31697" w14:paraId="2E7669C2" w14:textId="77777777" w:rsidTr="00C00C9D">
        <w:trPr>
          <w:trHeight w:val="425"/>
        </w:trPr>
        <w:tc>
          <w:tcPr>
            <w:tcW w:w="5000" w:type="pct"/>
            <w:gridSpan w:val="9"/>
            <w:shd w:val="clear" w:color="auto" w:fill="auto"/>
            <w:vAlign w:val="center"/>
          </w:tcPr>
          <w:p w14:paraId="4BDB130B"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4BC7EA27" w14:textId="77777777" w:rsidTr="00EF6DA2">
        <w:trPr>
          <w:trHeight w:val="700"/>
        </w:trPr>
        <w:tc>
          <w:tcPr>
            <w:tcW w:w="34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C40C6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103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1B6AA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7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D6A5B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79"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9F2CE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03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89625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7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8EA31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41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124F2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3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73DA7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3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92049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r w:rsidRPr="00C00C9D">
              <w:rPr>
                <w:rFonts w:ascii="Arial" w:hAnsi="Arial"/>
                <w:b/>
                <w:color w:val="000000"/>
                <w:sz w:val="18"/>
              </w:rPr>
              <w:br/>
            </w:r>
          </w:p>
        </w:tc>
      </w:tr>
      <w:tr w:rsidR="00EF6DA2" w14:paraId="17A603CA" w14:textId="77777777" w:rsidTr="00C00C9D">
        <w:trPr>
          <w:trHeight w:val="700"/>
        </w:trPr>
        <w:tc>
          <w:tcPr>
            <w:tcW w:w="347" w:type="pct"/>
            <w:tcBorders>
              <w:top w:val="single" w:sz="4" w:space="0" w:color="000000"/>
              <w:left w:val="single" w:sz="4" w:space="0" w:color="000000"/>
              <w:bottom w:val="single" w:sz="4" w:space="0" w:color="000000"/>
              <w:right w:val="single" w:sz="4" w:space="0" w:color="000000"/>
            </w:tcBorders>
            <w:shd w:val="clear" w:color="auto" w:fill="auto"/>
          </w:tcPr>
          <w:p w14:paraId="2AF20A01" w14:textId="333E1D20"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hAnsi="Arial"/>
                <w:color w:val="000000"/>
                <w:sz w:val="18"/>
              </w:rPr>
              <w:t>8</w:t>
            </w:r>
          </w:p>
        </w:tc>
        <w:tc>
          <w:tcPr>
            <w:tcW w:w="1032" w:type="pct"/>
            <w:tcBorders>
              <w:top w:val="single" w:sz="4" w:space="0" w:color="000000"/>
              <w:left w:val="single" w:sz="4" w:space="0" w:color="000000"/>
              <w:bottom w:val="single" w:sz="4" w:space="0" w:color="000000"/>
              <w:right w:val="single" w:sz="4" w:space="0" w:color="000000"/>
            </w:tcBorders>
            <w:shd w:val="clear" w:color="auto" w:fill="auto"/>
          </w:tcPr>
          <w:p w14:paraId="227697A4" w14:textId="70F027F2"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sidRPr="005E2D53">
              <w:rPr>
                <w:rFonts w:ascii="Arial" w:hAnsi="Arial"/>
                <w:color w:val="000000"/>
                <w:sz w:val="18"/>
              </w:rPr>
              <w:t>4 (f)</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3AA428CC" w14:textId="48395F28"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sidRPr="005E2D53">
              <w:rPr>
                <w:rFonts w:ascii="Arial" w:hAnsi="Arial"/>
                <w:color w:val="000000"/>
                <w:sz w:val="18"/>
              </w:rPr>
              <w:t>EFS+</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46BDF91E" w14:textId="5C045F44"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sidRPr="005E2D53">
              <w:rPr>
                <w:rFonts w:ascii="Arial" w:hAnsi="Arial"/>
                <w:color w:val="000000"/>
                <w:sz w:val="18"/>
              </w:rPr>
              <w:t>Słabiej rozwinięte</w:t>
            </w:r>
          </w:p>
        </w:tc>
        <w:tc>
          <w:tcPr>
            <w:tcW w:w="1038" w:type="pct"/>
            <w:tcBorders>
              <w:top w:val="single" w:sz="4" w:space="0" w:color="000000"/>
              <w:left w:val="single" w:sz="4" w:space="0" w:color="000000"/>
              <w:bottom w:val="single" w:sz="4" w:space="0" w:color="000000"/>
              <w:right w:val="single" w:sz="4" w:space="0" w:color="000000"/>
            </w:tcBorders>
            <w:shd w:val="clear" w:color="auto" w:fill="auto"/>
          </w:tcPr>
          <w:p w14:paraId="010ADA08" w14:textId="2EC79676"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PL0CO04</w:t>
            </w:r>
          </w:p>
        </w:tc>
        <w:tc>
          <w:tcPr>
            <w:tcW w:w="702" w:type="pct"/>
            <w:tcBorders>
              <w:top w:val="single" w:sz="4" w:space="0" w:color="000000"/>
              <w:left w:val="single" w:sz="4" w:space="0" w:color="000000"/>
              <w:bottom w:val="single" w:sz="4" w:space="0" w:color="000000"/>
              <w:right w:val="single" w:sz="4" w:space="0" w:color="000000"/>
            </w:tcBorders>
            <w:shd w:val="clear" w:color="auto" w:fill="auto"/>
          </w:tcPr>
          <w:p w14:paraId="185B0820" w14:textId="39E3EFC7"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hAnsi="Arial" w:cs="Arial"/>
                <w:color w:val="000000"/>
                <w:sz w:val="18"/>
                <w:szCs w:val="18"/>
              </w:rPr>
              <w:t>Wspierane strategie rozwoju lokalnego kierowanego przez społeczność</w:t>
            </w:r>
          </w:p>
        </w:tc>
        <w:tc>
          <w:tcPr>
            <w:tcW w:w="418" w:type="pct"/>
            <w:tcBorders>
              <w:top w:val="single" w:sz="4" w:space="0" w:color="000000"/>
              <w:left w:val="single" w:sz="4" w:space="0" w:color="000000"/>
              <w:bottom w:val="single" w:sz="4" w:space="0" w:color="000000"/>
              <w:right w:val="single" w:sz="4" w:space="0" w:color="000000"/>
            </w:tcBorders>
            <w:shd w:val="clear" w:color="auto" w:fill="auto"/>
          </w:tcPr>
          <w:p w14:paraId="77537556" w14:textId="787286FF"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sztuki</w:t>
            </w:r>
          </w:p>
        </w:tc>
        <w:tc>
          <w:tcPr>
            <w:tcW w:w="354" w:type="pct"/>
            <w:tcBorders>
              <w:top w:val="single" w:sz="4" w:space="0" w:color="000000"/>
              <w:left w:val="single" w:sz="4" w:space="0" w:color="000000"/>
              <w:bottom w:val="single" w:sz="4" w:space="0" w:color="000000"/>
              <w:right w:val="single" w:sz="4" w:space="0" w:color="000000"/>
            </w:tcBorders>
            <w:shd w:val="clear" w:color="auto" w:fill="auto"/>
          </w:tcPr>
          <w:p w14:paraId="57C9550C" w14:textId="5CB1DF71"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eastAsia="Times New Roman" w:hAnsi="Arial" w:cs="Arial"/>
                <w:iCs/>
                <w:noProof/>
                <w:sz w:val="18"/>
                <w:szCs w:val="18"/>
              </w:rPr>
              <w:t>0</w:t>
            </w:r>
          </w:p>
        </w:tc>
        <w:tc>
          <w:tcPr>
            <w:tcW w:w="358" w:type="pct"/>
            <w:tcBorders>
              <w:top w:val="single" w:sz="4" w:space="0" w:color="000000"/>
              <w:left w:val="single" w:sz="4" w:space="0" w:color="000000"/>
              <w:bottom w:val="single" w:sz="4" w:space="0" w:color="000000"/>
              <w:right w:val="single" w:sz="4" w:space="0" w:color="000000"/>
            </w:tcBorders>
            <w:shd w:val="clear" w:color="auto" w:fill="auto"/>
          </w:tcPr>
          <w:p w14:paraId="61D085B3" w14:textId="2ED5E72A" w:rsidR="00EF6DA2" w:rsidRPr="003C5259" w:rsidRDefault="00EF6DA2" w:rsidP="00EF6DA2">
            <w:pPr>
              <w:pBdr>
                <w:top w:val="nil"/>
                <w:left w:val="nil"/>
                <w:bottom w:val="nil"/>
                <w:right w:val="nil"/>
                <w:between w:val="nil"/>
              </w:pBdr>
              <w:spacing w:after="0" w:line="312" w:lineRule="auto"/>
              <w:rPr>
                <w:rFonts w:ascii="Arial" w:hAnsi="Arial"/>
                <w:b/>
                <w:color w:val="000000"/>
                <w:sz w:val="18"/>
              </w:rPr>
            </w:pPr>
            <w:r>
              <w:rPr>
                <w:rFonts w:ascii="Arial" w:eastAsia="Times New Roman" w:hAnsi="Arial" w:cs="Arial"/>
                <w:iCs/>
                <w:noProof/>
                <w:sz w:val="18"/>
                <w:szCs w:val="18"/>
              </w:rPr>
              <w:t>26</w:t>
            </w:r>
          </w:p>
        </w:tc>
      </w:tr>
      <w:tr w:rsidR="00527258" w14:paraId="22A0F875" w14:textId="77777777" w:rsidTr="00EF6DA2">
        <w:trPr>
          <w:trHeight w:val="743"/>
        </w:trPr>
        <w:tc>
          <w:tcPr>
            <w:tcW w:w="347" w:type="pct"/>
            <w:tcBorders>
              <w:top w:val="single" w:sz="4" w:space="0" w:color="000000"/>
              <w:left w:val="single" w:sz="4" w:space="0" w:color="000000"/>
              <w:bottom w:val="single" w:sz="4" w:space="0" w:color="000000"/>
              <w:right w:val="single" w:sz="4" w:space="0" w:color="000000"/>
            </w:tcBorders>
            <w:shd w:val="clear" w:color="auto" w:fill="auto"/>
          </w:tcPr>
          <w:p w14:paraId="4F6EC25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032" w:type="pct"/>
            <w:tcBorders>
              <w:top w:val="single" w:sz="4" w:space="0" w:color="000000"/>
              <w:left w:val="single" w:sz="4" w:space="0" w:color="000000"/>
              <w:bottom w:val="single" w:sz="4" w:space="0" w:color="000000"/>
              <w:right w:val="single" w:sz="4" w:space="0" w:color="000000"/>
            </w:tcBorders>
            <w:shd w:val="clear" w:color="auto" w:fill="auto"/>
          </w:tcPr>
          <w:p w14:paraId="672189B2" w14:textId="77777777" w:rsidR="00D31697" w:rsidRPr="00C00C9D" w:rsidRDefault="000E425C" w:rsidP="00C00C9D">
            <w:pPr>
              <w:rPr>
                <w:rFonts w:ascii="Arial" w:eastAsiaTheme="minorHAnsi" w:hAnsi="Arial" w:cstheme="minorBidi"/>
                <w:color w:val="000000"/>
                <w:sz w:val="18"/>
                <w:lang w:eastAsia="en-US"/>
              </w:rPr>
            </w:pPr>
            <w:r w:rsidRPr="00C00C9D">
              <w:rPr>
                <w:rFonts w:ascii="Arial" w:hAnsi="Arial"/>
                <w:color w:val="000000"/>
                <w:sz w:val="18"/>
              </w:rPr>
              <w:t>4 (f)</w:t>
            </w:r>
          </w:p>
        </w:tc>
        <w:tc>
          <w:tcPr>
            <w:tcW w:w="372" w:type="pct"/>
            <w:tcBorders>
              <w:top w:val="single" w:sz="4" w:space="0" w:color="000000"/>
              <w:left w:val="single" w:sz="4" w:space="0" w:color="000000"/>
              <w:bottom w:val="single" w:sz="4" w:space="0" w:color="000000"/>
              <w:right w:val="single" w:sz="4" w:space="0" w:color="000000"/>
            </w:tcBorders>
            <w:shd w:val="clear" w:color="auto" w:fill="auto"/>
          </w:tcPr>
          <w:p w14:paraId="0CAC5D9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4B8E265E" w14:textId="77777777" w:rsidR="00D31697" w:rsidRPr="00C00C9D" w:rsidRDefault="000E425C" w:rsidP="00C00C9D">
            <w:pPr>
              <w:rPr>
                <w:rFonts w:ascii="Arial" w:hAnsi="Arial"/>
                <w:color w:val="000000"/>
                <w:sz w:val="18"/>
              </w:rPr>
            </w:pPr>
            <w:r w:rsidRPr="00C00C9D">
              <w:rPr>
                <w:rFonts w:ascii="Arial" w:hAnsi="Arial"/>
                <w:color w:val="000000"/>
                <w:sz w:val="18"/>
              </w:rPr>
              <w:t>Słabiej rozwinięte</w:t>
            </w:r>
          </w:p>
        </w:tc>
        <w:tc>
          <w:tcPr>
            <w:tcW w:w="1038" w:type="pct"/>
            <w:tcBorders>
              <w:top w:val="single" w:sz="4" w:space="0" w:color="000000"/>
              <w:left w:val="single" w:sz="4" w:space="0" w:color="000000"/>
              <w:bottom w:val="single" w:sz="4" w:space="0" w:color="000000"/>
              <w:right w:val="single" w:sz="4" w:space="0" w:color="000000"/>
            </w:tcBorders>
            <w:shd w:val="clear" w:color="auto" w:fill="auto"/>
          </w:tcPr>
          <w:p w14:paraId="2762C1D0" w14:textId="364EA6DD" w:rsidR="00D31697" w:rsidRPr="00C00C9D" w:rsidRDefault="005E2D53" w:rsidP="00C00C9D">
            <w:pPr>
              <w:pBdr>
                <w:top w:val="nil"/>
                <w:left w:val="nil"/>
                <w:bottom w:val="nil"/>
                <w:right w:val="nil"/>
                <w:between w:val="nil"/>
              </w:pBdr>
              <w:spacing w:after="0" w:line="312" w:lineRule="auto"/>
              <w:rPr>
                <w:rFonts w:ascii="Arial" w:hAnsi="Arial"/>
                <w:color w:val="000000"/>
                <w:sz w:val="18"/>
              </w:rPr>
            </w:pPr>
            <w:r>
              <w:rPr>
                <w:rFonts w:ascii="Arial" w:hAnsi="Arial" w:cs="Arial"/>
                <w:sz w:val="18"/>
                <w:szCs w:val="18"/>
              </w:rPr>
              <w:t>PL0CO03</w:t>
            </w:r>
          </w:p>
        </w:tc>
        <w:tc>
          <w:tcPr>
            <w:tcW w:w="702" w:type="pct"/>
            <w:tcBorders>
              <w:top w:val="single" w:sz="4" w:space="0" w:color="000000"/>
              <w:left w:val="single" w:sz="4" w:space="0" w:color="000000"/>
              <w:bottom w:val="single" w:sz="4" w:space="0" w:color="000000"/>
              <w:right w:val="single" w:sz="4" w:space="0" w:color="000000"/>
            </w:tcBorders>
            <w:shd w:val="clear" w:color="auto" w:fill="auto"/>
          </w:tcPr>
          <w:p w14:paraId="12B1FDFD" w14:textId="5BA6AE03" w:rsidR="00D31697" w:rsidRPr="00C00C9D" w:rsidRDefault="005E2D53" w:rsidP="003C5259">
            <w:pPr>
              <w:spacing w:after="0" w:line="312" w:lineRule="auto"/>
              <w:rPr>
                <w:rFonts w:ascii="Arial" w:hAnsi="Arial"/>
                <w:color w:val="000000"/>
                <w:sz w:val="18"/>
              </w:rPr>
            </w:pPr>
            <w:r>
              <w:rPr>
                <w:rFonts w:ascii="Arial" w:eastAsia="Arial" w:hAnsi="Arial" w:cs="Arial"/>
                <w:color w:val="000000"/>
                <w:sz w:val="18"/>
                <w:szCs w:val="18"/>
              </w:rPr>
              <w:t xml:space="preserve">Ludność objęta projektami w ramach strategii zintegrowanego rozwoju terytorialnego </w:t>
            </w:r>
          </w:p>
        </w:tc>
        <w:tc>
          <w:tcPr>
            <w:tcW w:w="418" w:type="pct"/>
            <w:tcBorders>
              <w:top w:val="single" w:sz="4" w:space="0" w:color="000000"/>
              <w:left w:val="single" w:sz="4" w:space="0" w:color="000000"/>
              <w:bottom w:val="single" w:sz="4" w:space="0" w:color="000000"/>
              <w:right w:val="single" w:sz="4" w:space="0" w:color="000000"/>
            </w:tcBorders>
            <w:shd w:val="clear" w:color="auto" w:fill="auto"/>
          </w:tcPr>
          <w:p w14:paraId="516999F1" w14:textId="246E8C4D"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714AEA">
              <w:rPr>
                <w:rFonts w:ascii="Arial" w:eastAsia="Arial" w:hAnsi="Arial" w:cs="Arial"/>
                <w:color w:val="000000"/>
                <w:sz w:val="18"/>
                <w:szCs w:val="18"/>
              </w:rPr>
              <w:t>osoby</w:t>
            </w:r>
          </w:p>
        </w:tc>
        <w:tc>
          <w:tcPr>
            <w:tcW w:w="354" w:type="pct"/>
            <w:tcBorders>
              <w:top w:val="single" w:sz="4" w:space="0" w:color="000000"/>
              <w:left w:val="single" w:sz="4" w:space="0" w:color="000000"/>
              <w:bottom w:val="single" w:sz="4" w:space="0" w:color="000000"/>
              <w:right w:val="single" w:sz="4" w:space="0" w:color="000000"/>
            </w:tcBorders>
            <w:shd w:val="clear" w:color="auto" w:fill="auto"/>
          </w:tcPr>
          <w:p w14:paraId="5B4393E2" w14:textId="40091CF8" w:rsidR="00D31697" w:rsidRPr="00C00C9D" w:rsidRDefault="000E425C" w:rsidP="003C5259">
            <w:pPr>
              <w:spacing w:after="0" w:line="312" w:lineRule="auto"/>
              <w:rPr>
                <w:rFonts w:ascii="Arial" w:hAnsi="Arial"/>
                <w:color w:val="000000"/>
                <w:sz w:val="18"/>
              </w:rPr>
            </w:pPr>
            <w:r w:rsidRPr="00714AEA">
              <w:rPr>
                <w:rFonts w:ascii="Arial" w:eastAsia="Arial" w:hAnsi="Arial" w:cs="Arial"/>
                <w:color w:val="000000"/>
                <w:sz w:val="18"/>
                <w:szCs w:val="18"/>
              </w:rPr>
              <w:t>0</w:t>
            </w:r>
          </w:p>
        </w:tc>
        <w:tc>
          <w:tcPr>
            <w:tcW w:w="358" w:type="pct"/>
            <w:tcBorders>
              <w:top w:val="single" w:sz="4" w:space="0" w:color="000000"/>
              <w:left w:val="single" w:sz="4" w:space="0" w:color="000000"/>
              <w:bottom w:val="single" w:sz="4" w:space="0" w:color="000000"/>
              <w:right w:val="single" w:sz="4" w:space="0" w:color="000000"/>
            </w:tcBorders>
            <w:shd w:val="clear" w:color="auto" w:fill="auto"/>
          </w:tcPr>
          <w:p w14:paraId="4A8D1D11" w14:textId="2B084C61" w:rsidR="00D31697" w:rsidRPr="00C00C9D" w:rsidRDefault="005E2D53" w:rsidP="003C5259">
            <w:pPr>
              <w:spacing w:after="0" w:line="312" w:lineRule="auto"/>
              <w:rPr>
                <w:rFonts w:ascii="Arial" w:hAnsi="Arial"/>
                <w:color w:val="000000"/>
                <w:sz w:val="18"/>
              </w:rPr>
            </w:pPr>
            <w:r>
              <w:rPr>
                <w:rFonts w:ascii="Arial" w:eastAsia="Times New Roman" w:hAnsi="Arial" w:cs="Arial"/>
                <w:iCs/>
                <w:noProof/>
                <w:sz w:val="18"/>
                <w:szCs w:val="18"/>
              </w:rPr>
              <w:t>24 953</w:t>
            </w:r>
          </w:p>
        </w:tc>
      </w:tr>
    </w:tbl>
    <w:p w14:paraId="14686DD5" w14:textId="77777777" w:rsidR="00D31697" w:rsidRDefault="00D31697">
      <w:pPr>
        <w:spacing w:after="0" w:line="312" w:lineRule="auto"/>
        <w:rPr>
          <w:rFonts w:ascii="Arial" w:eastAsia="Arial" w:hAnsi="Arial" w:cs="Arial"/>
        </w:rPr>
      </w:pPr>
    </w:p>
    <w:p w14:paraId="054A493E" w14:textId="77777777" w:rsidR="00D31697" w:rsidRDefault="000E425C">
      <w:pPr>
        <w:spacing w:after="0" w:line="312" w:lineRule="auto"/>
        <w:rPr>
          <w:rFonts w:ascii="Arial" w:eastAsia="Arial" w:hAnsi="Arial" w:cs="Arial"/>
          <w:b/>
          <w:sz w:val="20"/>
          <w:szCs w:val="20"/>
        </w:rPr>
      </w:pPr>
      <w:r>
        <w:rPr>
          <w:rFonts w:ascii="Arial" w:eastAsia="Arial" w:hAnsi="Arial" w:cs="Arial"/>
        </w:rPr>
        <w:t>Podstawa prawna: art. 22 ust. 3 lit. d) ppkt (ii) ) rozporządzenia w sprawie wspólnych przepisów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1047"/>
        <w:gridCol w:w="1322"/>
        <w:gridCol w:w="964"/>
        <w:gridCol w:w="1054"/>
        <w:gridCol w:w="1521"/>
        <w:gridCol w:w="1223"/>
        <w:gridCol w:w="1114"/>
        <w:gridCol w:w="1213"/>
        <w:gridCol w:w="1293"/>
        <w:gridCol w:w="747"/>
        <w:gridCol w:w="985"/>
        <w:gridCol w:w="1511"/>
      </w:tblGrid>
      <w:tr w:rsidR="00D31697" w14:paraId="2B8C0D75" w14:textId="77777777" w:rsidTr="00C00C9D">
        <w:trPr>
          <w:trHeight w:val="480"/>
        </w:trPr>
        <w:tc>
          <w:tcPr>
            <w:tcW w:w="0" w:type="auto"/>
            <w:gridSpan w:val="12"/>
            <w:shd w:val="clear" w:color="auto" w:fill="auto"/>
            <w:vAlign w:val="center"/>
          </w:tcPr>
          <w:p w14:paraId="0DE8803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367F84B2" w14:textId="77777777" w:rsidTr="00C00C9D">
        <w:trPr>
          <w:trHeight w:val="567"/>
        </w:trPr>
        <w:tc>
          <w:tcPr>
            <w:tcW w:w="10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D19E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20"/>
              </w:rPr>
            </w:pPr>
            <w:r w:rsidRPr="00C00C9D">
              <w:rPr>
                <w:rFonts w:ascii="Arial" w:hAnsi="Arial"/>
                <w:b/>
                <w:color w:val="000000"/>
                <w:sz w:val="20"/>
              </w:rPr>
              <w:t xml:space="preserve">Priorytet </w:t>
            </w:r>
          </w:p>
          <w:p w14:paraId="41083319" w14:textId="77777777" w:rsidR="00D31697" w:rsidRPr="003C5259" w:rsidRDefault="00D31697" w:rsidP="003C5259">
            <w:pPr>
              <w:spacing w:after="0" w:line="312" w:lineRule="auto"/>
              <w:rPr>
                <w:rFonts w:ascii="Arial" w:eastAsia="Arial" w:hAnsi="Arial" w:cs="Arial"/>
                <w:sz w:val="20"/>
                <w:szCs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D210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1109907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6F80D9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52ECE1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4FA65AC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BF60E4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98EFFF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2DFF048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5D2EF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(2029)</w:t>
            </w:r>
          </w:p>
        </w:tc>
        <w:tc>
          <w:tcPr>
            <w:tcW w:w="11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FB2F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14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E1838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40F8A163" w14:textId="77777777" w:rsidTr="00C00C9D">
        <w:trPr>
          <w:trHeight w:val="592"/>
        </w:trPr>
        <w:tc>
          <w:tcPr>
            <w:tcW w:w="1021" w:type="dxa"/>
            <w:tcBorders>
              <w:top w:val="single" w:sz="4" w:space="0" w:color="000000"/>
              <w:left w:val="single" w:sz="4" w:space="0" w:color="000000"/>
              <w:bottom w:val="single" w:sz="4" w:space="0" w:color="000000"/>
              <w:right w:val="single" w:sz="4" w:space="0" w:color="000000"/>
            </w:tcBorders>
            <w:shd w:val="clear" w:color="auto" w:fill="auto"/>
          </w:tcPr>
          <w:p w14:paraId="5512726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20"/>
              </w:rPr>
            </w:pPr>
            <w:r w:rsidRPr="00C00C9D">
              <w:rPr>
                <w:rFonts w:ascii="Arial" w:hAnsi="Arial"/>
                <w:color w:val="000000"/>
                <w:sz w:val="20"/>
              </w:rPr>
              <w:lastRenderedPageBreak/>
              <w:t>8</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14:paraId="3FBC068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2B524CF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0F5F923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60795D2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PLFCR01</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2AF7E089" w14:textId="55ED6018"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color w:val="000000"/>
                <w:sz w:val="18"/>
                <w:szCs w:val="18"/>
              </w:rPr>
              <w:t>Liczba uczniów, którzy nabyli kwalifikacje po opuszczeniu programu</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026DBE2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osoby</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4725154B"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0" w:type="auto"/>
            <w:tcBorders>
              <w:top w:val="single" w:sz="4" w:space="0" w:color="000000"/>
              <w:left w:val="single" w:sz="4" w:space="0" w:color="000000"/>
              <w:bottom w:val="single" w:sz="4" w:space="0" w:color="000000"/>
              <w:right w:val="single" w:sz="4" w:space="0" w:color="000000"/>
            </w:tcBorders>
            <w:shd w:val="clear" w:color="auto" w:fill="auto"/>
          </w:tcPr>
          <w:p w14:paraId="74AEB56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846" w:type="dxa"/>
            <w:tcBorders>
              <w:top w:val="single" w:sz="4" w:space="0" w:color="000000"/>
              <w:left w:val="single" w:sz="4" w:space="0" w:color="000000"/>
              <w:bottom w:val="single" w:sz="4" w:space="0" w:color="000000"/>
              <w:right w:val="single" w:sz="4" w:space="0" w:color="000000"/>
            </w:tcBorders>
            <w:shd w:val="clear" w:color="auto" w:fill="auto"/>
          </w:tcPr>
          <w:p w14:paraId="6D719152" w14:textId="0E8C6824"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 xml:space="preserve">18 </w:t>
            </w:r>
            <w:r w:rsidR="00EA62B2">
              <w:rPr>
                <w:rFonts w:ascii="Arial" w:eastAsia="Arial" w:hAnsi="Arial" w:cs="Arial"/>
                <w:color w:val="000000"/>
                <w:sz w:val="18"/>
                <w:szCs w:val="18"/>
              </w:rPr>
              <w:t>926</w:t>
            </w:r>
          </w:p>
        </w:tc>
        <w:tc>
          <w:tcPr>
            <w:tcW w:w="1190" w:type="dxa"/>
            <w:tcBorders>
              <w:top w:val="single" w:sz="4" w:space="0" w:color="000000"/>
              <w:left w:val="single" w:sz="4" w:space="0" w:color="000000"/>
              <w:bottom w:val="single" w:sz="4" w:space="0" w:color="000000"/>
              <w:right w:val="single" w:sz="4" w:space="0" w:color="000000"/>
            </w:tcBorders>
            <w:shd w:val="clear" w:color="auto" w:fill="auto"/>
          </w:tcPr>
          <w:p w14:paraId="38E0E875" w14:textId="3B83E460"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1469"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2742991C" w14:textId="4DDD12A9" w:rsidR="009434E0" w:rsidRPr="00C00C9D" w:rsidRDefault="009434E0" w:rsidP="00C00C9D">
            <w:pPr>
              <w:rPr>
                <w:rFonts w:ascii="Arial" w:hAnsi="Arial"/>
                <w:color w:val="000000"/>
                <w:sz w:val="18"/>
              </w:rPr>
            </w:pPr>
            <w:r w:rsidRPr="009434E0">
              <w:rPr>
                <w:rFonts w:ascii="Arial" w:eastAsia="Arial" w:hAnsi="Arial" w:cs="Arial"/>
                <w:color w:val="000000"/>
                <w:sz w:val="18"/>
                <w:szCs w:val="18"/>
              </w:rPr>
              <w:t>Wartość docelowa zostanie zweryfikowana w wyniku przeglądu śródokresowego i stosownie dostosowana.</w:t>
            </w:r>
          </w:p>
        </w:tc>
      </w:tr>
    </w:tbl>
    <w:p w14:paraId="1D54211E" w14:textId="77777777" w:rsidR="00D31697" w:rsidRDefault="00D31697">
      <w:pPr>
        <w:spacing w:after="0" w:line="312" w:lineRule="auto"/>
        <w:rPr>
          <w:b/>
        </w:rPr>
      </w:pPr>
    </w:p>
    <w:p w14:paraId="3F8740AF" w14:textId="77777777" w:rsidR="00D31697" w:rsidRDefault="000E425C">
      <w:pPr>
        <w:spacing w:after="0" w:line="312" w:lineRule="auto"/>
        <w:rPr>
          <w:rFonts w:ascii="Arial" w:eastAsia="Arial" w:hAnsi="Arial" w:cs="Arial"/>
          <w:b/>
        </w:rPr>
      </w:pPr>
      <w:r>
        <w:rPr>
          <w:rFonts w:ascii="Arial" w:eastAsia="Arial" w:hAnsi="Arial" w:cs="Arial"/>
          <w:b/>
        </w:rPr>
        <w:t xml:space="preserve">2.1.8.1.3 Indykatywny podział zaprogramowanych zasobów (UE) według rodzaju interwencji </w:t>
      </w:r>
      <w:r>
        <w:rPr>
          <w:rFonts w:ascii="Arial" w:eastAsia="Arial" w:hAnsi="Arial" w:cs="Arial"/>
        </w:rPr>
        <w:t>(nie dotyczy EFMRA)</w:t>
      </w:r>
    </w:p>
    <w:p w14:paraId="42C949AC"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3F1C2BFE" w14:textId="77777777" w:rsidR="00D31697" w:rsidRDefault="00D31697">
      <w:pPr>
        <w:spacing w:after="0" w:line="312" w:lineRule="auto"/>
        <w:rPr>
          <w:rFonts w:ascii="Arial" w:eastAsia="Arial" w:hAnsi="Arial" w:cs="Arial"/>
          <w: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483"/>
        <w:gridCol w:w="1223"/>
        <w:gridCol w:w="4274"/>
        <w:gridCol w:w="1937"/>
        <w:gridCol w:w="3837"/>
        <w:gridCol w:w="1240"/>
      </w:tblGrid>
      <w:tr w:rsidR="00D31697" w14:paraId="78E3F24F" w14:textId="77777777" w:rsidTr="00C00C9D">
        <w:tc>
          <w:tcPr>
            <w:tcW w:w="5000" w:type="pct"/>
            <w:gridSpan w:val="6"/>
            <w:shd w:val="clear" w:color="auto" w:fill="auto"/>
          </w:tcPr>
          <w:p w14:paraId="36D0875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8ACEF2B" w14:textId="77777777" w:rsidTr="00C00C9D">
        <w:tc>
          <w:tcPr>
            <w:tcW w:w="530" w:type="pct"/>
            <w:shd w:val="clear" w:color="auto" w:fill="auto"/>
          </w:tcPr>
          <w:p w14:paraId="5BD3B044" w14:textId="77777777" w:rsidR="00D31697" w:rsidRPr="003C5259" w:rsidRDefault="000E425C" w:rsidP="003C5259">
            <w:pPr>
              <w:spacing w:after="0" w:line="312" w:lineRule="auto"/>
              <w:rPr>
                <w:rFonts w:ascii="Arial" w:eastAsia="Arial" w:hAnsi="Arial" w:cs="Arial"/>
                <w:b/>
                <w:sz w:val="20"/>
                <w:szCs w:val="20"/>
              </w:rPr>
            </w:pPr>
            <w:r w:rsidRPr="003C5259">
              <w:rPr>
                <w:rFonts w:ascii="Arial" w:eastAsia="Arial" w:hAnsi="Arial" w:cs="Arial"/>
                <w:b/>
                <w:sz w:val="20"/>
                <w:szCs w:val="20"/>
              </w:rPr>
              <w:t>Nr priorytetu</w:t>
            </w:r>
          </w:p>
        </w:tc>
        <w:tc>
          <w:tcPr>
            <w:tcW w:w="437" w:type="pct"/>
            <w:shd w:val="clear" w:color="auto" w:fill="auto"/>
          </w:tcPr>
          <w:p w14:paraId="631E0C6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527" w:type="pct"/>
            <w:shd w:val="clear" w:color="auto" w:fill="auto"/>
          </w:tcPr>
          <w:p w14:paraId="12CD996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692" w:type="pct"/>
            <w:shd w:val="clear" w:color="auto" w:fill="auto"/>
          </w:tcPr>
          <w:p w14:paraId="748254F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71" w:type="pct"/>
            <w:shd w:val="clear" w:color="auto" w:fill="auto"/>
          </w:tcPr>
          <w:p w14:paraId="4703489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640401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EF6DA2" w14:paraId="30E88827" w14:textId="77777777" w:rsidTr="00C00C9D">
        <w:tc>
          <w:tcPr>
            <w:tcW w:w="530" w:type="pct"/>
            <w:shd w:val="clear" w:color="auto" w:fill="auto"/>
          </w:tcPr>
          <w:p w14:paraId="3305C1CE" w14:textId="13E66B06" w:rsidR="00EF6DA2" w:rsidRPr="003C5259" w:rsidRDefault="00EF6DA2" w:rsidP="00EF6DA2">
            <w:pPr>
              <w:spacing w:after="0" w:line="312" w:lineRule="auto"/>
              <w:rPr>
                <w:rFonts w:ascii="Arial" w:eastAsia="Arial" w:hAnsi="Arial" w:cs="Arial"/>
                <w:b/>
                <w:sz w:val="20"/>
                <w:szCs w:val="20"/>
              </w:rPr>
            </w:pPr>
            <w:r w:rsidRPr="000368D0">
              <w:rPr>
                <w:rFonts w:ascii="Arial" w:hAnsi="Arial" w:cs="Arial"/>
                <w:sz w:val="18"/>
                <w:szCs w:val="18"/>
              </w:rPr>
              <w:t>8</w:t>
            </w:r>
          </w:p>
        </w:tc>
        <w:tc>
          <w:tcPr>
            <w:tcW w:w="437" w:type="pct"/>
            <w:shd w:val="clear" w:color="auto" w:fill="auto"/>
          </w:tcPr>
          <w:p w14:paraId="7EE8D6A5" w14:textId="09A47EBA" w:rsidR="00EF6DA2" w:rsidRPr="003C5259" w:rsidRDefault="00EF6DA2" w:rsidP="00EF6DA2">
            <w:pPr>
              <w:spacing w:after="0" w:line="312" w:lineRule="auto"/>
              <w:rPr>
                <w:rFonts w:ascii="Arial" w:eastAsia="Arial" w:hAnsi="Arial" w:cs="Arial"/>
                <w:b/>
                <w:sz w:val="18"/>
                <w:szCs w:val="18"/>
              </w:rPr>
            </w:pPr>
            <w:r w:rsidRPr="000368D0">
              <w:rPr>
                <w:rFonts w:ascii="Arial" w:hAnsi="Arial" w:cs="Arial"/>
                <w:sz w:val="18"/>
                <w:szCs w:val="18"/>
              </w:rPr>
              <w:t>EFS+</w:t>
            </w:r>
          </w:p>
        </w:tc>
        <w:tc>
          <w:tcPr>
            <w:tcW w:w="1527" w:type="pct"/>
            <w:shd w:val="clear" w:color="auto" w:fill="auto"/>
          </w:tcPr>
          <w:p w14:paraId="457F7DD7" w14:textId="069E6C3B" w:rsidR="00EF6DA2" w:rsidRPr="003C5259" w:rsidRDefault="00EF6DA2" w:rsidP="00EF6DA2">
            <w:pPr>
              <w:spacing w:after="0" w:line="312" w:lineRule="auto"/>
              <w:rPr>
                <w:rFonts w:ascii="Arial" w:eastAsia="Arial" w:hAnsi="Arial" w:cs="Arial"/>
                <w:b/>
                <w:sz w:val="18"/>
                <w:szCs w:val="18"/>
              </w:rPr>
            </w:pPr>
            <w:r w:rsidRPr="000368D0">
              <w:rPr>
                <w:rFonts w:ascii="Arial" w:hAnsi="Arial" w:cs="Arial"/>
                <w:sz w:val="18"/>
                <w:szCs w:val="18"/>
              </w:rPr>
              <w:t>Słabiej rozwinięte</w:t>
            </w:r>
          </w:p>
        </w:tc>
        <w:tc>
          <w:tcPr>
            <w:tcW w:w="692" w:type="pct"/>
            <w:shd w:val="clear" w:color="auto" w:fill="auto"/>
          </w:tcPr>
          <w:p w14:paraId="470B6B5C" w14:textId="06AAD1ED" w:rsidR="00EF6DA2" w:rsidRPr="003C5259" w:rsidRDefault="00EF6DA2" w:rsidP="00EF6DA2">
            <w:pPr>
              <w:spacing w:after="0" w:line="312" w:lineRule="auto"/>
              <w:rPr>
                <w:rFonts w:ascii="Arial" w:eastAsia="Arial" w:hAnsi="Arial" w:cs="Arial"/>
                <w:b/>
                <w:sz w:val="18"/>
                <w:szCs w:val="18"/>
              </w:rPr>
            </w:pPr>
            <w:r w:rsidRPr="000368D0">
              <w:rPr>
                <w:rFonts w:ascii="Arial" w:hAnsi="Arial" w:cs="Arial"/>
                <w:sz w:val="18"/>
                <w:szCs w:val="18"/>
              </w:rPr>
              <w:t>4 (f)</w:t>
            </w:r>
          </w:p>
        </w:tc>
        <w:tc>
          <w:tcPr>
            <w:tcW w:w="1371" w:type="pct"/>
            <w:shd w:val="clear" w:color="auto" w:fill="auto"/>
          </w:tcPr>
          <w:p w14:paraId="1C22827D" w14:textId="6244374E" w:rsidR="00EF6DA2" w:rsidRPr="003C5259" w:rsidRDefault="00EF6DA2" w:rsidP="00EF6DA2">
            <w:pPr>
              <w:spacing w:after="0" w:line="312" w:lineRule="auto"/>
              <w:rPr>
                <w:rFonts w:ascii="Arial" w:eastAsia="Arial" w:hAnsi="Arial" w:cs="Arial"/>
                <w:b/>
                <w:sz w:val="18"/>
                <w:szCs w:val="18"/>
              </w:rPr>
            </w:pPr>
            <w:r w:rsidRPr="000368D0">
              <w:rPr>
                <w:rFonts w:ascii="Arial" w:hAnsi="Arial" w:cs="Arial"/>
                <w:sz w:val="18"/>
                <w:szCs w:val="18"/>
              </w:rPr>
              <w:t>136 - Wsparcie szczególne na rzecz zatrudnienia ludzi młodych i integracji społeczno-gospodarczej ludzi młodych</w:t>
            </w:r>
          </w:p>
        </w:tc>
        <w:tc>
          <w:tcPr>
            <w:tcW w:w="443" w:type="pct"/>
            <w:shd w:val="clear" w:color="auto" w:fill="auto"/>
          </w:tcPr>
          <w:p w14:paraId="72F4B59F" w14:textId="6E0A8CBD" w:rsidR="00EF6DA2" w:rsidRPr="003C5259" w:rsidRDefault="00EF6DA2" w:rsidP="00EF6DA2">
            <w:pPr>
              <w:spacing w:after="0" w:line="312" w:lineRule="auto"/>
              <w:rPr>
                <w:rFonts w:ascii="Arial" w:eastAsia="Arial" w:hAnsi="Arial" w:cs="Arial"/>
                <w:b/>
                <w:sz w:val="18"/>
                <w:szCs w:val="18"/>
              </w:rPr>
            </w:pPr>
            <w:r w:rsidRPr="000368D0">
              <w:rPr>
                <w:rFonts w:ascii="Arial" w:hAnsi="Arial" w:cs="Arial"/>
                <w:sz w:val="18"/>
                <w:szCs w:val="18"/>
              </w:rPr>
              <w:t>4 654 598</w:t>
            </w:r>
          </w:p>
        </w:tc>
      </w:tr>
      <w:tr w:rsidR="00527258" w14:paraId="68E53655" w14:textId="77777777" w:rsidTr="00C00C9D">
        <w:tc>
          <w:tcPr>
            <w:tcW w:w="530" w:type="pct"/>
            <w:shd w:val="clear" w:color="auto" w:fill="auto"/>
          </w:tcPr>
          <w:p w14:paraId="6B0372F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8</w:t>
            </w:r>
          </w:p>
        </w:tc>
        <w:tc>
          <w:tcPr>
            <w:tcW w:w="437" w:type="pct"/>
            <w:shd w:val="clear" w:color="auto" w:fill="auto"/>
          </w:tcPr>
          <w:p w14:paraId="7E5F49C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527" w:type="pct"/>
            <w:shd w:val="clear" w:color="auto" w:fill="auto"/>
          </w:tcPr>
          <w:p w14:paraId="289E00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692" w:type="pct"/>
            <w:shd w:val="clear" w:color="auto" w:fill="auto"/>
          </w:tcPr>
          <w:p w14:paraId="5077CBA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(f)</w:t>
            </w:r>
          </w:p>
        </w:tc>
        <w:tc>
          <w:tcPr>
            <w:tcW w:w="1371" w:type="pct"/>
            <w:shd w:val="clear" w:color="auto" w:fill="auto"/>
          </w:tcPr>
          <w:p w14:paraId="1ECD95F3"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149 - Wsparcie na rzecz szkolnictwa podstawowego i średniego (z wyłączeniem infrastruktury)</w:t>
            </w:r>
          </w:p>
        </w:tc>
        <w:tc>
          <w:tcPr>
            <w:tcW w:w="443" w:type="pct"/>
            <w:shd w:val="clear" w:color="auto" w:fill="auto"/>
          </w:tcPr>
          <w:p w14:paraId="4FFE468C" w14:textId="43B9B1EA" w:rsidR="00D31697" w:rsidRPr="00C00C9D" w:rsidRDefault="00EA62B2">
            <w:pPr>
              <w:spacing w:after="0" w:line="312" w:lineRule="auto"/>
              <w:rPr>
                <w:rFonts w:ascii="Arial" w:hAnsi="Arial"/>
                <w:b/>
                <w:sz w:val="18"/>
                <w:shd w:val="clear" w:color="auto" w:fill="00B050"/>
              </w:rPr>
            </w:pPr>
            <w:r>
              <w:rPr>
                <w:rFonts w:ascii="Arial" w:eastAsia="Arial" w:hAnsi="Arial" w:cs="Arial"/>
                <w:sz w:val="18"/>
                <w:szCs w:val="18"/>
              </w:rPr>
              <w:t xml:space="preserve">  </w:t>
            </w:r>
            <w:r w:rsidR="003865A0" w:rsidRPr="00F64856">
              <w:rPr>
                <w:rFonts w:ascii="Arial" w:eastAsia="Arial" w:hAnsi="Arial" w:cs="Arial"/>
                <w:sz w:val="18"/>
                <w:szCs w:val="18"/>
              </w:rPr>
              <w:t>9 309</w:t>
            </w:r>
            <w:r w:rsidR="00F64856" w:rsidRPr="00F64856">
              <w:rPr>
                <w:rFonts w:ascii="Arial" w:eastAsia="Arial" w:hAnsi="Arial" w:cs="Arial"/>
                <w:sz w:val="18"/>
                <w:szCs w:val="18"/>
              </w:rPr>
              <w:t> </w:t>
            </w:r>
            <w:r w:rsidR="003865A0" w:rsidRPr="00F64856">
              <w:rPr>
                <w:rFonts w:ascii="Arial" w:eastAsia="Arial" w:hAnsi="Arial" w:cs="Arial"/>
                <w:sz w:val="18"/>
                <w:szCs w:val="18"/>
              </w:rPr>
              <w:t>196</w:t>
            </w:r>
            <w:r w:rsidR="00F64856">
              <w:rPr>
                <w:rFonts w:ascii="Arial" w:eastAsia="Arial" w:hAnsi="Arial" w:cs="Arial"/>
                <w:sz w:val="18"/>
                <w:szCs w:val="18"/>
                <w:shd w:val="clear" w:color="auto" w:fill="00B050"/>
              </w:rPr>
              <w:t xml:space="preserve"> </w:t>
            </w:r>
          </w:p>
        </w:tc>
      </w:tr>
      <w:tr w:rsidR="00EF6DA2" w14:paraId="3D36DD11" w14:textId="77777777" w:rsidTr="00C00C9D">
        <w:tc>
          <w:tcPr>
            <w:tcW w:w="530" w:type="pct"/>
            <w:shd w:val="clear" w:color="auto" w:fill="auto"/>
          </w:tcPr>
          <w:p w14:paraId="308E1679" w14:textId="729878F9" w:rsidR="00EF6DA2" w:rsidRPr="003C5259" w:rsidRDefault="00EF6DA2" w:rsidP="00EF6DA2">
            <w:pPr>
              <w:pBdr>
                <w:top w:val="nil"/>
                <w:left w:val="nil"/>
                <w:bottom w:val="nil"/>
                <w:right w:val="nil"/>
                <w:between w:val="nil"/>
              </w:pBdr>
              <w:spacing w:after="0" w:line="312" w:lineRule="auto"/>
              <w:rPr>
                <w:rFonts w:ascii="Arial" w:hAnsi="Arial"/>
                <w:color w:val="000000"/>
                <w:sz w:val="18"/>
              </w:rPr>
            </w:pPr>
            <w:r w:rsidRPr="000368D0">
              <w:rPr>
                <w:rFonts w:ascii="Arial" w:hAnsi="Arial" w:cs="Arial"/>
                <w:sz w:val="18"/>
                <w:szCs w:val="18"/>
              </w:rPr>
              <w:t>8</w:t>
            </w:r>
          </w:p>
        </w:tc>
        <w:tc>
          <w:tcPr>
            <w:tcW w:w="437" w:type="pct"/>
            <w:shd w:val="clear" w:color="auto" w:fill="auto"/>
          </w:tcPr>
          <w:p w14:paraId="5600E304" w14:textId="5E65D374"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EFS+</w:t>
            </w:r>
          </w:p>
        </w:tc>
        <w:tc>
          <w:tcPr>
            <w:tcW w:w="1527" w:type="pct"/>
            <w:shd w:val="clear" w:color="auto" w:fill="auto"/>
          </w:tcPr>
          <w:p w14:paraId="7B120018" w14:textId="036DF1AB"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Słabiej rozwinięte</w:t>
            </w:r>
          </w:p>
        </w:tc>
        <w:tc>
          <w:tcPr>
            <w:tcW w:w="692" w:type="pct"/>
            <w:shd w:val="clear" w:color="auto" w:fill="auto"/>
          </w:tcPr>
          <w:p w14:paraId="7C9A8B48" w14:textId="2BDCEF82" w:rsidR="00EF6DA2" w:rsidRPr="003C5259" w:rsidRDefault="00EF6DA2" w:rsidP="00EF6DA2">
            <w:pPr>
              <w:pBdr>
                <w:top w:val="nil"/>
                <w:left w:val="nil"/>
                <w:bottom w:val="nil"/>
                <w:right w:val="nil"/>
                <w:between w:val="nil"/>
              </w:pBdr>
              <w:spacing w:after="0" w:line="312" w:lineRule="auto"/>
              <w:rPr>
                <w:rFonts w:ascii="Arial" w:hAnsi="Arial"/>
                <w:color w:val="000000"/>
                <w:sz w:val="18"/>
              </w:rPr>
            </w:pPr>
            <w:r w:rsidRPr="000368D0">
              <w:rPr>
                <w:rFonts w:ascii="Arial" w:hAnsi="Arial" w:cs="Arial"/>
                <w:sz w:val="18"/>
                <w:szCs w:val="18"/>
              </w:rPr>
              <w:t>4 (f)</w:t>
            </w:r>
          </w:p>
        </w:tc>
        <w:tc>
          <w:tcPr>
            <w:tcW w:w="1371" w:type="pct"/>
            <w:shd w:val="clear" w:color="auto" w:fill="auto"/>
          </w:tcPr>
          <w:p w14:paraId="4FDE3F05" w14:textId="55DD2584"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169 – Inicjatywy rozwoju terytorialnego, w tym przygotowanie strategii terytorialnych</w:t>
            </w:r>
          </w:p>
        </w:tc>
        <w:tc>
          <w:tcPr>
            <w:tcW w:w="443" w:type="pct"/>
            <w:shd w:val="clear" w:color="auto" w:fill="auto"/>
          </w:tcPr>
          <w:p w14:paraId="1C247205" w14:textId="1FF52A3F" w:rsidR="00EF6DA2" w:rsidRPr="00725B30" w:rsidRDefault="00EF6DA2" w:rsidP="00EF6DA2">
            <w:pPr>
              <w:spacing w:after="0" w:line="312" w:lineRule="auto"/>
              <w:rPr>
                <w:rFonts w:ascii="Arial" w:eastAsia="Times New Roman" w:hAnsi="Arial" w:cs="Arial"/>
                <w:iCs/>
                <w:noProof/>
                <w:sz w:val="18"/>
                <w:szCs w:val="18"/>
              </w:rPr>
            </w:pPr>
            <w:r w:rsidRPr="000368D0">
              <w:rPr>
                <w:rFonts w:ascii="Arial" w:hAnsi="Arial" w:cs="Arial"/>
                <w:sz w:val="18"/>
                <w:szCs w:val="18"/>
              </w:rPr>
              <w:t>5 550 000</w:t>
            </w:r>
          </w:p>
        </w:tc>
      </w:tr>
    </w:tbl>
    <w:p w14:paraId="7FDBA25A" w14:textId="77777777" w:rsidR="00D31697" w:rsidRDefault="00D31697">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83"/>
        <w:gridCol w:w="1492"/>
        <w:gridCol w:w="1763"/>
        <w:gridCol w:w="1621"/>
        <w:gridCol w:w="3876"/>
        <w:gridCol w:w="3459"/>
      </w:tblGrid>
      <w:tr w:rsidR="00D31697" w14:paraId="4C2B3151" w14:textId="77777777" w:rsidTr="00C00C9D">
        <w:tc>
          <w:tcPr>
            <w:tcW w:w="5000" w:type="pct"/>
            <w:gridSpan w:val="6"/>
            <w:shd w:val="clear" w:color="auto" w:fill="auto"/>
          </w:tcPr>
          <w:p w14:paraId="27F063A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5E39C1A0" w14:textId="77777777" w:rsidTr="00234415">
        <w:tc>
          <w:tcPr>
            <w:tcW w:w="637" w:type="pct"/>
            <w:shd w:val="clear" w:color="auto" w:fill="auto"/>
          </w:tcPr>
          <w:p w14:paraId="300FC6B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33" w:type="pct"/>
            <w:shd w:val="clear" w:color="auto" w:fill="auto"/>
          </w:tcPr>
          <w:p w14:paraId="68484A7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30" w:type="pct"/>
            <w:shd w:val="clear" w:color="auto" w:fill="auto"/>
          </w:tcPr>
          <w:p w14:paraId="385D1F6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79" w:type="pct"/>
            <w:shd w:val="clear" w:color="auto" w:fill="auto"/>
          </w:tcPr>
          <w:p w14:paraId="678A956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85" w:type="pct"/>
            <w:shd w:val="clear" w:color="auto" w:fill="auto"/>
          </w:tcPr>
          <w:p w14:paraId="4A9241D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36" w:type="pct"/>
            <w:shd w:val="clear" w:color="auto" w:fill="auto"/>
          </w:tcPr>
          <w:p w14:paraId="67F5DD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7CEB670" w14:textId="77777777" w:rsidTr="00234415">
        <w:trPr>
          <w:trHeight w:val="356"/>
        </w:trPr>
        <w:tc>
          <w:tcPr>
            <w:tcW w:w="637" w:type="pct"/>
            <w:shd w:val="clear" w:color="auto" w:fill="auto"/>
          </w:tcPr>
          <w:p w14:paraId="68C6019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8</w:t>
            </w:r>
          </w:p>
        </w:tc>
        <w:tc>
          <w:tcPr>
            <w:tcW w:w="533" w:type="pct"/>
            <w:shd w:val="clear" w:color="auto" w:fill="auto"/>
          </w:tcPr>
          <w:p w14:paraId="0F3828B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30" w:type="pct"/>
            <w:shd w:val="clear" w:color="auto" w:fill="auto"/>
          </w:tcPr>
          <w:p w14:paraId="787DED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79" w:type="pct"/>
            <w:shd w:val="clear" w:color="auto" w:fill="auto"/>
          </w:tcPr>
          <w:p w14:paraId="120E757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(f)</w:t>
            </w:r>
          </w:p>
        </w:tc>
        <w:tc>
          <w:tcPr>
            <w:tcW w:w="1385" w:type="pct"/>
            <w:shd w:val="clear" w:color="auto" w:fill="auto"/>
          </w:tcPr>
          <w:p w14:paraId="4FBC2D6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1236" w:type="pct"/>
            <w:shd w:val="clear" w:color="auto" w:fill="auto"/>
          </w:tcPr>
          <w:p w14:paraId="012732A6" w14:textId="6C223622" w:rsidR="00D31697" w:rsidRPr="003C5259" w:rsidRDefault="003865A0" w:rsidP="003C5259">
            <w:pPr>
              <w:spacing w:after="0" w:line="312" w:lineRule="auto"/>
              <w:rPr>
                <w:rFonts w:ascii="Arial" w:eastAsia="Arial" w:hAnsi="Arial" w:cs="Arial"/>
                <w:b/>
                <w:sz w:val="18"/>
                <w:szCs w:val="18"/>
              </w:rPr>
            </w:pPr>
            <w:r>
              <w:rPr>
                <w:rFonts w:ascii="Arial" w:eastAsia="Arial" w:hAnsi="Arial" w:cs="Arial"/>
                <w:sz w:val="18"/>
                <w:szCs w:val="18"/>
              </w:rPr>
              <w:t>19 513 794</w:t>
            </w:r>
          </w:p>
        </w:tc>
      </w:tr>
    </w:tbl>
    <w:p w14:paraId="3039C001" w14:textId="77777777" w:rsidR="00D31697" w:rsidRDefault="00D31697">
      <w:pPr>
        <w:spacing w:after="0" w:line="312" w:lineRule="auto"/>
        <w:rPr>
          <w:rFonts w:ascii="Arial" w:eastAsia="Arial" w:hAnsi="Arial" w:cs="Arial"/>
          <w:b/>
          <w:sz w:val="18"/>
          <w:szCs w:val="18"/>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489"/>
        <w:gridCol w:w="1223"/>
        <w:gridCol w:w="4064"/>
        <w:gridCol w:w="2088"/>
        <w:gridCol w:w="3890"/>
        <w:gridCol w:w="1240"/>
      </w:tblGrid>
      <w:tr w:rsidR="00D31697" w14:paraId="1BD448DA" w14:textId="77777777" w:rsidTr="00C00C9D">
        <w:tc>
          <w:tcPr>
            <w:tcW w:w="5000" w:type="pct"/>
            <w:gridSpan w:val="6"/>
            <w:shd w:val="clear" w:color="auto" w:fill="auto"/>
          </w:tcPr>
          <w:p w14:paraId="3287B91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6 Wymiar 3 – terytorialny mechanizm realizacji i ukierunkowanie terytorialne</w:t>
            </w:r>
          </w:p>
        </w:tc>
      </w:tr>
      <w:tr w:rsidR="00527258" w14:paraId="03D85995" w14:textId="77777777" w:rsidTr="00C00C9D">
        <w:tc>
          <w:tcPr>
            <w:tcW w:w="532" w:type="pct"/>
            <w:shd w:val="clear" w:color="auto" w:fill="auto"/>
          </w:tcPr>
          <w:p w14:paraId="39FB8E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37" w:type="pct"/>
            <w:shd w:val="clear" w:color="auto" w:fill="auto"/>
          </w:tcPr>
          <w:p w14:paraId="0286D95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452" w:type="pct"/>
            <w:shd w:val="clear" w:color="auto" w:fill="auto"/>
          </w:tcPr>
          <w:p w14:paraId="0A4D391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746" w:type="pct"/>
            <w:shd w:val="clear" w:color="auto" w:fill="auto"/>
          </w:tcPr>
          <w:p w14:paraId="4F94410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90" w:type="pct"/>
            <w:shd w:val="clear" w:color="auto" w:fill="auto"/>
          </w:tcPr>
          <w:p w14:paraId="058FD5A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7A03EE4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061B1DF4" w14:textId="77777777" w:rsidTr="00C00C9D">
        <w:tc>
          <w:tcPr>
            <w:tcW w:w="532" w:type="pct"/>
            <w:shd w:val="clear" w:color="auto" w:fill="auto"/>
          </w:tcPr>
          <w:p w14:paraId="1DF1697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8</w:t>
            </w:r>
          </w:p>
        </w:tc>
        <w:tc>
          <w:tcPr>
            <w:tcW w:w="437" w:type="pct"/>
            <w:shd w:val="clear" w:color="auto" w:fill="auto"/>
          </w:tcPr>
          <w:p w14:paraId="5168E1B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452" w:type="pct"/>
            <w:shd w:val="clear" w:color="auto" w:fill="auto"/>
          </w:tcPr>
          <w:p w14:paraId="3FA8D6C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746" w:type="pct"/>
            <w:shd w:val="clear" w:color="auto" w:fill="auto"/>
          </w:tcPr>
          <w:p w14:paraId="4B440581"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sz w:val="18"/>
                <w:szCs w:val="18"/>
              </w:rPr>
              <w:t>4 (f)</w:t>
            </w:r>
          </w:p>
        </w:tc>
        <w:tc>
          <w:tcPr>
            <w:tcW w:w="1390" w:type="pct"/>
            <w:shd w:val="clear" w:color="auto" w:fill="auto"/>
          </w:tcPr>
          <w:p w14:paraId="0B93F9B6" w14:textId="77777777" w:rsidR="00D31697" w:rsidRPr="003C5259" w:rsidRDefault="000E425C" w:rsidP="003C5259">
            <w:pPr>
              <w:spacing w:after="0" w:line="312" w:lineRule="auto"/>
              <w:rPr>
                <w:rFonts w:ascii="Arial" w:eastAsia="Arial" w:hAnsi="Arial" w:cs="Arial"/>
                <w:sz w:val="18"/>
                <w:szCs w:val="18"/>
                <w:highlight w:val="yellow"/>
              </w:rPr>
            </w:pPr>
            <w:r w:rsidRPr="003C5259">
              <w:rPr>
                <w:rFonts w:ascii="Arial" w:eastAsia="Arial" w:hAnsi="Arial" w:cs="Arial"/>
                <w:sz w:val="18"/>
                <w:szCs w:val="18"/>
              </w:rPr>
              <w:t>12 – obszary wiejskie</w:t>
            </w:r>
          </w:p>
        </w:tc>
        <w:tc>
          <w:tcPr>
            <w:tcW w:w="443" w:type="pct"/>
            <w:shd w:val="clear" w:color="auto" w:fill="auto"/>
          </w:tcPr>
          <w:p w14:paraId="46DF7869" w14:textId="5D892785" w:rsidR="00D31697" w:rsidRPr="003C5259" w:rsidRDefault="003865A0" w:rsidP="003C5259">
            <w:pPr>
              <w:spacing w:after="0" w:line="312" w:lineRule="auto"/>
              <w:rPr>
                <w:rFonts w:ascii="Arial" w:eastAsia="Arial" w:hAnsi="Arial" w:cs="Arial"/>
                <w:b/>
                <w:sz w:val="18"/>
                <w:szCs w:val="18"/>
                <w:highlight w:val="yellow"/>
              </w:rPr>
            </w:pPr>
            <w:r>
              <w:rPr>
                <w:rFonts w:ascii="Arial" w:eastAsia="Arial" w:hAnsi="Arial" w:cs="Arial"/>
                <w:sz w:val="18"/>
                <w:szCs w:val="18"/>
              </w:rPr>
              <w:t>13 659 656</w:t>
            </w:r>
          </w:p>
        </w:tc>
      </w:tr>
      <w:tr w:rsidR="00EF6DA2" w14:paraId="02359EC4" w14:textId="77777777" w:rsidTr="00C00C9D">
        <w:tc>
          <w:tcPr>
            <w:tcW w:w="532" w:type="pct"/>
            <w:shd w:val="clear" w:color="auto" w:fill="auto"/>
          </w:tcPr>
          <w:p w14:paraId="76706175" w14:textId="7834382D" w:rsidR="00EF6DA2" w:rsidRPr="003C5259" w:rsidRDefault="00EF6DA2" w:rsidP="00EF6DA2">
            <w:pPr>
              <w:pBdr>
                <w:top w:val="nil"/>
                <w:left w:val="nil"/>
                <w:bottom w:val="nil"/>
                <w:right w:val="nil"/>
                <w:between w:val="nil"/>
              </w:pBdr>
              <w:spacing w:after="0" w:line="312" w:lineRule="auto"/>
              <w:rPr>
                <w:rFonts w:ascii="Arial" w:hAnsi="Arial"/>
                <w:color w:val="000000"/>
                <w:sz w:val="18"/>
              </w:rPr>
            </w:pPr>
            <w:r w:rsidRPr="000368D0">
              <w:rPr>
                <w:rFonts w:ascii="Arial" w:hAnsi="Arial" w:cs="Arial"/>
                <w:sz w:val="18"/>
                <w:szCs w:val="18"/>
              </w:rPr>
              <w:t>8</w:t>
            </w:r>
          </w:p>
        </w:tc>
        <w:tc>
          <w:tcPr>
            <w:tcW w:w="437" w:type="pct"/>
            <w:shd w:val="clear" w:color="auto" w:fill="auto"/>
          </w:tcPr>
          <w:p w14:paraId="5057B106" w14:textId="065C1D86"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EFS+</w:t>
            </w:r>
          </w:p>
        </w:tc>
        <w:tc>
          <w:tcPr>
            <w:tcW w:w="1452" w:type="pct"/>
            <w:shd w:val="clear" w:color="auto" w:fill="auto"/>
          </w:tcPr>
          <w:p w14:paraId="4F2F2632" w14:textId="16E55BF3"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Słabiej rozwinięte</w:t>
            </w:r>
          </w:p>
        </w:tc>
        <w:tc>
          <w:tcPr>
            <w:tcW w:w="746" w:type="pct"/>
            <w:shd w:val="clear" w:color="auto" w:fill="auto"/>
          </w:tcPr>
          <w:p w14:paraId="5ED91F08" w14:textId="78052A94"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4 (f)</w:t>
            </w:r>
          </w:p>
        </w:tc>
        <w:tc>
          <w:tcPr>
            <w:tcW w:w="1390" w:type="pct"/>
            <w:shd w:val="clear" w:color="auto" w:fill="auto"/>
          </w:tcPr>
          <w:p w14:paraId="4A887210" w14:textId="793F5D88" w:rsidR="00EF6DA2" w:rsidRPr="003C5259" w:rsidRDefault="00EF6DA2" w:rsidP="00EF6DA2">
            <w:pPr>
              <w:spacing w:after="0" w:line="312" w:lineRule="auto"/>
              <w:rPr>
                <w:rFonts w:ascii="Arial" w:eastAsia="Arial" w:hAnsi="Arial" w:cs="Arial"/>
                <w:sz w:val="18"/>
                <w:szCs w:val="18"/>
              </w:rPr>
            </w:pPr>
            <w:r w:rsidRPr="000368D0">
              <w:rPr>
                <w:rFonts w:ascii="Arial" w:hAnsi="Arial" w:cs="Arial"/>
                <w:sz w:val="18"/>
                <w:szCs w:val="18"/>
              </w:rPr>
              <w:t>16 – Inne rodzaje terytoriów objętych wsparciem</w:t>
            </w:r>
          </w:p>
        </w:tc>
        <w:tc>
          <w:tcPr>
            <w:tcW w:w="443" w:type="pct"/>
            <w:shd w:val="clear" w:color="auto" w:fill="auto"/>
          </w:tcPr>
          <w:p w14:paraId="6F8CA8D3" w14:textId="468A997C" w:rsidR="00EF6DA2" w:rsidRPr="00725B30" w:rsidRDefault="00EF6DA2">
            <w:pPr>
              <w:spacing w:after="0" w:line="312" w:lineRule="auto"/>
              <w:rPr>
                <w:rFonts w:ascii="Arial" w:eastAsia="Times New Roman" w:hAnsi="Arial" w:cs="Arial"/>
                <w:iCs/>
                <w:noProof/>
                <w:sz w:val="18"/>
                <w:szCs w:val="18"/>
              </w:rPr>
            </w:pPr>
            <w:r w:rsidRPr="000368D0">
              <w:rPr>
                <w:rFonts w:ascii="Arial" w:hAnsi="Arial" w:cs="Arial"/>
                <w:sz w:val="18"/>
                <w:szCs w:val="18"/>
              </w:rPr>
              <w:t>5 854 138</w:t>
            </w:r>
          </w:p>
        </w:tc>
      </w:tr>
    </w:tbl>
    <w:p w14:paraId="56E3372C"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642"/>
        <w:gridCol w:w="1047"/>
        <w:gridCol w:w="4109"/>
        <w:gridCol w:w="2130"/>
        <w:gridCol w:w="3826"/>
        <w:gridCol w:w="1240"/>
      </w:tblGrid>
      <w:tr w:rsidR="00D31697" w14:paraId="5722F3E1" w14:textId="77777777" w:rsidTr="00C00C9D">
        <w:tc>
          <w:tcPr>
            <w:tcW w:w="5000" w:type="pct"/>
            <w:gridSpan w:val="6"/>
            <w:shd w:val="clear" w:color="auto" w:fill="auto"/>
          </w:tcPr>
          <w:p w14:paraId="65C87AFC" w14:textId="77777777" w:rsidR="00D31697" w:rsidRPr="003C5259" w:rsidRDefault="000E425C" w:rsidP="003C5259">
            <w:pPr>
              <w:spacing w:after="0" w:line="312" w:lineRule="auto"/>
              <w:rPr>
                <w:rFonts w:ascii="Arial" w:eastAsia="Arial" w:hAnsi="Arial" w:cs="Arial"/>
                <w:b/>
                <w:sz w:val="18"/>
                <w:szCs w:val="18"/>
                <w:highlight w:val="yellow"/>
              </w:rPr>
            </w:pPr>
            <w:r w:rsidRPr="003C5259">
              <w:rPr>
                <w:rFonts w:ascii="Arial" w:eastAsia="Arial" w:hAnsi="Arial" w:cs="Arial"/>
                <w:b/>
                <w:sz w:val="18"/>
                <w:szCs w:val="18"/>
              </w:rPr>
              <w:t>Tabela 7 Wymiar 4 – tematy uzupełniające EFS+</w:t>
            </w:r>
          </w:p>
        </w:tc>
      </w:tr>
      <w:tr w:rsidR="00527258" w14:paraId="75C70C8F" w14:textId="77777777" w:rsidTr="00C00C9D">
        <w:tc>
          <w:tcPr>
            <w:tcW w:w="587" w:type="pct"/>
            <w:shd w:val="clear" w:color="auto" w:fill="auto"/>
          </w:tcPr>
          <w:p w14:paraId="72F2F2E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74" w:type="pct"/>
            <w:shd w:val="clear" w:color="auto" w:fill="auto"/>
          </w:tcPr>
          <w:p w14:paraId="6D5C6A0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468" w:type="pct"/>
            <w:shd w:val="clear" w:color="auto" w:fill="auto"/>
          </w:tcPr>
          <w:p w14:paraId="0D5D0CC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761" w:type="pct"/>
            <w:shd w:val="clear" w:color="auto" w:fill="auto"/>
          </w:tcPr>
          <w:p w14:paraId="45BFED9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367" w:type="pct"/>
            <w:shd w:val="clear" w:color="auto" w:fill="auto"/>
          </w:tcPr>
          <w:p w14:paraId="6F0B3FC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1D9B9C4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31CECA9" w14:textId="77777777" w:rsidTr="00C00C9D">
        <w:trPr>
          <w:trHeight w:val="384"/>
        </w:trPr>
        <w:tc>
          <w:tcPr>
            <w:tcW w:w="587" w:type="pct"/>
            <w:shd w:val="clear" w:color="auto" w:fill="auto"/>
          </w:tcPr>
          <w:p w14:paraId="7039AFB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374" w:type="pct"/>
            <w:shd w:val="clear" w:color="auto" w:fill="auto"/>
          </w:tcPr>
          <w:p w14:paraId="701659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468" w:type="pct"/>
            <w:shd w:val="clear" w:color="auto" w:fill="auto"/>
          </w:tcPr>
          <w:p w14:paraId="2479CCE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761" w:type="pct"/>
            <w:shd w:val="clear" w:color="auto" w:fill="auto"/>
          </w:tcPr>
          <w:p w14:paraId="6FB6C28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(f)</w:t>
            </w:r>
          </w:p>
        </w:tc>
        <w:tc>
          <w:tcPr>
            <w:tcW w:w="1367" w:type="pct"/>
            <w:shd w:val="clear" w:color="auto" w:fill="auto"/>
          </w:tcPr>
          <w:p w14:paraId="5150FA73" w14:textId="1FE6AE8A" w:rsidR="00D31697" w:rsidRPr="003C5259" w:rsidRDefault="006E34EC" w:rsidP="00DA4A5C">
            <w:pPr>
              <w:spacing w:after="0" w:line="312" w:lineRule="auto"/>
              <w:rPr>
                <w:rFonts w:ascii="Arial" w:eastAsia="Arial" w:hAnsi="Arial" w:cs="Arial"/>
                <w:sz w:val="18"/>
                <w:szCs w:val="18"/>
              </w:rPr>
            </w:pPr>
            <w:r>
              <w:rPr>
                <w:rFonts w:ascii="Arial" w:eastAsia="Times New Roman" w:hAnsi="Arial" w:cs="Arial"/>
                <w:iCs/>
                <w:noProof/>
                <w:sz w:val="18"/>
                <w:szCs w:val="18"/>
              </w:rPr>
              <w:t xml:space="preserve">01- </w:t>
            </w:r>
            <w:r w:rsidRPr="006E34EC">
              <w:rPr>
                <w:rFonts w:ascii="Arial" w:eastAsia="Times New Roman" w:hAnsi="Arial" w:cs="Arial"/>
                <w:iCs/>
                <w:noProof/>
                <w:sz w:val="18"/>
                <w:szCs w:val="18"/>
              </w:rPr>
              <w:t>Przyczynianie się do ekologicznych umiejętności i zielonych miejsc pracy oraz zielonej gospodarki</w:t>
            </w:r>
          </w:p>
        </w:tc>
        <w:tc>
          <w:tcPr>
            <w:tcW w:w="443" w:type="pct"/>
            <w:shd w:val="clear" w:color="auto" w:fill="auto"/>
          </w:tcPr>
          <w:p w14:paraId="2AA4E61F" w14:textId="77F75530" w:rsidR="00D31697" w:rsidRPr="003C5259" w:rsidRDefault="006E34EC" w:rsidP="00DA4A5C">
            <w:pPr>
              <w:spacing w:after="0" w:line="312" w:lineRule="auto"/>
              <w:rPr>
                <w:rFonts w:ascii="Arial" w:eastAsia="Arial" w:hAnsi="Arial" w:cs="Arial"/>
                <w:b/>
                <w:sz w:val="18"/>
                <w:szCs w:val="18"/>
                <w:highlight w:val="yellow"/>
              </w:rPr>
            </w:pPr>
            <w:r>
              <w:rPr>
                <w:rFonts w:ascii="Arial" w:eastAsia="Arial" w:hAnsi="Arial" w:cs="Arial"/>
                <w:sz w:val="18"/>
                <w:szCs w:val="18"/>
              </w:rPr>
              <w:t>5 550 000</w:t>
            </w:r>
          </w:p>
        </w:tc>
      </w:tr>
      <w:tr w:rsidR="00122A84" w14:paraId="43540280" w14:textId="77777777" w:rsidTr="00C00C9D">
        <w:trPr>
          <w:trHeight w:val="384"/>
        </w:trPr>
        <w:tc>
          <w:tcPr>
            <w:tcW w:w="587" w:type="pct"/>
            <w:shd w:val="clear" w:color="auto" w:fill="auto"/>
          </w:tcPr>
          <w:p w14:paraId="59AA73E5" w14:textId="637A2B6F" w:rsidR="00122A84" w:rsidRPr="003C5259" w:rsidRDefault="00122A84" w:rsidP="00122A84">
            <w:pPr>
              <w:pBdr>
                <w:top w:val="nil"/>
                <w:left w:val="nil"/>
                <w:bottom w:val="nil"/>
                <w:right w:val="nil"/>
                <w:between w:val="nil"/>
              </w:pBdr>
              <w:spacing w:after="0" w:line="312" w:lineRule="auto"/>
              <w:rPr>
                <w:rFonts w:ascii="Arial" w:hAnsi="Arial"/>
                <w:color w:val="000000"/>
                <w:sz w:val="18"/>
              </w:rPr>
            </w:pPr>
            <w:r w:rsidRPr="00DE0203">
              <w:rPr>
                <w:rFonts w:ascii="Arial" w:hAnsi="Arial"/>
                <w:color w:val="000000"/>
                <w:sz w:val="18"/>
              </w:rPr>
              <w:t>8</w:t>
            </w:r>
          </w:p>
        </w:tc>
        <w:tc>
          <w:tcPr>
            <w:tcW w:w="374" w:type="pct"/>
            <w:shd w:val="clear" w:color="auto" w:fill="auto"/>
          </w:tcPr>
          <w:p w14:paraId="7B2D1073" w14:textId="60E13F21" w:rsidR="00122A84" w:rsidRPr="003C5259" w:rsidRDefault="00122A84" w:rsidP="00122A84">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468" w:type="pct"/>
            <w:shd w:val="clear" w:color="auto" w:fill="auto"/>
          </w:tcPr>
          <w:p w14:paraId="0ADCFA13" w14:textId="3C3FADDB" w:rsidR="00122A84" w:rsidRPr="003C5259" w:rsidRDefault="00122A84" w:rsidP="00122A84">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761" w:type="pct"/>
            <w:shd w:val="clear" w:color="auto" w:fill="auto"/>
          </w:tcPr>
          <w:p w14:paraId="5A726CC3" w14:textId="71FD6E5E" w:rsidR="00122A84" w:rsidRPr="003C5259" w:rsidRDefault="00122A84" w:rsidP="00122A84">
            <w:pPr>
              <w:spacing w:after="0" w:line="312" w:lineRule="auto"/>
              <w:rPr>
                <w:rFonts w:ascii="Arial" w:eastAsia="Arial" w:hAnsi="Arial" w:cs="Arial"/>
                <w:sz w:val="18"/>
                <w:szCs w:val="18"/>
              </w:rPr>
            </w:pPr>
            <w:r w:rsidRPr="003C5259">
              <w:rPr>
                <w:rFonts w:ascii="Arial" w:eastAsia="Arial" w:hAnsi="Arial" w:cs="Arial"/>
                <w:sz w:val="18"/>
                <w:szCs w:val="18"/>
              </w:rPr>
              <w:t>4 (f)</w:t>
            </w:r>
          </w:p>
        </w:tc>
        <w:tc>
          <w:tcPr>
            <w:tcW w:w="1367" w:type="pct"/>
            <w:shd w:val="clear" w:color="auto" w:fill="auto"/>
          </w:tcPr>
          <w:p w14:paraId="72C36814" w14:textId="227FF4C0" w:rsidR="00122A84" w:rsidRDefault="00122A84" w:rsidP="00122A84">
            <w:pPr>
              <w:spacing w:after="0" w:line="312" w:lineRule="auto"/>
              <w:rPr>
                <w:rFonts w:ascii="Arial" w:eastAsia="Times New Roman" w:hAnsi="Arial" w:cs="Arial"/>
                <w:iCs/>
                <w:noProof/>
                <w:sz w:val="18"/>
                <w:szCs w:val="18"/>
              </w:rPr>
            </w:pPr>
            <w:r>
              <w:rPr>
                <w:rFonts w:ascii="Arial" w:eastAsia="Times New Roman" w:hAnsi="Arial" w:cs="Arial"/>
                <w:iCs/>
                <w:noProof/>
                <w:sz w:val="18"/>
                <w:szCs w:val="18"/>
              </w:rPr>
              <w:t xml:space="preserve">10- </w:t>
            </w:r>
            <w:r w:rsidRPr="006E34EC">
              <w:rPr>
                <w:rFonts w:ascii="Arial" w:eastAsia="Times New Roman" w:hAnsi="Arial" w:cs="Arial"/>
                <w:iCs/>
                <w:noProof/>
                <w:sz w:val="18"/>
                <w:szCs w:val="18"/>
              </w:rPr>
              <w:t>Działania podejmowane w odpowiedzi na wyzwania wskazane w ramach semestru europejskiego</w:t>
            </w:r>
          </w:p>
        </w:tc>
        <w:tc>
          <w:tcPr>
            <w:tcW w:w="443" w:type="pct"/>
            <w:shd w:val="clear" w:color="auto" w:fill="auto"/>
          </w:tcPr>
          <w:p w14:paraId="4D7CAF0A" w14:textId="21DD331B" w:rsidR="00122A84" w:rsidRPr="00725B30" w:rsidRDefault="00122A84" w:rsidP="00122A84">
            <w:pPr>
              <w:spacing w:after="0" w:line="312" w:lineRule="auto"/>
              <w:rPr>
                <w:rFonts w:ascii="Arial" w:eastAsia="Times New Roman" w:hAnsi="Arial" w:cs="Arial"/>
                <w:iCs/>
                <w:noProof/>
                <w:sz w:val="18"/>
                <w:szCs w:val="18"/>
              </w:rPr>
            </w:pPr>
            <w:r>
              <w:rPr>
                <w:rFonts w:ascii="Arial" w:eastAsia="Times New Roman" w:hAnsi="Arial" w:cs="Arial"/>
                <w:iCs/>
                <w:noProof/>
                <w:sz w:val="18"/>
                <w:szCs w:val="18"/>
              </w:rPr>
              <w:t>13 963 794</w:t>
            </w:r>
          </w:p>
        </w:tc>
      </w:tr>
    </w:tbl>
    <w:p w14:paraId="57AFC81D" w14:textId="77777777" w:rsidR="00D31697" w:rsidRDefault="00D31697">
      <w:pPr>
        <w:spacing w:after="0" w:line="312" w:lineRule="auto"/>
        <w:rPr>
          <w:rFonts w:ascii="Arial" w:eastAsia="Arial" w:hAnsi="Arial" w:cs="Arial"/>
          <w:b/>
          <w:sz w:val="18"/>
          <w:szCs w:val="18"/>
          <w:highlight w:val="yellow"/>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797"/>
        <w:gridCol w:w="1514"/>
        <w:gridCol w:w="1783"/>
        <w:gridCol w:w="2096"/>
        <w:gridCol w:w="3333"/>
        <w:gridCol w:w="3471"/>
      </w:tblGrid>
      <w:tr w:rsidR="00D31697" w14:paraId="5855254F" w14:textId="77777777" w:rsidTr="00C00C9D">
        <w:tc>
          <w:tcPr>
            <w:tcW w:w="5000" w:type="pct"/>
            <w:gridSpan w:val="6"/>
            <w:shd w:val="clear" w:color="auto" w:fill="auto"/>
          </w:tcPr>
          <w:p w14:paraId="0D9CEDA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44DA36E2" w14:textId="77777777" w:rsidTr="00234415">
        <w:tc>
          <w:tcPr>
            <w:tcW w:w="642" w:type="pct"/>
            <w:shd w:val="clear" w:color="auto" w:fill="auto"/>
          </w:tcPr>
          <w:p w14:paraId="558530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541" w:type="pct"/>
            <w:shd w:val="clear" w:color="auto" w:fill="auto"/>
          </w:tcPr>
          <w:p w14:paraId="7195039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637" w:type="pct"/>
            <w:shd w:val="clear" w:color="auto" w:fill="auto"/>
          </w:tcPr>
          <w:p w14:paraId="7CB76CE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749" w:type="pct"/>
            <w:shd w:val="clear" w:color="auto" w:fill="auto"/>
          </w:tcPr>
          <w:p w14:paraId="23D9CAD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191" w:type="pct"/>
            <w:shd w:val="clear" w:color="auto" w:fill="auto"/>
          </w:tcPr>
          <w:p w14:paraId="7547436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240" w:type="pct"/>
            <w:shd w:val="clear" w:color="auto" w:fill="auto"/>
          </w:tcPr>
          <w:p w14:paraId="49F1306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49269A6" w14:textId="77777777" w:rsidTr="00234415">
        <w:tc>
          <w:tcPr>
            <w:tcW w:w="642" w:type="pct"/>
            <w:shd w:val="clear" w:color="auto" w:fill="auto"/>
          </w:tcPr>
          <w:p w14:paraId="02784BA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color w:val="000000"/>
                <w:sz w:val="18"/>
              </w:rPr>
              <w:t>8</w:t>
            </w:r>
          </w:p>
        </w:tc>
        <w:tc>
          <w:tcPr>
            <w:tcW w:w="541" w:type="pct"/>
            <w:shd w:val="clear" w:color="auto" w:fill="auto"/>
          </w:tcPr>
          <w:p w14:paraId="5BFC01F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637" w:type="pct"/>
            <w:shd w:val="clear" w:color="auto" w:fill="auto"/>
          </w:tcPr>
          <w:p w14:paraId="6DE3491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749" w:type="pct"/>
            <w:shd w:val="clear" w:color="auto" w:fill="auto"/>
          </w:tcPr>
          <w:p w14:paraId="43775C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4 (f)</w:t>
            </w:r>
          </w:p>
        </w:tc>
        <w:tc>
          <w:tcPr>
            <w:tcW w:w="1191" w:type="pct"/>
            <w:shd w:val="clear" w:color="auto" w:fill="auto"/>
          </w:tcPr>
          <w:p w14:paraId="5525A658" w14:textId="668BFFFB" w:rsidR="00D31697" w:rsidRPr="003C5259" w:rsidRDefault="000E425C" w:rsidP="00234415">
            <w:pPr>
              <w:spacing w:after="0" w:line="312" w:lineRule="auto"/>
              <w:rPr>
                <w:rFonts w:ascii="Arial" w:eastAsia="Arial" w:hAnsi="Arial" w:cs="Arial"/>
                <w:sz w:val="18"/>
                <w:szCs w:val="18"/>
              </w:rPr>
            </w:pPr>
            <w:r w:rsidRPr="003C5259">
              <w:rPr>
                <w:rFonts w:ascii="Arial" w:eastAsia="Arial" w:hAnsi="Arial" w:cs="Arial"/>
                <w:sz w:val="18"/>
                <w:szCs w:val="18"/>
              </w:rPr>
              <w:t>02 - Projekty uwzględniające kwestię równouprawnienia płci</w:t>
            </w:r>
          </w:p>
        </w:tc>
        <w:tc>
          <w:tcPr>
            <w:tcW w:w="1240" w:type="pct"/>
            <w:shd w:val="clear" w:color="auto" w:fill="auto"/>
          </w:tcPr>
          <w:p w14:paraId="206B6F1D" w14:textId="310B44E2" w:rsidR="00D31697" w:rsidRPr="003C5259" w:rsidRDefault="00EA62B2" w:rsidP="003C5259">
            <w:pPr>
              <w:spacing w:after="0" w:line="312" w:lineRule="auto"/>
              <w:rPr>
                <w:rFonts w:ascii="Arial" w:eastAsia="Arial" w:hAnsi="Arial" w:cs="Arial"/>
                <w:b/>
                <w:sz w:val="18"/>
                <w:szCs w:val="18"/>
              </w:rPr>
            </w:pPr>
            <w:r>
              <w:rPr>
                <w:rFonts w:ascii="Arial" w:eastAsia="Arial" w:hAnsi="Arial" w:cs="Arial"/>
                <w:sz w:val="18"/>
                <w:szCs w:val="18"/>
              </w:rPr>
              <w:t> </w:t>
            </w:r>
            <w:r w:rsidR="002F520F">
              <w:rPr>
                <w:rFonts w:ascii="Arial" w:eastAsia="Arial" w:hAnsi="Arial" w:cs="Arial"/>
                <w:sz w:val="18"/>
                <w:szCs w:val="18"/>
              </w:rPr>
              <w:t>19 513 794</w:t>
            </w:r>
          </w:p>
        </w:tc>
      </w:tr>
    </w:tbl>
    <w:p w14:paraId="0FEBF567" w14:textId="77777777" w:rsidR="00D31697" w:rsidRDefault="00D31697">
      <w:pPr>
        <w:spacing w:after="0" w:line="312" w:lineRule="auto"/>
        <w:rPr>
          <w:rFonts w:ascii="Arial" w:eastAsia="Arial" w:hAnsi="Arial" w:cs="Arial"/>
          <w:b/>
          <w:color w:val="FF0000"/>
        </w:rPr>
        <w:sectPr w:rsidR="00D31697" w:rsidSect="00C00C9D">
          <w:pgSz w:w="16838" w:h="11906" w:orient="landscape"/>
          <w:pgMar w:top="1417" w:right="1417" w:bottom="1417" w:left="1417" w:header="708" w:footer="708" w:gutter="0"/>
          <w:cols w:space="708"/>
          <w:docGrid w:linePitch="299"/>
        </w:sectPr>
      </w:pPr>
    </w:p>
    <w:p w14:paraId="6A3219B4" w14:textId="77777777" w:rsidR="00D31697" w:rsidRDefault="000E425C" w:rsidP="00C00C9D">
      <w:pPr>
        <w:pStyle w:val="Nagwek4"/>
        <w:numPr>
          <w:ilvl w:val="3"/>
          <w:numId w:val="54"/>
        </w:numPr>
        <w:ind w:left="993" w:hanging="993"/>
      </w:pPr>
      <w:bookmarkStart w:id="228" w:name="_Toc115951610"/>
      <w:bookmarkStart w:id="229" w:name="_Toc98142809"/>
      <w:r>
        <w:lastRenderedPageBreak/>
        <w:t>Cel szczegółowy 4(g) (EFS+) wspieranie uczenia się przez całe życie, w szczególności elastycznych możliwości podnoszenia i zmiany kwalifikacji dla wszystkich, z uwzględnieniem umiejętności w zakresie przedsiębiorczości i kompetencji cyfrowych, lepsze przewidywanie zmian i zapotrzebowania na nowe umiejętności na podstawie potrzeb rynku pracy, ułatwianie zmian ścieżki kariery zawodowej i wspieranie mobilności zawodowej</w:t>
      </w:r>
      <w:bookmarkEnd w:id="228"/>
      <w:bookmarkEnd w:id="229"/>
    </w:p>
    <w:p w14:paraId="1F10EB74" w14:textId="77777777" w:rsidR="00D31697" w:rsidRDefault="00D31697">
      <w:pPr>
        <w:spacing w:after="0" w:line="312" w:lineRule="auto"/>
        <w:rPr>
          <w:rFonts w:ascii="Arial" w:eastAsia="Arial" w:hAnsi="Arial" w:cs="Arial"/>
          <w:b/>
        </w:rPr>
      </w:pPr>
    </w:p>
    <w:p w14:paraId="67258B8B" w14:textId="77777777" w:rsidR="00D31697" w:rsidRDefault="000E425C">
      <w:pPr>
        <w:spacing w:after="0" w:line="312" w:lineRule="auto"/>
        <w:rPr>
          <w:rFonts w:ascii="Arial" w:eastAsia="Arial" w:hAnsi="Arial" w:cs="Arial"/>
          <w:b/>
        </w:rPr>
      </w:pPr>
      <w:r>
        <w:rPr>
          <w:rFonts w:ascii="Arial" w:eastAsia="Arial" w:hAnsi="Arial" w:cs="Arial"/>
          <w:b/>
        </w:rPr>
        <w:t>2.1.8.2.1 Interwencje w ramach funduszy</w:t>
      </w:r>
    </w:p>
    <w:p w14:paraId="26673B80" w14:textId="77777777" w:rsidR="00D31697" w:rsidRDefault="000E425C">
      <w:pPr>
        <w:spacing w:after="0" w:line="312" w:lineRule="auto"/>
        <w:rPr>
          <w:rFonts w:ascii="Arial" w:eastAsia="Arial" w:hAnsi="Arial" w:cs="Arial"/>
        </w:rPr>
      </w:pPr>
      <w:r>
        <w:rPr>
          <w:rFonts w:ascii="Arial" w:eastAsia="Arial" w:hAnsi="Arial" w:cs="Arial"/>
        </w:rPr>
        <w:t xml:space="preserve">Podstawa prawna: art. 22 ust. 3 lit. d) ppkt (i), (iii), (iv), (v), (vi) i (vii) rozporządzenia </w:t>
      </w:r>
      <w:r>
        <w:rPr>
          <w:rFonts w:ascii="Arial" w:eastAsia="Arial" w:hAnsi="Arial" w:cs="Arial"/>
        </w:rPr>
        <w:br/>
        <w:t>w sprawie wspólnych przepisów.</w:t>
      </w:r>
    </w:p>
    <w:p w14:paraId="61625578"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1475D0BC" w14:textId="77777777" w:rsidR="00D31697" w:rsidRDefault="00D31697">
      <w:pPr>
        <w:spacing w:after="0" w:line="312" w:lineRule="auto"/>
        <w:rPr>
          <w:rFonts w:ascii="Arial" w:eastAsia="Arial" w:hAnsi="Arial" w:cs="Arial"/>
        </w:rPr>
      </w:pPr>
    </w:p>
    <w:p w14:paraId="06D5849B" w14:textId="77777777" w:rsidR="00D31697" w:rsidRDefault="00D31697">
      <w:pPr>
        <w:spacing w:after="0" w:line="312" w:lineRule="auto"/>
        <w:rPr>
          <w:rFonts w:ascii="Arial" w:eastAsia="Arial" w:hAnsi="Arial" w:cs="Arial"/>
        </w:rPr>
      </w:pPr>
    </w:p>
    <w:p w14:paraId="484CECA6" w14:textId="77777777" w:rsidR="00D31697" w:rsidRDefault="000E425C">
      <w:pPr>
        <w:spacing w:after="0" w:line="312" w:lineRule="auto"/>
        <w:rPr>
          <w:rFonts w:ascii="Arial" w:eastAsia="Arial" w:hAnsi="Arial" w:cs="Arial"/>
        </w:rPr>
      </w:pPr>
      <w:r>
        <w:rPr>
          <w:rFonts w:ascii="Arial" w:eastAsia="Arial" w:hAnsi="Arial" w:cs="Arial"/>
          <w:b/>
        </w:rPr>
        <w:t>Opis działania:</w:t>
      </w:r>
      <w:r>
        <w:rPr>
          <w:rFonts w:ascii="Arial" w:eastAsia="Arial" w:hAnsi="Arial" w:cs="Arial"/>
        </w:rPr>
        <w:t xml:space="preserve"> </w:t>
      </w:r>
    </w:p>
    <w:p w14:paraId="4A1F7AF0" w14:textId="77777777" w:rsidR="00D31697" w:rsidRPr="00C00C9D" w:rsidRDefault="000E425C">
      <w:pPr>
        <w:spacing w:after="0" w:line="312" w:lineRule="auto"/>
        <w:rPr>
          <w:rFonts w:ascii="Arial" w:hAnsi="Arial"/>
        </w:rPr>
      </w:pPr>
      <w:r>
        <w:rPr>
          <w:rFonts w:ascii="Arial" w:eastAsia="Arial" w:hAnsi="Arial" w:cs="Arial"/>
        </w:rPr>
        <w:t xml:space="preserve">Celem kształcenia ustawicznego jest dążenie do zrównoważonego rozwoju gospodarczo-społecznego i wzmocnienie społeczeństwa obywatelskiego. Dla upowszechniania </w:t>
      </w:r>
      <w:r>
        <w:rPr>
          <w:rFonts w:ascii="Arial" w:eastAsia="Arial" w:hAnsi="Arial" w:cs="Arial"/>
        </w:rPr>
        <w:br/>
        <w:t>w społeczeństwie postawy uczenia się przez całe życie ogromne znaczenie ma powszechny dostęp do wyczerpujących i wiarygodnych informacji o istniejących możliwościach korzystania z oferty edukacyjnej oraz zdobywania kwalifikacji</w:t>
      </w:r>
      <w:r w:rsidRPr="00C00C9D">
        <w:footnoteReference w:id="108"/>
      </w:r>
      <w:r>
        <w:rPr>
          <w:rFonts w:ascii="Arial" w:eastAsia="Arial" w:hAnsi="Arial" w:cs="Arial"/>
        </w:rPr>
        <w:t xml:space="preserve">. Kształcenie ustawiczne rozumiane jest jako proces stałego odnawiania, rozwijania i doskonalenia kwalifikacji osobistych zarówno zawodowych, jak i ogólnych. Funkcjonowanie w nieustannie zmieniających się warunkach powoduje konieczność posiadania szerokiego zestawu umiejętności, wiedzy i kompetencji, w tym wystarczającego poziom umiejętności czytania </w:t>
      </w:r>
      <w:r>
        <w:rPr>
          <w:rFonts w:ascii="Arial" w:eastAsia="Arial" w:hAnsi="Arial" w:cs="Arial"/>
        </w:rPr>
        <w:br/>
        <w:t xml:space="preserve">i pisania, umiejętności rozumowania matematycznego i kompetencji cyfrowych, aby móc </w:t>
      </w:r>
      <w:r>
        <w:rPr>
          <w:rFonts w:ascii="Arial" w:eastAsia="Arial" w:hAnsi="Arial" w:cs="Arial"/>
        </w:rPr>
        <w:br/>
        <w:t>w pełni realizować swój potencjał, odgrywać aktywną rolę w społeczeństwie i realizować swoje obowiązki społeczne i obywatelskie</w:t>
      </w:r>
      <w:r w:rsidRPr="00C00C9D">
        <w:footnoteReference w:id="109"/>
      </w:r>
      <w:r>
        <w:rPr>
          <w:rFonts w:ascii="Arial" w:eastAsia="Arial" w:hAnsi="Arial" w:cs="Arial"/>
        </w:rPr>
        <w:t>. W przyszłości w zdecydowanej większości miejsc pracy wymagany będzie pewien poziom kompetencji cyfrowych, a w przypadku coraz większej liczby prostych prac wymaga się pewnych podstawowych lub ogólnych umiejętności (takich jak komunikacja, rozwiązywanie problemów, praca zespołowa i inteligencja emocjonalna)</w:t>
      </w:r>
      <w:r w:rsidRPr="00C00C9D">
        <w:footnoteReference w:id="110"/>
      </w:r>
      <w:r>
        <w:rPr>
          <w:rFonts w:ascii="Arial" w:eastAsia="Arial" w:hAnsi="Arial" w:cs="Arial"/>
        </w:rPr>
        <w:t xml:space="preserve">. Województwo podkarpackie należy do grupy województw o niskim odsetku osób uczestniczących w kształceniu lub szkoleniu. Konieczne jest tym samym stworzenie atrakcyjnej i elastycznej oferty wsparcia dorosłych, przy szczególnym uwzględnieniu osób </w:t>
      </w:r>
      <w:r>
        <w:rPr>
          <w:rFonts w:ascii="Arial" w:eastAsia="Arial" w:hAnsi="Arial" w:cs="Arial"/>
        </w:rPr>
        <w:br/>
        <w:t xml:space="preserve">o niskim poziomie umiejętności, w tym działania umożliwiające zmianę zawodu. Posiadanie podstawowych kompetencji cyfrowych w województwie podkarpackim jest na bardzo niskim poziomie, znacznie niższym niż średnia dla Polski. W regionie odsetek osób posiadających podstawowe lub ponadpodstawowe kompetencje cyfrowe wyniósł w 2018 r. zaledwie 39,6%, podczas gdy średnia dla Polski wynosiła – 45,9%.  Konieczne jest tym samym zwiększenie </w:t>
      </w:r>
      <w:r>
        <w:rPr>
          <w:rFonts w:ascii="Arial" w:eastAsia="Arial" w:hAnsi="Arial" w:cs="Arial"/>
        </w:rPr>
        <w:lastRenderedPageBreak/>
        <w:t xml:space="preserve">i zintensyfikowanie działań w zakresie wsparcia rozwoju kompetencji cyfrowych wszystkich grup społecznych. Przedsięwzięcia podejmowane w ramach tego działania mają zapewnić wsparcie dla osób dorosłych, w tym osób z najtrudniejszym grup docelowych, chcących podnosić swoje umiejętności, wiedzę i rozwijać kompetencje poprzez udział w kształceniu ustawicznym, ukierunkowanych na zdobycie nowych lub podniesienie już posiadanych kwalifikacji/kompetencji lub przekwalifikowanie się. W ramach interwencji planowane jest również wsparcie kompetencji osób w zakresie zapomnianych / ginących zawodów głęboko osadzonych w kulturze podkarpackich wsi, ponieważ są wyjątkowo ważnym wyznacznikiem tożsamości kulturowej regionu, stanowią też istotne, dziedzictwo kultury narodowej.  </w:t>
      </w:r>
    </w:p>
    <w:p w14:paraId="34BC32D6" w14:textId="77777777" w:rsidR="002D61D2" w:rsidRPr="00D204C3" w:rsidRDefault="000E425C">
      <w:pPr>
        <w:spacing w:after="0" w:line="312" w:lineRule="auto"/>
        <w:rPr>
          <w:rFonts w:ascii="Arial" w:eastAsia="Arial" w:hAnsi="Arial" w:cs="Arial"/>
        </w:rPr>
      </w:pPr>
      <w:r>
        <w:rPr>
          <w:rFonts w:ascii="Arial" w:eastAsia="Arial" w:hAnsi="Arial" w:cs="Arial"/>
        </w:rPr>
        <w:t>Wartością dodaną realizowanych działań dot. wsparcia osób dorosłych w RLKS będzie możliwość zaspokojenia potrzeb kształcenia i podnoszenia kompetencji osób dorosłych oparta na zgłaszanych potrzebach lokalnej społeczności.</w:t>
      </w:r>
    </w:p>
    <w:p w14:paraId="32F719EE" w14:textId="77777777" w:rsidR="002D61D2" w:rsidRPr="00714AEA" w:rsidRDefault="002D61D2">
      <w:pPr>
        <w:spacing w:after="0" w:line="312" w:lineRule="auto"/>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4CAA7F4D" w14:textId="77777777" w:rsidR="00D31697" w:rsidRDefault="00D31697">
      <w:pPr>
        <w:spacing w:after="0" w:line="312" w:lineRule="auto"/>
        <w:rPr>
          <w:rFonts w:ascii="Arial" w:eastAsia="Arial" w:hAnsi="Arial" w:cs="Arial"/>
          <w:b/>
          <w:highlight w:val="yellow"/>
        </w:rPr>
      </w:pPr>
    </w:p>
    <w:p w14:paraId="43E27D85" w14:textId="77777777" w:rsidR="00D31697" w:rsidRDefault="000E425C">
      <w:pPr>
        <w:spacing w:after="0" w:line="312" w:lineRule="auto"/>
        <w:rPr>
          <w:rFonts w:ascii="Arial" w:eastAsia="Arial" w:hAnsi="Arial" w:cs="Arial"/>
          <w:b/>
        </w:rPr>
      </w:pPr>
      <w:r>
        <w:rPr>
          <w:rFonts w:ascii="Arial" w:eastAsia="Arial" w:hAnsi="Arial" w:cs="Arial"/>
          <w:b/>
        </w:rPr>
        <w:t xml:space="preserve">Rodzaje działań: </w:t>
      </w:r>
    </w:p>
    <w:p w14:paraId="62F63B45" w14:textId="77777777" w:rsidR="00D31697" w:rsidRDefault="000E425C">
      <w:pPr>
        <w:spacing w:after="0" w:line="312" w:lineRule="auto"/>
        <w:rPr>
          <w:rFonts w:ascii="Arial" w:eastAsia="Arial" w:hAnsi="Arial" w:cs="Arial"/>
          <w:u w:val="single"/>
        </w:rPr>
      </w:pPr>
      <w:r>
        <w:rPr>
          <w:rFonts w:ascii="Arial" w:eastAsia="Arial" w:hAnsi="Arial" w:cs="Arial"/>
          <w:u w:val="single"/>
        </w:rPr>
        <w:t>Wsparcie osób dorosłych w zdobywaniu kompetencji</w:t>
      </w:r>
    </w:p>
    <w:p w14:paraId="1B4CABBF" w14:textId="40B6F687" w:rsidR="00D31697" w:rsidRDefault="000E425C" w:rsidP="00C00C9D">
      <w:pPr>
        <w:numPr>
          <w:ilvl w:val="0"/>
          <w:numId w:val="9"/>
        </w:numPr>
        <w:tabs>
          <w:tab w:val="left" w:pos="34"/>
        </w:tabs>
        <w:spacing w:after="0" w:line="312" w:lineRule="auto"/>
        <w:ind w:left="426" w:hanging="426"/>
        <w:rPr>
          <w:rFonts w:ascii="Arial" w:eastAsia="Arial" w:hAnsi="Arial" w:cs="Arial"/>
        </w:rPr>
      </w:pPr>
      <w:r>
        <w:rPr>
          <w:rFonts w:ascii="Arial" w:eastAsia="Arial" w:hAnsi="Arial" w:cs="Arial"/>
        </w:rPr>
        <w:t xml:space="preserve">wsparcie dla osób dorosłych o niskich umiejętnościach lub kompetencjach </w:t>
      </w:r>
      <w:r w:rsidR="006414E7">
        <w:rPr>
          <w:rFonts w:ascii="Arial" w:eastAsia="Arial" w:hAnsi="Arial" w:cs="Arial"/>
        </w:rPr>
        <w:t xml:space="preserve">podstawowych </w:t>
      </w:r>
      <w:r>
        <w:rPr>
          <w:rFonts w:ascii="Arial" w:eastAsia="Arial" w:hAnsi="Arial" w:cs="Arial"/>
        </w:rPr>
        <w:t>(w tym cyfrowych) realizowane poza systemem BUR i PSF umożliwiające wdrażanie Upskilling pathways - ścieżki poprawy umiejętności, w tym poprzez docieranie do grup docelowych;</w:t>
      </w:r>
    </w:p>
    <w:p w14:paraId="67658484" w14:textId="77777777" w:rsidR="00D31697" w:rsidRDefault="000E425C">
      <w:pPr>
        <w:numPr>
          <w:ilvl w:val="0"/>
          <w:numId w:val="9"/>
        </w:numPr>
        <w:tabs>
          <w:tab w:val="left" w:pos="34"/>
        </w:tabs>
        <w:spacing w:after="0" w:line="312" w:lineRule="auto"/>
        <w:ind w:left="426" w:hanging="426"/>
        <w:rPr>
          <w:rFonts w:ascii="Arial" w:eastAsia="Arial" w:hAnsi="Arial" w:cs="Arial"/>
        </w:rPr>
      </w:pPr>
      <w:r>
        <w:rPr>
          <w:rFonts w:ascii="Arial" w:eastAsia="Arial" w:hAnsi="Arial" w:cs="Arial"/>
        </w:rPr>
        <w:t>wsparcie lokalnych inicjatyw na rzecz kształcenia osób dorosłych (na przykładzie LOWE), np. poprzez tworzenie lokalnych punktów wsparcia kształcenia osób dorosłych, w tym służących aktywizacji osób starszych, osób o niskich kwalifikacjach, osób z niepełnosprawnościami</w:t>
      </w:r>
    </w:p>
    <w:p w14:paraId="2299564E" w14:textId="77777777" w:rsidR="00342C6D" w:rsidRDefault="00342C6D">
      <w:pPr>
        <w:spacing w:after="0" w:line="312" w:lineRule="auto"/>
        <w:rPr>
          <w:rFonts w:ascii="Arial" w:eastAsia="Arial" w:hAnsi="Arial" w:cs="Arial"/>
        </w:rPr>
      </w:pPr>
      <w:r w:rsidRPr="008B680E">
        <w:rPr>
          <w:rFonts w:ascii="Arial" w:eastAsia="Arial" w:hAnsi="Arial" w:cs="Arial"/>
        </w:rPr>
        <w:t>Działania w zakresie podnoszenia podstawowych kompetencji cyfrowych osób dorosłych oraz przedsięwzięcia podejmowane na przykładzie LOWE będą komplementarne i jednocześnie nie będą powielały działań z Klubami Rozwoju Cyfrowego w programie FERS.</w:t>
      </w:r>
    </w:p>
    <w:p w14:paraId="3C99BCC1" w14:textId="54B443C9" w:rsidR="00D31697" w:rsidRDefault="00342C6D">
      <w:pPr>
        <w:spacing w:after="0" w:line="312" w:lineRule="auto"/>
        <w:rPr>
          <w:rFonts w:ascii="Arial" w:eastAsia="Arial" w:hAnsi="Arial" w:cs="Arial"/>
        </w:rPr>
      </w:pPr>
      <w:r>
        <w:rPr>
          <w:rFonts w:ascii="Arial" w:eastAsia="Arial" w:hAnsi="Arial" w:cs="Arial"/>
        </w:rPr>
        <w:t xml:space="preserve"> </w:t>
      </w:r>
    </w:p>
    <w:p w14:paraId="70EB1B2A" w14:textId="77777777" w:rsidR="00D31697" w:rsidRDefault="000E425C">
      <w:pPr>
        <w:spacing w:after="0" w:line="312" w:lineRule="auto"/>
        <w:rPr>
          <w:rFonts w:ascii="Arial" w:eastAsia="Arial" w:hAnsi="Arial" w:cs="Arial"/>
          <w:b/>
        </w:rPr>
      </w:pPr>
      <w:r>
        <w:rPr>
          <w:rFonts w:ascii="Arial" w:eastAsia="Arial" w:hAnsi="Arial" w:cs="Arial"/>
          <w:b/>
        </w:rPr>
        <w:t>Główne typy beneficjentów:</w:t>
      </w:r>
    </w:p>
    <w:p w14:paraId="067E1F69" w14:textId="77777777" w:rsidR="00D31697" w:rsidRDefault="000E425C" w:rsidP="00C00C9D">
      <w:pPr>
        <w:numPr>
          <w:ilvl w:val="0"/>
          <w:numId w:val="7"/>
        </w:numPr>
        <w:spacing w:after="0" w:line="312" w:lineRule="auto"/>
        <w:ind w:left="426" w:hanging="437"/>
        <w:rPr>
          <w:rFonts w:ascii="Arial" w:eastAsia="Arial" w:hAnsi="Arial" w:cs="Arial"/>
        </w:rPr>
      </w:pPr>
      <w:r>
        <w:rPr>
          <w:rFonts w:ascii="Arial" w:eastAsia="Arial" w:hAnsi="Arial" w:cs="Arial"/>
        </w:rPr>
        <w:t>wszystkie podmioty – z wyłączeniem osób fizycznych (nie dotyczy osób prowadzących działalność gospodarczą lub oświatową na podstawie przepisów odrębnych)</w:t>
      </w:r>
    </w:p>
    <w:p w14:paraId="2F87AA14" w14:textId="77777777" w:rsidR="00D31697" w:rsidRDefault="00D31697">
      <w:pPr>
        <w:spacing w:after="0" w:line="312" w:lineRule="auto"/>
        <w:rPr>
          <w:rFonts w:ascii="Arial" w:eastAsia="Arial" w:hAnsi="Arial" w:cs="Arial"/>
          <w:b/>
        </w:rPr>
      </w:pPr>
    </w:p>
    <w:p w14:paraId="02949E2E"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A85072E" w14:textId="77777777" w:rsidR="00D31697" w:rsidRDefault="000E425C" w:rsidP="00C00C9D">
      <w:pPr>
        <w:spacing w:after="0" w:line="312" w:lineRule="auto"/>
        <w:rPr>
          <w:rFonts w:ascii="Arial" w:eastAsia="Arial" w:hAnsi="Arial" w:cs="Arial"/>
          <w:color w:val="000000"/>
        </w:rPr>
      </w:pPr>
      <w:r>
        <w:rPr>
          <w:rFonts w:ascii="Arial" w:eastAsia="Arial" w:hAnsi="Arial" w:cs="Arial"/>
        </w:rPr>
        <w:t>Zwiększenie udziału osób dorosłych w kształceniu i podnoszeniu kompetencji.</w:t>
      </w:r>
      <w:r>
        <w:rPr>
          <w:rFonts w:ascii="Arial" w:eastAsia="Arial" w:hAnsi="Arial" w:cs="Arial"/>
        </w:rPr>
        <w:br/>
      </w:r>
    </w:p>
    <w:p w14:paraId="7C713997" w14:textId="77777777" w:rsidR="00D31697" w:rsidRDefault="000E425C">
      <w:pPr>
        <w:spacing w:after="0" w:line="312" w:lineRule="auto"/>
        <w:rPr>
          <w:rFonts w:ascii="Arial" w:eastAsia="Arial" w:hAnsi="Arial" w:cs="Arial"/>
          <w:b/>
        </w:rPr>
      </w:pPr>
      <w:r>
        <w:rPr>
          <w:rFonts w:ascii="Arial" w:eastAsia="Arial" w:hAnsi="Arial" w:cs="Arial"/>
          <w:b/>
        </w:rPr>
        <w:t>Główne grupy docelowe – art. 22 ust. 3 lit. d) ppkt (iii) rozporządzenia w sprawie wspólnych przepisów:</w:t>
      </w:r>
    </w:p>
    <w:p w14:paraId="1EBB4A72" w14:textId="77777777" w:rsidR="00D31697" w:rsidRDefault="000E425C" w:rsidP="00C00C9D">
      <w:pPr>
        <w:numPr>
          <w:ilvl w:val="0"/>
          <w:numId w:val="4"/>
        </w:numPr>
        <w:spacing w:after="0" w:line="312" w:lineRule="auto"/>
        <w:ind w:left="426" w:hanging="426"/>
        <w:rPr>
          <w:rFonts w:ascii="Arial" w:eastAsia="Arial" w:hAnsi="Arial" w:cs="Arial"/>
        </w:rPr>
      </w:pPr>
      <w:r>
        <w:rPr>
          <w:rFonts w:ascii="Arial" w:eastAsia="Arial" w:hAnsi="Arial" w:cs="Arial"/>
        </w:rPr>
        <w:t xml:space="preserve">osoby wykazujące największą lukę kompetencyjną oraz posiadających największe potrzeby edukacyjne (w tym osoby starsze, osoby o niskich kwalifikacjach, osoby </w:t>
      </w:r>
      <w:r>
        <w:rPr>
          <w:rFonts w:ascii="Arial" w:eastAsia="Arial" w:hAnsi="Arial" w:cs="Arial"/>
        </w:rPr>
        <w:br/>
        <w:t>z niepełnosprawnościami),</w:t>
      </w:r>
    </w:p>
    <w:p w14:paraId="03DB2D09" w14:textId="78F93126" w:rsidR="00B35495" w:rsidRDefault="000E425C">
      <w:pPr>
        <w:numPr>
          <w:ilvl w:val="0"/>
          <w:numId w:val="4"/>
        </w:numPr>
        <w:spacing w:after="0" w:line="312" w:lineRule="auto"/>
        <w:ind w:left="426" w:hanging="426"/>
        <w:rPr>
          <w:rFonts w:ascii="Arial" w:eastAsia="Arial" w:hAnsi="Arial" w:cs="Arial"/>
        </w:rPr>
      </w:pPr>
      <w:r>
        <w:rPr>
          <w:rFonts w:ascii="Arial" w:eastAsia="Arial" w:hAnsi="Arial" w:cs="Arial"/>
        </w:rPr>
        <w:lastRenderedPageBreak/>
        <w:t>osoby dorosłe z niskim poziomem umiejętności</w:t>
      </w:r>
      <w:r w:rsidR="006414E7">
        <w:rPr>
          <w:rFonts w:ascii="Arial" w:eastAsia="Arial" w:hAnsi="Arial" w:cs="Arial"/>
        </w:rPr>
        <w:t xml:space="preserve"> podstawowych</w:t>
      </w:r>
      <w:r>
        <w:rPr>
          <w:rFonts w:ascii="Arial" w:eastAsia="Arial" w:hAnsi="Arial" w:cs="Arial"/>
        </w:rPr>
        <w:t xml:space="preserve"> lub wykształcenia zainteresowane podnoszeniem kompetencji</w:t>
      </w:r>
      <w:r w:rsidR="006414E7">
        <w:rPr>
          <w:rFonts w:ascii="Arial" w:eastAsia="Arial" w:hAnsi="Arial" w:cs="Arial"/>
        </w:rPr>
        <w:t xml:space="preserve"> podstawowych</w:t>
      </w:r>
      <w:r>
        <w:rPr>
          <w:rFonts w:ascii="Arial" w:eastAsia="Arial" w:hAnsi="Arial" w:cs="Arial"/>
        </w:rPr>
        <w:t>, w tym cyfrowych</w:t>
      </w:r>
      <w:r w:rsidR="00B35495">
        <w:rPr>
          <w:rFonts w:ascii="Arial" w:eastAsia="Arial" w:hAnsi="Arial" w:cs="Arial"/>
        </w:rPr>
        <w:t>,</w:t>
      </w:r>
    </w:p>
    <w:p w14:paraId="1223C32B" w14:textId="4ACC6CA8" w:rsidR="00D31697" w:rsidRDefault="00B35495" w:rsidP="00C00C9D">
      <w:pPr>
        <w:numPr>
          <w:ilvl w:val="0"/>
          <w:numId w:val="4"/>
        </w:numPr>
        <w:spacing w:after="0" w:line="312" w:lineRule="auto"/>
        <w:ind w:left="426" w:hanging="426"/>
        <w:rPr>
          <w:rFonts w:ascii="Arial" w:eastAsia="Arial" w:hAnsi="Arial" w:cs="Arial"/>
        </w:rPr>
      </w:pPr>
      <w:r>
        <w:rPr>
          <w:rFonts w:ascii="Arial" w:eastAsia="Arial" w:hAnsi="Arial" w:cs="Arial"/>
        </w:rPr>
        <w:t>podmioty tworzące lokalne punkty wsparcia kształcenia osób dorosłych.</w:t>
      </w:r>
    </w:p>
    <w:p w14:paraId="0103149A" w14:textId="77777777" w:rsidR="00D31697" w:rsidRDefault="00D31697">
      <w:pPr>
        <w:spacing w:after="0" w:line="312" w:lineRule="auto"/>
        <w:ind w:left="426"/>
        <w:rPr>
          <w:rFonts w:ascii="Arial" w:eastAsia="Arial" w:hAnsi="Arial" w:cs="Arial"/>
          <w:i/>
          <w:highlight w:val="yellow"/>
        </w:rPr>
      </w:pPr>
    </w:p>
    <w:p w14:paraId="6E3A1276" w14:textId="77777777" w:rsidR="00D31697" w:rsidRDefault="000E425C">
      <w:pPr>
        <w:spacing w:after="0" w:line="312" w:lineRule="auto"/>
        <w:rPr>
          <w:rFonts w:ascii="Arial" w:eastAsia="Arial" w:hAnsi="Arial" w:cs="Arial"/>
          <w:b/>
        </w:rPr>
      </w:pPr>
      <w:r>
        <w:rPr>
          <w:rFonts w:ascii="Arial" w:eastAsia="Arial" w:hAnsi="Arial" w:cs="Arial"/>
          <w:b/>
        </w:rPr>
        <w:t xml:space="preserve">Działania mające na celu zapewnienie równości, włączenia społecznego </w:t>
      </w:r>
      <w:r>
        <w:rPr>
          <w:rFonts w:ascii="Arial" w:eastAsia="Arial" w:hAnsi="Arial" w:cs="Arial"/>
          <w:b/>
        </w:rPr>
        <w:br/>
        <w:t>i niedyskryminacji – art. 22 ust. 3 lit. d) ppkt (iv) rozporządzenia w sprawie wspólnych przepisów oraz art. 6 rozporządzenia w sprawie EFS+:</w:t>
      </w:r>
    </w:p>
    <w:p w14:paraId="44E333C0" w14:textId="1F713649" w:rsidR="00D31697" w:rsidRDefault="000E425C">
      <w:pPr>
        <w:spacing w:after="0" w:line="312" w:lineRule="auto"/>
        <w:rPr>
          <w:rFonts w:ascii="Arial" w:eastAsia="Arial" w:hAnsi="Arial" w:cs="Arial"/>
        </w:rPr>
      </w:pPr>
      <w:r>
        <w:rPr>
          <w:rFonts w:ascii="Arial" w:eastAsia="Arial" w:hAnsi="Arial" w:cs="Arial"/>
        </w:rPr>
        <w:t>Zgodnie z art. 9 rozporządzenia w sprawie wspólnych pr</w:t>
      </w:r>
      <w:r>
        <w:t>zepisów</w:t>
      </w:r>
      <w:r w:rsidRPr="00C00C9D">
        <w:t>,</w:t>
      </w:r>
      <w:r>
        <w:rPr>
          <w:rFonts w:ascii="Arial" w:eastAsia="Arial" w:hAnsi="Arial" w:cs="Arial"/>
        </w:rPr>
        <w:t xml:space="preserve">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w:t>
      </w:r>
      <w:r w:rsidRPr="00714AEA">
        <w:t xml:space="preserve"> </w:t>
      </w:r>
    </w:p>
    <w:p w14:paraId="5B452DEE" w14:textId="378649C4" w:rsidR="00D8031F" w:rsidRDefault="000E425C">
      <w:pPr>
        <w:spacing w:after="0" w:line="312" w:lineRule="auto"/>
        <w:rPr>
          <w:rFonts w:ascii="Arial" w:eastAsia="Arial" w:hAnsi="Arial" w:cs="Arial"/>
        </w:rPr>
      </w:pPr>
      <w:r>
        <w:rPr>
          <w:rFonts w:ascii="Arial" w:eastAsia="Arial" w:hAnsi="Arial" w:cs="Arial"/>
        </w:rPr>
        <w:t xml:space="preserve">Działania realizowane w ramach celów będą także zgodne z zapisami KPP i KPON. W odniesieniu do działań zmierzających do zapewnienia przestrzegania zasad na każdym etapie zarządzania i wdrażania, na etapie wyboru projektów zostaną zastosowane specjalne kryteria wyboru projektów. W przypadku zasady równości </w:t>
      </w:r>
      <w:r w:rsidRPr="008B680E">
        <w:rPr>
          <w:rFonts w:ascii="Arial" w:eastAsia="Arial" w:hAnsi="Arial" w:cs="Arial"/>
        </w:rPr>
        <w:t>kobiet</w:t>
      </w:r>
      <w:r>
        <w:rPr>
          <w:rFonts w:ascii="Arial" w:eastAsia="Arial" w:hAnsi="Arial" w:cs="Arial"/>
        </w:rPr>
        <w:t xml:space="preserve"> i mężczyzn będzie to weryfikacja w oparciu o tzw. standard minimum. W odniesieniu do zasady równości szans i niedyskryminacji, w tym dostępności OzN, kryterium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p>
    <w:p w14:paraId="4A58A86C" w14:textId="77777777" w:rsidR="00D31697" w:rsidRDefault="000E425C">
      <w:pPr>
        <w:spacing w:after="0" w:line="312" w:lineRule="auto"/>
        <w:rPr>
          <w:rFonts w:ascii="Arial" w:eastAsia="Arial" w:hAnsi="Arial" w:cs="Arial"/>
        </w:rPr>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076191BB" w14:textId="77777777" w:rsidR="001B3E78" w:rsidRDefault="001B3E78">
      <w:pPr>
        <w:spacing w:after="0" w:line="312" w:lineRule="auto"/>
        <w:rPr>
          <w:rFonts w:ascii="Arial" w:eastAsia="Arial" w:hAnsi="Arial" w:cs="Arial"/>
          <w:b/>
        </w:rPr>
      </w:pPr>
    </w:p>
    <w:p w14:paraId="6D7F3B17" w14:textId="74E4C4DF" w:rsidR="00D31697" w:rsidRPr="00C00C9D" w:rsidRDefault="000E425C">
      <w:pPr>
        <w:spacing w:after="0" w:line="312" w:lineRule="auto"/>
        <w:rPr>
          <w:rFonts w:ascii="Arial" w:hAnsi="Arial"/>
          <w:b/>
        </w:rPr>
      </w:pPr>
      <w:r>
        <w:rPr>
          <w:rFonts w:ascii="Arial" w:eastAsia="Arial" w:hAnsi="Arial" w:cs="Arial"/>
          <w:b/>
        </w:rPr>
        <w:t xml:space="preserve">Wskazanie konkretnych terytoriów docelowych, z uwzględnieniem planowanego wykorzystania narzędzi terytorialnych </w:t>
      </w:r>
      <w:r w:rsidRPr="00C00C9D">
        <w:rPr>
          <w:rFonts w:ascii="Arial" w:hAnsi="Arial"/>
          <w:b/>
        </w:rPr>
        <w:t>– art. 22 ust. 3 lit. d) ppkt (v) rozporządzenia w sprawie wspólnych przepisów:</w:t>
      </w:r>
    </w:p>
    <w:p w14:paraId="450AD857" w14:textId="77777777" w:rsidR="00D31697" w:rsidRDefault="000E425C">
      <w:pPr>
        <w:spacing w:after="0" w:line="312" w:lineRule="auto"/>
        <w:rPr>
          <w:rFonts w:ascii="Arial" w:eastAsia="Arial" w:hAnsi="Arial" w:cs="Arial"/>
        </w:rPr>
      </w:pPr>
      <w:r>
        <w:rPr>
          <w:rFonts w:ascii="Arial" w:eastAsia="Arial" w:hAnsi="Arial" w:cs="Arial"/>
        </w:rPr>
        <w:t>W art. 28 rozporządzenia ramowego wskazano, że państwa członkowskie wspierają rozwój zintegrowany terytorialnie poprzez strategie terytorialne i lokalne strategie rozwoju w ramach m.in. instrumentu terytorialnego: Rozwój Lokalny Kierowany przez Społeczność (RLKS) .</w:t>
      </w:r>
    </w:p>
    <w:p w14:paraId="4C1A6C87" w14:textId="77777777" w:rsidR="00D31697" w:rsidRDefault="000E425C">
      <w:pPr>
        <w:spacing w:after="0" w:line="312" w:lineRule="auto"/>
        <w:rPr>
          <w:rFonts w:ascii="Arial" w:eastAsia="Arial" w:hAnsi="Arial" w:cs="Arial"/>
        </w:rPr>
      </w:pPr>
      <w:r>
        <w:rPr>
          <w:rFonts w:ascii="Arial" w:eastAsia="Arial" w:hAnsi="Arial" w:cs="Arial"/>
        </w:rPr>
        <w:t xml:space="preserve">Kwestie dotyczące RLKS zostały uregulowane w art. 31 – 34 rozporządzenia ramowego. </w:t>
      </w:r>
    </w:p>
    <w:p w14:paraId="2CC2589A" w14:textId="77777777" w:rsidR="00D31697" w:rsidRDefault="000E425C">
      <w:pPr>
        <w:spacing w:after="0" w:line="312" w:lineRule="auto"/>
        <w:rPr>
          <w:rFonts w:ascii="Arial" w:eastAsia="Arial" w:hAnsi="Arial" w:cs="Arial"/>
        </w:rPr>
      </w:pPr>
      <w:r>
        <w:rPr>
          <w:rFonts w:ascii="Arial" w:eastAsia="Arial" w:hAnsi="Arial" w:cs="Arial"/>
        </w:rPr>
        <w:t xml:space="preserve">RLKS stanowi narzędzie skupione na oddolnym planowaniu i realizowaniu działań. Dzięki zaawansowanym formom współpracy wszystkich interesariuszy zarówno publicznych, jak </w:t>
      </w:r>
      <w:r>
        <w:rPr>
          <w:rFonts w:ascii="Arial" w:eastAsia="Arial" w:hAnsi="Arial" w:cs="Arial"/>
        </w:rPr>
        <w:br/>
        <w:t xml:space="preserve">i prywatnych, może przynieść wartość dodaną w postaci realizacji projektów dokładnie dopasowanych do miejscowych potrzeb, a równocześnie wzmocnić kapitał społeczny, którego słabość jest jednym z problemów polskiego społeczeństwa. RLKS bazuje na  </w:t>
      </w:r>
      <w:r>
        <w:rPr>
          <w:rFonts w:ascii="Arial" w:eastAsia="Arial" w:hAnsi="Arial" w:cs="Arial"/>
        </w:rPr>
        <w:lastRenderedPageBreak/>
        <w:t xml:space="preserve">stosowanym w ramach Wspólnej Polityki Rolnej podejściu LEADER. Przejmuje rozwiązania realizowane w poprzedniej perspektywie finansowej, umożliwiając rozwiązywanie problemów konkretnych obszarów z uwzględnieniem ich specyfiki historycznej, przyrodniczej, kulturowej i społecznej. Na gruncie polskiego prawa kwestie związane z funkcjonowaniem RLKS reguluje szczegółowo ustawa z dnia 20 lutego 2015 r. o rozwoju lokalnym z udziałem lokalnej społeczności. Zapewnia ona wspólną podstawę prawną niezależnie od źródła finansowania. Zastosowanie instrumentu RLKS finansowanego zarówno z EFRROW jak </w:t>
      </w:r>
      <w:r>
        <w:rPr>
          <w:rFonts w:ascii="Arial" w:eastAsia="Arial" w:hAnsi="Arial" w:cs="Arial"/>
        </w:rPr>
        <w:br/>
        <w:t>i polityki spójności ma zapewnić komplementarność w podejściu do rozwoju obszarów wiejskich. Projekty RLKS mogą być finansowane z EFS+ w ramach 4 celu polityki pod warunkiem, że będą realizować jego cele szczegółowe oraz zapewniać uzyskanie wartości dodanej dzięki zastosowaniu instrumentu terytorialnego.</w:t>
      </w:r>
    </w:p>
    <w:p w14:paraId="36CDD274" w14:textId="77777777" w:rsidR="00D31697" w:rsidRPr="00C00C9D" w:rsidRDefault="00D31697">
      <w:pPr>
        <w:spacing w:after="0" w:line="312" w:lineRule="auto"/>
        <w:rPr>
          <w:rFonts w:ascii="Arial" w:hAnsi="Arial"/>
          <w:b/>
          <w:highlight w:val="yellow"/>
        </w:rPr>
      </w:pPr>
    </w:p>
    <w:p w14:paraId="110F8310" w14:textId="77777777" w:rsidR="00D31697" w:rsidRPr="00C00C9D" w:rsidRDefault="000E425C">
      <w:pPr>
        <w:spacing w:after="0" w:line="312" w:lineRule="auto"/>
        <w:rPr>
          <w:rFonts w:ascii="Arial" w:hAnsi="Arial"/>
          <w:b/>
        </w:rPr>
      </w:pPr>
      <w:r>
        <w:rPr>
          <w:rFonts w:ascii="Arial" w:eastAsia="Arial" w:hAnsi="Arial" w:cs="Arial"/>
          <w:b/>
        </w:rPr>
        <w:t xml:space="preserve">Działania międzyregionalne, transgraniczne i transnarodowe </w:t>
      </w:r>
      <w:r w:rsidRPr="00C00C9D">
        <w:rPr>
          <w:rFonts w:ascii="Arial" w:hAnsi="Arial"/>
          <w:b/>
        </w:rPr>
        <w:t>– art. 22 ust. 3 lit. d) ppkt (vi) rozporządzenia w sprawie wspólnych przepisów:</w:t>
      </w:r>
    </w:p>
    <w:p w14:paraId="1B23A4E7" w14:textId="77777777" w:rsidR="00D31697" w:rsidRDefault="000E425C">
      <w:pPr>
        <w:spacing w:after="0" w:line="312" w:lineRule="auto"/>
        <w:rPr>
          <w:rFonts w:ascii="Arial" w:eastAsia="Arial" w:hAnsi="Arial" w:cs="Arial"/>
        </w:rPr>
      </w:pPr>
      <w:r>
        <w:rPr>
          <w:rFonts w:ascii="Arial" w:eastAsia="Arial" w:hAnsi="Arial" w:cs="Arial"/>
        </w:rPr>
        <w:t xml:space="preserve">W ramach niniejszego celu szczegółowego realizowane będą projekty o wymiarze europejskim, w tym projekty międzyregionalne, transgraniczne i transnarodowe. Wsparcie </w:t>
      </w:r>
      <w:r>
        <w:rPr>
          <w:rFonts w:ascii="Arial" w:eastAsia="Arial" w:hAnsi="Arial" w:cs="Arial"/>
        </w:rPr>
        <w:br/>
        <w:t xml:space="preserve">w ramach niniejszego cs jest powiązane z celami Europejskiego obszaru Edukacji, </w:t>
      </w:r>
      <w:r>
        <w:rPr>
          <w:rFonts w:ascii="Arial" w:eastAsia="Arial" w:hAnsi="Arial" w:cs="Arial"/>
        </w:rPr>
        <w:br/>
        <w:t xml:space="preserve">w odniesieniu do którego Erasmus+ jest głównym narzędziem wdrażania, a także na cele, wśród których znajduje się poprawa ścieżek umiejętności (Upskilling Pathways) dla osób dorosłych, szeroko rozumiany wymiar współpracy międzyregionalnej, transgranicznej </w:t>
      </w:r>
      <w:r>
        <w:rPr>
          <w:rFonts w:ascii="Arial" w:eastAsia="Arial" w:hAnsi="Arial" w:cs="Arial"/>
        </w:rPr>
        <w:br/>
        <w:t>i transnarodowej będzie wyrażony poprzez możliwość skorzystania z doświadczeń innych krajów w zakresie wykorzystywanych narzędzi czy metod promocji.</w:t>
      </w:r>
    </w:p>
    <w:p w14:paraId="4179EC36" w14:textId="77777777" w:rsidR="00D31697" w:rsidRDefault="000E425C">
      <w:pPr>
        <w:spacing w:after="0" w:line="312" w:lineRule="auto"/>
        <w:rPr>
          <w:rFonts w:ascii="Arial" w:eastAsia="Arial" w:hAnsi="Arial" w:cs="Arial"/>
        </w:rPr>
      </w:pPr>
      <w:r>
        <w:rPr>
          <w:rFonts w:ascii="Arial" w:eastAsia="Arial" w:hAnsi="Arial" w:cs="Arial"/>
        </w:rPr>
        <w:t>Zapewniona zostanie również komplementarność z Programem FERS, który zakłada realizację współpracy ponadnarodowej na poziomie krajowym. Instytucje regionalne, w tym IZ, będą mogły aplikować o środki finansowe w FERS w charakterze beneficjenta. Możliwe będzie również rozszerzanie projektów standardowych, realizowanych w programach regionalnych, o komponent współpracy ponadnarodowej.</w:t>
      </w:r>
    </w:p>
    <w:p w14:paraId="7D67B997" w14:textId="77777777" w:rsidR="00D31697" w:rsidRPr="00C00C9D" w:rsidRDefault="000E425C">
      <w:pPr>
        <w:spacing w:after="0" w:line="312" w:lineRule="auto"/>
        <w:rPr>
          <w:rFonts w:ascii="Arial" w:hAnsi="Arial"/>
        </w:rPr>
      </w:pPr>
      <w:r>
        <w:rPr>
          <w:rFonts w:ascii="Arial" w:eastAsia="Arial" w:hAnsi="Arial" w:cs="Arial"/>
        </w:rPr>
        <w:t>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0F47DE3A" w14:textId="77777777" w:rsidR="00D31697" w:rsidRDefault="00D31697">
      <w:pPr>
        <w:spacing w:after="0" w:line="312" w:lineRule="auto"/>
        <w:rPr>
          <w:rFonts w:ascii="Arial" w:eastAsia="Arial" w:hAnsi="Arial" w:cs="Arial"/>
          <w:b/>
        </w:rPr>
      </w:pPr>
    </w:p>
    <w:p w14:paraId="53252106" w14:textId="77777777" w:rsidR="00D31697" w:rsidRDefault="000E425C">
      <w:pPr>
        <w:spacing w:after="0" w:line="312" w:lineRule="auto"/>
        <w:rPr>
          <w:rFonts w:ascii="Arial" w:eastAsia="Arial" w:hAnsi="Arial" w:cs="Arial"/>
          <w:b/>
        </w:rPr>
      </w:pPr>
      <w:r>
        <w:rPr>
          <w:rFonts w:ascii="Arial" w:eastAsia="Arial" w:hAnsi="Arial" w:cs="Arial"/>
          <w:b/>
        </w:rPr>
        <w:t>Planowane wykorzystanie instrumentów finansowych – art. 22 ust. 3 lit. d) ppkt (vii) rozporządzenia w sprawie wspólnych przepisów:</w:t>
      </w:r>
    </w:p>
    <w:p w14:paraId="5270C7BC" w14:textId="77777777" w:rsidR="00D31697" w:rsidRDefault="003865A0">
      <w:pPr>
        <w:spacing w:after="0" w:line="312" w:lineRule="auto"/>
        <w:rPr>
          <w:rFonts w:ascii="Arial" w:eastAsia="Arial" w:hAnsi="Arial" w:cs="Arial"/>
          <w:b/>
          <w:highlight w:val="yellow"/>
        </w:rPr>
        <w:sectPr w:rsidR="00D31697">
          <w:pgSz w:w="11906" w:h="16838"/>
          <w:pgMar w:top="1417" w:right="1417" w:bottom="1417" w:left="1417" w:header="708" w:footer="708" w:gutter="0"/>
          <w:cols w:space="708"/>
        </w:sectPr>
      </w:pPr>
      <w:r w:rsidRPr="003865A0">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(g)</w:t>
      </w:r>
      <w:r w:rsidRPr="003865A0">
        <w:rPr>
          <w:rFonts w:ascii="Arial" w:eastAsia="Arial" w:hAnsi="Arial" w:cs="Arial"/>
        </w:rPr>
        <w:t xml:space="preserve">. Działania realizowane w tym celu nie dotyczą projektów, które będą generowały dochody lub oszczędności. Ponadto </w:t>
      </w:r>
      <w:r w:rsidRPr="003865A0">
        <w:rPr>
          <w:rFonts w:ascii="Arial" w:eastAsia="Arial" w:hAnsi="Arial" w:cs="Arial"/>
        </w:rPr>
        <w:lastRenderedPageBreak/>
        <w:t>charakteryzują się niską opłacalnością finansową a za ich realizacją przemawiają względy społeczne. W związku z tym jedyną formą wsparcia będą dotacje</w:t>
      </w:r>
      <w:r w:rsidR="009F2740">
        <w:rPr>
          <w:rFonts w:ascii="Arial" w:eastAsia="Arial" w:hAnsi="Arial" w:cs="Arial"/>
        </w:rPr>
        <w:t>.</w:t>
      </w:r>
    </w:p>
    <w:p w14:paraId="4BAB47FF" w14:textId="77777777" w:rsidR="00D31697" w:rsidRDefault="000E425C">
      <w:pPr>
        <w:spacing w:after="0" w:line="312" w:lineRule="auto"/>
        <w:rPr>
          <w:rFonts w:ascii="Arial" w:eastAsia="Arial" w:hAnsi="Arial" w:cs="Arial"/>
        </w:rPr>
      </w:pPr>
      <w:r>
        <w:rPr>
          <w:rFonts w:ascii="Arial" w:eastAsia="Arial" w:hAnsi="Arial" w:cs="Arial"/>
          <w:b/>
        </w:rPr>
        <w:lastRenderedPageBreak/>
        <w:t xml:space="preserve">2.1.8.2.2 Wskaźniki </w:t>
      </w:r>
    </w:p>
    <w:p w14:paraId="04F5CD2B"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71"/>
        <w:gridCol w:w="2662"/>
        <w:gridCol w:w="1041"/>
        <w:gridCol w:w="1483"/>
        <w:gridCol w:w="2200"/>
        <w:gridCol w:w="2337"/>
        <w:gridCol w:w="1122"/>
        <w:gridCol w:w="991"/>
        <w:gridCol w:w="1187"/>
      </w:tblGrid>
      <w:tr w:rsidR="00D31697" w14:paraId="1963F08D" w14:textId="77777777" w:rsidTr="00C00C9D">
        <w:trPr>
          <w:trHeight w:val="425"/>
        </w:trPr>
        <w:tc>
          <w:tcPr>
            <w:tcW w:w="5000" w:type="pct"/>
            <w:gridSpan w:val="9"/>
            <w:shd w:val="clear" w:color="auto" w:fill="auto"/>
            <w:vAlign w:val="center"/>
          </w:tcPr>
          <w:p w14:paraId="64CCA1B1"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43D53731" w14:textId="77777777" w:rsidTr="00C00C9D">
        <w:trPr>
          <w:trHeight w:val="1001"/>
        </w:trPr>
        <w:tc>
          <w:tcPr>
            <w:tcW w:w="347" w:type="pct"/>
            <w:shd w:val="clear" w:color="auto" w:fill="auto"/>
            <w:vAlign w:val="center"/>
          </w:tcPr>
          <w:p w14:paraId="2A0FFE4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951" w:type="pct"/>
            <w:shd w:val="clear" w:color="auto" w:fill="auto"/>
            <w:vAlign w:val="center"/>
          </w:tcPr>
          <w:p w14:paraId="4299E3D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72" w:type="pct"/>
            <w:shd w:val="clear" w:color="auto" w:fill="auto"/>
            <w:vAlign w:val="center"/>
          </w:tcPr>
          <w:p w14:paraId="24C5D1D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530" w:type="pct"/>
            <w:shd w:val="clear" w:color="auto" w:fill="auto"/>
            <w:vAlign w:val="center"/>
          </w:tcPr>
          <w:p w14:paraId="540F39A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786" w:type="pct"/>
            <w:shd w:val="clear" w:color="auto" w:fill="auto"/>
            <w:vAlign w:val="center"/>
          </w:tcPr>
          <w:p w14:paraId="6723D01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835" w:type="pct"/>
            <w:shd w:val="clear" w:color="auto" w:fill="auto"/>
            <w:vAlign w:val="center"/>
          </w:tcPr>
          <w:p w14:paraId="63F348C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401" w:type="pct"/>
            <w:shd w:val="clear" w:color="auto" w:fill="auto"/>
            <w:vAlign w:val="center"/>
          </w:tcPr>
          <w:p w14:paraId="073B607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354" w:type="pct"/>
            <w:shd w:val="clear" w:color="auto" w:fill="auto"/>
            <w:vAlign w:val="center"/>
          </w:tcPr>
          <w:p w14:paraId="0BEFB5B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424" w:type="pct"/>
            <w:shd w:val="clear" w:color="auto" w:fill="auto"/>
            <w:vAlign w:val="center"/>
          </w:tcPr>
          <w:p w14:paraId="061A8E6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1B3E78" w14:paraId="2FF82F53" w14:textId="77777777" w:rsidTr="00C00C9D">
        <w:trPr>
          <w:trHeight w:val="1001"/>
        </w:trPr>
        <w:tc>
          <w:tcPr>
            <w:tcW w:w="347" w:type="pct"/>
            <w:shd w:val="clear" w:color="auto" w:fill="auto"/>
          </w:tcPr>
          <w:p w14:paraId="506F0F8B" w14:textId="295CC163"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8</w:t>
            </w:r>
          </w:p>
        </w:tc>
        <w:tc>
          <w:tcPr>
            <w:tcW w:w="951" w:type="pct"/>
            <w:shd w:val="clear" w:color="auto" w:fill="auto"/>
          </w:tcPr>
          <w:p w14:paraId="4FB42ED2" w14:textId="6673BD4B"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5E2D53">
              <w:rPr>
                <w:rFonts w:ascii="Arial" w:hAnsi="Arial" w:cs="Arial"/>
                <w:sz w:val="18"/>
                <w:szCs w:val="18"/>
              </w:rPr>
              <w:t>4 (g)</w:t>
            </w:r>
          </w:p>
        </w:tc>
        <w:tc>
          <w:tcPr>
            <w:tcW w:w="372" w:type="pct"/>
            <w:shd w:val="clear" w:color="auto" w:fill="auto"/>
          </w:tcPr>
          <w:p w14:paraId="4E751AA3" w14:textId="0131C748"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5E2D53">
              <w:rPr>
                <w:rFonts w:ascii="Arial" w:hAnsi="Arial" w:cs="Arial"/>
                <w:sz w:val="18"/>
                <w:szCs w:val="18"/>
              </w:rPr>
              <w:t>EFS+</w:t>
            </w:r>
          </w:p>
        </w:tc>
        <w:tc>
          <w:tcPr>
            <w:tcW w:w="530" w:type="pct"/>
            <w:shd w:val="clear" w:color="auto" w:fill="auto"/>
          </w:tcPr>
          <w:p w14:paraId="7D8BABB7" w14:textId="6DB6D13F"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5E2D53">
              <w:rPr>
                <w:rFonts w:ascii="Arial" w:hAnsi="Arial" w:cs="Arial"/>
                <w:sz w:val="18"/>
                <w:szCs w:val="18"/>
              </w:rPr>
              <w:t>Słabiej rozwinięte</w:t>
            </w:r>
          </w:p>
        </w:tc>
        <w:tc>
          <w:tcPr>
            <w:tcW w:w="786" w:type="pct"/>
            <w:shd w:val="clear" w:color="auto" w:fill="auto"/>
          </w:tcPr>
          <w:p w14:paraId="724776C6" w14:textId="198651A8"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PL0CO04</w:t>
            </w:r>
          </w:p>
        </w:tc>
        <w:tc>
          <w:tcPr>
            <w:tcW w:w="835" w:type="pct"/>
            <w:shd w:val="clear" w:color="auto" w:fill="auto"/>
          </w:tcPr>
          <w:p w14:paraId="3AA48E54" w14:textId="50F74B1C"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Wspierane strategie rozwoju lokalnego kierowanego przez społeczność</w:t>
            </w:r>
          </w:p>
        </w:tc>
        <w:tc>
          <w:tcPr>
            <w:tcW w:w="401" w:type="pct"/>
            <w:shd w:val="clear" w:color="auto" w:fill="auto"/>
          </w:tcPr>
          <w:p w14:paraId="55F504DB" w14:textId="3A094A0A"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sztuki</w:t>
            </w:r>
          </w:p>
        </w:tc>
        <w:tc>
          <w:tcPr>
            <w:tcW w:w="354" w:type="pct"/>
            <w:shd w:val="clear" w:color="auto" w:fill="auto"/>
          </w:tcPr>
          <w:p w14:paraId="33C82551" w14:textId="116A2572"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0</w:t>
            </w:r>
          </w:p>
        </w:tc>
        <w:tc>
          <w:tcPr>
            <w:tcW w:w="424" w:type="pct"/>
            <w:shd w:val="clear" w:color="auto" w:fill="auto"/>
          </w:tcPr>
          <w:p w14:paraId="204C7383" w14:textId="302B48A7"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hAnsi="Arial" w:cs="Arial"/>
                <w:sz w:val="18"/>
                <w:szCs w:val="18"/>
              </w:rPr>
              <w:t>11</w:t>
            </w:r>
          </w:p>
        </w:tc>
      </w:tr>
      <w:tr w:rsidR="001B3E78" w14:paraId="21CC4374" w14:textId="77777777" w:rsidTr="00C00C9D">
        <w:trPr>
          <w:trHeight w:val="1001"/>
        </w:trPr>
        <w:tc>
          <w:tcPr>
            <w:tcW w:w="347" w:type="pct"/>
            <w:shd w:val="clear" w:color="auto" w:fill="auto"/>
          </w:tcPr>
          <w:p w14:paraId="11667432" w14:textId="5244A4D4"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8</w:t>
            </w:r>
          </w:p>
        </w:tc>
        <w:tc>
          <w:tcPr>
            <w:tcW w:w="951" w:type="pct"/>
            <w:shd w:val="clear" w:color="auto" w:fill="auto"/>
          </w:tcPr>
          <w:p w14:paraId="2284606E" w14:textId="2E7437A7" w:rsidR="001B3E78" w:rsidRPr="005E2D53"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 xml:space="preserve">4 (g) </w:t>
            </w:r>
          </w:p>
        </w:tc>
        <w:tc>
          <w:tcPr>
            <w:tcW w:w="372" w:type="pct"/>
            <w:shd w:val="clear" w:color="auto" w:fill="auto"/>
          </w:tcPr>
          <w:p w14:paraId="4B7433A0" w14:textId="3B87C4F4" w:rsidR="001B3E78" w:rsidRPr="005E2D53"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EFS+</w:t>
            </w:r>
          </w:p>
        </w:tc>
        <w:tc>
          <w:tcPr>
            <w:tcW w:w="530" w:type="pct"/>
            <w:shd w:val="clear" w:color="auto" w:fill="auto"/>
          </w:tcPr>
          <w:p w14:paraId="43ED6EE5" w14:textId="629BA2D3" w:rsidR="001B3E78" w:rsidRPr="005E2D53"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Słabiej rozwinięte</w:t>
            </w:r>
          </w:p>
        </w:tc>
        <w:tc>
          <w:tcPr>
            <w:tcW w:w="786" w:type="pct"/>
            <w:shd w:val="clear" w:color="auto" w:fill="auto"/>
          </w:tcPr>
          <w:p w14:paraId="06C42501" w14:textId="07C25EDC"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color w:val="000000"/>
                <w:sz w:val="18"/>
                <w:szCs w:val="18"/>
              </w:rPr>
              <w:t>PL0CO03</w:t>
            </w:r>
          </w:p>
        </w:tc>
        <w:tc>
          <w:tcPr>
            <w:tcW w:w="835" w:type="pct"/>
            <w:shd w:val="clear" w:color="auto" w:fill="auto"/>
          </w:tcPr>
          <w:p w14:paraId="2DCC5ABA" w14:textId="46BDC81B"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color w:val="000000"/>
                <w:sz w:val="18"/>
                <w:szCs w:val="18"/>
              </w:rPr>
              <w:t xml:space="preserve">Ludność objęta projektami w ramach strategii zintegrowanego rozwoju terytorialnego </w:t>
            </w:r>
          </w:p>
        </w:tc>
        <w:tc>
          <w:tcPr>
            <w:tcW w:w="401" w:type="pct"/>
            <w:shd w:val="clear" w:color="auto" w:fill="auto"/>
          </w:tcPr>
          <w:p w14:paraId="13C1505D" w14:textId="79B297C2"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osoby</w:t>
            </w:r>
          </w:p>
        </w:tc>
        <w:tc>
          <w:tcPr>
            <w:tcW w:w="354" w:type="pct"/>
            <w:shd w:val="clear" w:color="auto" w:fill="auto"/>
          </w:tcPr>
          <w:p w14:paraId="7A34BB80" w14:textId="5374F984"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0</w:t>
            </w:r>
          </w:p>
        </w:tc>
        <w:tc>
          <w:tcPr>
            <w:tcW w:w="424" w:type="pct"/>
            <w:shd w:val="clear" w:color="auto" w:fill="auto"/>
          </w:tcPr>
          <w:p w14:paraId="540A14C9" w14:textId="49952986" w:rsidR="001B3E78" w:rsidRDefault="001B3E78" w:rsidP="001B3E78">
            <w:pPr>
              <w:pBdr>
                <w:top w:val="nil"/>
                <w:left w:val="nil"/>
                <w:bottom w:val="nil"/>
                <w:right w:val="nil"/>
                <w:between w:val="nil"/>
              </w:pBdr>
              <w:spacing w:after="0" w:line="312" w:lineRule="auto"/>
              <w:rPr>
                <w:rFonts w:ascii="Arial" w:hAnsi="Arial" w:cs="Arial"/>
                <w:sz w:val="18"/>
                <w:szCs w:val="18"/>
              </w:rPr>
            </w:pPr>
            <w:r w:rsidRPr="000368D0">
              <w:rPr>
                <w:rFonts w:ascii="Arial" w:hAnsi="Arial" w:cs="Arial"/>
                <w:sz w:val="18"/>
                <w:szCs w:val="18"/>
              </w:rPr>
              <w:t>2 156</w:t>
            </w:r>
          </w:p>
        </w:tc>
      </w:tr>
    </w:tbl>
    <w:p w14:paraId="2D95A342" w14:textId="77777777" w:rsidR="00D31697" w:rsidRDefault="00D31697">
      <w:pPr>
        <w:spacing w:after="0" w:line="312" w:lineRule="auto"/>
        <w:rPr>
          <w:rFonts w:ascii="Arial" w:eastAsia="Arial" w:hAnsi="Arial" w:cs="Arial"/>
          <w:i/>
          <w:sz w:val="18"/>
          <w:szCs w:val="18"/>
        </w:rPr>
      </w:pPr>
    </w:p>
    <w:p w14:paraId="60A4EAC6"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(ii)  rozporządzenia w sprawie wspólnych przepisów</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000" w:firstRow="0" w:lastRow="0" w:firstColumn="0" w:lastColumn="0" w:noHBand="0" w:noVBand="0"/>
      </w:tblPr>
      <w:tblGrid>
        <w:gridCol w:w="952"/>
        <w:gridCol w:w="1304"/>
        <w:gridCol w:w="952"/>
        <w:gridCol w:w="1040"/>
        <w:gridCol w:w="1499"/>
        <w:gridCol w:w="1206"/>
        <w:gridCol w:w="1099"/>
        <w:gridCol w:w="1196"/>
        <w:gridCol w:w="1274"/>
        <w:gridCol w:w="982"/>
        <w:gridCol w:w="972"/>
        <w:gridCol w:w="1518"/>
      </w:tblGrid>
      <w:tr w:rsidR="00527258" w14:paraId="042AA4A0" w14:textId="77777777" w:rsidTr="00234415">
        <w:trPr>
          <w:trHeight w:val="425"/>
        </w:trPr>
        <w:tc>
          <w:tcPr>
            <w:tcW w:w="5000" w:type="pct"/>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31CF98EE" w14:textId="77777777" w:rsidR="00D31697" w:rsidRPr="00C00C9D" w:rsidRDefault="000E425C" w:rsidP="003C5259">
            <w:pPr>
              <w:spacing w:after="0" w:line="312" w:lineRule="auto"/>
              <w:rPr>
                <w:rFonts w:ascii="Arial" w:hAnsi="Arial"/>
                <w:b/>
                <w:sz w:val="20"/>
              </w:rPr>
            </w:pPr>
            <w:r w:rsidRPr="00C00C9D">
              <w:rPr>
                <w:rFonts w:ascii="Arial" w:hAnsi="Arial"/>
                <w:b/>
                <w:sz w:val="20"/>
              </w:rPr>
              <w:t>Tabela 3: Wskaźniki rezultatów</w:t>
            </w:r>
          </w:p>
        </w:tc>
      </w:tr>
      <w:tr w:rsidR="00527258" w14:paraId="570DFD77" w14:textId="77777777" w:rsidTr="00C00C9D">
        <w:trPr>
          <w:trHeight w:val="1700"/>
        </w:trPr>
        <w:tc>
          <w:tcPr>
            <w:tcW w:w="315" w:type="pct"/>
            <w:shd w:val="clear" w:color="auto" w:fill="auto"/>
            <w:vAlign w:val="center"/>
          </w:tcPr>
          <w:p w14:paraId="72FA508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423" w:type="pct"/>
            <w:shd w:val="clear" w:color="auto" w:fill="auto"/>
            <w:vAlign w:val="center"/>
          </w:tcPr>
          <w:p w14:paraId="07EF88E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315" w:type="pct"/>
            <w:shd w:val="clear" w:color="auto" w:fill="auto"/>
            <w:vAlign w:val="center"/>
          </w:tcPr>
          <w:p w14:paraId="0B63111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357" w:type="pct"/>
            <w:shd w:val="clear" w:color="auto" w:fill="auto"/>
            <w:vAlign w:val="center"/>
          </w:tcPr>
          <w:p w14:paraId="72940BD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687" w:type="pct"/>
            <w:shd w:val="clear" w:color="auto" w:fill="auto"/>
            <w:vAlign w:val="center"/>
          </w:tcPr>
          <w:p w14:paraId="3496A7B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548" w:type="pct"/>
            <w:shd w:val="clear" w:color="auto" w:fill="auto"/>
            <w:vAlign w:val="center"/>
          </w:tcPr>
          <w:p w14:paraId="12AE1B3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361" w:type="pct"/>
            <w:shd w:val="clear" w:color="auto" w:fill="auto"/>
            <w:vAlign w:val="center"/>
          </w:tcPr>
          <w:p w14:paraId="3C57A643"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501" w:type="pct"/>
            <w:shd w:val="clear" w:color="auto" w:fill="auto"/>
            <w:vAlign w:val="center"/>
          </w:tcPr>
          <w:p w14:paraId="09922D8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400" w:type="pct"/>
            <w:shd w:val="clear" w:color="auto" w:fill="auto"/>
            <w:vAlign w:val="center"/>
          </w:tcPr>
          <w:p w14:paraId="47E9A86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311" w:type="pct"/>
            <w:shd w:val="clear" w:color="auto" w:fill="auto"/>
            <w:vAlign w:val="center"/>
          </w:tcPr>
          <w:p w14:paraId="69EE43C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308" w:type="pct"/>
            <w:shd w:val="clear" w:color="auto" w:fill="auto"/>
            <w:vAlign w:val="center"/>
          </w:tcPr>
          <w:p w14:paraId="74AAB9ED"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474" w:type="pct"/>
            <w:shd w:val="clear" w:color="auto" w:fill="auto"/>
            <w:vAlign w:val="center"/>
          </w:tcPr>
          <w:p w14:paraId="54AB9F60"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1B3E78" w14:paraId="14B9B1F6" w14:textId="77777777" w:rsidTr="00C00C9D">
        <w:trPr>
          <w:trHeight w:val="1700"/>
        </w:trPr>
        <w:tc>
          <w:tcPr>
            <w:tcW w:w="315" w:type="pct"/>
            <w:shd w:val="clear" w:color="auto" w:fill="auto"/>
          </w:tcPr>
          <w:p w14:paraId="04272ECF" w14:textId="54F166F6"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lastRenderedPageBreak/>
              <w:t>8</w:t>
            </w:r>
          </w:p>
        </w:tc>
        <w:tc>
          <w:tcPr>
            <w:tcW w:w="423" w:type="pct"/>
            <w:shd w:val="clear" w:color="auto" w:fill="auto"/>
          </w:tcPr>
          <w:p w14:paraId="6E3B7CAF" w14:textId="4C07C5BB"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sz w:val="18"/>
                <w:szCs w:val="18"/>
              </w:rPr>
              <w:t xml:space="preserve">4 (g) </w:t>
            </w:r>
          </w:p>
        </w:tc>
        <w:tc>
          <w:tcPr>
            <w:tcW w:w="315" w:type="pct"/>
            <w:shd w:val="clear" w:color="auto" w:fill="auto"/>
          </w:tcPr>
          <w:p w14:paraId="7B2B3C55" w14:textId="61397305"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EFS+</w:t>
            </w:r>
          </w:p>
        </w:tc>
        <w:tc>
          <w:tcPr>
            <w:tcW w:w="357" w:type="pct"/>
            <w:shd w:val="clear" w:color="auto" w:fill="auto"/>
          </w:tcPr>
          <w:p w14:paraId="44B68556" w14:textId="73FE69B8"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Słabiej rozwinięte</w:t>
            </w:r>
          </w:p>
        </w:tc>
        <w:tc>
          <w:tcPr>
            <w:tcW w:w="687" w:type="pct"/>
            <w:shd w:val="clear" w:color="auto" w:fill="auto"/>
          </w:tcPr>
          <w:p w14:paraId="292602D8" w14:textId="022AAF0F"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EECR03</w:t>
            </w:r>
          </w:p>
        </w:tc>
        <w:tc>
          <w:tcPr>
            <w:tcW w:w="548" w:type="pct"/>
            <w:shd w:val="clear" w:color="auto" w:fill="auto"/>
          </w:tcPr>
          <w:p w14:paraId="3247E0B3" w14:textId="3A8A85A0"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Liczba osób, które uzyskały kwalifikacje po opuszczeniu programu</w:t>
            </w:r>
          </w:p>
        </w:tc>
        <w:tc>
          <w:tcPr>
            <w:tcW w:w="361" w:type="pct"/>
            <w:shd w:val="clear" w:color="auto" w:fill="auto"/>
          </w:tcPr>
          <w:p w14:paraId="0A8410C4" w14:textId="65311C65"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osoby</w:t>
            </w:r>
          </w:p>
        </w:tc>
        <w:tc>
          <w:tcPr>
            <w:tcW w:w="501" w:type="pct"/>
            <w:shd w:val="clear" w:color="auto" w:fill="auto"/>
          </w:tcPr>
          <w:p w14:paraId="0783EB99" w14:textId="281B38B7"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20"/>
                <w:szCs w:val="20"/>
              </w:rPr>
              <w:t>0</w:t>
            </w:r>
          </w:p>
        </w:tc>
        <w:tc>
          <w:tcPr>
            <w:tcW w:w="400" w:type="pct"/>
            <w:shd w:val="clear" w:color="auto" w:fill="auto"/>
          </w:tcPr>
          <w:p w14:paraId="6AF20F7E" w14:textId="375B9F25"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2021</w:t>
            </w:r>
          </w:p>
        </w:tc>
        <w:tc>
          <w:tcPr>
            <w:tcW w:w="311" w:type="pct"/>
            <w:shd w:val="clear" w:color="auto" w:fill="auto"/>
          </w:tcPr>
          <w:p w14:paraId="6349367A" w14:textId="50F5200A"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Pr>
                <w:rFonts w:ascii="Arial" w:eastAsia="Arial" w:hAnsi="Arial" w:cs="Arial"/>
                <w:color w:val="000000"/>
                <w:sz w:val="18"/>
                <w:szCs w:val="18"/>
              </w:rPr>
              <w:t xml:space="preserve"> 1 617</w:t>
            </w:r>
          </w:p>
        </w:tc>
        <w:tc>
          <w:tcPr>
            <w:tcW w:w="308" w:type="pct"/>
            <w:shd w:val="clear" w:color="auto" w:fill="auto"/>
          </w:tcPr>
          <w:p w14:paraId="0ABBE122" w14:textId="66DAF20D"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3C5259">
              <w:rPr>
                <w:rFonts w:ascii="Arial" w:eastAsia="Arial" w:hAnsi="Arial" w:cs="Arial"/>
                <w:color w:val="000000"/>
                <w:sz w:val="18"/>
                <w:szCs w:val="18"/>
              </w:rPr>
              <w:t>CST2021</w:t>
            </w:r>
          </w:p>
        </w:tc>
        <w:tc>
          <w:tcPr>
            <w:tcW w:w="474" w:type="pct"/>
            <w:shd w:val="clear" w:color="auto" w:fill="auto"/>
          </w:tcPr>
          <w:p w14:paraId="64B87DA9" w14:textId="7884D56E" w:rsidR="001B3E78" w:rsidRPr="003C5259" w:rsidRDefault="001B3E78" w:rsidP="001B3E78">
            <w:pPr>
              <w:pBdr>
                <w:top w:val="nil"/>
                <w:left w:val="nil"/>
                <w:bottom w:val="nil"/>
                <w:right w:val="nil"/>
                <w:between w:val="nil"/>
              </w:pBdr>
              <w:spacing w:after="0" w:line="312" w:lineRule="auto"/>
              <w:rPr>
                <w:rFonts w:ascii="Arial" w:hAnsi="Arial"/>
                <w:b/>
                <w:color w:val="000000"/>
                <w:sz w:val="18"/>
              </w:rPr>
            </w:pPr>
            <w:r w:rsidRPr="00234415">
              <w:rPr>
                <w:rFonts w:ascii="Arial" w:eastAsia="Arial" w:hAnsi="Arial" w:cs="Arial"/>
                <w:color w:val="000000"/>
                <w:sz w:val="18"/>
                <w:szCs w:val="18"/>
              </w:rPr>
              <w:t>Wartość docelowa zostanie zweryfikowana w wyniku przeglądu śródokresowego i stosownie dostosowana.</w:t>
            </w:r>
          </w:p>
        </w:tc>
      </w:tr>
    </w:tbl>
    <w:p w14:paraId="4A01D30C" w14:textId="77777777" w:rsidR="00D31697" w:rsidRDefault="00D31697">
      <w:pPr>
        <w:spacing w:after="0" w:line="312" w:lineRule="auto"/>
      </w:pPr>
    </w:p>
    <w:p w14:paraId="430A590A" w14:textId="77777777" w:rsidR="00D31697" w:rsidRDefault="000E425C">
      <w:pPr>
        <w:spacing w:after="0" w:line="312" w:lineRule="auto"/>
        <w:rPr>
          <w:rFonts w:ascii="Arial" w:eastAsia="Arial" w:hAnsi="Arial" w:cs="Arial"/>
          <w:b/>
        </w:rPr>
      </w:pPr>
      <w:r>
        <w:rPr>
          <w:rFonts w:ascii="Arial" w:eastAsia="Arial" w:hAnsi="Arial" w:cs="Arial"/>
          <w:b/>
        </w:rPr>
        <w:t xml:space="preserve">2.1.8.2.3 Indykatywny podział zaprogramowanych zasobów (UE) według rodzaju interwencji </w:t>
      </w:r>
      <w:r>
        <w:rPr>
          <w:rFonts w:ascii="Arial" w:eastAsia="Arial" w:hAnsi="Arial" w:cs="Arial"/>
        </w:rPr>
        <w:t>(nie dotyczy EFMRA)</w:t>
      </w:r>
    </w:p>
    <w:p w14:paraId="7F069AC3"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627"/>
        <w:gridCol w:w="1367"/>
        <w:gridCol w:w="3230"/>
        <w:gridCol w:w="1558"/>
        <w:gridCol w:w="4671"/>
        <w:gridCol w:w="1526"/>
      </w:tblGrid>
      <w:tr w:rsidR="00D31697" w14:paraId="3FD315B5" w14:textId="77777777" w:rsidTr="00C00C9D">
        <w:trPr>
          <w:trHeight w:val="228"/>
        </w:trPr>
        <w:tc>
          <w:tcPr>
            <w:tcW w:w="13979" w:type="dxa"/>
            <w:gridSpan w:val="6"/>
            <w:shd w:val="clear" w:color="auto" w:fill="auto"/>
          </w:tcPr>
          <w:p w14:paraId="3B6C2BA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nr 4 Wymiar 1 – zakres interwencji</w:t>
            </w:r>
          </w:p>
        </w:tc>
      </w:tr>
      <w:tr w:rsidR="00405813" w14:paraId="6B2CF9A5" w14:textId="77777777" w:rsidTr="00C00C9D">
        <w:trPr>
          <w:trHeight w:val="444"/>
        </w:trPr>
        <w:tc>
          <w:tcPr>
            <w:tcW w:w="1627" w:type="dxa"/>
            <w:shd w:val="clear" w:color="auto" w:fill="auto"/>
          </w:tcPr>
          <w:p w14:paraId="1FF4A68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367" w:type="dxa"/>
            <w:shd w:val="clear" w:color="auto" w:fill="auto"/>
          </w:tcPr>
          <w:p w14:paraId="07A4965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3230" w:type="dxa"/>
            <w:shd w:val="clear" w:color="auto" w:fill="auto"/>
          </w:tcPr>
          <w:p w14:paraId="5027EAD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558" w:type="dxa"/>
            <w:shd w:val="clear" w:color="auto" w:fill="auto"/>
          </w:tcPr>
          <w:p w14:paraId="2668D0D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4671" w:type="dxa"/>
            <w:shd w:val="clear" w:color="auto" w:fill="auto"/>
          </w:tcPr>
          <w:p w14:paraId="1E1F707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1526" w:type="dxa"/>
            <w:shd w:val="clear" w:color="auto" w:fill="auto"/>
          </w:tcPr>
          <w:p w14:paraId="372A41D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405813" w:rsidRPr="00D204C3" w14:paraId="4609EC7F" w14:textId="77777777" w:rsidTr="00C00C9D">
        <w:trPr>
          <w:trHeight w:val="479"/>
        </w:trPr>
        <w:tc>
          <w:tcPr>
            <w:tcW w:w="1627" w:type="dxa"/>
            <w:shd w:val="clear" w:color="auto" w:fill="auto"/>
          </w:tcPr>
          <w:p w14:paraId="37722AA6" w14:textId="77777777" w:rsidR="00D31697" w:rsidRPr="00714AEA" w:rsidRDefault="000E425C" w:rsidP="003C5259">
            <w:pPr>
              <w:pBdr>
                <w:top w:val="nil"/>
                <w:left w:val="nil"/>
                <w:bottom w:val="nil"/>
                <w:right w:val="nil"/>
                <w:between w:val="nil"/>
              </w:pBdr>
              <w:spacing w:after="0" w:line="312" w:lineRule="auto"/>
              <w:rPr>
                <w:rFonts w:ascii="Arial" w:eastAsia="Arial" w:hAnsi="Arial" w:cs="Arial"/>
                <w:b/>
                <w:color w:val="000000"/>
                <w:sz w:val="18"/>
                <w:szCs w:val="18"/>
              </w:rPr>
            </w:pPr>
            <w:r w:rsidRPr="00714AEA">
              <w:rPr>
                <w:rFonts w:ascii="Arial" w:eastAsia="Arial" w:hAnsi="Arial" w:cs="Arial"/>
                <w:color w:val="000000"/>
                <w:sz w:val="18"/>
                <w:szCs w:val="18"/>
              </w:rPr>
              <w:t>8</w:t>
            </w:r>
          </w:p>
        </w:tc>
        <w:tc>
          <w:tcPr>
            <w:tcW w:w="1367" w:type="dxa"/>
            <w:shd w:val="clear" w:color="auto" w:fill="auto"/>
          </w:tcPr>
          <w:p w14:paraId="31DAF7F3" w14:textId="77777777" w:rsidR="00D31697" w:rsidRPr="00714AEA" w:rsidRDefault="000E425C" w:rsidP="003C5259">
            <w:pPr>
              <w:spacing w:after="0" w:line="312" w:lineRule="auto"/>
              <w:rPr>
                <w:rFonts w:ascii="Arial" w:eastAsia="Arial" w:hAnsi="Arial" w:cs="Arial"/>
                <w:b/>
                <w:sz w:val="18"/>
                <w:szCs w:val="18"/>
              </w:rPr>
            </w:pPr>
            <w:r w:rsidRPr="00714AEA">
              <w:rPr>
                <w:rFonts w:ascii="Arial" w:eastAsia="Arial" w:hAnsi="Arial" w:cs="Arial"/>
                <w:sz w:val="18"/>
                <w:szCs w:val="18"/>
              </w:rPr>
              <w:t>EFS+</w:t>
            </w:r>
          </w:p>
        </w:tc>
        <w:tc>
          <w:tcPr>
            <w:tcW w:w="3230" w:type="dxa"/>
            <w:shd w:val="clear" w:color="auto" w:fill="auto"/>
          </w:tcPr>
          <w:p w14:paraId="3866F05B" w14:textId="77777777" w:rsidR="00D31697" w:rsidRPr="00714AEA" w:rsidRDefault="000E425C" w:rsidP="003C5259">
            <w:pPr>
              <w:spacing w:after="0" w:line="312" w:lineRule="auto"/>
              <w:rPr>
                <w:rFonts w:ascii="Arial" w:eastAsia="Arial" w:hAnsi="Arial" w:cs="Arial"/>
                <w:b/>
                <w:sz w:val="18"/>
                <w:szCs w:val="18"/>
              </w:rPr>
            </w:pPr>
            <w:r w:rsidRPr="00714AEA">
              <w:rPr>
                <w:rFonts w:ascii="Arial" w:eastAsia="Arial" w:hAnsi="Arial" w:cs="Arial"/>
                <w:sz w:val="18"/>
                <w:szCs w:val="18"/>
              </w:rPr>
              <w:t>Słabiej rozwinięte</w:t>
            </w:r>
          </w:p>
        </w:tc>
        <w:tc>
          <w:tcPr>
            <w:tcW w:w="1558" w:type="dxa"/>
            <w:shd w:val="clear" w:color="auto" w:fill="auto"/>
          </w:tcPr>
          <w:p w14:paraId="601FAD0C" w14:textId="77777777" w:rsidR="00D31697" w:rsidRPr="00714AEA" w:rsidRDefault="000E425C" w:rsidP="003C5259">
            <w:pPr>
              <w:spacing w:after="0" w:line="312" w:lineRule="auto"/>
              <w:rPr>
                <w:rFonts w:ascii="Arial" w:eastAsia="Arial" w:hAnsi="Arial" w:cs="Arial"/>
                <w:sz w:val="18"/>
                <w:szCs w:val="18"/>
              </w:rPr>
            </w:pPr>
            <w:r w:rsidRPr="00714AEA">
              <w:rPr>
                <w:rFonts w:ascii="Arial" w:eastAsia="Arial" w:hAnsi="Arial" w:cs="Arial"/>
                <w:sz w:val="18"/>
                <w:szCs w:val="18"/>
              </w:rPr>
              <w:t xml:space="preserve">4 (g) </w:t>
            </w:r>
          </w:p>
        </w:tc>
        <w:tc>
          <w:tcPr>
            <w:tcW w:w="4671" w:type="dxa"/>
            <w:shd w:val="clear" w:color="auto" w:fill="auto"/>
          </w:tcPr>
          <w:p w14:paraId="3A3E84F8" w14:textId="77777777" w:rsidR="00D31697" w:rsidRPr="00714AEA" w:rsidRDefault="000E425C">
            <w:pPr>
              <w:rPr>
                <w:rFonts w:ascii="Arial" w:eastAsia="Arial" w:hAnsi="Arial" w:cs="Arial"/>
                <w:sz w:val="18"/>
                <w:szCs w:val="18"/>
              </w:rPr>
            </w:pPr>
            <w:r w:rsidRPr="00714AEA">
              <w:rPr>
                <w:rFonts w:ascii="Arial" w:hAnsi="Arial" w:cs="Arial"/>
                <w:sz w:val="18"/>
                <w:szCs w:val="18"/>
              </w:rPr>
              <w:t>136 - Wsparcie szczególne na rzecz zatrudnienia ludzi młodych i integracji społeczno-gospodarczej ludzi młodych</w:t>
            </w:r>
          </w:p>
        </w:tc>
        <w:tc>
          <w:tcPr>
            <w:tcW w:w="1526" w:type="dxa"/>
            <w:shd w:val="clear" w:color="auto" w:fill="auto"/>
          </w:tcPr>
          <w:p w14:paraId="0B7FEF3F" w14:textId="77777777" w:rsidR="00D31697" w:rsidRPr="00714AEA" w:rsidRDefault="003865A0" w:rsidP="003C5259">
            <w:pPr>
              <w:spacing w:after="0" w:line="312" w:lineRule="auto"/>
              <w:rPr>
                <w:rFonts w:ascii="Arial" w:eastAsia="Arial" w:hAnsi="Arial" w:cs="Arial"/>
                <w:b/>
                <w:sz w:val="18"/>
                <w:szCs w:val="18"/>
              </w:rPr>
            </w:pPr>
            <w:r w:rsidRPr="00714AEA">
              <w:rPr>
                <w:rFonts w:ascii="Arial" w:eastAsia="Arial" w:hAnsi="Arial" w:cs="Arial"/>
                <w:sz w:val="18"/>
                <w:szCs w:val="18"/>
              </w:rPr>
              <w:t>496 178</w:t>
            </w:r>
          </w:p>
        </w:tc>
      </w:tr>
      <w:tr w:rsidR="00405813" w:rsidRPr="00D204C3" w14:paraId="2B636853" w14:textId="77777777" w:rsidTr="00405813">
        <w:trPr>
          <w:trHeight w:val="479"/>
        </w:trPr>
        <w:tc>
          <w:tcPr>
            <w:tcW w:w="1627" w:type="dxa"/>
            <w:shd w:val="clear" w:color="auto" w:fill="auto"/>
          </w:tcPr>
          <w:p w14:paraId="028F7011" w14:textId="1FA60C13" w:rsidR="00405813" w:rsidRPr="00714AEA" w:rsidRDefault="00405813" w:rsidP="003C5259">
            <w:pPr>
              <w:pBdr>
                <w:top w:val="nil"/>
                <w:left w:val="nil"/>
                <w:bottom w:val="nil"/>
                <w:right w:val="nil"/>
                <w:between w:val="nil"/>
              </w:pBdr>
              <w:spacing w:after="0" w:line="312" w:lineRule="auto"/>
              <w:rPr>
                <w:rFonts w:ascii="Arial" w:eastAsia="Arial" w:hAnsi="Arial" w:cs="Arial"/>
                <w:color w:val="000000"/>
                <w:sz w:val="18"/>
                <w:szCs w:val="18"/>
              </w:rPr>
            </w:pPr>
            <w:r>
              <w:rPr>
                <w:rFonts w:ascii="Arial" w:eastAsia="Arial" w:hAnsi="Arial" w:cs="Arial"/>
                <w:color w:val="000000"/>
                <w:sz w:val="18"/>
                <w:szCs w:val="18"/>
              </w:rPr>
              <w:t>8</w:t>
            </w:r>
          </w:p>
        </w:tc>
        <w:tc>
          <w:tcPr>
            <w:tcW w:w="1367" w:type="dxa"/>
            <w:shd w:val="clear" w:color="auto" w:fill="auto"/>
          </w:tcPr>
          <w:p w14:paraId="53CADE6B" w14:textId="56F09B34" w:rsidR="00405813" w:rsidRPr="00714AEA" w:rsidRDefault="00405813" w:rsidP="003C5259">
            <w:pPr>
              <w:spacing w:after="0" w:line="312" w:lineRule="auto"/>
              <w:rPr>
                <w:rFonts w:ascii="Arial" w:eastAsia="Arial" w:hAnsi="Arial" w:cs="Arial"/>
                <w:sz w:val="18"/>
                <w:szCs w:val="18"/>
              </w:rPr>
            </w:pPr>
            <w:r w:rsidRPr="00405813">
              <w:rPr>
                <w:rFonts w:ascii="Arial" w:eastAsia="Arial" w:hAnsi="Arial" w:cs="Arial"/>
                <w:sz w:val="18"/>
                <w:szCs w:val="18"/>
              </w:rPr>
              <w:t>EFS+</w:t>
            </w:r>
          </w:p>
        </w:tc>
        <w:tc>
          <w:tcPr>
            <w:tcW w:w="3230" w:type="dxa"/>
            <w:shd w:val="clear" w:color="auto" w:fill="auto"/>
          </w:tcPr>
          <w:p w14:paraId="28C38917" w14:textId="0797FB09" w:rsidR="00405813" w:rsidRPr="00714AEA" w:rsidRDefault="00405813" w:rsidP="003C5259">
            <w:pPr>
              <w:spacing w:after="0" w:line="312" w:lineRule="auto"/>
              <w:rPr>
                <w:rFonts w:ascii="Arial" w:eastAsia="Arial" w:hAnsi="Arial" w:cs="Arial"/>
                <w:sz w:val="18"/>
                <w:szCs w:val="18"/>
              </w:rPr>
            </w:pPr>
            <w:r w:rsidRPr="00405813">
              <w:rPr>
                <w:rFonts w:ascii="Arial" w:eastAsia="Arial" w:hAnsi="Arial" w:cs="Arial"/>
                <w:sz w:val="18"/>
                <w:szCs w:val="18"/>
              </w:rPr>
              <w:t>Słabiej rozwinięte</w:t>
            </w:r>
          </w:p>
        </w:tc>
        <w:tc>
          <w:tcPr>
            <w:tcW w:w="1558" w:type="dxa"/>
            <w:shd w:val="clear" w:color="auto" w:fill="auto"/>
          </w:tcPr>
          <w:p w14:paraId="706EF625" w14:textId="4307995D" w:rsidR="00405813" w:rsidRPr="00714AEA" w:rsidRDefault="00405813" w:rsidP="003C5259">
            <w:pPr>
              <w:spacing w:after="0" w:line="312" w:lineRule="auto"/>
              <w:rPr>
                <w:rFonts w:ascii="Arial" w:eastAsia="Arial" w:hAnsi="Arial" w:cs="Arial"/>
                <w:sz w:val="18"/>
                <w:szCs w:val="18"/>
              </w:rPr>
            </w:pPr>
            <w:r>
              <w:rPr>
                <w:rFonts w:ascii="Arial" w:eastAsia="Arial" w:hAnsi="Arial" w:cs="Arial"/>
                <w:sz w:val="18"/>
                <w:szCs w:val="18"/>
              </w:rPr>
              <w:t>4 (g)</w:t>
            </w:r>
          </w:p>
        </w:tc>
        <w:tc>
          <w:tcPr>
            <w:tcW w:w="4671" w:type="dxa"/>
            <w:shd w:val="clear" w:color="auto" w:fill="auto"/>
          </w:tcPr>
          <w:p w14:paraId="6BE5CB85" w14:textId="2C5498B6" w:rsidR="00405813" w:rsidRPr="00714AEA" w:rsidRDefault="00405813">
            <w:pPr>
              <w:rPr>
                <w:rFonts w:ascii="Arial" w:hAnsi="Arial" w:cs="Arial"/>
                <w:sz w:val="18"/>
                <w:szCs w:val="18"/>
              </w:rPr>
            </w:pPr>
            <w:r w:rsidRPr="00405813">
              <w:rPr>
                <w:rFonts w:ascii="Arial" w:hAnsi="Arial" w:cs="Arial"/>
                <w:sz w:val="18"/>
                <w:szCs w:val="18"/>
              </w:rPr>
              <w:t>151 - Wsparcie na rzecz kształcenia dorosłych (z wyłączeniem infrastruktury)</w:t>
            </w:r>
          </w:p>
        </w:tc>
        <w:tc>
          <w:tcPr>
            <w:tcW w:w="1526" w:type="dxa"/>
            <w:shd w:val="clear" w:color="auto" w:fill="auto"/>
          </w:tcPr>
          <w:p w14:paraId="69BDA4AD" w14:textId="211FA6AA" w:rsidR="00405813" w:rsidRPr="00714AEA" w:rsidRDefault="00405813" w:rsidP="003C5259">
            <w:pPr>
              <w:spacing w:after="0" w:line="312" w:lineRule="auto"/>
              <w:rPr>
                <w:rFonts w:ascii="Arial" w:eastAsia="Arial" w:hAnsi="Arial" w:cs="Arial"/>
                <w:sz w:val="18"/>
                <w:szCs w:val="18"/>
              </w:rPr>
            </w:pPr>
            <w:r w:rsidRPr="00405813">
              <w:rPr>
                <w:rFonts w:ascii="Arial" w:eastAsia="Arial" w:hAnsi="Arial" w:cs="Arial"/>
                <w:sz w:val="18"/>
                <w:szCs w:val="18"/>
              </w:rPr>
              <w:t>1 488 535</w:t>
            </w:r>
          </w:p>
        </w:tc>
      </w:tr>
    </w:tbl>
    <w:p w14:paraId="58BCA53A" w14:textId="77777777" w:rsidR="002A5AD3" w:rsidRDefault="002A5AD3">
      <w:pPr>
        <w:spacing w:after="0" w:line="312" w:lineRule="auto"/>
        <w:rPr>
          <w:rFonts w:ascii="Arial" w:eastAsia="Arial" w:hAnsi="Arial" w:cs="Arial"/>
          <w:b/>
          <w:sz w:val="18"/>
          <w:szCs w:val="1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673"/>
        <w:gridCol w:w="1383"/>
        <w:gridCol w:w="3174"/>
        <w:gridCol w:w="1520"/>
        <w:gridCol w:w="4719"/>
        <w:gridCol w:w="1525"/>
      </w:tblGrid>
      <w:tr w:rsidR="00D31697" w14:paraId="32A99D17" w14:textId="77777777" w:rsidTr="00C00C9D">
        <w:tc>
          <w:tcPr>
            <w:tcW w:w="5000" w:type="pct"/>
            <w:gridSpan w:val="6"/>
            <w:shd w:val="clear" w:color="auto" w:fill="auto"/>
          </w:tcPr>
          <w:p w14:paraId="581B842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5 Wymiar 2 – forma finansowania</w:t>
            </w:r>
          </w:p>
        </w:tc>
      </w:tr>
      <w:tr w:rsidR="00527258" w14:paraId="4E1857EC" w14:textId="77777777" w:rsidTr="00C00C9D">
        <w:tc>
          <w:tcPr>
            <w:tcW w:w="598" w:type="pct"/>
            <w:shd w:val="clear" w:color="auto" w:fill="auto"/>
          </w:tcPr>
          <w:p w14:paraId="2FFC5BC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94" w:type="pct"/>
            <w:shd w:val="clear" w:color="auto" w:fill="auto"/>
          </w:tcPr>
          <w:p w14:paraId="7F5A257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134" w:type="pct"/>
            <w:shd w:val="clear" w:color="auto" w:fill="auto"/>
          </w:tcPr>
          <w:p w14:paraId="405BC18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543" w:type="pct"/>
            <w:shd w:val="clear" w:color="auto" w:fill="auto"/>
          </w:tcPr>
          <w:p w14:paraId="1B1B877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686" w:type="pct"/>
            <w:shd w:val="clear" w:color="auto" w:fill="auto"/>
          </w:tcPr>
          <w:p w14:paraId="0A29E2D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545" w:type="pct"/>
            <w:shd w:val="clear" w:color="auto" w:fill="auto"/>
          </w:tcPr>
          <w:p w14:paraId="03F0F5F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1B3E78" w14:paraId="6AE9D233" w14:textId="77777777" w:rsidTr="00C00C9D">
        <w:tc>
          <w:tcPr>
            <w:tcW w:w="598" w:type="pct"/>
            <w:shd w:val="clear" w:color="auto" w:fill="auto"/>
          </w:tcPr>
          <w:p w14:paraId="2E1100E0" w14:textId="2837FE0C"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color w:val="000000"/>
                <w:sz w:val="18"/>
                <w:szCs w:val="18"/>
              </w:rPr>
              <w:t>8</w:t>
            </w:r>
          </w:p>
        </w:tc>
        <w:tc>
          <w:tcPr>
            <w:tcW w:w="494" w:type="pct"/>
            <w:shd w:val="clear" w:color="auto" w:fill="auto"/>
          </w:tcPr>
          <w:p w14:paraId="5D5B6AFD" w14:textId="0719CF6E"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134" w:type="pct"/>
            <w:shd w:val="clear" w:color="auto" w:fill="auto"/>
          </w:tcPr>
          <w:p w14:paraId="17244F0B" w14:textId="043763DD"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543" w:type="pct"/>
            <w:shd w:val="clear" w:color="auto" w:fill="auto"/>
          </w:tcPr>
          <w:p w14:paraId="66F91862" w14:textId="5BFED1E7"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686" w:type="pct"/>
            <w:shd w:val="clear" w:color="auto" w:fill="auto"/>
          </w:tcPr>
          <w:p w14:paraId="7D295B10" w14:textId="59C762BC"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01 - Dotacja</w:t>
            </w:r>
          </w:p>
        </w:tc>
        <w:tc>
          <w:tcPr>
            <w:tcW w:w="545" w:type="pct"/>
            <w:shd w:val="clear" w:color="auto" w:fill="auto"/>
          </w:tcPr>
          <w:p w14:paraId="3697717E" w14:textId="51239BA4" w:rsidR="001B3E78" w:rsidRPr="003C5259" w:rsidRDefault="001B3E78" w:rsidP="001B3E78">
            <w:pPr>
              <w:spacing w:after="0" w:line="312" w:lineRule="auto"/>
              <w:rPr>
                <w:rFonts w:ascii="Arial" w:eastAsia="Arial" w:hAnsi="Arial" w:cs="Arial"/>
                <w:b/>
                <w:sz w:val="18"/>
                <w:szCs w:val="18"/>
              </w:rPr>
            </w:pPr>
            <w:r>
              <w:rPr>
                <w:rFonts w:ascii="Arial" w:eastAsia="Arial" w:hAnsi="Arial" w:cs="Arial"/>
                <w:sz w:val="18"/>
                <w:szCs w:val="18"/>
              </w:rPr>
              <w:t>1 984 713</w:t>
            </w:r>
          </w:p>
        </w:tc>
      </w:tr>
    </w:tbl>
    <w:p w14:paraId="18BB7BF5" w14:textId="77777777" w:rsidR="00D31697" w:rsidRDefault="00D31697">
      <w:pPr>
        <w:spacing w:after="0" w:line="312" w:lineRule="auto"/>
        <w:rPr>
          <w:rFonts w:ascii="Arial" w:eastAsia="Arial" w:hAnsi="Arial" w:cs="Arial"/>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181"/>
        <w:gridCol w:w="971"/>
        <w:gridCol w:w="2130"/>
        <w:gridCol w:w="3457"/>
        <w:gridCol w:w="5015"/>
        <w:gridCol w:w="1240"/>
      </w:tblGrid>
      <w:tr w:rsidR="00D31697" w14:paraId="6D9A60CA" w14:textId="77777777" w:rsidTr="00C00C9D">
        <w:tc>
          <w:tcPr>
            <w:tcW w:w="5000" w:type="pct"/>
            <w:gridSpan w:val="6"/>
            <w:shd w:val="clear" w:color="auto" w:fill="auto"/>
          </w:tcPr>
          <w:p w14:paraId="6B8F256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6 Wymiar 3 – terytorialny mechanizm realizacji i ukierunkowanie terytorialne</w:t>
            </w:r>
          </w:p>
        </w:tc>
      </w:tr>
      <w:tr w:rsidR="001B3E78" w14:paraId="76800F6F" w14:textId="77777777" w:rsidTr="001B3E78">
        <w:tc>
          <w:tcPr>
            <w:tcW w:w="422" w:type="pct"/>
            <w:shd w:val="clear" w:color="auto" w:fill="auto"/>
          </w:tcPr>
          <w:p w14:paraId="5680222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47" w:type="pct"/>
            <w:shd w:val="clear" w:color="auto" w:fill="auto"/>
          </w:tcPr>
          <w:p w14:paraId="0CAA833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61" w:type="pct"/>
            <w:shd w:val="clear" w:color="auto" w:fill="auto"/>
          </w:tcPr>
          <w:p w14:paraId="0477A6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235" w:type="pct"/>
            <w:shd w:val="clear" w:color="auto" w:fill="auto"/>
          </w:tcPr>
          <w:p w14:paraId="7D3D28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92" w:type="pct"/>
            <w:shd w:val="clear" w:color="auto" w:fill="auto"/>
          </w:tcPr>
          <w:p w14:paraId="2E37F56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43" w:type="pct"/>
            <w:shd w:val="clear" w:color="auto" w:fill="auto"/>
          </w:tcPr>
          <w:p w14:paraId="33CDBAB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1B3E78" w14:paraId="6994E0B0" w14:textId="77777777" w:rsidTr="001B3E78">
        <w:tc>
          <w:tcPr>
            <w:tcW w:w="422" w:type="pct"/>
            <w:shd w:val="clear" w:color="auto" w:fill="auto"/>
          </w:tcPr>
          <w:p w14:paraId="18C696F4" w14:textId="1B287169"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color w:val="000000"/>
                <w:sz w:val="18"/>
                <w:szCs w:val="18"/>
              </w:rPr>
              <w:lastRenderedPageBreak/>
              <w:t>8</w:t>
            </w:r>
          </w:p>
        </w:tc>
        <w:tc>
          <w:tcPr>
            <w:tcW w:w="347" w:type="pct"/>
            <w:shd w:val="clear" w:color="auto" w:fill="auto"/>
          </w:tcPr>
          <w:p w14:paraId="1599CEDB" w14:textId="79938C34"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61" w:type="pct"/>
            <w:shd w:val="clear" w:color="auto" w:fill="auto"/>
          </w:tcPr>
          <w:p w14:paraId="48A17496" w14:textId="2C769689"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235" w:type="pct"/>
            <w:shd w:val="clear" w:color="auto" w:fill="auto"/>
          </w:tcPr>
          <w:p w14:paraId="75026DD7" w14:textId="5C79D21F"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792" w:type="pct"/>
            <w:shd w:val="clear" w:color="auto" w:fill="auto"/>
          </w:tcPr>
          <w:p w14:paraId="793CB8A7" w14:textId="487ECC9F"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12 – obszary wiejskie</w:t>
            </w:r>
          </w:p>
        </w:tc>
        <w:tc>
          <w:tcPr>
            <w:tcW w:w="443" w:type="pct"/>
            <w:shd w:val="clear" w:color="auto" w:fill="auto"/>
          </w:tcPr>
          <w:p w14:paraId="2984E012" w14:textId="437CD60A" w:rsidR="001B3E78" w:rsidRPr="003C5259" w:rsidRDefault="001B3E78" w:rsidP="001B3E78">
            <w:pPr>
              <w:spacing w:after="0" w:line="312" w:lineRule="auto"/>
              <w:rPr>
                <w:rFonts w:ascii="Arial" w:eastAsia="Arial" w:hAnsi="Arial" w:cs="Arial"/>
                <w:b/>
                <w:sz w:val="18"/>
                <w:szCs w:val="18"/>
              </w:rPr>
            </w:pPr>
            <w:r>
              <w:rPr>
                <w:rFonts w:ascii="Arial" w:eastAsia="Arial" w:hAnsi="Arial" w:cs="Arial"/>
                <w:sz w:val="18"/>
                <w:szCs w:val="18"/>
              </w:rPr>
              <w:t>1 389 300</w:t>
            </w:r>
          </w:p>
        </w:tc>
      </w:tr>
      <w:tr w:rsidR="001B3E78" w14:paraId="01285690" w14:textId="77777777" w:rsidTr="001B3E78">
        <w:tc>
          <w:tcPr>
            <w:tcW w:w="422" w:type="pct"/>
            <w:shd w:val="clear" w:color="auto" w:fill="auto"/>
          </w:tcPr>
          <w:p w14:paraId="1151ABEC" w14:textId="44FADE27" w:rsidR="001B3E78" w:rsidRPr="003C5259" w:rsidRDefault="001B3E78" w:rsidP="001B3E78">
            <w:pPr>
              <w:spacing w:after="0" w:line="312" w:lineRule="auto"/>
              <w:rPr>
                <w:rFonts w:ascii="Arial" w:eastAsia="Arial" w:hAnsi="Arial" w:cs="Arial"/>
                <w:b/>
                <w:sz w:val="18"/>
                <w:szCs w:val="18"/>
              </w:rPr>
            </w:pPr>
            <w:r>
              <w:rPr>
                <w:rFonts w:ascii="Arial" w:eastAsia="Arial" w:hAnsi="Arial" w:cs="Arial"/>
                <w:color w:val="000000"/>
                <w:sz w:val="18"/>
                <w:szCs w:val="18"/>
              </w:rPr>
              <w:t>8</w:t>
            </w:r>
          </w:p>
        </w:tc>
        <w:tc>
          <w:tcPr>
            <w:tcW w:w="347" w:type="pct"/>
            <w:shd w:val="clear" w:color="auto" w:fill="auto"/>
          </w:tcPr>
          <w:p w14:paraId="053D2A38" w14:textId="672944F9" w:rsidR="001B3E78" w:rsidRPr="003C5259" w:rsidRDefault="001B3E78" w:rsidP="001B3E78">
            <w:pPr>
              <w:spacing w:after="0" w:line="312" w:lineRule="auto"/>
              <w:rPr>
                <w:rFonts w:ascii="Arial" w:eastAsia="Arial" w:hAnsi="Arial" w:cs="Arial"/>
                <w:b/>
                <w:sz w:val="18"/>
                <w:szCs w:val="18"/>
              </w:rPr>
            </w:pPr>
            <w:r w:rsidRPr="00405813">
              <w:rPr>
                <w:rFonts w:ascii="Arial" w:eastAsia="Arial" w:hAnsi="Arial" w:cs="Arial"/>
                <w:sz w:val="18"/>
                <w:szCs w:val="18"/>
              </w:rPr>
              <w:t>EFS+</w:t>
            </w:r>
          </w:p>
        </w:tc>
        <w:tc>
          <w:tcPr>
            <w:tcW w:w="761" w:type="pct"/>
            <w:shd w:val="clear" w:color="auto" w:fill="auto"/>
          </w:tcPr>
          <w:p w14:paraId="168963A3" w14:textId="3547F740" w:rsidR="001B3E78" w:rsidRPr="003C5259" w:rsidRDefault="001B3E78" w:rsidP="001B3E78">
            <w:pPr>
              <w:spacing w:after="0" w:line="312" w:lineRule="auto"/>
              <w:rPr>
                <w:rFonts w:ascii="Arial" w:eastAsia="Arial" w:hAnsi="Arial" w:cs="Arial"/>
                <w:b/>
                <w:sz w:val="18"/>
                <w:szCs w:val="18"/>
              </w:rPr>
            </w:pPr>
            <w:r w:rsidRPr="00405813">
              <w:rPr>
                <w:rFonts w:ascii="Arial" w:eastAsia="Arial" w:hAnsi="Arial" w:cs="Arial"/>
                <w:sz w:val="18"/>
                <w:szCs w:val="18"/>
              </w:rPr>
              <w:t>Słabiej rozwinięte</w:t>
            </w:r>
          </w:p>
        </w:tc>
        <w:tc>
          <w:tcPr>
            <w:tcW w:w="1235" w:type="pct"/>
            <w:shd w:val="clear" w:color="auto" w:fill="auto"/>
          </w:tcPr>
          <w:p w14:paraId="2FC02E05" w14:textId="24E51038" w:rsidR="001B3E78" w:rsidRPr="003C5259" w:rsidRDefault="001B3E78" w:rsidP="001B3E78">
            <w:pPr>
              <w:spacing w:after="0" w:line="312" w:lineRule="auto"/>
              <w:rPr>
                <w:rFonts w:ascii="Arial" w:eastAsia="Arial" w:hAnsi="Arial" w:cs="Arial"/>
                <w:b/>
                <w:sz w:val="18"/>
                <w:szCs w:val="18"/>
              </w:rPr>
            </w:pPr>
            <w:r w:rsidRPr="00405813">
              <w:rPr>
                <w:rFonts w:ascii="Arial" w:eastAsia="Arial" w:hAnsi="Arial" w:cs="Arial"/>
                <w:sz w:val="18"/>
                <w:szCs w:val="18"/>
              </w:rPr>
              <w:t>4 (g)</w:t>
            </w:r>
          </w:p>
        </w:tc>
        <w:tc>
          <w:tcPr>
            <w:tcW w:w="1792" w:type="pct"/>
            <w:shd w:val="clear" w:color="auto" w:fill="auto"/>
          </w:tcPr>
          <w:p w14:paraId="7AB24C6E" w14:textId="02ABF024" w:rsidR="001B3E78" w:rsidRPr="003C5259" w:rsidRDefault="001B3E78" w:rsidP="001B3E78">
            <w:pPr>
              <w:spacing w:after="0" w:line="312" w:lineRule="auto"/>
              <w:rPr>
                <w:rFonts w:ascii="Arial" w:eastAsia="Arial" w:hAnsi="Arial" w:cs="Arial"/>
                <w:b/>
                <w:sz w:val="18"/>
                <w:szCs w:val="18"/>
              </w:rPr>
            </w:pPr>
            <w:r w:rsidRPr="00405813">
              <w:rPr>
                <w:rFonts w:ascii="Arial" w:eastAsia="Arial" w:hAnsi="Arial" w:cs="Arial"/>
                <w:sz w:val="18"/>
                <w:szCs w:val="18"/>
              </w:rPr>
              <w:t>16 – Inne rodzaje terytoriów objętych wsparciem</w:t>
            </w:r>
          </w:p>
        </w:tc>
        <w:tc>
          <w:tcPr>
            <w:tcW w:w="443" w:type="pct"/>
            <w:shd w:val="clear" w:color="auto" w:fill="auto"/>
          </w:tcPr>
          <w:p w14:paraId="252B1744" w14:textId="1928469C" w:rsidR="001B3E78" w:rsidRPr="003C5259" w:rsidRDefault="001B3E78" w:rsidP="001B3E78">
            <w:pPr>
              <w:spacing w:after="0" w:line="312" w:lineRule="auto"/>
              <w:rPr>
                <w:rFonts w:ascii="Arial" w:eastAsia="Arial" w:hAnsi="Arial" w:cs="Arial"/>
                <w:b/>
                <w:sz w:val="18"/>
                <w:szCs w:val="18"/>
              </w:rPr>
            </w:pPr>
            <w:r w:rsidRPr="00405813">
              <w:rPr>
                <w:rFonts w:ascii="Arial" w:eastAsia="Arial" w:hAnsi="Arial" w:cs="Arial"/>
                <w:sz w:val="18"/>
                <w:szCs w:val="18"/>
              </w:rPr>
              <w:t>595 413</w:t>
            </w:r>
          </w:p>
        </w:tc>
      </w:tr>
    </w:tbl>
    <w:p w14:paraId="2778BF2B" w14:textId="77777777" w:rsidR="00D31697" w:rsidRPr="00C00C9D" w:rsidRDefault="00D31697" w:rsidP="00C00C9D">
      <w:pPr>
        <w:rPr>
          <w:b/>
          <w:sz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271"/>
        <w:gridCol w:w="991"/>
        <w:gridCol w:w="1987"/>
        <w:gridCol w:w="3543"/>
        <w:gridCol w:w="4856"/>
        <w:gridCol w:w="1346"/>
      </w:tblGrid>
      <w:tr w:rsidR="00D31697" w14:paraId="6CB5B45B" w14:textId="77777777" w:rsidTr="00C00C9D">
        <w:tc>
          <w:tcPr>
            <w:tcW w:w="5000" w:type="pct"/>
            <w:gridSpan w:val="6"/>
            <w:shd w:val="clear" w:color="auto" w:fill="auto"/>
          </w:tcPr>
          <w:p w14:paraId="5E4A8AA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nr 7 Wymiar 4 – tematy uzupełniające EFS+</w:t>
            </w:r>
          </w:p>
        </w:tc>
      </w:tr>
      <w:tr w:rsidR="001B3E78" w14:paraId="7A2D3C40" w14:textId="77777777" w:rsidTr="00C00C9D">
        <w:tc>
          <w:tcPr>
            <w:tcW w:w="454" w:type="pct"/>
            <w:shd w:val="clear" w:color="auto" w:fill="auto"/>
          </w:tcPr>
          <w:p w14:paraId="11D4EDC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354" w:type="pct"/>
            <w:shd w:val="clear" w:color="auto" w:fill="auto"/>
          </w:tcPr>
          <w:p w14:paraId="30B313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710" w:type="pct"/>
            <w:shd w:val="clear" w:color="auto" w:fill="auto"/>
          </w:tcPr>
          <w:p w14:paraId="60EEF4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266" w:type="pct"/>
            <w:shd w:val="clear" w:color="auto" w:fill="auto"/>
          </w:tcPr>
          <w:p w14:paraId="4A279CD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35" w:type="pct"/>
            <w:shd w:val="clear" w:color="auto" w:fill="auto"/>
          </w:tcPr>
          <w:p w14:paraId="6CB9782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81" w:type="pct"/>
            <w:shd w:val="clear" w:color="auto" w:fill="auto"/>
          </w:tcPr>
          <w:p w14:paraId="2242DD3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1B3E78" w14:paraId="5F2B424D" w14:textId="77777777" w:rsidTr="00C00C9D">
        <w:tc>
          <w:tcPr>
            <w:tcW w:w="454" w:type="pct"/>
            <w:shd w:val="clear" w:color="auto" w:fill="auto"/>
          </w:tcPr>
          <w:p w14:paraId="27FDD009" w14:textId="0AC96451"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color w:val="000000"/>
                <w:sz w:val="18"/>
                <w:szCs w:val="18"/>
              </w:rPr>
              <w:t>8</w:t>
            </w:r>
          </w:p>
        </w:tc>
        <w:tc>
          <w:tcPr>
            <w:tcW w:w="354" w:type="pct"/>
            <w:shd w:val="clear" w:color="auto" w:fill="auto"/>
          </w:tcPr>
          <w:p w14:paraId="4F22AD61" w14:textId="6B1A3A8F"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710" w:type="pct"/>
            <w:shd w:val="clear" w:color="auto" w:fill="auto"/>
          </w:tcPr>
          <w:p w14:paraId="0062405A" w14:textId="6845768F"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266" w:type="pct"/>
            <w:shd w:val="clear" w:color="auto" w:fill="auto"/>
          </w:tcPr>
          <w:p w14:paraId="544B7591" w14:textId="4BE23A78"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735" w:type="pct"/>
            <w:shd w:val="clear" w:color="auto" w:fill="auto"/>
          </w:tcPr>
          <w:p w14:paraId="6DEA1058" w14:textId="40E9E45C"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10- Działania podejmowane w odpowiedzi na wyzwania wskazane w ramach semestru europejskiego</w:t>
            </w:r>
          </w:p>
        </w:tc>
        <w:tc>
          <w:tcPr>
            <w:tcW w:w="481" w:type="pct"/>
            <w:shd w:val="clear" w:color="auto" w:fill="auto"/>
          </w:tcPr>
          <w:p w14:paraId="4781F1EF" w14:textId="67EA844C" w:rsidR="001B3E78" w:rsidRPr="003C5259" w:rsidRDefault="001B3E78" w:rsidP="001B3E78">
            <w:pPr>
              <w:spacing w:after="0" w:line="312" w:lineRule="auto"/>
              <w:rPr>
                <w:rFonts w:ascii="Arial" w:eastAsia="Arial" w:hAnsi="Arial" w:cs="Arial"/>
                <w:b/>
                <w:sz w:val="18"/>
                <w:szCs w:val="18"/>
              </w:rPr>
            </w:pPr>
            <w:r>
              <w:rPr>
                <w:rFonts w:ascii="Arial" w:eastAsia="Arial" w:hAnsi="Arial" w:cs="Arial"/>
                <w:sz w:val="18"/>
                <w:szCs w:val="18"/>
              </w:rPr>
              <w:t>1 984 713</w:t>
            </w:r>
          </w:p>
        </w:tc>
      </w:tr>
    </w:tbl>
    <w:p w14:paraId="2A5E2B56" w14:textId="77777777" w:rsidR="00D31697" w:rsidRDefault="00D31697">
      <w:pPr>
        <w:spacing w:after="0" w:line="312" w:lineRule="auto"/>
        <w:rPr>
          <w:rFonts w:ascii="Arial" w:eastAsia="Arial" w:hAnsi="Arial" w:cs="Arial"/>
          <w:b/>
          <w:sz w:val="18"/>
          <w:szCs w:val="18"/>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15" w:type="dxa"/>
          <w:right w:w="115" w:type="dxa"/>
        </w:tblCellMar>
        <w:tblLook w:val="0400" w:firstRow="0" w:lastRow="0" w:firstColumn="0" w:lastColumn="0" w:noHBand="0" w:noVBand="1"/>
      </w:tblPr>
      <w:tblGrid>
        <w:gridCol w:w="1548"/>
        <w:gridCol w:w="1265"/>
        <w:gridCol w:w="1433"/>
        <w:gridCol w:w="3641"/>
        <w:gridCol w:w="4842"/>
        <w:gridCol w:w="1265"/>
      </w:tblGrid>
      <w:tr w:rsidR="00D31697" w14:paraId="20FBC7C6" w14:textId="77777777" w:rsidTr="00C00C9D">
        <w:tc>
          <w:tcPr>
            <w:tcW w:w="5000" w:type="pct"/>
            <w:gridSpan w:val="6"/>
            <w:shd w:val="clear" w:color="auto" w:fill="auto"/>
          </w:tcPr>
          <w:p w14:paraId="79B146F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 Tabela nr 8 Wymiar 7 – wymiar „Równouprawnienie płci” w ramach EFS+, EFRR, Funduszu Spójności i FST</w:t>
            </w:r>
          </w:p>
        </w:tc>
      </w:tr>
      <w:tr w:rsidR="00527258" w14:paraId="6183D140" w14:textId="77777777" w:rsidTr="00C00C9D">
        <w:tc>
          <w:tcPr>
            <w:tcW w:w="553" w:type="pct"/>
            <w:shd w:val="clear" w:color="auto" w:fill="auto"/>
          </w:tcPr>
          <w:p w14:paraId="762BB53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452" w:type="pct"/>
            <w:shd w:val="clear" w:color="auto" w:fill="auto"/>
          </w:tcPr>
          <w:p w14:paraId="05D316D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512" w:type="pct"/>
            <w:shd w:val="clear" w:color="auto" w:fill="auto"/>
          </w:tcPr>
          <w:p w14:paraId="0E1FB0F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1301" w:type="pct"/>
            <w:shd w:val="clear" w:color="auto" w:fill="auto"/>
          </w:tcPr>
          <w:p w14:paraId="70D3AC9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1730" w:type="pct"/>
            <w:shd w:val="clear" w:color="auto" w:fill="auto"/>
          </w:tcPr>
          <w:p w14:paraId="03903E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451" w:type="pct"/>
            <w:shd w:val="clear" w:color="auto" w:fill="auto"/>
          </w:tcPr>
          <w:p w14:paraId="4FBB5A4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1B3E78" w14:paraId="3C6EE48E" w14:textId="77777777" w:rsidTr="00C00C9D">
        <w:tc>
          <w:tcPr>
            <w:tcW w:w="553" w:type="pct"/>
            <w:shd w:val="clear" w:color="auto" w:fill="auto"/>
          </w:tcPr>
          <w:p w14:paraId="712C2C7F" w14:textId="3D19F4EC"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color w:val="000000"/>
                <w:sz w:val="18"/>
                <w:szCs w:val="18"/>
              </w:rPr>
              <w:t>8</w:t>
            </w:r>
          </w:p>
        </w:tc>
        <w:tc>
          <w:tcPr>
            <w:tcW w:w="452" w:type="pct"/>
            <w:shd w:val="clear" w:color="auto" w:fill="auto"/>
          </w:tcPr>
          <w:p w14:paraId="46B4052A" w14:textId="27D5CD57"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512" w:type="pct"/>
            <w:shd w:val="clear" w:color="auto" w:fill="auto"/>
          </w:tcPr>
          <w:p w14:paraId="0336EE02" w14:textId="503340A5"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1301" w:type="pct"/>
            <w:shd w:val="clear" w:color="auto" w:fill="auto"/>
          </w:tcPr>
          <w:p w14:paraId="6D557CB8" w14:textId="5943E311" w:rsidR="001B3E78" w:rsidRPr="003C5259" w:rsidRDefault="001B3E78" w:rsidP="001B3E78">
            <w:pPr>
              <w:spacing w:after="0" w:line="312" w:lineRule="auto"/>
              <w:rPr>
                <w:rFonts w:ascii="Arial" w:eastAsia="Arial" w:hAnsi="Arial" w:cs="Arial"/>
                <w:b/>
                <w:sz w:val="18"/>
                <w:szCs w:val="18"/>
              </w:rPr>
            </w:pPr>
            <w:r w:rsidRPr="003C5259">
              <w:rPr>
                <w:rFonts w:ascii="Arial" w:eastAsia="Arial" w:hAnsi="Arial" w:cs="Arial"/>
                <w:sz w:val="18"/>
                <w:szCs w:val="18"/>
              </w:rPr>
              <w:t xml:space="preserve">4 (g) </w:t>
            </w:r>
          </w:p>
        </w:tc>
        <w:tc>
          <w:tcPr>
            <w:tcW w:w="1730" w:type="pct"/>
            <w:shd w:val="clear" w:color="auto" w:fill="auto"/>
          </w:tcPr>
          <w:p w14:paraId="039E8F51" w14:textId="375D1C50" w:rsidR="001B3E78" w:rsidRPr="003C5259" w:rsidRDefault="001B3E78">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451" w:type="pct"/>
            <w:shd w:val="clear" w:color="auto" w:fill="auto"/>
          </w:tcPr>
          <w:p w14:paraId="74ECD331" w14:textId="60F7356B" w:rsidR="001B3E78" w:rsidRPr="003C5259" w:rsidRDefault="002F520F" w:rsidP="001B3E78">
            <w:pPr>
              <w:spacing w:after="0" w:line="312" w:lineRule="auto"/>
              <w:rPr>
                <w:rFonts w:ascii="Arial" w:eastAsia="Arial" w:hAnsi="Arial" w:cs="Arial"/>
                <w:b/>
                <w:sz w:val="18"/>
                <w:szCs w:val="18"/>
              </w:rPr>
            </w:pPr>
            <w:r>
              <w:rPr>
                <w:rFonts w:ascii="Arial" w:eastAsia="Arial" w:hAnsi="Arial" w:cs="Arial"/>
                <w:sz w:val="18"/>
                <w:szCs w:val="18"/>
              </w:rPr>
              <w:t>1 984 713</w:t>
            </w:r>
          </w:p>
        </w:tc>
      </w:tr>
    </w:tbl>
    <w:p w14:paraId="65CABA39" w14:textId="77777777" w:rsidR="00D31697" w:rsidRDefault="00D31697">
      <w:pPr>
        <w:rPr>
          <w:rFonts w:ascii="Arial" w:eastAsia="Arial" w:hAnsi="Arial" w:cs="Arial"/>
          <w:b/>
        </w:rPr>
        <w:sectPr w:rsidR="00D31697" w:rsidSect="00C00C9D">
          <w:pgSz w:w="16838" w:h="11906" w:orient="landscape"/>
          <w:pgMar w:top="1417" w:right="1417" w:bottom="1417" w:left="1417" w:header="708" w:footer="708" w:gutter="0"/>
          <w:cols w:space="708"/>
        </w:sectPr>
      </w:pPr>
    </w:p>
    <w:p w14:paraId="2D571C89" w14:textId="77777777" w:rsidR="00D31697" w:rsidRDefault="000E425C" w:rsidP="00C00C9D">
      <w:pPr>
        <w:pStyle w:val="Nagwek4"/>
        <w:numPr>
          <w:ilvl w:val="3"/>
          <w:numId w:val="54"/>
        </w:numPr>
        <w:ind w:left="993" w:hanging="993"/>
      </w:pPr>
      <w:bookmarkStart w:id="230" w:name="_Toc115951611"/>
      <w:r>
        <w:lastRenderedPageBreak/>
        <w:t>Cel szczegółowy 4(k) (EFS+) zwiększanie równego i szybkiego dostępu do dobrej jakości, trwałych i 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poprawa dostępności, w tym dla osób z niepełnosprawnościami, skuteczności i odporności systemów ochrony zdrowia i usług opieki długoterminowej;</w:t>
      </w:r>
      <w:bookmarkEnd w:id="230"/>
    </w:p>
    <w:p w14:paraId="01EE88F8" w14:textId="77777777" w:rsidR="00D31697" w:rsidRDefault="00D31697">
      <w:pPr>
        <w:spacing w:after="0" w:line="312" w:lineRule="auto"/>
        <w:rPr>
          <w:rFonts w:ascii="Arial" w:eastAsia="Arial" w:hAnsi="Arial" w:cs="Arial"/>
          <w:b/>
        </w:rPr>
      </w:pPr>
    </w:p>
    <w:p w14:paraId="3709335D" w14:textId="77777777" w:rsidR="00D31697" w:rsidRDefault="000E425C">
      <w:pPr>
        <w:spacing w:after="0" w:line="312" w:lineRule="auto"/>
        <w:rPr>
          <w:rFonts w:ascii="Arial" w:eastAsia="Arial" w:hAnsi="Arial" w:cs="Arial"/>
          <w:b/>
        </w:rPr>
      </w:pPr>
      <w:r>
        <w:rPr>
          <w:rFonts w:ascii="Arial" w:eastAsia="Arial" w:hAnsi="Arial" w:cs="Arial"/>
          <w:b/>
        </w:rPr>
        <w:t>2.1.8.3.1 Interwencje w ramach funduszy</w:t>
      </w:r>
    </w:p>
    <w:p w14:paraId="77044323" w14:textId="77777777" w:rsidR="00D31697" w:rsidRDefault="000E425C">
      <w:pPr>
        <w:spacing w:after="0" w:line="312" w:lineRule="auto"/>
        <w:rPr>
          <w:rFonts w:ascii="Arial" w:eastAsia="Arial" w:hAnsi="Arial" w:cs="Arial"/>
        </w:rPr>
      </w:pPr>
      <w:r>
        <w:rPr>
          <w:rFonts w:ascii="Arial" w:eastAsia="Arial" w:hAnsi="Arial" w:cs="Arial"/>
        </w:rPr>
        <w:t>Podstawa prawna: art. 22 ust. 3 lit. d) ppkt (i), (iii), (iv), (v), (vi) i (vii) rozporządzenia w sprawie wspólnych przepisów.</w:t>
      </w:r>
    </w:p>
    <w:p w14:paraId="79908A13" w14:textId="77777777" w:rsidR="00D31697" w:rsidRDefault="000E425C">
      <w:pPr>
        <w:spacing w:after="0" w:line="312" w:lineRule="auto"/>
        <w:rPr>
          <w:rFonts w:ascii="Arial" w:eastAsia="Arial" w:hAnsi="Arial" w:cs="Arial"/>
        </w:rPr>
      </w:pPr>
      <w:r>
        <w:rPr>
          <w:rFonts w:ascii="Arial" w:eastAsia="Arial" w:hAnsi="Arial" w:cs="Arial"/>
        </w:rPr>
        <w:t>Powiązane rodzaje działań – art. 22 ust. 3 lit. d) ppkt (i) rozporządzenia w sprawie wspólnych przepisów oraz art. 6 rozporządzenia w sprawie EFS+:</w:t>
      </w:r>
    </w:p>
    <w:p w14:paraId="390DFE8D" w14:textId="77777777" w:rsidR="00D31697" w:rsidRPr="00C00C9D" w:rsidRDefault="00D31697">
      <w:pPr>
        <w:spacing w:after="0" w:line="312" w:lineRule="auto"/>
        <w:rPr>
          <w:rFonts w:ascii="Arial" w:hAnsi="Arial"/>
        </w:rPr>
      </w:pPr>
    </w:p>
    <w:p w14:paraId="68EB469B" w14:textId="77777777" w:rsidR="00D31697" w:rsidRDefault="000E425C">
      <w:pPr>
        <w:spacing w:after="0" w:line="312" w:lineRule="auto"/>
        <w:rPr>
          <w:rFonts w:ascii="Arial" w:eastAsia="Arial" w:hAnsi="Arial" w:cs="Arial"/>
        </w:rPr>
      </w:pPr>
      <w:r>
        <w:rPr>
          <w:rFonts w:ascii="Arial" w:eastAsia="Arial" w:hAnsi="Arial" w:cs="Arial"/>
          <w:b/>
        </w:rPr>
        <w:t>Opis działań:</w:t>
      </w:r>
    </w:p>
    <w:p w14:paraId="25008AEB" w14:textId="2020645B" w:rsidR="00D31697" w:rsidRDefault="000E425C">
      <w:pPr>
        <w:spacing w:after="0" w:line="312" w:lineRule="auto"/>
        <w:rPr>
          <w:rFonts w:ascii="Arial" w:eastAsia="Arial" w:hAnsi="Arial" w:cs="Arial"/>
        </w:rPr>
      </w:pPr>
      <w:r>
        <w:rPr>
          <w:rFonts w:ascii="Arial" w:eastAsia="Arial" w:hAnsi="Arial" w:cs="Arial"/>
        </w:rPr>
        <w:t xml:space="preserve">Wsparcie zostanie ukierunkowane na zwiększenie dostępu do usług społecznych zgłaszanych na obszarach </w:t>
      </w:r>
      <w:r w:rsidR="00AA7B7A">
        <w:rPr>
          <w:rFonts w:ascii="Arial" w:eastAsia="Arial" w:hAnsi="Arial" w:cs="Arial"/>
        </w:rPr>
        <w:t xml:space="preserve">objętych LSR </w:t>
      </w:r>
      <w:r w:rsidR="00BC6B03" w:rsidRPr="008B680E">
        <w:rPr>
          <w:rFonts w:ascii="Arial" w:eastAsia="Arial" w:hAnsi="Arial" w:cs="Arial"/>
        </w:rPr>
        <w:t xml:space="preserve">m.in. </w:t>
      </w:r>
      <w:r w:rsidRPr="008B680E">
        <w:rPr>
          <w:rFonts w:ascii="Arial" w:eastAsia="Arial" w:hAnsi="Arial" w:cs="Arial"/>
        </w:rPr>
        <w:t xml:space="preserve">dla osób </w:t>
      </w:r>
      <w:r w:rsidR="00BC6B03" w:rsidRPr="008B680E">
        <w:rPr>
          <w:rFonts w:ascii="Arial" w:eastAsia="Arial" w:hAnsi="Arial" w:cs="Arial"/>
        </w:rPr>
        <w:t>będących w niekorzystnej sytuacji</w:t>
      </w:r>
      <w:r w:rsidR="00BC6B03">
        <w:rPr>
          <w:rFonts w:ascii="Arial" w:eastAsia="Arial" w:hAnsi="Arial" w:cs="Arial"/>
        </w:rPr>
        <w:t xml:space="preserve"> </w:t>
      </w:r>
      <w:r w:rsidR="00AA7B7A">
        <w:rPr>
          <w:rFonts w:ascii="Arial" w:eastAsia="Arial" w:hAnsi="Arial" w:cs="Arial"/>
        </w:rPr>
        <w:t xml:space="preserve">zgodnie z procesem DI. </w:t>
      </w:r>
    </w:p>
    <w:p w14:paraId="20DE0E59" w14:textId="6E06B5A9" w:rsidR="00D31697" w:rsidRDefault="000E425C">
      <w:pPr>
        <w:spacing w:after="0" w:line="312" w:lineRule="auto"/>
        <w:rPr>
          <w:rFonts w:ascii="Arial" w:eastAsia="Arial" w:hAnsi="Arial" w:cs="Arial"/>
        </w:rPr>
      </w:pPr>
      <w:r>
        <w:rPr>
          <w:rFonts w:ascii="Arial" w:eastAsia="Arial" w:hAnsi="Arial" w:cs="Arial"/>
        </w:rPr>
        <w:t xml:space="preserve">Zaplanowano działania dla osób </w:t>
      </w:r>
      <w:r w:rsidR="00857AD9" w:rsidRPr="00405813">
        <w:rPr>
          <w:rFonts w:ascii="Arial" w:eastAsia="Arial" w:hAnsi="Arial" w:cs="Arial"/>
        </w:rPr>
        <w:t>potrzebujących</w:t>
      </w:r>
      <w:r w:rsidR="00294AD2" w:rsidRPr="00C00C9D">
        <w:rPr>
          <w:rFonts w:ascii="Arial" w:eastAsia="Arial" w:hAnsi="Arial" w:cs="Arial"/>
        </w:rPr>
        <w:t xml:space="preserve"> </w:t>
      </w:r>
      <w:r>
        <w:rPr>
          <w:rFonts w:ascii="Arial" w:eastAsia="Arial" w:hAnsi="Arial" w:cs="Arial"/>
        </w:rPr>
        <w:t>wsparcia w codziennym funkcjonowaniu poprzez rozwój inicjatyw oraz podniesienie standardów usług opiekuńczych zwiększających dostępność do opieki środowiskowej w miejscu zamieszkania oraz odpowiednich usług w placówkach wsparcia dziennego i całodobowego</w:t>
      </w:r>
      <w:r w:rsidR="00F25CA4" w:rsidRPr="00405813">
        <w:rPr>
          <w:rStyle w:val="Odwoanieprzypisudolnego"/>
          <w:rFonts w:ascii="Arial" w:eastAsia="Arial" w:hAnsi="Arial" w:cs="Arial"/>
        </w:rPr>
        <w:footnoteReference w:id="111"/>
      </w:r>
      <w:r w:rsidRPr="00405813">
        <w:rPr>
          <w:rFonts w:ascii="Arial" w:eastAsia="Arial" w:hAnsi="Arial" w:cs="Arial"/>
        </w:rPr>
        <w:t>.</w:t>
      </w:r>
      <w:r>
        <w:rPr>
          <w:rFonts w:ascii="Arial" w:eastAsia="Arial" w:hAnsi="Arial" w:cs="Arial"/>
        </w:rPr>
        <w:t xml:space="preserve"> Na potrzebę dalszego wspierania tworzenia miejsc w ośrodkach wsparcia wskazuje znaczny odsetek osób biernych zawodowo z powodu opieki nad osobami </w:t>
      </w:r>
      <w:r w:rsidR="00294AD2" w:rsidRPr="00405813">
        <w:rPr>
          <w:rFonts w:ascii="Arial" w:eastAsia="Arial" w:hAnsi="Arial" w:cs="Arial"/>
        </w:rPr>
        <w:t>potrzebującymi wsparcia w codziennym funkcjonowaniu</w:t>
      </w:r>
      <w:r w:rsidR="00294AD2">
        <w:rPr>
          <w:rFonts w:ascii="Arial" w:eastAsia="Arial" w:hAnsi="Arial" w:cs="Arial"/>
        </w:rPr>
        <w:t xml:space="preserve"> </w:t>
      </w:r>
      <w:r>
        <w:rPr>
          <w:rFonts w:ascii="Arial" w:eastAsia="Arial" w:hAnsi="Arial" w:cs="Arial"/>
        </w:rPr>
        <w:t xml:space="preserve">– stąd niewielka liczba osób oczekujących na miejsce nie powinna hamować tworzenia nowych miejsc dziennej opieki, których dostępność może wspierać aktywizację zawodową osób biernych zawodowo, którzy właśnie ze względu na opiekę nad </w:t>
      </w:r>
      <w:r w:rsidR="00294AD2" w:rsidRPr="00405813">
        <w:rPr>
          <w:rFonts w:ascii="Arial" w:eastAsia="Arial" w:hAnsi="Arial" w:cs="Arial"/>
        </w:rPr>
        <w:t>osobami potrzebującymi</w:t>
      </w:r>
      <w:r w:rsidR="00A25D8E" w:rsidRPr="00405813">
        <w:rPr>
          <w:rFonts w:ascii="Arial" w:eastAsia="Arial" w:hAnsi="Arial" w:cs="Arial"/>
        </w:rPr>
        <w:t xml:space="preserve"> wsparcia w codziennym funkcjonowaniu b</w:t>
      </w:r>
      <w:r w:rsidR="00AA7B7A" w:rsidRPr="00C00C9D">
        <w:rPr>
          <w:rFonts w:ascii="Arial" w:eastAsia="Arial" w:hAnsi="Arial" w:cs="Arial"/>
        </w:rPr>
        <w:t>ę</w:t>
      </w:r>
      <w:r w:rsidR="00A25D8E" w:rsidRPr="00405813">
        <w:rPr>
          <w:rFonts w:ascii="Arial" w:eastAsia="Arial" w:hAnsi="Arial" w:cs="Arial"/>
        </w:rPr>
        <w:t>d</w:t>
      </w:r>
      <w:r w:rsidR="00AA7B7A" w:rsidRPr="00C00C9D">
        <w:rPr>
          <w:rFonts w:ascii="Arial" w:eastAsia="Arial" w:hAnsi="Arial" w:cs="Arial"/>
        </w:rPr>
        <w:t>ą</w:t>
      </w:r>
      <w:r w:rsidR="00A25D8E" w:rsidRPr="00405813">
        <w:rPr>
          <w:rFonts w:ascii="Arial" w:eastAsia="Arial" w:hAnsi="Arial" w:cs="Arial"/>
        </w:rPr>
        <w:t>cymi</w:t>
      </w:r>
      <w:r w:rsidR="00A25D8E">
        <w:rPr>
          <w:rFonts w:ascii="Arial" w:eastAsia="Arial" w:hAnsi="Arial" w:cs="Arial"/>
        </w:rPr>
        <w:t xml:space="preserve"> </w:t>
      </w:r>
      <w:r>
        <w:rPr>
          <w:rFonts w:ascii="Arial" w:eastAsia="Arial" w:hAnsi="Arial" w:cs="Arial"/>
        </w:rPr>
        <w:t>członkami rodzin nie mogą podjąć pracy zawodowej.</w:t>
      </w:r>
    </w:p>
    <w:p w14:paraId="01D92FEC" w14:textId="77777777" w:rsidR="00D31697" w:rsidRDefault="000E425C">
      <w:pPr>
        <w:spacing w:after="0" w:line="312" w:lineRule="auto"/>
        <w:rPr>
          <w:rFonts w:ascii="Arial" w:eastAsia="Arial" w:hAnsi="Arial" w:cs="Arial"/>
        </w:rPr>
      </w:pPr>
      <w:r>
        <w:rPr>
          <w:rFonts w:ascii="Arial" w:eastAsia="Arial" w:hAnsi="Arial" w:cs="Arial"/>
        </w:rPr>
        <w:t xml:space="preserve">Sukcesywnie wzrastająca liczba usł. asystenckich (od 2017 r. do 2019 r. w perspektywie RPO 2014-2020 liczba os. nimi objętych w projektach zwiększyła się o 382% 17 w 2017 r., 24 w 2018 r., 82 w 2019 r.), ale w 2020 r. znacznie się zmniejszyła i wyniosła jedynie 20 osób, co może być spowodowane sytuacją związaną z COVID-19. Świadczy to o rosnącym zapotrzebowaniu na tę formę wsparcia, a umożliwienie jak największej liczbie OzN dostępu do pomocy asystenta osobistego przy wykonywaniu codziennych czynności i podejmowaniu aktywności społecznej, przyczyni się do przeciwdziałania dyskryminacji i wykluczeniu </w:t>
      </w:r>
      <w:r>
        <w:rPr>
          <w:rFonts w:ascii="Arial" w:eastAsia="Arial" w:hAnsi="Arial" w:cs="Arial"/>
        </w:rPr>
        <w:lastRenderedPageBreak/>
        <w:t>społecznemu</w:t>
      </w:r>
      <w:r w:rsidR="00FB161A">
        <w:rPr>
          <w:rStyle w:val="Odwoanieprzypisudolnego"/>
          <w:rFonts w:ascii="Arial" w:eastAsia="Arial" w:hAnsi="Arial" w:cs="Arial"/>
        </w:rPr>
        <w:footnoteReference w:id="112"/>
      </w:r>
      <w:r>
        <w:rPr>
          <w:rFonts w:ascii="Arial" w:eastAsia="Arial" w:hAnsi="Arial" w:cs="Arial"/>
        </w:rPr>
        <w:t>. Popularyzacja prowadzenia dziennych form usług opiekuńczych</w:t>
      </w:r>
      <w:r w:rsidRPr="00C00C9D">
        <w:footnoteReference w:id="113"/>
      </w:r>
      <w:r>
        <w:rPr>
          <w:rFonts w:ascii="Arial" w:eastAsia="Arial" w:hAnsi="Arial" w:cs="Arial"/>
        </w:rPr>
        <w:t xml:space="preserve"> może wpłynąć na poprawę efektywności systemu opieki dla osób potrzebujących wsparcia w codziennym funkcjonowaniu. W 2019 r. w regionie schronienie i pomoc w ośrodkach wsparcia typu: dzienny dom pomocy mogło znaleźć zaledwie 977 osób, a 657 osób w tzw. klubach samopomocy.</w:t>
      </w:r>
      <w:r w:rsidRPr="00C00C9D">
        <w:footnoteReference w:id="114"/>
      </w:r>
      <w:r>
        <w:rPr>
          <w:rFonts w:ascii="Arial" w:eastAsia="Arial" w:hAnsi="Arial" w:cs="Arial"/>
        </w:rPr>
        <w:t xml:space="preserve"> Analiza wieku ludności na Podkarpaciu wskazuje na zwiększający się odsetek ludności w wieku poprodukcyjnym. Tendencja ta, jeśli będzie utrzymywać się przez dłuższy czas, może przynieść niekorzystne skutki o charakterze społeczno-ekonomicznym (mniejsza liczba osób aktywnych zawodowo, które stanowią siłę produkcyjną społeczeństwa spowoduje wzrost wydatków na pomoc społeczną i ochronę zdrowia w związku z powiększającą się grupą osób w wieku senioralnym – 60/65+)</w:t>
      </w:r>
      <w:r>
        <w:rPr>
          <w:rFonts w:ascii="Arial" w:eastAsia="Arial" w:hAnsi="Arial" w:cs="Arial"/>
          <w:vertAlign w:val="superscript"/>
        </w:rPr>
        <w:footnoteReference w:id="115"/>
      </w:r>
      <w:r>
        <w:rPr>
          <w:rFonts w:ascii="Arial" w:eastAsia="Arial" w:hAnsi="Arial" w:cs="Arial"/>
        </w:rPr>
        <w:t xml:space="preserve">. Starzenie się społeczeństwa generuje ciągłą potrzebę intensyfikowania działań w obszarze pomocy dla osób starszych, a zgodnie z koncepcją DI usługi opiekuńcze powinny być świadczone w środowisku osoby potrzebującej, a nie w instytucji, stąd potrzeba zwiększenia liczby funkcjonujących np. dziennych domów pobytu.  </w:t>
      </w:r>
    </w:p>
    <w:p w14:paraId="04101E12" w14:textId="77777777" w:rsidR="00D31697" w:rsidRDefault="000E425C">
      <w:pPr>
        <w:spacing w:after="0" w:line="312" w:lineRule="auto"/>
        <w:rPr>
          <w:rFonts w:ascii="Arial" w:eastAsia="Arial" w:hAnsi="Arial" w:cs="Arial"/>
        </w:rPr>
      </w:pPr>
      <w:r>
        <w:rPr>
          <w:rFonts w:ascii="Arial" w:eastAsia="Arial" w:hAnsi="Arial" w:cs="Arial"/>
        </w:rPr>
        <w:t>Planowane jest tworzenie sieci wsparcia dla seniorów tj. podejmowania działań na rzecz samopomocy czy angażowania ich w udzielanie pomocy innym</w:t>
      </w:r>
      <w:r w:rsidRPr="00C00C9D">
        <w:footnoteReference w:id="116"/>
      </w:r>
      <w:r>
        <w:rPr>
          <w:rFonts w:ascii="Arial" w:eastAsia="Arial" w:hAnsi="Arial" w:cs="Arial"/>
        </w:rPr>
        <w:t>, aby jak najdłuższej mogli pozostawać w swoim środowisku</w:t>
      </w:r>
      <w:r w:rsidRPr="00C00C9D">
        <w:footnoteReference w:id="117"/>
      </w:r>
      <w:r>
        <w:rPr>
          <w:rFonts w:ascii="Arial" w:eastAsia="Arial" w:hAnsi="Arial" w:cs="Arial"/>
        </w:rPr>
        <w:t>. W regionie systematycznym wzrostem charakteryzowała się także liczba klubów i innych miejsc dla seniorów. W 2011 r. było ich 33 zaledwie, natomiast w 2018 r. ich liczba wynosiła aż 233.</w:t>
      </w:r>
      <w:r w:rsidRPr="00C00C9D">
        <w:footnoteReference w:id="118"/>
      </w:r>
      <w:r>
        <w:rPr>
          <w:rFonts w:ascii="Arial" w:eastAsia="Arial" w:hAnsi="Arial" w:cs="Arial"/>
        </w:rPr>
        <w:t xml:space="preserve"> </w:t>
      </w:r>
    </w:p>
    <w:p w14:paraId="795E47E5" w14:textId="77777777" w:rsidR="00D31697" w:rsidRDefault="000E425C" w:rsidP="00C00C9D">
      <w:pPr>
        <w:spacing w:after="0" w:line="312" w:lineRule="auto"/>
        <w:rPr>
          <w:rFonts w:ascii="Arial" w:eastAsia="Arial" w:hAnsi="Arial" w:cs="Arial"/>
        </w:rPr>
      </w:pPr>
      <w:r>
        <w:rPr>
          <w:rFonts w:ascii="Arial" w:eastAsia="Arial" w:hAnsi="Arial" w:cs="Arial"/>
        </w:rPr>
        <w:t xml:space="preserve">Istotnym elementem interwencji jest działanie związane z mieszkalnictwem, w tym tworzenie mieszkań wspomaganych, chronionych, gdyż oddają ideę niezależnego życia mieszkańca, który jest wspierany i stymulowany przez personel terapeutyczny na miarę jego potrzeb i oczekiwań. Ponadto, na podstawie danych w regionie, istotna jest poprawa warunków </w:t>
      </w:r>
      <w:r>
        <w:rPr>
          <w:rFonts w:ascii="Arial" w:eastAsia="Arial" w:hAnsi="Arial" w:cs="Arial"/>
        </w:rPr>
        <w:lastRenderedPageBreak/>
        <w:t>mieszkaniowych poprzez realizację rzeczowych form wsparcia np. wykonania prac remontowych</w:t>
      </w:r>
      <w:r w:rsidRPr="00C00C9D">
        <w:footnoteReference w:id="119"/>
      </w:r>
      <w:r>
        <w:rPr>
          <w:rFonts w:ascii="Arial" w:eastAsia="Arial" w:hAnsi="Arial" w:cs="Arial"/>
        </w:rPr>
        <w:t xml:space="preserve">. </w:t>
      </w:r>
    </w:p>
    <w:p w14:paraId="30F9053C" w14:textId="77777777" w:rsidR="00D31697" w:rsidRDefault="000E425C" w:rsidP="00C00C9D">
      <w:pPr>
        <w:spacing w:after="0" w:line="312" w:lineRule="auto"/>
        <w:rPr>
          <w:rFonts w:ascii="Arial" w:eastAsia="Arial" w:hAnsi="Arial" w:cs="Arial"/>
        </w:rPr>
      </w:pPr>
      <w:r>
        <w:rPr>
          <w:rFonts w:ascii="Arial" w:eastAsia="Arial" w:hAnsi="Arial" w:cs="Arial"/>
        </w:rPr>
        <w:t>Przewidziano także wsparcie szkoleniowe kadr na potrzeby świadczenia usł. w społeczności lokalnej w celu uzupełnienia opisanych działań.</w:t>
      </w:r>
    </w:p>
    <w:p w14:paraId="5C4A8C76" w14:textId="77777777" w:rsidR="00D31697" w:rsidRDefault="000E425C">
      <w:pPr>
        <w:spacing w:after="0" w:line="312" w:lineRule="auto"/>
        <w:rPr>
          <w:rFonts w:ascii="Arial" w:eastAsia="Arial" w:hAnsi="Arial" w:cs="Arial"/>
        </w:rPr>
      </w:pPr>
      <w:r>
        <w:rPr>
          <w:rFonts w:ascii="Arial" w:eastAsia="Arial" w:hAnsi="Arial" w:cs="Arial"/>
        </w:rPr>
        <w:t>Wartością dodaną realizowanych działań dot. zwiększenia dostępności do wysokiej jakości usług społecznych na terenach objętych LSR w RLKS będzie zwiększenie szans uzyskania dofinansowania na realizację inicjatyw społecznych opartych na potrzebach lokalnej społeczności przez beneficjentów. W obszarze RLKS zapewniona zostanie demarkacja ze wsparciem działań realizowanych w ramach priorytetu 7.</w:t>
      </w:r>
    </w:p>
    <w:p w14:paraId="32FB7784" w14:textId="77777777" w:rsidR="002D61D2" w:rsidRPr="00714AEA" w:rsidRDefault="002D61D2">
      <w:pPr>
        <w:spacing w:after="0" w:line="312" w:lineRule="auto"/>
      </w:pPr>
      <w:r w:rsidRPr="00C339C5">
        <w:rPr>
          <w:rFonts w:ascii="Arial" w:eastAsia="Arial" w:hAnsi="Arial" w:cs="Arial"/>
          <w:color w:val="000000"/>
        </w:rPr>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7424C4F6" w14:textId="77777777" w:rsidR="00D31697" w:rsidRDefault="00D31697">
      <w:pPr>
        <w:spacing w:after="0" w:line="312" w:lineRule="auto"/>
        <w:rPr>
          <w:rFonts w:ascii="Arial" w:eastAsia="Arial" w:hAnsi="Arial" w:cs="Arial"/>
          <w:b/>
        </w:rPr>
      </w:pPr>
    </w:p>
    <w:p w14:paraId="41A5128B" w14:textId="77777777" w:rsidR="00D31697" w:rsidRDefault="000E425C">
      <w:pPr>
        <w:spacing w:after="0" w:line="312" w:lineRule="auto"/>
        <w:rPr>
          <w:rFonts w:ascii="Arial" w:eastAsia="Arial" w:hAnsi="Arial" w:cs="Arial"/>
          <w:b/>
        </w:rPr>
      </w:pPr>
      <w:r>
        <w:rPr>
          <w:rFonts w:ascii="Arial" w:eastAsia="Arial" w:hAnsi="Arial" w:cs="Arial"/>
          <w:b/>
        </w:rPr>
        <w:t>Rodzaje działań:</w:t>
      </w:r>
    </w:p>
    <w:p w14:paraId="74C53E07" w14:textId="77777777" w:rsidR="00D31697" w:rsidRDefault="000E425C">
      <w:pPr>
        <w:spacing w:after="0" w:line="312" w:lineRule="auto"/>
        <w:rPr>
          <w:rFonts w:ascii="Arial" w:eastAsia="Arial" w:hAnsi="Arial" w:cs="Arial"/>
          <w:u w:val="single"/>
        </w:rPr>
      </w:pPr>
      <w:r>
        <w:rPr>
          <w:rFonts w:ascii="Arial" w:eastAsia="Arial" w:hAnsi="Arial" w:cs="Arial"/>
          <w:u w:val="single"/>
        </w:rPr>
        <w:t xml:space="preserve">Usługi społeczne świadczone w społeczności lokalnej </w:t>
      </w:r>
    </w:p>
    <w:p w14:paraId="4DE98316" w14:textId="77777777" w:rsidR="00D31697" w:rsidRDefault="000E425C" w:rsidP="00714AEA">
      <w:pPr>
        <w:numPr>
          <w:ilvl w:val="0"/>
          <w:numId w:val="23"/>
        </w:numPr>
        <w:pBdr>
          <w:top w:val="nil"/>
          <w:left w:val="nil"/>
          <w:bottom w:val="nil"/>
          <w:right w:val="nil"/>
          <w:between w:val="nil"/>
        </w:pBdr>
        <w:spacing w:after="0" w:line="312" w:lineRule="auto"/>
        <w:ind w:left="284" w:hanging="284"/>
        <w:rPr>
          <w:rFonts w:ascii="Arial" w:eastAsia="Arial" w:hAnsi="Arial" w:cs="Arial"/>
          <w:color w:val="000000"/>
          <w:lang w:eastAsia="en-US"/>
        </w:rPr>
      </w:pPr>
      <w:r w:rsidRPr="00C00C9D">
        <w:rPr>
          <w:rFonts w:ascii="Arial" w:hAnsi="Arial"/>
          <w:color w:val="000000"/>
        </w:rPr>
        <w:t xml:space="preserve">wsparcie skierowane do osób potrzebujących pomocy w codziennym funkcjonowaniu oraz osób z niepełnosprawnościami poprzez zwiększenie dostępu do usług społecznych świadczonych w społeczności lokalnej, w tym w szczególności rozwój usług opiekuńczych, specjalistycznych usług opiekuńczych, asystenckich, wsparcie, w tym wytchnieniowe, opiekunów faktycznych (nieformalnych) osób potrzebujących wsparcia </w:t>
      </w:r>
      <w:r>
        <w:rPr>
          <w:rFonts w:ascii="Arial" w:eastAsia="Arial" w:hAnsi="Arial" w:cs="Arial"/>
          <w:color w:val="000000"/>
        </w:rPr>
        <w:br/>
        <w:t xml:space="preserve">w codziennym funkcjonowaniu w zakresie niezbędnym do opieki nad w/w osobą itp., </w:t>
      </w:r>
    </w:p>
    <w:p w14:paraId="1256B63E" w14:textId="77777777" w:rsidR="00D31697" w:rsidRDefault="000E425C" w:rsidP="00714AEA">
      <w:pPr>
        <w:numPr>
          <w:ilvl w:val="0"/>
          <w:numId w:val="23"/>
        </w:numPr>
        <w:pBdr>
          <w:top w:val="nil"/>
          <w:left w:val="nil"/>
          <w:bottom w:val="nil"/>
          <w:right w:val="nil"/>
          <w:between w:val="nil"/>
        </w:pBdr>
        <w:spacing w:after="0" w:line="312" w:lineRule="auto"/>
        <w:ind w:left="284" w:hanging="284"/>
        <w:rPr>
          <w:rFonts w:ascii="Arial" w:eastAsia="Arial" w:hAnsi="Arial" w:cs="Arial"/>
          <w:color w:val="000000"/>
        </w:rPr>
      </w:pPr>
      <w:r>
        <w:rPr>
          <w:rFonts w:ascii="Arial" w:eastAsia="Arial" w:hAnsi="Arial" w:cs="Arial"/>
          <w:color w:val="000000"/>
        </w:rPr>
        <w:t xml:space="preserve">wsparcie tworzenia i funkcjonowania mieszkań o charakterze chronionym i </w:t>
      </w:r>
      <w:r>
        <w:rPr>
          <w:rFonts w:ascii="Arial" w:eastAsia="Arial" w:hAnsi="Arial" w:cs="Arial"/>
          <w:color w:val="000000"/>
        </w:rPr>
        <w:br/>
        <w:t xml:space="preserve">wspomaganym lub rozwój mieszkalnictwa adoptowalnego, działania w zakresie poprawy warunków mieszkaniowych oraz inne rozwiązania łączące wsparcie społeczne i mieszkaniowe, </w:t>
      </w:r>
    </w:p>
    <w:p w14:paraId="239A146F" w14:textId="77777777" w:rsidR="00D31697" w:rsidRPr="00C00C9D" w:rsidRDefault="000E425C" w:rsidP="00C00C9D">
      <w:pPr>
        <w:numPr>
          <w:ilvl w:val="0"/>
          <w:numId w:val="23"/>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wsparcie skierowane do osób starszych poprzez działania na rzecz zwiększenia ich zaangażowania w życie społeczności lokalnych, w tym w szczególności działania na rzecz samopomocy, tworzenie lub wsparcie już istniejących placówek wsparcia seniorów,</w:t>
      </w:r>
    </w:p>
    <w:p w14:paraId="690EAABB" w14:textId="77777777" w:rsidR="00D31697" w:rsidRDefault="000E425C" w:rsidP="00714AEA">
      <w:pPr>
        <w:numPr>
          <w:ilvl w:val="0"/>
          <w:numId w:val="23"/>
        </w:numPr>
        <w:pBdr>
          <w:top w:val="nil"/>
          <w:left w:val="nil"/>
          <w:bottom w:val="nil"/>
          <w:right w:val="nil"/>
          <w:between w:val="nil"/>
        </w:pBdr>
        <w:spacing w:after="0" w:line="312" w:lineRule="auto"/>
        <w:ind w:left="284" w:hanging="284"/>
        <w:rPr>
          <w:rFonts w:ascii="Arial" w:eastAsia="Arial" w:hAnsi="Arial" w:cs="Arial"/>
          <w:color w:val="000000"/>
        </w:rPr>
      </w:pPr>
      <w:r>
        <w:rPr>
          <w:rFonts w:ascii="Arial" w:eastAsia="Arial" w:hAnsi="Arial" w:cs="Arial"/>
          <w:color w:val="000000"/>
        </w:rPr>
        <w:t>wsparcie w zakresie tworzeni</w:t>
      </w:r>
      <w:r w:rsidR="002A5AD3">
        <w:rPr>
          <w:rFonts w:ascii="Arial" w:eastAsia="Arial" w:hAnsi="Arial" w:cs="Arial"/>
          <w:color w:val="000000"/>
        </w:rPr>
        <w:t xml:space="preserve">a </w:t>
      </w:r>
      <w:r>
        <w:rPr>
          <w:rFonts w:ascii="Arial" w:eastAsia="Arial" w:hAnsi="Arial" w:cs="Arial"/>
          <w:color w:val="000000"/>
        </w:rPr>
        <w:t xml:space="preserve">wypożyczalni sprzętu wspomagającego, pielęgnacyjnego i rehabilitacyjnego wraz z doradztwem i treningami </w:t>
      </w:r>
      <w:r>
        <w:rPr>
          <w:rFonts w:ascii="Arial" w:eastAsia="Arial" w:hAnsi="Arial" w:cs="Arial"/>
          <w:color w:val="000000"/>
        </w:rPr>
        <w:br/>
        <w:t xml:space="preserve">w zakresie obsługi w warunkach domowych, </w:t>
      </w:r>
    </w:p>
    <w:p w14:paraId="72B8C1EA" w14:textId="77777777" w:rsidR="00D31697" w:rsidRDefault="000E425C" w:rsidP="00B26A20">
      <w:pPr>
        <w:numPr>
          <w:ilvl w:val="0"/>
          <w:numId w:val="95"/>
        </w:numPr>
        <w:pBdr>
          <w:top w:val="nil"/>
          <w:left w:val="nil"/>
          <w:bottom w:val="nil"/>
          <w:right w:val="nil"/>
          <w:between w:val="nil"/>
        </w:pBdr>
        <w:spacing w:after="0" w:line="312" w:lineRule="auto"/>
        <w:ind w:left="284" w:hanging="284"/>
        <w:rPr>
          <w:rFonts w:ascii="Arial" w:eastAsia="Arial" w:hAnsi="Arial" w:cs="Arial"/>
          <w:color w:val="000000"/>
        </w:rPr>
      </w:pPr>
      <w:r>
        <w:rPr>
          <w:rFonts w:ascii="Arial" w:eastAsia="Arial" w:hAnsi="Arial" w:cs="Arial"/>
          <w:color w:val="000000"/>
        </w:rPr>
        <w:t>podnoszenie kompetencji i kwalifikacji kandydatów i kadry niezbędnej do realizacji projektu w zakresie świadczenia wysokiej jakości usług społeczn</w:t>
      </w:r>
      <w:r w:rsidR="005E4374">
        <w:rPr>
          <w:rFonts w:ascii="Arial" w:eastAsia="Arial" w:hAnsi="Arial" w:cs="Arial"/>
          <w:color w:val="000000"/>
        </w:rPr>
        <w:t>ych</w:t>
      </w:r>
      <w:r>
        <w:rPr>
          <w:rFonts w:ascii="Arial" w:eastAsia="Arial" w:hAnsi="Arial" w:cs="Arial"/>
          <w:color w:val="000000"/>
        </w:rPr>
        <w:t xml:space="preserve"> w środowisku lokalnym</w:t>
      </w:r>
      <w:r>
        <w:rPr>
          <w:rFonts w:ascii="Arial" w:eastAsia="Arial" w:hAnsi="Arial" w:cs="Arial"/>
          <w:color w:val="000000"/>
          <w:vertAlign w:val="superscript"/>
        </w:rPr>
        <w:footnoteReference w:id="120"/>
      </w:r>
      <w:r>
        <w:rPr>
          <w:rFonts w:ascii="Arial" w:eastAsia="Arial" w:hAnsi="Arial" w:cs="Arial"/>
          <w:color w:val="000000"/>
        </w:rPr>
        <w:t>, w tym szczególnie pracowników pomocy społecznej.</w:t>
      </w:r>
    </w:p>
    <w:p w14:paraId="34F4231F" w14:textId="77777777" w:rsidR="00D31697" w:rsidRDefault="00D31697">
      <w:pPr>
        <w:spacing w:after="0" w:line="312" w:lineRule="auto"/>
        <w:rPr>
          <w:rFonts w:ascii="Arial" w:eastAsia="Arial" w:hAnsi="Arial" w:cs="Arial"/>
        </w:rPr>
      </w:pPr>
    </w:p>
    <w:p w14:paraId="14F43282" w14:textId="77777777" w:rsidR="00D31697" w:rsidRDefault="000E425C">
      <w:pPr>
        <w:spacing w:after="0" w:line="312" w:lineRule="auto"/>
        <w:rPr>
          <w:rFonts w:ascii="Arial" w:eastAsia="Arial" w:hAnsi="Arial" w:cs="Arial"/>
        </w:rPr>
      </w:pPr>
      <w:r>
        <w:rPr>
          <w:rFonts w:ascii="Arial" w:eastAsia="Arial" w:hAnsi="Arial" w:cs="Arial"/>
          <w:b/>
        </w:rPr>
        <w:t>Główne typy beneficjentów:</w:t>
      </w:r>
    </w:p>
    <w:p w14:paraId="77425B52" w14:textId="77777777"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lastRenderedPageBreak/>
        <w:t>Lokalne Grupy Działania oraz inne podmioty z obszaru realizacji LSR lub realizujące projekty na obszarze LSR:</w:t>
      </w:r>
    </w:p>
    <w:p w14:paraId="47B65E89" w14:textId="77777777"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jednostki samorządu terytorialnego i ich jednostki organizacyjne, związki, porozumienia i stowarzyszenia,</w:t>
      </w:r>
    </w:p>
    <w:p w14:paraId="3A559073" w14:textId="77777777"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 xml:space="preserve">podmioty, o których mowa w art. 3 ust. 2 i 3 ustawy z dnia 24 kwietnia 2003 r. </w:t>
      </w:r>
      <w:r>
        <w:rPr>
          <w:rFonts w:ascii="Arial" w:eastAsia="Arial" w:hAnsi="Arial" w:cs="Arial"/>
        </w:rPr>
        <w:br/>
        <w:t>o działalności pożytku publicznego i o wolontariacie działające w obszarze pomocy społecznej lub na rzecz</w:t>
      </w:r>
      <w:r>
        <w:t xml:space="preserve"> </w:t>
      </w:r>
      <w:r>
        <w:rPr>
          <w:rFonts w:ascii="Arial" w:eastAsia="Arial" w:hAnsi="Arial" w:cs="Arial"/>
        </w:rPr>
        <w:t>osób z niepełnosprawnościami z obszaru realizacji LSR,</w:t>
      </w:r>
    </w:p>
    <w:p w14:paraId="7F936E14" w14:textId="77777777"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partnerstwa publiczno – społeczne z obszaru realizacji LSR.</w:t>
      </w:r>
    </w:p>
    <w:p w14:paraId="55F30175" w14:textId="77777777" w:rsidR="00D31697" w:rsidRDefault="00D31697">
      <w:pPr>
        <w:spacing w:after="0" w:line="312" w:lineRule="auto"/>
        <w:rPr>
          <w:rFonts w:ascii="Arial" w:eastAsia="Arial" w:hAnsi="Arial" w:cs="Arial"/>
          <w:b/>
        </w:rPr>
      </w:pPr>
    </w:p>
    <w:p w14:paraId="668BB9A5"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195DEE79" w14:textId="77777777" w:rsidR="00D31697" w:rsidRDefault="000E425C">
      <w:pPr>
        <w:spacing w:after="0" w:line="312" w:lineRule="auto"/>
        <w:rPr>
          <w:rFonts w:ascii="Arial" w:eastAsia="Arial" w:hAnsi="Arial" w:cs="Arial"/>
          <w:b/>
        </w:rPr>
      </w:pPr>
      <w:r>
        <w:rPr>
          <w:rFonts w:ascii="Arial" w:eastAsia="Arial" w:hAnsi="Arial" w:cs="Arial"/>
        </w:rPr>
        <w:t>Realizacja działań przyczyni się do zwiększenia dostępności oraz zwiększenia liczby osób korzystających z usług społecznych świadczonych w społeczności lokalnej, w tym szczególnie w obszarze pomocy społecznej.</w:t>
      </w:r>
    </w:p>
    <w:p w14:paraId="43925147" w14:textId="77777777" w:rsidR="00D31697" w:rsidRDefault="00D31697">
      <w:pPr>
        <w:spacing w:after="0" w:line="312" w:lineRule="auto"/>
        <w:rPr>
          <w:rFonts w:ascii="Arial" w:eastAsia="Arial" w:hAnsi="Arial" w:cs="Arial"/>
          <w:b/>
        </w:rPr>
      </w:pPr>
    </w:p>
    <w:p w14:paraId="5F44E8E8" w14:textId="77777777" w:rsidR="00D31697" w:rsidRDefault="000E425C">
      <w:pPr>
        <w:spacing w:after="0" w:line="312" w:lineRule="auto"/>
        <w:rPr>
          <w:rFonts w:ascii="Arial" w:eastAsia="Arial" w:hAnsi="Arial" w:cs="Arial"/>
          <w:i/>
        </w:rPr>
      </w:pPr>
      <w:r>
        <w:rPr>
          <w:rFonts w:ascii="Arial" w:eastAsia="Arial" w:hAnsi="Arial" w:cs="Arial"/>
          <w:b/>
        </w:rPr>
        <w:t xml:space="preserve">Główne grupy docelowe </w:t>
      </w:r>
      <w:r>
        <w:rPr>
          <w:rFonts w:ascii="Arial" w:eastAsia="Arial" w:hAnsi="Arial" w:cs="Arial"/>
          <w:i/>
        </w:rPr>
        <w:t>– art. 22 ust. 3 lit. d) ppkt (iii) rozporządzenia w sprawie wspólnych przepisów:</w:t>
      </w:r>
    </w:p>
    <w:p w14:paraId="71A7FD7F" w14:textId="77777777" w:rsidR="00D31697" w:rsidRDefault="000E425C">
      <w:pPr>
        <w:numPr>
          <w:ilvl w:val="0"/>
          <w:numId w:val="96"/>
        </w:numPr>
        <w:spacing w:after="0" w:line="312" w:lineRule="auto"/>
        <w:ind w:left="284" w:hanging="284"/>
        <w:rPr>
          <w:rFonts w:ascii="Arial" w:eastAsia="Arial" w:hAnsi="Arial" w:cs="Arial"/>
          <w:i/>
        </w:rPr>
      </w:pPr>
      <w:r>
        <w:rPr>
          <w:rFonts w:ascii="Arial" w:eastAsia="Arial" w:hAnsi="Arial" w:cs="Arial"/>
        </w:rPr>
        <w:t>osoby potrzebujące wsparcia w codziennym funkcjonowaniu, osoby starsze</w:t>
      </w:r>
      <w:r w:rsidRPr="00C00C9D">
        <w:footnoteReference w:id="121"/>
      </w:r>
      <w:r>
        <w:rPr>
          <w:rFonts w:ascii="Arial" w:eastAsia="Arial" w:hAnsi="Arial" w:cs="Arial"/>
        </w:rPr>
        <w:t xml:space="preserve">, osoby </w:t>
      </w:r>
      <w:r>
        <w:rPr>
          <w:rFonts w:ascii="Arial" w:eastAsia="Arial" w:hAnsi="Arial" w:cs="Arial"/>
        </w:rPr>
        <w:br/>
        <w:t xml:space="preserve">z niepełnosprawnościami oraz opiekunowie faktyczni w/w osób, </w:t>
      </w:r>
    </w:p>
    <w:p w14:paraId="54B4DC95" w14:textId="77777777" w:rsidR="00D31697" w:rsidRDefault="000E425C" w:rsidP="00C00C9D">
      <w:pPr>
        <w:numPr>
          <w:ilvl w:val="0"/>
          <w:numId w:val="96"/>
        </w:numPr>
        <w:spacing w:after="0" w:line="312" w:lineRule="auto"/>
        <w:ind w:left="284" w:hanging="284"/>
        <w:rPr>
          <w:rFonts w:ascii="Arial" w:eastAsia="Arial" w:hAnsi="Arial" w:cs="Arial"/>
          <w:i/>
        </w:rPr>
      </w:pPr>
      <w:r>
        <w:rPr>
          <w:rFonts w:ascii="Arial" w:eastAsia="Arial" w:hAnsi="Arial" w:cs="Arial"/>
        </w:rPr>
        <w:t xml:space="preserve">otoczenie w/w osób (w zakresie jaki jest niezbędny dla udzielanego wsparcia),  </w:t>
      </w:r>
    </w:p>
    <w:p w14:paraId="397F2C40" w14:textId="77777777" w:rsidR="00D31697" w:rsidRDefault="000E425C" w:rsidP="00C00C9D">
      <w:pPr>
        <w:numPr>
          <w:ilvl w:val="0"/>
          <w:numId w:val="96"/>
        </w:numPr>
        <w:spacing w:after="0" w:line="312" w:lineRule="auto"/>
        <w:ind w:left="284" w:hanging="284"/>
        <w:rPr>
          <w:rFonts w:ascii="Arial" w:eastAsia="Arial" w:hAnsi="Arial" w:cs="Arial"/>
          <w:i/>
        </w:rPr>
      </w:pPr>
      <w:r>
        <w:rPr>
          <w:rFonts w:ascii="Arial" w:eastAsia="Arial" w:hAnsi="Arial" w:cs="Arial"/>
        </w:rPr>
        <w:t>kadra pracująca na rzecz świadczenia wysokiej jakości usług społecznych w środowisku lokalnym, w tym szczególnie pracowników pomocy społecznej.</w:t>
      </w:r>
    </w:p>
    <w:p w14:paraId="5ED17135" w14:textId="77777777" w:rsidR="00D31697" w:rsidRDefault="00D31697">
      <w:pPr>
        <w:spacing w:after="0" w:line="312" w:lineRule="auto"/>
        <w:rPr>
          <w:rFonts w:ascii="Arial" w:eastAsia="Arial" w:hAnsi="Arial" w:cs="Arial"/>
          <w:b/>
        </w:rPr>
      </w:pPr>
    </w:p>
    <w:p w14:paraId="23F0F5EB" w14:textId="77777777" w:rsidR="00D31697" w:rsidRDefault="000E425C">
      <w:pPr>
        <w:spacing w:after="0" w:line="312" w:lineRule="auto"/>
        <w:rPr>
          <w:rFonts w:ascii="Arial" w:eastAsia="Arial" w:hAnsi="Arial" w:cs="Arial"/>
          <w:i/>
        </w:rPr>
      </w:pPr>
      <w:r>
        <w:rPr>
          <w:rFonts w:ascii="Arial" w:eastAsia="Arial" w:hAnsi="Arial" w:cs="Arial"/>
          <w:b/>
        </w:rPr>
        <w:t xml:space="preserve">Działania mające na celu zapewnienie równości, włączenia społecznego i niedyskryminacji </w:t>
      </w:r>
      <w:r>
        <w:rPr>
          <w:rFonts w:ascii="Arial" w:eastAsia="Arial" w:hAnsi="Arial" w:cs="Arial"/>
          <w:i/>
        </w:rPr>
        <w:t>– art. 22 ust. 3 lit. d) ppkt (iv) rozporządzenia w sprawie wspólnych przepisów oraz art. 6 rozporządzenia w sprawie EFS+:</w:t>
      </w:r>
    </w:p>
    <w:p w14:paraId="6E16EEEB" w14:textId="77777777" w:rsidR="00D31697" w:rsidRDefault="000E425C">
      <w:pPr>
        <w:spacing w:after="0" w:line="312" w:lineRule="auto"/>
        <w:rPr>
          <w:rFonts w:ascii="Arial" w:eastAsia="Arial" w:hAnsi="Arial" w:cs="Arial"/>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 Działania realizowane w ramach celów szczegółowych będą także zgodne z zapisami KPP i KPON.</w:t>
      </w:r>
    </w:p>
    <w:p w14:paraId="00D89035" w14:textId="09DCA831" w:rsidR="002A5AD3" w:rsidRDefault="000E425C">
      <w:pPr>
        <w:spacing w:after="0" w:line="312" w:lineRule="auto"/>
        <w:rPr>
          <w:rFonts w:ascii="Arial" w:eastAsia="Arial" w:hAnsi="Arial" w:cs="Arial"/>
        </w:rPr>
      </w:pPr>
      <w:r>
        <w:rPr>
          <w:rFonts w:ascii="Arial" w:eastAsia="Arial" w:hAnsi="Arial" w:cs="Arial"/>
        </w:rPr>
        <w:t xml:space="preserve">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dla OzN, kryterium to będzie weryfikować czy planowany do realizacji projekt </w:t>
      </w:r>
      <w:r>
        <w:rPr>
          <w:rFonts w:ascii="Arial" w:eastAsia="Arial" w:hAnsi="Arial" w:cs="Arial"/>
        </w:rPr>
        <w:lastRenderedPageBreak/>
        <w:t xml:space="preserve">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 </w:t>
      </w:r>
    </w:p>
    <w:p w14:paraId="7BF81705" w14:textId="77777777" w:rsidR="00D31697" w:rsidRDefault="000E425C" w:rsidP="00714AEA">
      <w:pPr>
        <w:spacing w:after="0" w:line="312" w:lineRule="auto"/>
        <w:rPr>
          <w:rFonts w:ascii="Arial" w:eastAsia="Arial" w:hAnsi="Arial" w:cs="Arial"/>
        </w:rPr>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77981D60" w14:textId="56741D91" w:rsidR="00D31697" w:rsidRPr="00C00C9D" w:rsidRDefault="00D31697" w:rsidP="00C00C9D"/>
    <w:p w14:paraId="21ABEC87" w14:textId="77777777" w:rsidR="00D31697" w:rsidRPr="00C00C9D" w:rsidRDefault="000E425C">
      <w:pPr>
        <w:spacing w:after="0" w:line="312" w:lineRule="auto"/>
        <w:rPr>
          <w:rFonts w:ascii="Arial" w:hAnsi="Arial"/>
          <w:i/>
        </w:rPr>
      </w:pPr>
      <w:r>
        <w:rPr>
          <w:rFonts w:ascii="Arial" w:eastAsia="Arial" w:hAnsi="Arial" w:cs="Arial"/>
          <w:b/>
        </w:rPr>
        <w:t xml:space="preserve">Wskazanie konkretnych terytoriów docelowych, z uwzględnieniem planowanego wykorzystania narzędzi terytorialnych </w:t>
      </w:r>
      <w:r w:rsidRPr="00C00C9D">
        <w:rPr>
          <w:rFonts w:ascii="Arial" w:hAnsi="Arial"/>
          <w:i/>
        </w:rPr>
        <w:t>– art. 22 ust. 3 lit. d) ppkt (v) rozporządzenia w sprawie wspólnych przepisów:</w:t>
      </w:r>
    </w:p>
    <w:p w14:paraId="5B9DCC3C" w14:textId="77777777" w:rsidR="00D31697" w:rsidRDefault="000E425C">
      <w:pPr>
        <w:spacing w:after="0" w:line="312" w:lineRule="auto"/>
        <w:rPr>
          <w:rFonts w:ascii="Arial" w:eastAsia="Arial" w:hAnsi="Arial" w:cs="Arial"/>
        </w:rPr>
      </w:pPr>
      <w:r>
        <w:rPr>
          <w:rFonts w:ascii="Arial" w:eastAsia="Arial" w:hAnsi="Arial" w:cs="Arial"/>
        </w:rPr>
        <w:t>W art. 28 rozporządzenia ramowego wskazano, że państwa członkowskie wspierają rozwój zintegrowany terytorialnie poprzez strategie terytorialne i lokalne strategie rozwoju w ramach m.in. instrumentu terytorialnego: Rozwój Lokalny Kierowany przez Społeczność (RLKS) .</w:t>
      </w:r>
    </w:p>
    <w:p w14:paraId="4FB107CA" w14:textId="77777777" w:rsidR="00D31697" w:rsidRDefault="000E425C">
      <w:pPr>
        <w:spacing w:after="0" w:line="312" w:lineRule="auto"/>
        <w:rPr>
          <w:rFonts w:ascii="Arial" w:eastAsia="Arial" w:hAnsi="Arial" w:cs="Arial"/>
        </w:rPr>
      </w:pPr>
      <w:r>
        <w:rPr>
          <w:rFonts w:ascii="Arial" w:eastAsia="Arial" w:hAnsi="Arial" w:cs="Arial"/>
        </w:rPr>
        <w:t xml:space="preserve">Kwestie dotyczące RLKS zostały uregulowane w art. 31 – 34 rozporządzenia ramowego. </w:t>
      </w:r>
    </w:p>
    <w:p w14:paraId="5584C319" w14:textId="77777777" w:rsidR="00D31697" w:rsidRDefault="000E425C">
      <w:pPr>
        <w:spacing w:after="0" w:line="312" w:lineRule="auto"/>
        <w:rPr>
          <w:rFonts w:ascii="Arial" w:eastAsia="Arial" w:hAnsi="Arial" w:cs="Arial"/>
        </w:rPr>
      </w:pPr>
      <w:r>
        <w:rPr>
          <w:rFonts w:ascii="Arial" w:eastAsia="Arial" w:hAnsi="Arial" w:cs="Arial"/>
        </w:rPr>
        <w:t xml:space="preserve">RLKS stanowi narzędzie skupione na oddolnym planowaniu i realizowaniu działań. Dzięki zaawansowanym formom współpracy wszystkich interesariuszy zarówno publicznych, jak </w:t>
      </w:r>
      <w:r>
        <w:rPr>
          <w:rFonts w:ascii="Arial" w:eastAsia="Arial" w:hAnsi="Arial" w:cs="Arial"/>
        </w:rPr>
        <w:br/>
        <w:t xml:space="preserve">i prywatnych, może przynieść wartość dodaną w postaci realizacji projektów dokładnie dopasowanych do miejscowych potrzeb, a równocześnie wzmocnić kapitał społeczny, którego słabość jest jednym z problemów polskiego społeczeństwa. RLKS bazuje na  stosowanym w ramach Wspólnej Polityki Rolnej podejściu LEADER. Przejmuje rozwiązania realizowane w poprzedniej perspektywie finansowej, umożliwiając rozwiązywanie problemów konkretnych obszarów z uwzględnieniem ich specyfiki historycznej, przyrodniczej, kulturowej i społecznej. Na gruncie polskiego prawa kwestie związane z funkcjonowaniem RLKS reguluje szczegółowo ustawa z dnia 20 lutego 2015 r. o rozwoju lokalnym z udziałem lokalnej społeczności. Zapewnia ona wspólną podstawę prawną niezależnie od źródła finansowania. Zastosowanie instrumentu RLKS finansowanego zarówno z EFRROW jak </w:t>
      </w:r>
      <w:r>
        <w:rPr>
          <w:rFonts w:ascii="Arial" w:eastAsia="Arial" w:hAnsi="Arial" w:cs="Arial"/>
        </w:rPr>
        <w:br/>
        <w:t>i polityki spójności ma zapewnić komplementarność w podejściu do rozwoju obszarów wiejskich. Projekty RLKS mogą być finansowane z EFS+ w ramach 4 celu polityki pod warunkiem, że będą realizować jego cele szczegółowe oraz zapewniać uzyskanie wartości dodanej dzięki zastosowaniu instrumentu terytorialnego.</w:t>
      </w:r>
    </w:p>
    <w:p w14:paraId="613D7371" w14:textId="77777777" w:rsidR="00D31697" w:rsidRPr="00C00C9D" w:rsidRDefault="00D31697">
      <w:pPr>
        <w:spacing w:after="0" w:line="312" w:lineRule="auto"/>
        <w:rPr>
          <w:rFonts w:ascii="Arial" w:hAnsi="Arial"/>
          <w:i/>
        </w:rPr>
      </w:pPr>
    </w:p>
    <w:p w14:paraId="0D829C55" w14:textId="77777777" w:rsidR="00D31697" w:rsidRPr="00C00C9D" w:rsidRDefault="000E425C">
      <w:pPr>
        <w:spacing w:after="0" w:line="312" w:lineRule="auto"/>
        <w:rPr>
          <w:rFonts w:ascii="Arial" w:hAnsi="Arial"/>
          <w:i/>
        </w:rPr>
      </w:pPr>
      <w:r>
        <w:rPr>
          <w:rFonts w:ascii="Arial" w:eastAsia="Arial" w:hAnsi="Arial" w:cs="Arial"/>
          <w:b/>
        </w:rPr>
        <w:t xml:space="preserve">Działania międzyregionalne, transgraniczne i transnarodowe </w:t>
      </w:r>
      <w:r w:rsidRPr="00C00C9D">
        <w:rPr>
          <w:rFonts w:ascii="Arial" w:hAnsi="Arial"/>
          <w:i/>
        </w:rPr>
        <w:t>– art. 22 ust. 3 lit. d) ppkt (vi) rozporządzenia w sprawie wspólnych przepisów:</w:t>
      </w:r>
    </w:p>
    <w:p w14:paraId="66B41A08" w14:textId="77777777" w:rsidR="00D31697" w:rsidRDefault="000E425C">
      <w:pPr>
        <w:spacing w:after="0" w:line="312" w:lineRule="auto"/>
        <w:rPr>
          <w:rFonts w:ascii="Arial" w:eastAsia="Arial" w:hAnsi="Arial" w:cs="Arial"/>
        </w:rPr>
      </w:pPr>
      <w:r>
        <w:rPr>
          <w:rFonts w:ascii="Arial" w:eastAsia="Arial" w:hAnsi="Arial" w:cs="Arial"/>
        </w:rPr>
        <w:t xml:space="preserve">W ramach niniejszego celu szczegółowego realizowane będą projekty o wymiarze europejskim, w tym projekty międzyregionalne, transgraniczne i transnarodowe. Wsparcie </w:t>
      </w:r>
      <w:r>
        <w:rPr>
          <w:rFonts w:ascii="Arial" w:eastAsia="Arial" w:hAnsi="Arial" w:cs="Arial"/>
        </w:rPr>
        <w:br/>
        <w:t xml:space="preserve">w ramach niniejszego cs zapewni komplementarność między programami m.in. Interreg Europa 2021-2027, Interreg Central Europa 2021-2027 oraz z FERS, który zakłada </w:t>
      </w:r>
      <w:r>
        <w:rPr>
          <w:rFonts w:ascii="Arial" w:eastAsia="Arial" w:hAnsi="Arial" w:cs="Arial"/>
        </w:rPr>
        <w:lastRenderedPageBreak/>
        <w:t>realizację współpracy ponadnarodowej na poziomie krajowym. Instytucje regionalne, w tym IZ, będą mogły aplikować o środki finansowe w FERS w charakterze beneficjenta. Możliwe będzie również rozszerzanie projektów standardowych, realizowanych w programach regionalnych, o komponent współpracy ponadnarodowej.</w:t>
      </w:r>
    </w:p>
    <w:p w14:paraId="265784BE" w14:textId="77777777" w:rsidR="00D31697" w:rsidRDefault="000E425C">
      <w:pPr>
        <w:spacing w:after="0" w:line="312" w:lineRule="auto"/>
        <w:rPr>
          <w:rFonts w:ascii="Arial" w:eastAsia="Arial" w:hAnsi="Arial" w:cs="Arial"/>
        </w:rPr>
      </w:pPr>
      <w:r>
        <w:rPr>
          <w:rFonts w:ascii="Arial" w:eastAsia="Arial" w:hAnsi="Arial" w:cs="Arial"/>
        </w:rPr>
        <w:t>Projekty z założeniami współpracy międzyregionalnej, transgranicznej i transnarodowe umożliwią skorzystanie z doświadczeń innych krajów w zakresie wykorzystywanych narzędzi rozwoju usług społecznych świadczonych w społeczności lokalnej.</w:t>
      </w:r>
    </w:p>
    <w:p w14:paraId="068C2CB7" w14:textId="77777777" w:rsidR="00D31697" w:rsidRPr="00C00C9D" w:rsidRDefault="000E425C">
      <w:pPr>
        <w:spacing w:after="0" w:line="312" w:lineRule="auto"/>
        <w:rPr>
          <w:rFonts w:ascii="Arial" w:hAnsi="Arial"/>
        </w:rPr>
      </w:pPr>
      <w:r>
        <w:rPr>
          <w:rFonts w:ascii="Arial" w:eastAsia="Arial" w:hAnsi="Arial" w:cs="Arial"/>
        </w:rPr>
        <w:t>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4A9C2B17" w14:textId="77777777" w:rsidR="00D31697" w:rsidRDefault="00D31697">
      <w:pPr>
        <w:spacing w:after="0" w:line="312" w:lineRule="auto"/>
        <w:rPr>
          <w:rFonts w:ascii="Arial" w:eastAsia="Arial" w:hAnsi="Arial" w:cs="Arial"/>
          <w:b/>
        </w:rPr>
      </w:pPr>
    </w:p>
    <w:p w14:paraId="642DFD8D" w14:textId="77777777" w:rsidR="00D31697" w:rsidRPr="00C00C9D" w:rsidRDefault="000E425C">
      <w:pPr>
        <w:spacing w:after="0" w:line="312" w:lineRule="auto"/>
        <w:rPr>
          <w:rFonts w:ascii="Arial" w:hAnsi="Arial"/>
          <w:i/>
        </w:rPr>
      </w:pPr>
      <w:r>
        <w:rPr>
          <w:rFonts w:ascii="Arial" w:eastAsia="Arial" w:hAnsi="Arial" w:cs="Arial"/>
          <w:b/>
        </w:rPr>
        <w:t xml:space="preserve">Planowane wykorzystanie instrumentów finansowych </w:t>
      </w:r>
      <w:r w:rsidRPr="00C00C9D">
        <w:rPr>
          <w:rFonts w:ascii="Arial" w:hAnsi="Arial"/>
          <w:i/>
        </w:rPr>
        <w:t>– art. 22 ust. 3 lit. d) ppkt (vii) rozporządzenia w sprawie wspólnych przepisów:</w:t>
      </w:r>
    </w:p>
    <w:p w14:paraId="5364EF26" w14:textId="77777777" w:rsidR="002A5AD3" w:rsidRDefault="00D8031F">
      <w:pPr>
        <w:spacing w:after="0" w:line="312" w:lineRule="auto"/>
        <w:rPr>
          <w:rFonts w:ascii="Arial" w:eastAsia="Arial" w:hAnsi="Arial" w:cs="Arial"/>
          <w:b/>
        </w:rPr>
        <w:sectPr w:rsidR="002A5AD3">
          <w:pgSz w:w="11906" w:h="16838"/>
          <w:pgMar w:top="1417" w:right="1417" w:bottom="1417" w:left="1417" w:header="708" w:footer="708" w:gutter="0"/>
          <w:cols w:space="708"/>
        </w:sectPr>
      </w:pPr>
      <w:r w:rsidRPr="00D8031F">
        <w:rPr>
          <w:rFonts w:ascii="Arial" w:eastAsia="Arial" w:hAnsi="Arial" w:cs="Arial"/>
        </w:rPr>
        <w:t>Ze względu na rodzaje działań oraz typy beneficjentów nie przewiduje się stosowania instrumentów finansowych w ramach celu szczegółowego</w:t>
      </w:r>
      <w:r>
        <w:rPr>
          <w:rFonts w:ascii="Arial" w:eastAsia="Arial" w:hAnsi="Arial" w:cs="Arial"/>
        </w:rPr>
        <w:t xml:space="preserve"> (k)</w:t>
      </w:r>
      <w:r w:rsidRPr="00D8031F">
        <w:rPr>
          <w:rFonts w:ascii="Arial" w:eastAsia="Arial" w:hAnsi="Arial" w:cs="Arial"/>
        </w:rPr>
        <w:t>. Działania realizowane w tym celu nie dotyczą projektów, które będą generowały dochody lub oszczędności. Ponadto charakteryzują się niską opłacalnością finansową a za ich realizacją przemawiają względy społeczne. W związku z tym jedyną formą wsparcia będą dotacje</w:t>
      </w:r>
    </w:p>
    <w:p w14:paraId="62377858" w14:textId="77777777" w:rsidR="00D31697" w:rsidRDefault="000E425C">
      <w:pPr>
        <w:spacing w:after="0" w:line="312" w:lineRule="auto"/>
        <w:rPr>
          <w:rFonts w:ascii="Arial" w:eastAsia="Arial" w:hAnsi="Arial" w:cs="Arial"/>
        </w:rPr>
      </w:pPr>
      <w:r>
        <w:rPr>
          <w:rFonts w:ascii="Arial" w:eastAsia="Arial" w:hAnsi="Arial" w:cs="Arial"/>
          <w:b/>
        </w:rPr>
        <w:lastRenderedPageBreak/>
        <w:t xml:space="preserve">2.1.8.3.2 Wskaźniki </w:t>
      </w:r>
    </w:p>
    <w:p w14:paraId="5732B3D1" w14:textId="23791CBD" w:rsidR="00D31697" w:rsidRDefault="00D31697" w:rsidP="00FC257F">
      <w:pPr>
        <w:pBdr>
          <w:top w:val="nil"/>
          <w:left w:val="nil"/>
          <w:bottom w:val="nil"/>
          <w:right w:val="nil"/>
          <w:between w:val="nil"/>
        </w:pBdr>
        <w:spacing w:after="0" w:line="312" w:lineRule="auto"/>
        <w:jc w:val="both"/>
        <w:rPr>
          <w:rFonts w:ascii="Arial" w:eastAsia="Arial" w:hAnsi="Arial" w:cs="Arial"/>
          <w:b/>
          <w:sz w:val="18"/>
          <w:szCs w:val="18"/>
          <w:u w:val="single"/>
        </w:rPr>
      </w:pPr>
    </w:p>
    <w:p w14:paraId="0510A542" w14:textId="3BEA2E93"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tbl>
      <w:tblPr>
        <w:tblW w:w="140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672"/>
        <w:gridCol w:w="2042"/>
        <w:gridCol w:w="1064"/>
        <w:gridCol w:w="1446"/>
        <w:gridCol w:w="1504"/>
        <w:gridCol w:w="2615"/>
        <w:gridCol w:w="1099"/>
        <w:gridCol w:w="1027"/>
        <w:gridCol w:w="1538"/>
      </w:tblGrid>
      <w:tr w:rsidR="00D31697" w14:paraId="2C717260" w14:textId="77777777" w:rsidTr="00C00C9D">
        <w:trPr>
          <w:trHeight w:val="425"/>
        </w:trPr>
        <w:tc>
          <w:tcPr>
            <w:tcW w:w="14007" w:type="dxa"/>
            <w:gridSpan w:val="9"/>
            <w:shd w:val="clear" w:color="auto" w:fill="auto"/>
            <w:vAlign w:val="center"/>
          </w:tcPr>
          <w:p w14:paraId="6AA08DEB"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616AA87A" w14:textId="77777777" w:rsidTr="00C00C9D">
        <w:trPr>
          <w:trHeight w:val="1253"/>
        </w:trPr>
        <w:tc>
          <w:tcPr>
            <w:tcW w:w="1672" w:type="dxa"/>
            <w:shd w:val="clear" w:color="auto" w:fill="auto"/>
            <w:vAlign w:val="center"/>
          </w:tcPr>
          <w:p w14:paraId="173D85F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2042" w:type="dxa"/>
            <w:shd w:val="clear" w:color="auto" w:fill="auto"/>
            <w:vAlign w:val="center"/>
          </w:tcPr>
          <w:p w14:paraId="2E4964A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064" w:type="dxa"/>
            <w:shd w:val="clear" w:color="auto" w:fill="auto"/>
            <w:vAlign w:val="center"/>
          </w:tcPr>
          <w:p w14:paraId="50A7CB5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446" w:type="dxa"/>
            <w:shd w:val="clear" w:color="auto" w:fill="auto"/>
            <w:vAlign w:val="center"/>
          </w:tcPr>
          <w:p w14:paraId="50308C9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04" w:type="dxa"/>
            <w:shd w:val="clear" w:color="auto" w:fill="auto"/>
            <w:vAlign w:val="center"/>
          </w:tcPr>
          <w:p w14:paraId="718D66D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2615" w:type="dxa"/>
            <w:shd w:val="clear" w:color="auto" w:fill="auto"/>
            <w:vAlign w:val="center"/>
          </w:tcPr>
          <w:p w14:paraId="58AF7A4F"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099" w:type="dxa"/>
            <w:shd w:val="clear" w:color="auto" w:fill="auto"/>
            <w:vAlign w:val="center"/>
          </w:tcPr>
          <w:p w14:paraId="5EF3FCB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027" w:type="dxa"/>
            <w:shd w:val="clear" w:color="auto" w:fill="auto"/>
            <w:vAlign w:val="center"/>
          </w:tcPr>
          <w:p w14:paraId="513203E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1538" w:type="dxa"/>
            <w:shd w:val="clear" w:color="auto" w:fill="auto"/>
            <w:vAlign w:val="center"/>
          </w:tcPr>
          <w:p w14:paraId="06CC29C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2C142F" w:rsidRPr="00BA057D" w14:paraId="65E3B388" w14:textId="77777777" w:rsidTr="00C00C9D">
        <w:trPr>
          <w:trHeight w:val="705"/>
        </w:trPr>
        <w:tc>
          <w:tcPr>
            <w:tcW w:w="1672" w:type="dxa"/>
            <w:shd w:val="clear" w:color="auto" w:fill="auto"/>
          </w:tcPr>
          <w:p w14:paraId="17E8EE32" w14:textId="6B6B47F0" w:rsidR="002C142F" w:rsidRPr="002C142F" w:rsidRDefault="002C142F" w:rsidP="003C5259">
            <w:pPr>
              <w:spacing w:after="0" w:line="312" w:lineRule="auto"/>
              <w:rPr>
                <w:rFonts w:ascii="Arial" w:hAnsi="Arial"/>
                <w:color w:val="000000"/>
                <w:sz w:val="18"/>
              </w:rPr>
            </w:pPr>
            <w:r>
              <w:rPr>
                <w:rFonts w:ascii="Arial" w:hAnsi="Arial"/>
                <w:color w:val="000000"/>
                <w:sz w:val="18"/>
              </w:rPr>
              <w:t>8</w:t>
            </w:r>
          </w:p>
        </w:tc>
        <w:tc>
          <w:tcPr>
            <w:tcW w:w="2042" w:type="dxa"/>
            <w:shd w:val="clear" w:color="auto" w:fill="auto"/>
          </w:tcPr>
          <w:p w14:paraId="5E06B906" w14:textId="6DE37BBC" w:rsidR="002C142F" w:rsidRPr="002C142F" w:rsidRDefault="002C142F">
            <w:pPr>
              <w:rPr>
                <w:rFonts w:ascii="Arial" w:hAnsi="Arial"/>
                <w:color w:val="000000"/>
                <w:sz w:val="18"/>
              </w:rPr>
            </w:pPr>
            <w:r w:rsidRPr="002C142F">
              <w:rPr>
                <w:rFonts w:ascii="Arial" w:hAnsi="Arial"/>
                <w:color w:val="000000"/>
                <w:sz w:val="18"/>
              </w:rPr>
              <w:t>4 (k)</w:t>
            </w:r>
          </w:p>
        </w:tc>
        <w:tc>
          <w:tcPr>
            <w:tcW w:w="1064" w:type="dxa"/>
            <w:shd w:val="clear" w:color="auto" w:fill="auto"/>
          </w:tcPr>
          <w:p w14:paraId="42F4F23F" w14:textId="2500A58F" w:rsidR="002C142F" w:rsidRPr="002C142F" w:rsidRDefault="002C142F">
            <w:pPr>
              <w:rPr>
                <w:rFonts w:ascii="Arial" w:hAnsi="Arial"/>
                <w:color w:val="000000"/>
                <w:sz w:val="18"/>
              </w:rPr>
            </w:pPr>
            <w:r w:rsidRPr="002C142F">
              <w:rPr>
                <w:rFonts w:ascii="Arial" w:hAnsi="Arial"/>
                <w:color w:val="000000"/>
                <w:sz w:val="18"/>
              </w:rPr>
              <w:t>EFS+</w:t>
            </w:r>
          </w:p>
        </w:tc>
        <w:tc>
          <w:tcPr>
            <w:tcW w:w="1446" w:type="dxa"/>
            <w:shd w:val="clear" w:color="auto" w:fill="auto"/>
          </w:tcPr>
          <w:p w14:paraId="49FE3746" w14:textId="2176F86D" w:rsidR="002C142F" w:rsidRPr="002C142F" w:rsidRDefault="002C142F">
            <w:pPr>
              <w:rPr>
                <w:rFonts w:ascii="Arial" w:hAnsi="Arial"/>
                <w:color w:val="000000"/>
                <w:sz w:val="18"/>
              </w:rPr>
            </w:pPr>
            <w:r w:rsidRPr="002C142F">
              <w:rPr>
                <w:rFonts w:ascii="Arial" w:hAnsi="Arial"/>
                <w:color w:val="000000"/>
                <w:sz w:val="18"/>
              </w:rPr>
              <w:t>Słabiej rozwinięte</w:t>
            </w:r>
          </w:p>
        </w:tc>
        <w:tc>
          <w:tcPr>
            <w:tcW w:w="1504" w:type="dxa"/>
            <w:shd w:val="clear" w:color="auto" w:fill="auto"/>
          </w:tcPr>
          <w:p w14:paraId="389B50D9" w14:textId="30004B82" w:rsidR="002C142F" w:rsidRDefault="002C142F" w:rsidP="003C5259">
            <w:pPr>
              <w:spacing w:after="0" w:line="312" w:lineRule="auto"/>
              <w:rPr>
                <w:rFonts w:ascii="Arial" w:hAnsi="Arial" w:cs="Arial"/>
                <w:sz w:val="18"/>
                <w:szCs w:val="18"/>
              </w:rPr>
            </w:pPr>
            <w:r>
              <w:rPr>
                <w:rFonts w:ascii="Arial" w:hAnsi="Arial" w:cs="Arial"/>
                <w:sz w:val="18"/>
                <w:szCs w:val="18"/>
              </w:rPr>
              <w:t>PL0CO04</w:t>
            </w:r>
          </w:p>
        </w:tc>
        <w:tc>
          <w:tcPr>
            <w:tcW w:w="2615" w:type="dxa"/>
            <w:shd w:val="clear" w:color="auto" w:fill="auto"/>
          </w:tcPr>
          <w:p w14:paraId="39795532" w14:textId="315E7F83" w:rsidR="002C142F" w:rsidRPr="00E36FD0" w:rsidRDefault="002C142F">
            <w:pPr>
              <w:pBdr>
                <w:top w:val="nil"/>
                <w:left w:val="nil"/>
                <w:bottom w:val="nil"/>
                <w:right w:val="nil"/>
                <w:between w:val="nil"/>
              </w:pBdr>
              <w:spacing w:after="0" w:line="312" w:lineRule="auto"/>
              <w:rPr>
                <w:rFonts w:ascii="Arial" w:hAnsi="Arial" w:cs="Arial"/>
                <w:sz w:val="18"/>
                <w:szCs w:val="18"/>
              </w:rPr>
            </w:pPr>
            <w:r>
              <w:rPr>
                <w:rFonts w:ascii="Arial" w:hAnsi="Arial" w:cs="Arial"/>
                <w:sz w:val="18"/>
                <w:szCs w:val="18"/>
              </w:rPr>
              <w:t>Wspierane strategie rozwoju lokalnego kierowanego przez społeczność</w:t>
            </w:r>
          </w:p>
        </w:tc>
        <w:tc>
          <w:tcPr>
            <w:tcW w:w="1099" w:type="dxa"/>
            <w:shd w:val="clear" w:color="auto" w:fill="auto"/>
          </w:tcPr>
          <w:p w14:paraId="7EC63A20" w14:textId="1A609B0B" w:rsidR="002C142F" w:rsidRPr="00E36FD0" w:rsidRDefault="002C142F">
            <w:pPr>
              <w:pBdr>
                <w:top w:val="nil"/>
                <w:left w:val="nil"/>
                <w:bottom w:val="nil"/>
                <w:right w:val="nil"/>
                <w:between w:val="nil"/>
              </w:pBdr>
              <w:spacing w:after="0" w:line="312" w:lineRule="auto"/>
              <w:rPr>
                <w:rFonts w:ascii="Arial" w:hAnsi="Arial" w:cs="Arial"/>
                <w:noProof/>
                <w:sz w:val="18"/>
                <w:szCs w:val="18"/>
              </w:rPr>
            </w:pPr>
            <w:r>
              <w:rPr>
                <w:rFonts w:ascii="Arial" w:hAnsi="Arial" w:cs="Arial"/>
                <w:noProof/>
                <w:sz w:val="18"/>
                <w:szCs w:val="18"/>
              </w:rPr>
              <w:t>sztuki</w:t>
            </w:r>
          </w:p>
        </w:tc>
        <w:tc>
          <w:tcPr>
            <w:tcW w:w="1027" w:type="dxa"/>
            <w:shd w:val="clear" w:color="auto" w:fill="auto"/>
          </w:tcPr>
          <w:p w14:paraId="15B0CB19" w14:textId="0728BDFB" w:rsidR="002C142F" w:rsidRDefault="002C142F">
            <w:pPr>
              <w:pBdr>
                <w:top w:val="nil"/>
                <w:left w:val="nil"/>
                <w:bottom w:val="nil"/>
                <w:right w:val="nil"/>
                <w:between w:val="nil"/>
              </w:pBdr>
              <w:spacing w:after="0" w:line="312" w:lineRule="auto"/>
              <w:rPr>
                <w:rFonts w:ascii="Arial" w:hAnsi="Arial" w:cs="Arial"/>
                <w:iCs/>
                <w:noProof/>
                <w:sz w:val="18"/>
                <w:szCs w:val="18"/>
              </w:rPr>
            </w:pPr>
            <w:r>
              <w:rPr>
                <w:rFonts w:ascii="Arial" w:hAnsi="Arial" w:cs="Arial"/>
                <w:iCs/>
                <w:noProof/>
                <w:sz w:val="18"/>
                <w:szCs w:val="18"/>
              </w:rPr>
              <w:t>0</w:t>
            </w:r>
          </w:p>
        </w:tc>
        <w:tc>
          <w:tcPr>
            <w:tcW w:w="1538" w:type="dxa"/>
            <w:shd w:val="clear" w:color="auto" w:fill="auto"/>
          </w:tcPr>
          <w:p w14:paraId="3A6C4018" w14:textId="2959DF80" w:rsidR="002C142F" w:rsidRDefault="002C142F">
            <w:pPr>
              <w:pBdr>
                <w:top w:val="nil"/>
                <w:left w:val="nil"/>
                <w:bottom w:val="nil"/>
                <w:right w:val="nil"/>
                <w:between w:val="nil"/>
              </w:pBdr>
              <w:spacing w:after="0" w:line="312" w:lineRule="auto"/>
              <w:rPr>
                <w:rFonts w:ascii="Arial" w:hAnsi="Arial" w:cs="Arial"/>
                <w:iCs/>
                <w:noProof/>
                <w:sz w:val="18"/>
                <w:szCs w:val="18"/>
              </w:rPr>
            </w:pPr>
            <w:r>
              <w:rPr>
                <w:rFonts w:ascii="Arial" w:hAnsi="Arial" w:cs="Arial"/>
                <w:iCs/>
                <w:noProof/>
                <w:sz w:val="18"/>
                <w:szCs w:val="18"/>
              </w:rPr>
              <w:t>23</w:t>
            </w:r>
          </w:p>
        </w:tc>
      </w:tr>
      <w:tr w:rsidR="00527258" w:rsidRPr="00BA057D" w14:paraId="085AC8D8" w14:textId="77777777" w:rsidTr="00C00C9D">
        <w:trPr>
          <w:trHeight w:val="705"/>
        </w:trPr>
        <w:tc>
          <w:tcPr>
            <w:tcW w:w="1672" w:type="dxa"/>
            <w:shd w:val="clear" w:color="auto" w:fill="auto"/>
          </w:tcPr>
          <w:p w14:paraId="53CE4894" w14:textId="77777777" w:rsidR="00D31697" w:rsidRPr="00C00C9D" w:rsidRDefault="000E425C" w:rsidP="003C5259">
            <w:pPr>
              <w:spacing w:after="0" w:line="312" w:lineRule="auto"/>
              <w:rPr>
                <w:rFonts w:ascii="Arial" w:hAnsi="Arial"/>
                <w:color w:val="000000"/>
                <w:sz w:val="18"/>
              </w:rPr>
            </w:pPr>
            <w:r w:rsidRPr="00C00C9D">
              <w:rPr>
                <w:rFonts w:ascii="Arial" w:hAnsi="Arial"/>
                <w:color w:val="000000"/>
                <w:sz w:val="18"/>
              </w:rPr>
              <w:t>8</w:t>
            </w:r>
          </w:p>
        </w:tc>
        <w:tc>
          <w:tcPr>
            <w:tcW w:w="2042" w:type="dxa"/>
            <w:shd w:val="clear" w:color="auto" w:fill="auto"/>
          </w:tcPr>
          <w:p w14:paraId="2BC34410" w14:textId="77777777" w:rsidR="00D31697" w:rsidRPr="00C00C9D" w:rsidRDefault="000E425C" w:rsidP="00C00C9D">
            <w:pPr>
              <w:rPr>
                <w:rFonts w:ascii="Arial" w:hAnsi="Arial"/>
                <w:color w:val="000000"/>
                <w:sz w:val="18"/>
              </w:rPr>
            </w:pPr>
            <w:r w:rsidRPr="00C00C9D">
              <w:rPr>
                <w:rFonts w:ascii="Arial" w:hAnsi="Arial"/>
                <w:color w:val="000000"/>
                <w:sz w:val="18"/>
              </w:rPr>
              <w:t>4 (k)</w:t>
            </w:r>
          </w:p>
        </w:tc>
        <w:tc>
          <w:tcPr>
            <w:tcW w:w="1064" w:type="dxa"/>
            <w:shd w:val="clear" w:color="auto" w:fill="auto"/>
          </w:tcPr>
          <w:p w14:paraId="7D16DBAC" w14:textId="77777777" w:rsidR="00D31697" w:rsidRPr="00C00C9D" w:rsidRDefault="000E425C" w:rsidP="00C00C9D">
            <w:pPr>
              <w:rPr>
                <w:rFonts w:ascii="Arial" w:hAnsi="Arial"/>
                <w:color w:val="000000"/>
                <w:sz w:val="18"/>
              </w:rPr>
            </w:pPr>
            <w:r w:rsidRPr="00C00C9D">
              <w:rPr>
                <w:rFonts w:ascii="Arial" w:hAnsi="Arial"/>
                <w:color w:val="000000"/>
                <w:sz w:val="18"/>
              </w:rPr>
              <w:t>EFS+</w:t>
            </w:r>
          </w:p>
        </w:tc>
        <w:tc>
          <w:tcPr>
            <w:tcW w:w="1446" w:type="dxa"/>
            <w:shd w:val="clear" w:color="auto" w:fill="auto"/>
          </w:tcPr>
          <w:p w14:paraId="70F648B9" w14:textId="77777777" w:rsidR="00D31697" w:rsidRPr="00C00C9D" w:rsidRDefault="000E425C" w:rsidP="00C00C9D">
            <w:pPr>
              <w:rPr>
                <w:rFonts w:ascii="Arial" w:hAnsi="Arial"/>
                <w:color w:val="000000"/>
                <w:sz w:val="18"/>
              </w:rPr>
            </w:pPr>
            <w:r w:rsidRPr="00C00C9D">
              <w:rPr>
                <w:rFonts w:ascii="Arial" w:hAnsi="Arial"/>
                <w:color w:val="000000"/>
                <w:sz w:val="18"/>
              </w:rPr>
              <w:t>Słabiej rozwinięte</w:t>
            </w:r>
          </w:p>
        </w:tc>
        <w:tc>
          <w:tcPr>
            <w:tcW w:w="1504" w:type="dxa"/>
            <w:shd w:val="clear" w:color="auto" w:fill="auto"/>
          </w:tcPr>
          <w:p w14:paraId="3350C922" w14:textId="45175D07" w:rsidR="00D31697" w:rsidRPr="00C00C9D" w:rsidRDefault="002C142F" w:rsidP="003C5259">
            <w:pPr>
              <w:spacing w:after="0" w:line="312" w:lineRule="auto"/>
              <w:rPr>
                <w:rFonts w:ascii="Arial" w:hAnsi="Arial"/>
                <w:color w:val="000000"/>
                <w:sz w:val="18"/>
              </w:rPr>
            </w:pPr>
            <w:r>
              <w:rPr>
                <w:rFonts w:ascii="Arial" w:eastAsia="Arial" w:hAnsi="Arial" w:cs="Arial"/>
                <w:color w:val="000000"/>
                <w:sz w:val="18"/>
                <w:szCs w:val="18"/>
              </w:rPr>
              <w:t>PL0CO03</w:t>
            </w:r>
          </w:p>
        </w:tc>
        <w:tc>
          <w:tcPr>
            <w:tcW w:w="2615" w:type="dxa"/>
            <w:shd w:val="clear" w:color="auto" w:fill="auto"/>
          </w:tcPr>
          <w:p w14:paraId="3D40F4CB" w14:textId="5742E9F1" w:rsidR="00D31697" w:rsidRPr="00C00C9D" w:rsidRDefault="002C142F" w:rsidP="00C00C9D">
            <w:pPr>
              <w:pBdr>
                <w:top w:val="nil"/>
                <w:left w:val="nil"/>
                <w:bottom w:val="nil"/>
                <w:right w:val="nil"/>
                <w:between w:val="nil"/>
              </w:pBdr>
              <w:spacing w:after="0" w:line="312" w:lineRule="auto"/>
              <w:rPr>
                <w:rFonts w:ascii="Arial" w:hAnsi="Arial"/>
                <w:color w:val="000000"/>
                <w:sz w:val="18"/>
              </w:rPr>
            </w:pPr>
            <w:r>
              <w:rPr>
                <w:rFonts w:ascii="Arial" w:hAnsi="Arial" w:cs="Arial"/>
                <w:sz w:val="18"/>
                <w:szCs w:val="18"/>
              </w:rPr>
              <w:t xml:space="preserve"> Ludność objęta projektami w ramach strategii zintegrowanego rozwoju terytorialnego</w:t>
            </w:r>
          </w:p>
        </w:tc>
        <w:tc>
          <w:tcPr>
            <w:tcW w:w="1099" w:type="dxa"/>
            <w:shd w:val="clear" w:color="auto" w:fill="auto"/>
          </w:tcPr>
          <w:p w14:paraId="7FFBE89C" w14:textId="3D15BA23"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714AEA">
              <w:rPr>
                <w:rFonts w:ascii="Arial" w:eastAsia="Arial" w:hAnsi="Arial" w:cs="Arial"/>
                <w:color w:val="000000"/>
                <w:sz w:val="18"/>
                <w:szCs w:val="18"/>
              </w:rPr>
              <w:t>osoby</w:t>
            </w:r>
          </w:p>
        </w:tc>
        <w:tc>
          <w:tcPr>
            <w:tcW w:w="1027" w:type="dxa"/>
            <w:shd w:val="clear" w:color="auto" w:fill="auto"/>
          </w:tcPr>
          <w:p w14:paraId="7E1792D8" w14:textId="0592A6A9"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714AEA">
              <w:rPr>
                <w:rFonts w:ascii="Arial" w:eastAsia="Arial" w:hAnsi="Arial" w:cs="Arial"/>
                <w:color w:val="000000"/>
                <w:sz w:val="18"/>
                <w:szCs w:val="18"/>
              </w:rPr>
              <w:t>0</w:t>
            </w:r>
          </w:p>
        </w:tc>
        <w:tc>
          <w:tcPr>
            <w:tcW w:w="1538" w:type="dxa"/>
            <w:shd w:val="clear" w:color="auto" w:fill="auto"/>
          </w:tcPr>
          <w:p w14:paraId="69695124" w14:textId="661061FB" w:rsidR="00D31697" w:rsidRPr="00C00C9D" w:rsidRDefault="00A04C6A"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564</w:t>
            </w:r>
          </w:p>
        </w:tc>
      </w:tr>
    </w:tbl>
    <w:p w14:paraId="1DD7B620" w14:textId="77777777" w:rsidR="00D31697" w:rsidRDefault="00D31697">
      <w:pPr>
        <w:spacing w:after="0" w:line="312" w:lineRule="auto"/>
        <w:rPr>
          <w:rFonts w:ascii="Arial" w:eastAsia="Arial" w:hAnsi="Arial" w:cs="Arial"/>
          <w:i/>
        </w:rPr>
      </w:pPr>
    </w:p>
    <w:p w14:paraId="7772B12E" w14:textId="77777777" w:rsidR="00D31697" w:rsidRDefault="000E425C">
      <w:pPr>
        <w:spacing w:after="0" w:line="312" w:lineRule="auto"/>
        <w:rPr>
          <w:rFonts w:ascii="Arial" w:eastAsia="Arial" w:hAnsi="Arial" w:cs="Arial"/>
          <w:b/>
          <w:i/>
          <w:sz w:val="20"/>
          <w:szCs w:val="20"/>
        </w:rPr>
      </w:pPr>
      <w:r>
        <w:rPr>
          <w:rFonts w:ascii="Arial" w:eastAsia="Arial" w:hAnsi="Arial" w:cs="Arial"/>
          <w:i/>
        </w:rPr>
        <w:t>Podstawa prawna: art. 22 ust. 3 lit. d) ppkt (ii) ) rozporządzenia w sprawie wspólnych przepisów</w:t>
      </w:r>
    </w:p>
    <w:tbl>
      <w:tblPr>
        <w:tblW w:w="140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988"/>
        <w:gridCol w:w="1417"/>
        <w:gridCol w:w="992"/>
        <w:gridCol w:w="1134"/>
        <w:gridCol w:w="1560"/>
        <w:gridCol w:w="1134"/>
        <w:gridCol w:w="1134"/>
        <w:gridCol w:w="1275"/>
        <w:gridCol w:w="1418"/>
        <w:gridCol w:w="1096"/>
        <w:gridCol w:w="747"/>
        <w:gridCol w:w="1113"/>
      </w:tblGrid>
      <w:tr w:rsidR="00D31697" w14:paraId="66EAF322" w14:textId="77777777" w:rsidTr="00C00C9D">
        <w:trPr>
          <w:trHeight w:val="480"/>
        </w:trPr>
        <w:tc>
          <w:tcPr>
            <w:tcW w:w="14008" w:type="dxa"/>
            <w:gridSpan w:val="12"/>
            <w:shd w:val="clear" w:color="auto" w:fill="auto"/>
            <w:vAlign w:val="center"/>
          </w:tcPr>
          <w:p w14:paraId="06041D7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102B26" w14:paraId="14F0333C" w14:textId="77777777" w:rsidTr="00C00C9D">
        <w:trPr>
          <w:trHeight w:val="1768"/>
        </w:trPr>
        <w:tc>
          <w:tcPr>
            <w:tcW w:w="988" w:type="dxa"/>
            <w:shd w:val="clear" w:color="auto" w:fill="auto"/>
            <w:vAlign w:val="center"/>
          </w:tcPr>
          <w:p w14:paraId="5E7E533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1417" w:type="dxa"/>
            <w:shd w:val="clear" w:color="auto" w:fill="auto"/>
            <w:vAlign w:val="center"/>
          </w:tcPr>
          <w:p w14:paraId="2F4A519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992" w:type="dxa"/>
            <w:shd w:val="clear" w:color="auto" w:fill="auto"/>
            <w:vAlign w:val="center"/>
          </w:tcPr>
          <w:p w14:paraId="5129296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134" w:type="dxa"/>
            <w:shd w:val="clear" w:color="auto" w:fill="auto"/>
            <w:vAlign w:val="center"/>
          </w:tcPr>
          <w:p w14:paraId="332657E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60" w:type="dxa"/>
            <w:shd w:val="clear" w:color="auto" w:fill="auto"/>
            <w:vAlign w:val="center"/>
          </w:tcPr>
          <w:p w14:paraId="6107A3B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134" w:type="dxa"/>
            <w:shd w:val="clear" w:color="auto" w:fill="auto"/>
            <w:vAlign w:val="center"/>
          </w:tcPr>
          <w:p w14:paraId="7D2193E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34" w:type="dxa"/>
            <w:shd w:val="clear" w:color="auto" w:fill="auto"/>
            <w:vAlign w:val="center"/>
          </w:tcPr>
          <w:p w14:paraId="0C33E3A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75" w:type="dxa"/>
            <w:shd w:val="clear" w:color="auto" w:fill="auto"/>
            <w:vAlign w:val="center"/>
          </w:tcPr>
          <w:p w14:paraId="3DB061BE"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418" w:type="dxa"/>
            <w:shd w:val="clear" w:color="auto" w:fill="auto"/>
            <w:vAlign w:val="center"/>
          </w:tcPr>
          <w:p w14:paraId="32A29017"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1096" w:type="dxa"/>
            <w:shd w:val="clear" w:color="auto" w:fill="auto"/>
            <w:vAlign w:val="center"/>
          </w:tcPr>
          <w:p w14:paraId="217E829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c>
          <w:tcPr>
            <w:tcW w:w="747" w:type="dxa"/>
            <w:shd w:val="clear" w:color="auto" w:fill="auto"/>
            <w:vAlign w:val="center"/>
          </w:tcPr>
          <w:p w14:paraId="0D63E81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1113" w:type="dxa"/>
            <w:shd w:val="clear" w:color="auto" w:fill="auto"/>
            <w:vAlign w:val="center"/>
          </w:tcPr>
          <w:p w14:paraId="4CCAA38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102B26" w14:paraId="682F1A8F" w14:textId="77777777" w:rsidTr="00C00C9D">
        <w:trPr>
          <w:trHeight w:val="592"/>
        </w:trPr>
        <w:tc>
          <w:tcPr>
            <w:tcW w:w="988" w:type="dxa"/>
            <w:tcBorders>
              <w:top w:val="single" w:sz="4" w:space="0" w:color="000000"/>
              <w:left w:val="single" w:sz="4" w:space="0" w:color="000000"/>
              <w:bottom w:val="single" w:sz="4" w:space="0" w:color="000000"/>
              <w:right w:val="single" w:sz="4" w:space="0" w:color="000000"/>
            </w:tcBorders>
            <w:shd w:val="clear" w:color="auto" w:fill="auto"/>
          </w:tcPr>
          <w:p w14:paraId="5DEA3952"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7DA5E54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4 (k)</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605A344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7F9567E1"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14:paraId="21BF10E3" w14:textId="35FEF770"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PLK</w:t>
            </w:r>
            <w:r w:rsidR="00186768">
              <w:rPr>
                <w:rFonts w:ascii="Arial" w:eastAsia="Arial" w:hAnsi="Arial" w:cs="Arial"/>
                <w:sz w:val="18"/>
                <w:szCs w:val="18"/>
              </w:rPr>
              <w:t>L</w:t>
            </w:r>
            <w:r w:rsidRPr="003C5259">
              <w:rPr>
                <w:rFonts w:ascii="Arial" w:eastAsia="Arial" w:hAnsi="Arial" w:cs="Arial"/>
                <w:sz w:val="18"/>
                <w:szCs w:val="18"/>
              </w:rPr>
              <w:t>CR02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39F7888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utworzony</w:t>
            </w:r>
            <w:r w:rsidRPr="00C00C9D">
              <w:rPr>
                <w:rFonts w:ascii="Arial" w:hAnsi="Arial"/>
                <w:color w:val="000000"/>
                <w:sz w:val="18"/>
              </w:rPr>
              <w:lastRenderedPageBreak/>
              <w:t>ch miejsc świadczenia usług w społeczności lokalnej</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683DF930"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sztuki</w:t>
            </w:r>
          </w:p>
        </w:tc>
        <w:tc>
          <w:tcPr>
            <w:tcW w:w="1275" w:type="dxa"/>
            <w:tcBorders>
              <w:top w:val="single" w:sz="4" w:space="0" w:color="000000"/>
              <w:left w:val="single" w:sz="4" w:space="0" w:color="000000"/>
              <w:bottom w:val="single" w:sz="4" w:space="0" w:color="000000"/>
              <w:right w:val="single" w:sz="4" w:space="0" w:color="000000"/>
            </w:tcBorders>
            <w:shd w:val="clear" w:color="auto" w:fill="auto"/>
          </w:tcPr>
          <w:p w14:paraId="2C8D8539"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C3CACE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1096" w:type="dxa"/>
            <w:tcBorders>
              <w:top w:val="single" w:sz="4" w:space="0" w:color="000000"/>
              <w:left w:val="single" w:sz="4" w:space="0" w:color="000000"/>
              <w:bottom w:val="single" w:sz="4" w:space="0" w:color="000000"/>
              <w:right w:val="single" w:sz="4" w:space="0" w:color="000000"/>
            </w:tcBorders>
            <w:shd w:val="clear" w:color="auto" w:fill="auto"/>
          </w:tcPr>
          <w:p w14:paraId="4EC2FC67" w14:textId="1D8BCA0E" w:rsidR="00D31697" w:rsidRPr="00C00C9D" w:rsidRDefault="00A04C6A"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198</w:t>
            </w:r>
          </w:p>
        </w:tc>
        <w:tc>
          <w:tcPr>
            <w:tcW w:w="747" w:type="dxa"/>
            <w:tcBorders>
              <w:top w:val="single" w:sz="4" w:space="0" w:color="000000"/>
              <w:left w:val="single" w:sz="4" w:space="0" w:color="000000"/>
              <w:bottom w:val="single" w:sz="4" w:space="0" w:color="000000"/>
              <w:right w:val="single" w:sz="4" w:space="0" w:color="000000"/>
            </w:tcBorders>
            <w:shd w:val="clear" w:color="auto" w:fill="auto"/>
          </w:tcPr>
          <w:p w14:paraId="2959E25F" w14:textId="16D335D5"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1113" w:type="dxa"/>
            <w:tcBorders>
              <w:top w:val="single" w:sz="4" w:space="0" w:color="000000"/>
              <w:left w:val="single" w:sz="4" w:space="0" w:color="000000"/>
              <w:bottom w:val="single" w:sz="4" w:space="0" w:color="000000"/>
              <w:right w:val="single" w:sz="4" w:space="0" w:color="000000"/>
            </w:tcBorders>
            <w:shd w:val="clear" w:color="auto" w:fill="auto"/>
          </w:tcPr>
          <w:p w14:paraId="784E2003" w14:textId="3FC4EF71" w:rsidR="00D31697" w:rsidRPr="00C00C9D" w:rsidRDefault="009434E0" w:rsidP="00C00C9D">
            <w:pPr>
              <w:pBdr>
                <w:top w:val="nil"/>
                <w:left w:val="nil"/>
                <w:bottom w:val="nil"/>
                <w:right w:val="nil"/>
                <w:between w:val="nil"/>
              </w:pBdr>
              <w:spacing w:after="0" w:line="312" w:lineRule="auto"/>
              <w:rPr>
                <w:rFonts w:ascii="Arial" w:hAnsi="Arial"/>
                <w:color w:val="000000"/>
                <w:sz w:val="18"/>
              </w:rPr>
            </w:pPr>
            <w:r w:rsidRPr="009434E0">
              <w:rPr>
                <w:rFonts w:ascii="Arial" w:eastAsia="Arial" w:hAnsi="Arial" w:cs="Arial"/>
                <w:color w:val="000000"/>
                <w:sz w:val="18"/>
                <w:szCs w:val="18"/>
              </w:rPr>
              <w:t xml:space="preserve">Wartość docelowa </w:t>
            </w:r>
            <w:r w:rsidRPr="009434E0">
              <w:rPr>
                <w:rFonts w:ascii="Arial" w:eastAsia="Arial" w:hAnsi="Arial" w:cs="Arial"/>
                <w:color w:val="000000"/>
                <w:sz w:val="18"/>
                <w:szCs w:val="18"/>
              </w:rPr>
              <w:lastRenderedPageBreak/>
              <w:t>zostanie zweryfikowana w wyniku przeglądu śródokresowego i stosownie dostosowana.</w:t>
            </w:r>
          </w:p>
        </w:tc>
      </w:tr>
    </w:tbl>
    <w:p w14:paraId="721AC95F" w14:textId="77777777" w:rsidR="00D31697" w:rsidRDefault="00D31697">
      <w:pPr>
        <w:spacing w:after="0" w:line="312" w:lineRule="auto"/>
        <w:rPr>
          <w:rFonts w:ascii="Arial" w:eastAsia="Arial" w:hAnsi="Arial" w:cs="Arial"/>
          <w:b/>
          <w:sz w:val="18"/>
          <w:szCs w:val="18"/>
        </w:rPr>
      </w:pPr>
    </w:p>
    <w:p w14:paraId="08AC3129" w14:textId="77777777" w:rsidR="00D31697" w:rsidRDefault="000E425C">
      <w:pPr>
        <w:spacing w:after="0" w:line="312" w:lineRule="auto"/>
        <w:rPr>
          <w:rFonts w:ascii="Arial" w:eastAsia="Arial" w:hAnsi="Arial" w:cs="Arial"/>
          <w:b/>
        </w:rPr>
      </w:pPr>
      <w:r>
        <w:rPr>
          <w:rFonts w:ascii="Arial" w:eastAsia="Arial" w:hAnsi="Arial" w:cs="Arial"/>
          <w:b/>
        </w:rPr>
        <w:t xml:space="preserve">2.1.8.3.3 Indykatywny podział zaprogramowanych zasobów (UE) według rodzaju interwencji </w:t>
      </w:r>
      <w:r>
        <w:rPr>
          <w:rFonts w:ascii="Arial" w:eastAsia="Arial" w:hAnsi="Arial" w:cs="Arial"/>
        </w:rPr>
        <w:t>(nie dotyczy EFMRA)</w:t>
      </w:r>
    </w:p>
    <w:p w14:paraId="50E697E2"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p w14:paraId="395D9677" w14:textId="77777777" w:rsidR="00D31697" w:rsidRDefault="00D31697">
      <w:pPr>
        <w:spacing w:after="0" w:line="312" w:lineRule="auto"/>
        <w:rPr>
          <w:rFonts w:ascii="Arial" w:eastAsia="Arial" w:hAnsi="Arial" w:cs="Arial"/>
          <w:i/>
        </w:rPr>
      </w:pPr>
    </w:p>
    <w:tbl>
      <w:tblPr>
        <w:tblW w:w="138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662"/>
        <w:gridCol w:w="1668"/>
        <w:gridCol w:w="1626"/>
        <w:gridCol w:w="2410"/>
        <w:gridCol w:w="3499"/>
        <w:gridCol w:w="3022"/>
      </w:tblGrid>
      <w:tr w:rsidR="00D31697" w14:paraId="0B8549F6" w14:textId="77777777" w:rsidTr="00C00C9D">
        <w:tc>
          <w:tcPr>
            <w:tcW w:w="13887" w:type="dxa"/>
            <w:gridSpan w:val="6"/>
            <w:shd w:val="clear" w:color="auto" w:fill="auto"/>
          </w:tcPr>
          <w:p w14:paraId="5662132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0383B6B3" w14:textId="77777777" w:rsidTr="00C00C9D">
        <w:tc>
          <w:tcPr>
            <w:tcW w:w="1662" w:type="dxa"/>
            <w:shd w:val="clear" w:color="auto" w:fill="auto"/>
          </w:tcPr>
          <w:p w14:paraId="13731BD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68" w:type="dxa"/>
            <w:shd w:val="clear" w:color="auto" w:fill="auto"/>
          </w:tcPr>
          <w:p w14:paraId="41FFC6C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626" w:type="dxa"/>
            <w:shd w:val="clear" w:color="auto" w:fill="auto"/>
          </w:tcPr>
          <w:p w14:paraId="0C7A42B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410" w:type="dxa"/>
            <w:shd w:val="clear" w:color="auto" w:fill="auto"/>
          </w:tcPr>
          <w:p w14:paraId="495E79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99" w:type="dxa"/>
            <w:shd w:val="clear" w:color="auto" w:fill="auto"/>
          </w:tcPr>
          <w:p w14:paraId="4856599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22" w:type="dxa"/>
            <w:shd w:val="clear" w:color="auto" w:fill="auto"/>
          </w:tcPr>
          <w:p w14:paraId="33B6B67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B808B7D" w14:textId="77777777" w:rsidTr="00C00C9D">
        <w:tc>
          <w:tcPr>
            <w:tcW w:w="1662" w:type="dxa"/>
            <w:shd w:val="clear" w:color="auto" w:fill="auto"/>
          </w:tcPr>
          <w:p w14:paraId="6F04A9F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68" w:type="dxa"/>
            <w:shd w:val="clear" w:color="auto" w:fill="auto"/>
          </w:tcPr>
          <w:p w14:paraId="20F9911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626" w:type="dxa"/>
            <w:shd w:val="clear" w:color="auto" w:fill="auto"/>
          </w:tcPr>
          <w:p w14:paraId="2140254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410" w:type="dxa"/>
            <w:shd w:val="clear" w:color="auto" w:fill="auto"/>
          </w:tcPr>
          <w:p w14:paraId="34E1F8C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499" w:type="dxa"/>
            <w:shd w:val="clear" w:color="auto" w:fill="auto"/>
          </w:tcPr>
          <w:p w14:paraId="5C1256D7"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158 – Działania w celu zwiększenia równego i szybkiego dostępu do dobrej jakości trwałych i przystępnych cenowo usług </w:t>
            </w:r>
          </w:p>
        </w:tc>
        <w:tc>
          <w:tcPr>
            <w:tcW w:w="3022" w:type="dxa"/>
            <w:shd w:val="clear" w:color="auto" w:fill="auto"/>
          </w:tcPr>
          <w:p w14:paraId="469A60CE" w14:textId="01228B56" w:rsidR="00D31697" w:rsidRPr="003C5259" w:rsidRDefault="002A5AD3" w:rsidP="003C5259">
            <w:pPr>
              <w:spacing w:after="0" w:line="312" w:lineRule="auto"/>
              <w:rPr>
                <w:rFonts w:ascii="Arial" w:eastAsia="Arial" w:hAnsi="Arial" w:cs="Arial"/>
                <w:b/>
                <w:sz w:val="18"/>
                <w:szCs w:val="18"/>
              </w:rPr>
            </w:pPr>
            <w:r>
              <w:rPr>
                <w:rFonts w:ascii="Arial" w:eastAsia="Arial" w:hAnsi="Arial" w:cs="Arial"/>
                <w:sz w:val="18"/>
                <w:szCs w:val="18"/>
              </w:rPr>
              <w:t>6 587 021</w:t>
            </w:r>
          </w:p>
        </w:tc>
      </w:tr>
    </w:tbl>
    <w:p w14:paraId="7D740D47" w14:textId="77777777" w:rsidR="00D31697" w:rsidRDefault="00D31697">
      <w:pPr>
        <w:spacing w:after="0" w:line="312" w:lineRule="auto"/>
        <w:rPr>
          <w:rFonts w:ascii="Arial" w:eastAsia="Arial" w:hAnsi="Arial" w:cs="Arial"/>
          <w:b/>
          <w:sz w:val="18"/>
          <w:szCs w:val="18"/>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629"/>
        <w:gridCol w:w="1710"/>
        <w:gridCol w:w="2161"/>
        <w:gridCol w:w="3577"/>
        <w:gridCol w:w="3191"/>
      </w:tblGrid>
      <w:tr w:rsidR="00D31697" w14:paraId="55173B5E" w14:textId="77777777" w:rsidTr="00C00C9D">
        <w:tc>
          <w:tcPr>
            <w:tcW w:w="13994" w:type="dxa"/>
            <w:gridSpan w:val="6"/>
            <w:shd w:val="clear" w:color="auto" w:fill="auto"/>
          </w:tcPr>
          <w:p w14:paraId="682E58F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66FC2E19" w14:textId="77777777" w:rsidTr="003C5259">
        <w:tc>
          <w:tcPr>
            <w:tcW w:w="1726" w:type="dxa"/>
            <w:shd w:val="clear" w:color="auto" w:fill="auto"/>
          </w:tcPr>
          <w:p w14:paraId="774D5DD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9" w:type="dxa"/>
            <w:shd w:val="clear" w:color="auto" w:fill="auto"/>
          </w:tcPr>
          <w:p w14:paraId="6E16C38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7A57B63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11F6EB7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577" w:type="dxa"/>
            <w:shd w:val="clear" w:color="auto" w:fill="auto"/>
          </w:tcPr>
          <w:p w14:paraId="48B3518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1" w:type="dxa"/>
            <w:shd w:val="clear" w:color="auto" w:fill="auto"/>
          </w:tcPr>
          <w:p w14:paraId="224C5F9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7A1F27C" w14:textId="77777777" w:rsidTr="003C5259">
        <w:trPr>
          <w:trHeight w:val="567"/>
        </w:trPr>
        <w:tc>
          <w:tcPr>
            <w:tcW w:w="1726" w:type="dxa"/>
            <w:shd w:val="clear" w:color="auto" w:fill="auto"/>
          </w:tcPr>
          <w:p w14:paraId="738153C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29" w:type="dxa"/>
            <w:shd w:val="clear" w:color="auto" w:fill="auto"/>
          </w:tcPr>
          <w:p w14:paraId="43785D0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0" w:type="dxa"/>
            <w:shd w:val="clear" w:color="auto" w:fill="auto"/>
          </w:tcPr>
          <w:p w14:paraId="7B94A32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1" w:type="dxa"/>
            <w:shd w:val="clear" w:color="auto" w:fill="auto"/>
          </w:tcPr>
          <w:p w14:paraId="1043634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577" w:type="dxa"/>
            <w:shd w:val="clear" w:color="auto" w:fill="auto"/>
          </w:tcPr>
          <w:p w14:paraId="0443CA66"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1" w:type="dxa"/>
            <w:shd w:val="clear" w:color="auto" w:fill="auto"/>
          </w:tcPr>
          <w:p w14:paraId="37B8625A" w14:textId="25480815" w:rsidR="00D31697" w:rsidRPr="003C5259" w:rsidRDefault="002A5AD3" w:rsidP="003C5259">
            <w:pPr>
              <w:spacing w:after="0" w:line="312" w:lineRule="auto"/>
              <w:rPr>
                <w:rFonts w:ascii="Arial" w:eastAsia="Arial" w:hAnsi="Arial" w:cs="Arial"/>
                <w:b/>
                <w:sz w:val="18"/>
                <w:szCs w:val="18"/>
              </w:rPr>
            </w:pPr>
            <w:r>
              <w:rPr>
                <w:rFonts w:ascii="Arial" w:eastAsia="Arial" w:hAnsi="Arial" w:cs="Arial"/>
                <w:sz w:val="18"/>
                <w:szCs w:val="18"/>
              </w:rPr>
              <w:t>6 587 021</w:t>
            </w:r>
          </w:p>
        </w:tc>
      </w:tr>
    </w:tbl>
    <w:p w14:paraId="5AE04614" w14:textId="77777777" w:rsidR="00D31697" w:rsidRDefault="00D31697">
      <w:pPr>
        <w:spacing w:after="0" w:line="312" w:lineRule="auto"/>
        <w:rPr>
          <w:rFonts w:ascii="Arial" w:eastAsia="Arial" w:hAnsi="Arial" w:cs="Arial"/>
          <w:b/>
          <w:sz w:val="18"/>
          <w:szCs w:val="18"/>
        </w:rPr>
      </w:pPr>
    </w:p>
    <w:tbl>
      <w:tblPr>
        <w:tblW w:w="140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19"/>
        <w:gridCol w:w="1621"/>
        <w:gridCol w:w="1702"/>
        <w:gridCol w:w="2151"/>
        <w:gridCol w:w="3559"/>
        <w:gridCol w:w="3255"/>
      </w:tblGrid>
      <w:tr w:rsidR="00D31697" w14:paraId="72ED1B8C" w14:textId="77777777" w:rsidTr="00C00C9D">
        <w:tc>
          <w:tcPr>
            <w:tcW w:w="14007" w:type="dxa"/>
            <w:gridSpan w:val="6"/>
            <w:shd w:val="clear" w:color="auto" w:fill="auto"/>
          </w:tcPr>
          <w:p w14:paraId="68ED4E9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6 Wymiar 3 – terytorialny mechanizm realizacji i ukierunkowanie terytorialne</w:t>
            </w:r>
          </w:p>
        </w:tc>
      </w:tr>
      <w:tr w:rsidR="00527258" w14:paraId="69564B18" w14:textId="77777777" w:rsidTr="002959F6">
        <w:tc>
          <w:tcPr>
            <w:tcW w:w="1719" w:type="dxa"/>
            <w:shd w:val="clear" w:color="auto" w:fill="auto"/>
          </w:tcPr>
          <w:p w14:paraId="0D46AD2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Nr priorytetu</w:t>
            </w:r>
          </w:p>
        </w:tc>
        <w:tc>
          <w:tcPr>
            <w:tcW w:w="1621" w:type="dxa"/>
            <w:shd w:val="clear" w:color="auto" w:fill="auto"/>
          </w:tcPr>
          <w:p w14:paraId="6B6D0B7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02" w:type="dxa"/>
            <w:shd w:val="clear" w:color="auto" w:fill="auto"/>
          </w:tcPr>
          <w:p w14:paraId="515E398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51" w:type="dxa"/>
            <w:shd w:val="clear" w:color="auto" w:fill="auto"/>
          </w:tcPr>
          <w:p w14:paraId="26D1298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559" w:type="dxa"/>
            <w:shd w:val="clear" w:color="auto" w:fill="auto"/>
          </w:tcPr>
          <w:p w14:paraId="413349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255" w:type="dxa"/>
            <w:shd w:val="clear" w:color="auto" w:fill="auto"/>
          </w:tcPr>
          <w:p w14:paraId="6798BB4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29B70DB0" w14:textId="77777777" w:rsidTr="002959F6">
        <w:tc>
          <w:tcPr>
            <w:tcW w:w="1719" w:type="dxa"/>
            <w:shd w:val="clear" w:color="auto" w:fill="auto"/>
          </w:tcPr>
          <w:p w14:paraId="2E8BB48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21" w:type="dxa"/>
            <w:shd w:val="clear" w:color="auto" w:fill="auto"/>
          </w:tcPr>
          <w:p w14:paraId="409A877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02" w:type="dxa"/>
            <w:shd w:val="clear" w:color="auto" w:fill="auto"/>
          </w:tcPr>
          <w:p w14:paraId="034B14C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51" w:type="dxa"/>
            <w:shd w:val="clear" w:color="auto" w:fill="auto"/>
          </w:tcPr>
          <w:p w14:paraId="7268F3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559" w:type="dxa"/>
            <w:shd w:val="clear" w:color="auto" w:fill="auto"/>
          </w:tcPr>
          <w:p w14:paraId="3F52743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 – Obszary wiejskie</w:t>
            </w:r>
          </w:p>
        </w:tc>
        <w:tc>
          <w:tcPr>
            <w:tcW w:w="3255" w:type="dxa"/>
            <w:shd w:val="clear" w:color="auto" w:fill="auto"/>
          </w:tcPr>
          <w:p w14:paraId="5940E5A7" w14:textId="576ADD0E" w:rsidR="00D31697" w:rsidRPr="003C5259" w:rsidRDefault="002A5AD3" w:rsidP="003C5259">
            <w:pPr>
              <w:spacing w:after="0" w:line="312" w:lineRule="auto"/>
              <w:rPr>
                <w:rFonts w:ascii="Arial" w:eastAsia="Arial" w:hAnsi="Arial" w:cs="Arial"/>
                <w:b/>
                <w:sz w:val="18"/>
                <w:szCs w:val="18"/>
              </w:rPr>
            </w:pPr>
            <w:r>
              <w:rPr>
                <w:rFonts w:ascii="Arial" w:eastAsia="Arial" w:hAnsi="Arial" w:cs="Arial"/>
                <w:sz w:val="18"/>
                <w:szCs w:val="18"/>
              </w:rPr>
              <w:t>4 823 523</w:t>
            </w:r>
          </w:p>
        </w:tc>
      </w:tr>
      <w:tr w:rsidR="00D31697" w:rsidRPr="00BA057D" w14:paraId="707DF6BA" w14:textId="77777777" w:rsidTr="002959F6">
        <w:tc>
          <w:tcPr>
            <w:tcW w:w="1719" w:type="dxa"/>
            <w:shd w:val="clear" w:color="auto" w:fill="auto"/>
          </w:tcPr>
          <w:p w14:paraId="6E94E07E"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8</w:t>
            </w:r>
          </w:p>
        </w:tc>
        <w:tc>
          <w:tcPr>
            <w:tcW w:w="1621" w:type="dxa"/>
            <w:shd w:val="clear" w:color="auto" w:fill="auto"/>
          </w:tcPr>
          <w:p w14:paraId="60752D85"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EFS+</w:t>
            </w:r>
          </w:p>
        </w:tc>
        <w:tc>
          <w:tcPr>
            <w:tcW w:w="1702" w:type="dxa"/>
            <w:shd w:val="clear" w:color="auto" w:fill="auto"/>
          </w:tcPr>
          <w:p w14:paraId="0A6028F4"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Słabiej rozwinięte</w:t>
            </w:r>
          </w:p>
        </w:tc>
        <w:tc>
          <w:tcPr>
            <w:tcW w:w="2151" w:type="dxa"/>
            <w:shd w:val="clear" w:color="auto" w:fill="auto"/>
          </w:tcPr>
          <w:p w14:paraId="260FBFC1"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4 (k)</w:t>
            </w:r>
          </w:p>
        </w:tc>
        <w:tc>
          <w:tcPr>
            <w:tcW w:w="3559" w:type="dxa"/>
            <w:shd w:val="clear" w:color="auto" w:fill="auto"/>
          </w:tcPr>
          <w:p w14:paraId="453C21E9"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16 – Inne rodzaje terytoriów objętych wsparciem</w:t>
            </w:r>
          </w:p>
        </w:tc>
        <w:tc>
          <w:tcPr>
            <w:tcW w:w="3242" w:type="dxa"/>
            <w:shd w:val="clear" w:color="auto" w:fill="auto"/>
          </w:tcPr>
          <w:p w14:paraId="2EEDB678" w14:textId="77777777" w:rsidR="00D31697" w:rsidRPr="00714AEA" w:rsidRDefault="002A5AD3">
            <w:pPr>
              <w:rPr>
                <w:rFonts w:ascii="Arial" w:eastAsia="Arial" w:hAnsi="Arial" w:cs="Arial"/>
                <w:sz w:val="18"/>
                <w:szCs w:val="18"/>
              </w:rPr>
            </w:pPr>
            <w:r>
              <w:rPr>
                <w:rFonts w:ascii="Arial" w:eastAsia="Arial" w:hAnsi="Arial" w:cs="Arial"/>
                <w:sz w:val="18"/>
                <w:szCs w:val="18"/>
              </w:rPr>
              <w:t>1 763</w:t>
            </w:r>
            <w:r w:rsidR="00A04C6A">
              <w:rPr>
                <w:rFonts w:ascii="Arial" w:eastAsia="Arial" w:hAnsi="Arial" w:cs="Arial"/>
                <w:sz w:val="18"/>
                <w:szCs w:val="18"/>
              </w:rPr>
              <w:t> </w:t>
            </w:r>
            <w:r>
              <w:rPr>
                <w:rFonts w:ascii="Arial" w:eastAsia="Arial" w:hAnsi="Arial" w:cs="Arial"/>
                <w:sz w:val="18"/>
                <w:szCs w:val="18"/>
              </w:rPr>
              <w:t>498</w:t>
            </w:r>
            <w:r w:rsidR="00A04C6A">
              <w:rPr>
                <w:rFonts w:ascii="Arial" w:eastAsia="Arial" w:hAnsi="Arial" w:cs="Arial"/>
                <w:sz w:val="18"/>
                <w:szCs w:val="18"/>
              </w:rPr>
              <w:t xml:space="preserve"> </w:t>
            </w:r>
          </w:p>
        </w:tc>
      </w:tr>
    </w:tbl>
    <w:p w14:paraId="2B6F354F" w14:textId="77777777" w:rsidR="00D31697" w:rsidRDefault="00D31697">
      <w:pPr>
        <w:spacing w:after="0" w:line="312" w:lineRule="auto"/>
        <w:rPr>
          <w:rFonts w:ascii="Arial" w:eastAsia="Arial" w:hAnsi="Arial" w:cs="Arial"/>
          <w:b/>
          <w:sz w:val="18"/>
          <w:szCs w:val="18"/>
          <w:u w:val="single"/>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5"/>
        <w:gridCol w:w="1621"/>
        <w:gridCol w:w="1710"/>
        <w:gridCol w:w="2161"/>
        <w:gridCol w:w="3669"/>
        <w:gridCol w:w="3107"/>
      </w:tblGrid>
      <w:tr w:rsidR="00D31697" w14:paraId="58723D6E" w14:textId="77777777" w:rsidTr="00C00C9D">
        <w:tc>
          <w:tcPr>
            <w:tcW w:w="13994" w:type="dxa"/>
            <w:gridSpan w:val="6"/>
            <w:shd w:val="clear" w:color="auto" w:fill="auto"/>
          </w:tcPr>
          <w:p w14:paraId="645CD55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7 Wymiar 4 – tematy uzupełniające EFS+</w:t>
            </w:r>
          </w:p>
        </w:tc>
      </w:tr>
      <w:tr w:rsidR="00527258" w14:paraId="5ED3983A" w14:textId="77777777" w:rsidTr="003C5259">
        <w:tc>
          <w:tcPr>
            <w:tcW w:w="1726" w:type="dxa"/>
            <w:shd w:val="clear" w:color="auto" w:fill="auto"/>
          </w:tcPr>
          <w:p w14:paraId="31AB8D5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1" w:type="dxa"/>
            <w:shd w:val="clear" w:color="auto" w:fill="auto"/>
          </w:tcPr>
          <w:p w14:paraId="1D59F70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1F67B39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1" w:type="dxa"/>
            <w:shd w:val="clear" w:color="auto" w:fill="auto"/>
          </w:tcPr>
          <w:p w14:paraId="6862A4F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669" w:type="dxa"/>
            <w:shd w:val="clear" w:color="auto" w:fill="auto"/>
          </w:tcPr>
          <w:p w14:paraId="2B5E84A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07" w:type="dxa"/>
            <w:shd w:val="clear" w:color="auto" w:fill="auto"/>
          </w:tcPr>
          <w:p w14:paraId="641398A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35B2B916" w14:textId="77777777" w:rsidTr="003C5259">
        <w:tc>
          <w:tcPr>
            <w:tcW w:w="1726" w:type="dxa"/>
            <w:shd w:val="clear" w:color="auto" w:fill="auto"/>
          </w:tcPr>
          <w:p w14:paraId="7683E24D"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21" w:type="dxa"/>
            <w:shd w:val="clear" w:color="auto" w:fill="auto"/>
          </w:tcPr>
          <w:p w14:paraId="3C8DA02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0" w:type="dxa"/>
            <w:shd w:val="clear" w:color="auto" w:fill="auto"/>
          </w:tcPr>
          <w:p w14:paraId="2044EB1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161" w:type="dxa"/>
            <w:shd w:val="clear" w:color="auto" w:fill="auto"/>
          </w:tcPr>
          <w:p w14:paraId="0EFB36FC"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(k) </w:t>
            </w:r>
          </w:p>
        </w:tc>
        <w:tc>
          <w:tcPr>
            <w:tcW w:w="3669" w:type="dxa"/>
            <w:shd w:val="clear" w:color="auto" w:fill="auto"/>
          </w:tcPr>
          <w:p w14:paraId="5679176B"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10 – Działania podejmowane w odpowiedzi na wyzwania wskazane w ramach semestru europejskiego</w:t>
            </w:r>
          </w:p>
        </w:tc>
        <w:tc>
          <w:tcPr>
            <w:tcW w:w="3107" w:type="dxa"/>
            <w:shd w:val="clear" w:color="auto" w:fill="auto"/>
          </w:tcPr>
          <w:p w14:paraId="7E8454B6" w14:textId="39AF35BE" w:rsidR="00D31697" w:rsidRPr="003C5259" w:rsidRDefault="002A5AD3" w:rsidP="003C5259">
            <w:pPr>
              <w:spacing w:after="0" w:line="312" w:lineRule="auto"/>
              <w:rPr>
                <w:rFonts w:ascii="Arial" w:eastAsia="Arial" w:hAnsi="Arial" w:cs="Arial"/>
                <w:sz w:val="18"/>
                <w:szCs w:val="18"/>
              </w:rPr>
            </w:pPr>
            <w:r>
              <w:rPr>
                <w:rFonts w:ascii="Arial" w:eastAsia="Arial" w:hAnsi="Arial" w:cs="Arial"/>
                <w:sz w:val="18"/>
                <w:szCs w:val="18"/>
              </w:rPr>
              <w:t>6 587 021</w:t>
            </w:r>
          </w:p>
        </w:tc>
      </w:tr>
    </w:tbl>
    <w:p w14:paraId="24735B48" w14:textId="77777777" w:rsidR="00D31697" w:rsidRDefault="00D31697">
      <w:pPr>
        <w:spacing w:after="0" w:line="312" w:lineRule="auto"/>
        <w:rPr>
          <w:rFonts w:ascii="Arial" w:eastAsia="Arial" w:hAnsi="Arial" w:cs="Arial"/>
          <w:b/>
          <w:sz w:val="18"/>
          <w:szCs w:val="18"/>
          <w:u w:val="single"/>
        </w:rPr>
      </w:pP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2"/>
        <w:gridCol w:w="1632"/>
        <w:gridCol w:w="1716"/>
        <w:gridCol w:w="2166"/>
        <w:gridCol w:w="3672"/>
        <w:gridCol w:w="3076"/>
      </w:tblGrid>
      <w:tr w:rsidR="00D31697" w14:paraId="22079A75" w14:textId="77777777" w:rsidTr="00C00C9D">
        <w:tc>
          <w:tcPr>
            <w:tcW w:w="13994" w:type="dxa"/>
            <w:gridSpan w:val="6"/>
            <w:shd w:val="clear" w:color="auto" w:fill="auto"/>
          </w:tcPr>
          <w:p w14:paraId="7881AE4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3E82B1B0" w14:textId="77777777" w:rsidTr="003C5259">
        <w:tc>
          <w:tcPr>
            <w:tcW w:w="1732" w:type="dxa"/>
            <w:shd w:val="clear" w:color="auto" w:fill="auto"/>
          </w:tcPr>
          <w:p w14:paraId="18BD4B0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2" w:type="dxa"/>
            <w:shd w:val="clear" w:color="auto" w:fill="auto"/>
          </w:tcPr>
          <w:p w14:paraId="30F515A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454D73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166" w:type="dxa"/>
            <w:shd w:val="clear" w:color="auto" w:fill="auto"/>
          </w:tcPr>
          <w:p w14:paraId="4755C82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672" w:type="dxa"/>
            <w:shd w:val="clear" w:color="auto" w:fill="auto"/>
          </w:tcPr>
          <w:p w14:paraId="40ED40C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76" w:type="dxa"/>
            <w:shd w:val="clear" w:color="auto" w:fill="auto"/>
          </w:tcPr>
          <w:p w14:paraId="68DB421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D31697" w14:paraId="75018FEA" w14:textId="77777777" w:rsidTr="003C5259">
        <w:tc>
          <w:tcPr>
            <w:tcW w:w="1732" w:type="dxa"/>
            <w:shd w:val="clear" w:color="auto" w:fill="auto"/>
          </w:tcPr>
          <w:p w14:paraId="36E77E29" w14:textId="77777777" w:rsidR="00D31697" w:rsidRPr="003C5259"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3C5259">
              <w:rPr>
                <w:rFonts w:ascii="Arial" w:eastAsia="Arial" w:hAnsi="Arial" w:cs="Arial"/>
                <w:color w:val="000000"/>
                <w:sz w:val="18"/>
                <w:szCs w:val="18"/>
              </w:rPr>
              <w:t>8</w:t>
            </w:r>
          </w:p>
        </w:tc>
        <w:tc>
          <w:tcPr>
            <w:tcW w:w="1632" w:type="dxa"/>
            <w:shd w:val="clear" w:color="auto" w:fill="auto"/>
          </w:tcPr>
          <w:p w14:paraId="69DFC0D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47F5B8B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166" w:type="dxa"/>
            <w:shd w:val="clear" w:color="auto" w:fill="auto"/>
          </w:tcPr>
          <w:p w14:paraId="38BB4E2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(k) </w:t>
            </w:r>
          </w:p>
        </w:tc>
        <w:tc>
          <w:tcPr>
            <w:tcW w:w="3672" w:type="dxa"/>
            <w:shd w:val="clear" w:color="auto" w:fill="auto"/>
          </w:tcPr>
          <w:p w14:paraId="04B2A8B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02 – Projekty uwzględniające kwestię równouprawnienia płci</w:t>
            </w:r>
          </w:p>
        </w:tc>
        <w:tc>
          <w:tcPr>
            <w:tcW w:w="3076" w:type="dxa"/>
            <w:shd w:val="clear" w:color="auto" w:fill="auto"/>
          </w:tcPr>
          <w:p w14:paraId="54FFD0FE" w14:textId="2D42B289" w:rsidR="00D31697" w:rsidRPr="00714AEA" w:rsidRDefault="002F520F" w:rsidP="003C5259">
            <w:pPr>
              <w:spacing w:after="0" w:line="312" w:lineRule="auto"/>
              <w:rPr>
                <w:rFonts w:ascii="Arial" w:eastAsia="Arial" w:hAnsi="Arial" w:cs="Arial"/>
                <w:sz w:val="18"/>
                <w:szCs w:val="18"/>
              </w:rPr>
            </w:pPr>
            <w:r>
              <w:rPr>
                <w:rFonts w:ascii="Arial" w:eastAsia="Arial" w:hAnsi="Arial" w:cs="Arial"/>
                <w:sz w:val="18"/>
                <w:szCs w:val="18"/>
              </w:rPr>
              <w:t>6 587 021</w:t>
            </w:r>
          </w:p>
        </w:tc>
      </w:tr>
    </w:tbl>
    <w:p w14:paraId="57FAF692" w14:textId="77777777" w:rsidR="00D31697" w:rsidRDefault="00D31697">
      <w:pPr>
        <w:spacing w:after="0" w:line="312" w:lineRule="auto"/>
        <w:rPr>
          <w:rFonts w:ascii="Arial" w:eastAsia="Arial" w:hAnsi="Arial" w:cs="Arial"/>
          <w:b/>
        </w:rPr>
        <w:sectPr w:rsidR="00D31697" w:rsidSect="00C00C9D">
          <w:pgSz w:w="16838" w:h="11906" w:orient="landscape"/>
          <w:pgMar w:top="1417" w:right="1417" w:bottom="1417" w:left="1417" w:header="708" w:footer="708" w:gutter="0"/>
          <w:cols w:space="708"/>
        </w:sectPr>
      </w:pPr>
    </w:p>
    <w:p w14:paraId="51D234E7" w14:textId="77777777" w:rsidR="00D31697" w:rsidRDefault="000E425C" w:rsidP="00C00C9D">
      <w:pPr>
        <w:pStyle w:val="Nagwek4"/>
        <w:numPr>
          <w:ilvl w:val="3"/>
          <w:numId w:val="54"/>
        </w:numPr>
        <w:ind w:left="993" w:hanging="993"/>
      </w:pPr>
      <w:bookmarkStart w:id="231" w:name="_Toc115951612"/>
      <w:bookmarkStart w:id="232" w:name="_Toc98142811"/>
      <w:r>
        <w:lastRenderedPageBreak/>
        <w:t>Cel szczegółowy 4(l) (EFS+) wspieranie integracji społecznej osób zagrożonych ubóstwem lub wykluczeniem społecznym, w tym osób najbardziej potrzebujących i dzieci</w:t>
      </w:r>
      <w:bookmarkEnd w:id="231"/>
      <w:bookmarkEnd w:id="232"/>
    </w:p>
    <w:p w14:paraId="0844510C" w14:textId="77777777" w:rsidR="00D31697" w:rsidRDefault="00D31697">
      <w:pPr>
        <w:spacing w:after="0" w:line="312" w:lineRule="auto"/>
        <w:rPr>
          <w:rFonts w:ascii="Arial" w:eastAsia="Arial" w:hAnsi="Arial" w:cs="Arial"/>
          <w:b/>
        </w:rPr>
      </w:pPr>
    </w:p>
    <w:p w14:paraId="3FE5E5A4" w14:textId="77777777" w:rsidR="00D31697" w:rsidRDefault="000E425C">
      <w:pPr>
        <w:spacing w:after="0" w:line="312" w:lineRule="auto"/>
        <w:rPr>
          <w:rFonts w:ascii="Arial" w:eastAsia="Arial" w:hAnsi="Arial" w:cs="Arial"/>
          <w:b/>
        </w:rPr>
      </w:pPr>
      <w:r>
        <w:rPr>
          <w:rFonts w:ascii="Arial" w:eastAsia="Arial" w:hAnsi="Arial" w:cs="Arial"/>
          <w:b/>
        </w:rPr>
        <w:t>2.1.8.4.1 Interwencje w ramach funduszy</w:t>
      </w:r>
    </w:p>
    <w:p w14:paraId="71A7ABD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(i), (iii), (iv), (v), (vi) i (vii) rozporządzenia w sprawie wspólnych przepisów.</w:t>
      </w:r>
    </w:p>
    <w:p w14:paraId="4877C965" w14:textId="77777777" w:rsidR="00D31697" w:rsidRDefault="000E425C">
      <w:pPr>
        <w:spacing w:after="0" w:line="312" w:lineRule="auto"/>
        <w:rPr>
          <w:rFonts w:ascii="Arial" w:eastAsia="Arial" w:hAnsi="Arial" w:cs="Arial"/>
          <w:i/>
        </w:rPr>
      </w:pPr>
      <w:r>
        <w:rPr>
          <w:rFonts w:ascii="Arial" w:eastAsia="Arial" w:hAnsi="Arial" w:cs="Arial"/>
          <w:i/>
        </w:rPr>
        <w:t>Powiązane rodzaje działań – art. 22 ust. 3 lit. d) ppkt (i) rozporządzenia w sprawie wspólnych przepisów oraz art. 6 rozporządzenia w sprawie EFS+:</w:t>
      </w:r>
    </w:p>
    <w:p w14:paraId="3675F864" w14:textId="77777777" w:rsidR="00D31697" w:rsidRDefault="00D31697">
      <w:pPr>
        <w:spacing w:after="0" w:line="312" w:lineRule="auto"/>
        <w:rPr>
          <w:rFonts w:ascii="Arial" w:eastAsia="Arial" w:hAnsi="Arial" w:cs="Arial"/>
          <w:b/>
          <w:i/>
        </w:rPr>
      </w:pPr>
    </w:p>
    <w:p w14:paraId="66C6DFDB" w14:textId="77777777" w:rsidR="00D31697" w:rsidRDefault="000E425C">
      <w:pPr>
        <w:spacing w:after="0" w:line="312" w:lineRule="auto"/>
        <w:rPr>
          <w:rFonts w:ascii="Arial" w:eastAsia="Arial" w:hAnsi="Arial" w:cs="Arial"/>
        </w:rPr>
      </w:pPr>
      <w:r>
        <w:rPr>
          <w:rFonts w:ascii="Arial" w:eastAsia="Arial" w:hAnsi="Arial" w:cs="Arial"/>
          <w:b/>
        </w:rPr>
        <w:t>Opis działań:</w:t>
      </w:r>
    </w:p>
    <w:p w14:paraId="7686B1FE" w14:textId="6E021DA7" w:rsidR="00D31697" w:rsidRDefault="000E425C">
      <w:pPr>
        <w:spacing w:after="0" w:line="312" w:lineRule="auto"/>
        <w:rPr>
          <w:rFonts w:ascii="Arial" w:eastAsia="Arial" w:hAnsi="Arial" w:cs="Arial"/>
        </w:rPr>
      </w:pPr>
      <w:r>
        <w:rPr>
          <w:rFonts w:ascii="Arial" w:eastAsia="Arial" w:hAnsi="Arial" w:cs="Arial"/>
        </w:rPr>
        <w:t xml:space="preserve">Wsparcie zostanie skoncentrowane na działaniach zwiększających dostęp do usług społecznych zgłaszanych na obszarach </w:t>
      </w:r>
      <w:r w:rsidR="004A3F69">
        <w:rPr>
          <w:rFonts w:ascii="Arial" w:eastAsia="Arial" w:hAnsi="Arial" w:cs="Arial"/>
        </w:rPr>
        <w:t xml:space="preserve">objętych LSR </w:t>
      </w:r>
      <w:r>
        <w:rPr>
          <w:rFonts w:ascii="Arial" w:eastAsia="Arial" w:hAnsi="Arial" w:cs="Arial"/>
        </w:rPr>
        <w:t xml:space="preserve">dla dzieci i </w:t>
      </w:r>
      <w:r w:rsidRPr="00405813">
        <w:rPr>
          <w:rFonts w:ascii="Arial" w:eastAsia="Arial" w:hAnsi="Arial" w:cs="Arial"/>
        </w:rPr>
        <w:t xml:space="preserve">młodzieży </w:t>
      </w:r>
      <w:r w:rsidR="00C552BF" w:rsidRPr="00405813">
        <w:rPr>
          <w:rFonts w:ascii="Arial" w:eastAsia="Arial" w:hAnsi="Arial" w:cs="Arial"/>
        </w:rPr>
        <w:t xml:space="preserve">wymagających </w:t>
      </w:r>
      <w:r w:rsidRPr="00405813">
        <w:rPr>
          <w:rFonts w:ascii="Arial" w:eastAsia="Arial" w:hAnsi="Arial" w:cs="Arial"/>
        </w:rPr>
        <w:t>wsparcia</w:t>
      </w:r>
      <w:r w:rsidR="00C552BF" w:rsidRPr="00405813">
        <w:rPr>
          <w:rFonts w:ascii="Arial" w:eastAsia="Arial" w:hAnsi="Arial" w:cs="Arial"/>
        </w:rPr>
        <w:t>,</w:t>
      </w:r>
      <w:r w:rsidRPr="00405813">
        <w:rPr>
          <w:rFonts w:ascii="Arial" w:eastAsia="Arial" w:hAnsi="Arial" w:cs="Arial"/>
        </w:rPr>
        <w:t xml:space="preserve"> </w:t>
      </w:r>
      <w:r w:rsidR="00C552BF" w:rsidRPr="00405813">
        <w:rPr>
          <w:rFonts w:ascii="Arial" w:eastAsia="Arial" w:hAnsi="Arial" w:cs="Arial"/>
        </w:rPr>
        <w:t xml:space="preserve">przebywających </w:t>
      </w:r>
      <w:r w:rsidRPr="00405813">
        <w:rPr>
          <w:rFonts w:ascii="Arial" w:eastAsia="Arial" w:hAnsi="Arial" w:cs="Arial"/>
        </w:rPr>
        <w:t>w rodzinach i innych placówkach całodobowych.</w:t>
      </w:r>
      <w:r>
        <w:rPr>
          <w:rFonts w:ascii="Arial" w:eastAsia="Arial" w:hAnsi="Arial" w:cs="Arial"/>
        </w:rPr>
        <w:t xml:space="preserve">  </w:t>
      </w:r>
    </w:p>
    <w:p w14:paraId="28674A85" w14:textId="244A8929" w:rsidR="00D31697" w:rsidRDefault="000E425C">
      <w:pPr>
        <w:spacing w:after="0" w:line="312" w:lineRule="auto"/>
        <w:rPr>
          <w:rFonts w:ascii="Arial" w:eastAsia="Arial" w:hAnsi="Arial" w:cs="Arial"/>
        </w:rPr>
      </w:pPr>
      <w:r>
        <w:rPr>
          <w:rFonts w:ascii="Arial" w:eastAsia="Arial" w:hAnsi="Arial" w:cs="Arial"/>
        </w:rPr>
        <w:t xml:space="preserve">Planowane działania przewidują wsparcie </w:t>
      </w:r>
      <w:r w:rsidR="00C552BF" w:rsidRPr="00405813">
        <w:rPr>
          <w:rFonts w:ascii="Arial" w:eastAsia="Arial" w:hAnsi="Arial" w:cs="Arial"/>
        </w:rPr>
        <w:t xml:space="preserve">w funkcjonowaniu </w:t>
      </w:r>
      <w:r w:rsidRPr="00405813">
        <w:rPr>
          <w:rFonts w:ascii="Arial" w:eastAsia="Arial" w:hAnsi="Arial" w:cs="Arial"/>
        </w:rPr>
        <w:t xml:space="preserve">rodziny </w:t>
      </w:r>
      <w:r w:rsidR="00C552BF" w:rsidRPr="00405813">
        <w:rPr>
          <w:rFonts w:ascii="Arial" w:eastAsia="Arial" w:hAnsi="Arial" w:cs="Arial"/>
        </w:rPr>
        <w:t xml:space="preserve"> </w:t>
      </w:r>
      <w:r w:rsidR="00354567" w:rsidRPr="00C00C9D">
        <w:rPr>
          <w:rFonts w:ascii="Arial" w:eastAsia="Arial" w:hAnsi="Arial" w:cs="Arial"/>
        </w:rPr>
        <w:t xml:space="preserve">będącej </w:t>
      </w:r>
      <w:r w:rsidR="00C552BF" w:rsidRPr="00405813">
        <w:rPr>
          <w:rFonts w:ascii="Arial" w:eastAsia="Arial" w:hAnsi="Arial" w:cs="Arial"/>
        </w:rPr>
        <w:t>m.in. w niekorzystnej sytuacji</w:t>
      </w:r>
      <w:r>
        <w:rPr>
          <w:rFonts w:ascii="Arial" w:eastAsia="Arial" w:hAnsi="Arial" w:cs="Arial"/>
        </w:rPr>
        <w:t xml:space="preserve"> w rozwoju i samodzielnym wypełnianiu funkcji społecznych</w:t>
      </w:r>
      <w:r>
        <w:rPr>
          <w:rFonts w:ascii="Arial" w:eastAsia="Arial" w:hAnsi="Arial" w:cs="Arial"/>
          <w:b/>
        </w:rPr>
        <w:t xml:space="preserve"> </w:t>
      </w:r>
      <w:r>
        <w:rPr>
          <w:rFonts w:ascii="Arial" w:eastAsia="Arial" w:hAnsi="Arial" w:cs="Arial"/>
        </w:rPr>
        <w:t xml:space="preserve">(m.in. pomoc rodzinom dotkniętym problemem przemocy, rodzinom przeżywającym kryzys). Raport z badania działalności OPS w reg. wskazuje na powszechność występowania problemu przemocy psychicznej, fizycznej, rzadziej ekonomicznej czy seksualnej (w odniesieniu do dorosłych, jak i do dzieci). Istotnym problemem jest także niechęć do ujawniania informacji </w:t>
      </w:r>
      <w:r>
        <w:rPr>
          <w:rFonts w:ascii="Arial" w:eastAsia="Arial" w:hAnsi="Arial" w:cs="Arial"/>
        </w:rPr>
        <w:br/>
        <w:t xml:space="preserve">o występujących nadużyciach, zwłaszcza seksualnych co uniemożliwia udzielenie adekwatnej pomocy lub podjęcie działań prewencyjnych. Ogromnym problemem </w:t>
      </w:r>
      <w:r>
        <w:rPr>
          <w:rFonts w:ascii="Arial" w:eastAsia="Arial" w:hAnsi="Arial" w:cs="Arial"/>
        </w:rPr>
        <w:br/>
        <w:t>w przypadku ofiar przemocy, w znacznej mierze uniemożliwiającym jego rozwiązanie jest, zamieszkiwanie wspólnie ze sprawcą (91% respondentów badania). Dodatkowo respondenci wskazują na brak możliwości odseparowania sprawcy od ofiar przemocy (z powodu uzależnienia ekonomicznego, trudności w uzyskaniu nakazu opuszczenia mieszkania lub jego wyegzekwowaniu). Na bierność i brak wpływu na zmianę sytuacji wskazują wysokie częstotliwości występowania takich problemów jak: brak chęci do zmiany sytuacji przez sprawcę, brak decyzji/podjęcia próby ze strony ofiar odnośnie odseparowania się od sprawcy przemocy, brak chęci do przejścia terapii ze strony ofiar.</w:t>
      </w:r>
      <w:r w:rsidR="00102B26">
        <w:rPr>
          <w:rStyle w:val="Odwoanieprzypisudolnego"/>
          <w:rFonts w:ascii="Arial" w:eastAsia="Arial" w:hAnsi="Arial" w:cs="Arial"/>
        </w:rPr>
        <w:footnoteReference w:id="122"/>
      </w:r>
    </w:p>
    <w:p w14:paraId="1DA2A3DD" w14:textId="77777777" w:rsidR="00D31697" w:rsidRDefault="000E425C">
      <w:pPr>
        <w:spacing w:after="0" w:line="312" w:lineRule="auto"/>
        <w:rPr>
          <w:rFonts w:ascii="Arial" w:eastAsia="Arial" w:hAnsi="Arial" w:cs="Arial"/>
        </w:rPr>
      </w:pPr>
      <w:r>
        <w:rPr>
          <w:rFonts w:ascii="Arial" w:eastAsia="Arial" w:hAnsi="Arial" w:cs="Arial"/>
        </w:rPr>
        <w:t>Przewidziano także wsparcie szkoleniowe kadr na potrzeby świadczenia usł. w społeczności lokalnej w celu uzupełnienia opisanych działań.</w:t>
      </w:r>
    </w:p>
    <w:p w14:paraId="03751D12" w14:textId="77777777" w:rsidR="00D31697" w:rsidRDefault="000E425C">
      <w:pPr>
        <w:spacing w:after="0" w:line="312" w:lineRule="auto"/>
        <w:rPr>
          <w:rFonts w:ascii="Arial" w:eastAsia="Arial" w:hAnsi="Arial" w:cs="Arial"/>
        </w:rPr>
      </w:pPr>
      <w:r>
        <w:rPr>
          <w:rFonts w:ascii="Arial" w:eastAsia="Arial" w:hAnsi="Arial" w:cs="Arial"/>
        </w:rPr>
        <w:t>Wartością dodaną realizowanych działań w zakresie wspierania integracji społecznej osób zagrożonych ubóstwem lub wykluczeniem społecznym w RLKS będzie zwiększenie szans uzyskania dofinansowania na realizację inicjatyw społecznych opartych na potrzebach lokalnej społeczności przez beneficjentów. W obszarze RLKS zapewniona zostanie demarkacja ze wsparciem działań realizowanych w ramach priorytetu 7.</w:t>
      </w:r>
    </w:p>
    <w:p w14:paraId="3EE8EF77" w14:textId="77777777" w:rsidR="002D61D2" w:rsidRPr="00D204C3" w:rsidRDefault="002D61D2">
      <w:pPr>
        <w:spacing w:after="0" w:line="312" w:lineRule="auto"/>
        <w:rPr>
          <w:b/>
        </w:rPr>
      </w:pPr>
      <w:r w:rsidRPr="00C339C5">
        <w:rPr>
          <w:rFonts w:ascii="Arial" w:eastAsia="Arial" w:hAnsi="Arial" w:cs="Arial"/>
          <w:color w:val="000000"/>
        </w:rPr>
        <w:lastRenderedPageBreak/>
        <w:t xml:space="preserve">Wspierane działania zostały ocenione jako zgodne z zasadą </w:t>
      </w:r>
      <w:r>
        <w:rPr>
          <w:rFonts w:ascii="Arial" w:eastAsia="Arial" w:hAnsi="Arial" w:cs="Arial"/>
          <w:color w:val="000000"/>
        </w:rPr>
        <w:t>„</w:t>
      </w:r>
      <w:r w:rsidRPr="00C339C5">
        <w:rPr>
          <w:rFonts w:ascii="Arial" w:eastAsia="Arial" w:hAnsi="Arial" w:cs="Arial"/>
          <w:color w:val="000000"/>
        </w:rPr>
        <w:t>nie czyń znaczących szkód</w:t>
      </w:r>
      <w:r>
        <w:rPr>
          <w:rFonts w:ascii="Arial" w:eastAsia="Arial" w:hAnsi="Arial" w:cs="Arial"/>
          <w:color w:val="000000"/>
        </w:rPr>
        <w:t>” (DNSH).</w:t>
      </w:r>
      <w:r w:rsidR="00FD763B">
        <w:rPr>
          <w:rFonts w:ascii="Arial" w:eastAsia="Arial" w:hAnsi="Arial" w:cs="Arial"/>
          <w:color w:val="000000"/>
        </w:rPr>
        <w:t xml:space="preserve"> </w:t>
      </w:r>
      <w:r w:rsidR="00FD763B" w:rsidRPr="0053313C">
        <w:rPr>
          <w:rFonts w:ascii="Arial" w:eastAsia="Arial" w:hAnsi="Arial" w:cs="Arial"/>
          <w:color w:val="000000"/>
        </w:rPr>
        <w:t>Program został poddany strategicznej ocenie oddziaływania na środowisko (SEA).</w:t>
      </w:r>
    </w:p>
    <w:p w14:paraId="09377D5A" w14:textId="77777777" w:rsidR="00D31697" w:rsidRDefault="00D31697">
      <w:pPr>
        <w:spacing w:after="0" w:line="312" w:lineRule="auto"/>
        <w:rPr>
          <w:rFonts w:ascii="Arial" w:eastAsia="Arial" w:hAnsi="Arial" w:cs="Arial"/>
          <w:b/>
        </w:rPr>
      </w:pPr>
    </w:p>
    <w:p w14:paraId="30D0A65C" w14:textId="77777777" w:rsidR="00D31697" w:rsidRDefault="000E425C">
      <w:pPr>
        <w:spacing w:after="0" w:line="312" w:lineRule="auto"/>
        <w:rPr>
          <w:rFonts w:ascii="Arial" w:eastAsia="Arial" w:hAnsi="Arial" w:cs="Arial"/>
        </w:rPr>
      </w:pPr>
      <w:r>
        <w:rPr>
          <w:rFonts w:ascii="Arial" w:eastAsia="Arial" w:hAnsi="Arial" w:cs="Arial"/>
          <w:b/>
        </w:rPr>
        <w:t>Rodzaje działań:</w:t>
      </w:r>
    </w:p>
    <w:p w14:paraId="4F8AE7E5" w14:textId="5A7CBC04" w:rsidR="00D31697" w:rsidRDefault="000E425C">
      <w:pPr>
        <w:spacing w:after="0" w:line="312" w:lineRule="auto"/>
        <w:rPr>
          <w:rFonts w:ascii="Arial" w:eastAsia="Arial" w:hAnsi="Arial" w:cs="Arial"/>
          <w:strike/>
          <w:u w:val="single"/>
        </w:rPr>
      </w:pPr>
      <w:r>
        <w:rPr>
          <w:rFonts w:ascii="Arial" w:eastAsia="Arial" w:hAnsi="Arial" w:cs="Arial"/>
          <w:u w:val="single"/>
        </w:rPr>
        <w:t xml:space="preserve">Integracja społeczna na obszarach </w:t>
      </w:r>
      <w:r w:rsidR="00171E50">
        <w:rPr>
          <w:rFonts w:ascii="Arial" w:eastAsia="Arial" w:hAnsi="Arial" w:cs="Arial"/>
          <w:u w:val="single"/>
        </w:rPr>
        <w:t>objętych LSR</w:t>
      </w:r>
    </w:p>
    <w:p w14:paraId="1EEF192E"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r w:rsidRPr="00C00C9D">
        <w:rPr>
          <w:rFonts w:ascii="Arial" w:hAnsi="Arial"/>
          <w:color w:val="000000"/>
        </w:rPr>
        <w:t>działania skierowane do dzieci i młodzieży zagrożonych wykluczeniem społecznym wymagających wsparcia, przebywających w rodzinach oraz różnego rodzaju placówkach całodobowych itp.</w:t>
      </w:r>
      <w:r w:rsidRPr="00C00C9D">
        <w:rPr>
          <w:color w:val="000000"/>
        </w:rPr>
        <w:footnoteReference w:id="123"/>
      </w:r>
      <w:r w:rsidRPr="00C00C9D">
        <w:rPr>
          <w:rFonts w:ascii="Arial" w:hAnsi="Arial"/>
          <w:color w:val="000000"/>
        </w:rPr>
        <w:t xml:space="preserve">, </w:t>
      </w:r>
    </w:p>
    <w:p w14:paraId="55A5BD25" w14:textId="77777777"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color w:val="000000"/>
        </w:rPr>
      </w:pPr>
      <w:r w:rsidRPr="00C00C9D">
        <w:rPr>
          <w:rFonts w:ascii="Arial" w:hAnsi="Arial"/>
          <w:color w:val="000000"/>
        </w:rPr>
        <w:t>działania skierowane do rodzin wychowujących dzieci, w tym rodzin przeżywających trudności opiekuńczo-wychowawcze lub doświadczających kryzysu oraz otoczenia ww. osób / rodzin (w zakresie jaki jest niezbędny dla udzielanego wsparcia),</w:t>
      </w:r>
    </w:p>
    <w:p w14:paraId="52562090" w14:textId="7DBFD7EA" w:rsidR="00D31697" w:rsidRPr="00C00C9D" w:rsidRDefault="000E425C" w:rsidP="00C00C9D">
      <w:pPr>
        <w:numPr>
          <w:ilvl w:val="0"/>
          <w:numId w:val="97"/>
        </w:numPr>
        <w:pBdr>
          <w:top w:val="nil"/>
          <w:left w:val="nil"/>
          <w:bottom w:val="nil"/>
          <w:right w:val="nil"/>
          <w:between w:val="nil"/>
        </w:pBdr>
        <w:spacing w:after="0" w:line="312" w:lineRule="auto"/>
        <w:ind w:left="284" w:hanging="284"/>
        <w:rPr>
          <w:rFonts w:ascii="Arial" w:hAnsi="Arial"/>
          <w:strike/>
          <w:color w:val="000000"/>
        </w:rPr>
      </w:pPr>
      <w:r w:rsidRPr="00C00C9D">
        <w:rPr>
          <w:rFonts w:ascii="Arial" w:hAnsi="Arial"/>
          <w:color w:val="000000"/>
        </w:rPr>
        <w:t xml:space="preserve">podnoszenie kompetencji i kwalifikacji </w:t>
      </w:r>
      <w:r w:rsidR="004A3F69">
        <w:rPr>
          <w:rFonts w:ascii="Arial" w:hAnsi="Arial" w:cs="Arial"/>
        </w:rPr>
        <w:t xml:space="preserve"> </w:t>
      </w:r>
      <w:r>
        <w:rPr>
          <w:rFonts w:ascii="Arial" w:eastAsia="Arial" w:hAnsi="Arial" w:cs="Arial"/>
          <w:color w:val="000000"/>
        </w:rPr>
        <w:t>kadry</w:t>
      </w:r>
      <w:r w:rsidR="004A3F69">
        <w:rPr>
          <w:rFonts w:ascii="Arial" w:eastAsia="Arial" w:hAnsi="Arial" w:cs="Arial"/>
          <w:color w:val="000000"/>
        </w:rPr>
        <w:t xml:space="preserve"> </w:t>
      </w:r>
      <w:r>
        <w:rPr>
          <w:rFonts w:ascii="Arial" w:eastAsia="Arial" w:hAnsi="Arial" w:cs="Arial"/>
          <w:color w:val="000000"/>
        </w:rPr>
        <w:t>niezbędnej</w:t>
      </w:r>
      <w:r w:rsidRPr="00C00C9D">
        <w:rPr>
          <w:rFonts w:ascii="Arial" w:hAnsi="Arial"/>
          <w:color w:val="000000"/>
        </w:rPr>
        <w:t xml:space="preserve"> do realizacji projektu w zakresie świadczenia wysokiej jakości usług społeczn</w:t>
      </w:r>
      <w:r w:rsidR="00A04C6A" w:rsidRPr="00C00C9D">
        <w:rPr>
          <w:rFonts w:ascii="Arial" w:hAnsi="Arial"/>
          <w:color w:val="000000"/>
        </w:rPr>
        <w:t>ych</w:t>
      </w:r>
      <w:r w:rsidRPr="00C00C9D">
        <w:rPr>
          <w:rFonts w:ascii="Arial" w:hAnsi="Arial"/>
          <w:color w:val="000000"/>
        </w:rPr>
        <w:t xml:space="preserve"> na poziomie lokalnym, w tym szkolenia </w:t>
      </w:r>
      <w:r>
        <w:rPr>
          <w:rFonts w:ascii="Arial" w:eastAsia="Arial" w:hAnsi="Arial" w:cs="Arial"/>
          <w:color w:val="000000"/>
        </w:rPr>
        <w:t>kadry</w:t>
      </w:r>
      <w:r w:rsidRPr="00C00C9D">
        <w:rPr>
          <w:rFonts w:ascii="Arial" w:hAnsi="Arial"/>
          <w:color w:val="000000"/>
        </w:rPr>
        <w:t xml:space="preserve"> na rzecz dzieci, młodzieży i rodziny. </w:t>
      </w:r>
    </w:p>
    <w:p w14:paraId="4D2C1246" w14:textId="77777777" w:rsidR="00D31697" w:rsidRPr="00C00C9D" w:rsidRDefault="00D31697" w:rsidP="00C00C9D">
      <w:pPr>
        <w:pBdr>
          <w:top w:val="nil"/>
          <w:left w:val="nil"/>
          <w:bottom w:val="nil"/>
          <w:right w:val="nil"/>
          <w:between w:val="nil"/>
        </w:pBdr>
        <w:spacing w:after="0" w:line="312" w:lineRule="auto"/>
        <w:ind w:left="284"/>
        <w:rPr>
          <w:rFonts w:ascii="Arial" w:hAnsi="Arial"/>
          <w:strike/>
          <w:color w:val="000000"/>
        </w:rPr>
      </w:pPr>
    </w:p>
    <w:p w14:paraId="2EC5D8BA" w14:textId="77777777" w:rsidR="00D31697" w:rsidRDefault="000E425C">
      <w:pPr>
        <w:spacing w:after="0" w:line="312" w:lineRule="auto"/>
        <w:rPr>
          <w:rFonts w:ascii="Arial" w:eastAsia="Arial" w:hAnsi="Arial" w:cs="Arial"/>
        </w:rPr>
      </w:pPr>
      <w:r>
        <w:rPr>
          <w:rFonts w:ascii="Arial" w:eastAsia="Arial" w:hAnsi="Arial" w:cs="Arial"/>
          <w:b/>
        </w:rPr>
        <w:t>Główne typy beneficjentów:</w:t>
      </w:r>
    </w:p>
    <w:p w14:paraId="7718347A" w14:textId="77777777" w:rsidR="00D31697" w:rsidRDefault="000E425C" w:rsidP="00C00C9D">
      <w:pPr>
        <w:numPr>
          <w:ilvl w:val="0"/>
          <w:numId w:val="23"/>
        </w:numPr>
        <w:spacing w:after="0" w:line="312" w:lineRule="auto"/>
        <w:ind w:left="284" w:hanging="284"/>
        <w:rPr>
          <w:rFonts w:ascii="Arial" w:eastAsia="Arial" w:hAnsi="Arial" w:cs="Arial"/>
        </w:rPr>
      </w:pPr>
      <w:r>
        <w:rPr>
          <w:rFonts w:ascii="Arial" w:eastAsia="Arial" w:hAnsi="Arial" w:cs="Arial"/>
        </w:rPr>
        <w:t>Lokalne Grupy Działania oraz inne podmioty z obszaru realizacji LSR lub realizujące projekty na obszarze LSR:</w:t>
      </w:r>
    </w:p>
    <w:p w14:paraId="76A23583" w14:textId="77777777"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jednostki samorządu terytorialnego i ich jednostki organizacyjne, związki, porozumienia i stowarzyszenia,</w:t>
      </w:r>
    </w:p>
    <w:p w14:paraId="47EBD2E8" w14:textId="1A893B5C"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 xml:space="preserve">podmioty, o których mowa w art. 3 ust. 2 i 3 ustawy z dnia 24 kwietnia 2003 r. </w:t>
      </w:r>
      <w:r>
        <w:rPr>
          <w:rFonts w:ascii="Arial" w:eastAsia="Arial" w:hAnsi="Arial" w:cs="Arial"/>
        </w:rPr>
        <w:br/>
        <w:t>o działalności pożytku publicznego i o wolontariacie działające w obszarze pomocy społecznej,</w:t>
      </w:r>
    </w:p>
    <w:p w14:paraId="3D06F2E9" w14:textId="77777777" w:rsidR="00D31697" w:rsidRDefault="000E425C" w:rsidP="00C00C9D">
      <w:pPr>
        <w:numPr>
          <w:ilvl w:val="0"/>
          <w:numId w:val="129"/>
        </w:numPr>
        <w:spacing w:after="0" w:line="312" w:lineRule="auto"/>
        <w:ind w:left="709"/>
        <w:rPr>
          <w:rFonts w:ascii="Arial" w:eastAsia="Arial" w:hAnsi="Arial" w:cs="Arial"/>
        </w:rPr>
      </w:pPr>
      <w:r>
        <w:rPr>
          <w:rFonts w:ascii="Arial" w:eastAsia="Arial" w:hAnsi="Arial" w:cs="Arial"/>
        </w:rPr>
        <w:t>partnerstwa publiczno – społeczne z obszaru realizacji LSR.</w:t>
      </w:r>
    </w:p>
    <w:p w14:paraId="4EA1AC4F" w14:textId="77777777" w:rsidR="00D31697" w:rsidRDefault="00D31697">
      <w:pPr>
        <w:spacing w:after="0" w:line="312" w:lineRule="auto"/>
        <w:rPr>
          <w:rFonts w:ascii="Arial" w:eastAsia="Arial" w:hAnsi="Arial" w:cs="Arial"/>
          <w:b/>
        </w:rPr>
      </w:pPr>
    </w:p>
    <w:p w14:paraId="2B5C4079" w14:textId="77777777" w:rsidR="00D31697" w:rsidRDefault="000E425C">
      <w:pPr>
        <w:spacing w:after="0" w:line="312" w:lineRule="auto"/>
        <w:rPr>
          <w:rFonts w:ascii="Arial" w:eastAsia="Arial" w:hAnsi="Arial" w:cs="Arial"/>
          <w:b/>
        </w:rPr>
      </w:pPr>
      <w:r>
        <w:rPr>
          <w:rFonts w:ascii="Arial" w:eastAsia="Arial" w:hAnsi="Arial" w:cs="Arial"/>
          <w:b/>
        </w:rPr>
        <w:t>Oczekiwane rezultaty:</w:t>
      </w:r>
    </w:p>
    <w:p w14:paraId="0D221968" w14:textId="77777777" w:rsidR="00D31697" w:rsidRDefault="000E425C">
      <w:pPr>
        <w:spacing w:after="0" w:line="312" w:lineRule="auto"/>
        <w:rPr>
          <w:rFonts w:ascii="Arial" w:eastAsia="Arial" w:hAnsi="Arial" w:cs="Arial"/>
          <w:b/>
          <w:i/>
        </w:rPr>
      </w:pPr>
      <w:r>
        <w:rPr>
          <w:rFonts w:ascii="Arial" w:eastAsia="Arial" w:hAnsi="Arial" w:cs="Arial"/>
        </w:rPr>
        <w:t>Zaplanowane działania w zakresie wsparcia dla dzieci, młodzieży, rodzin przyczynią się do zwiększenia dostępności do usług społecznych świadczonych w społeczności lokalnej.</w:t>
      </w:r>
    </w:p>
    <w:p w14:paraId="70356E24" w14:textId="77777777" w:rsidR="00D31697" w:rsidRDefault="00D31697">
      <w:pPr>
        <w:spacing w:after="0" w:line="312" w:lineRule="auto"/>
        <w:rPr>
          <w:rFonts w:ascii="Arial" w:eastAsia="Arial" w:hAnsi="Arial" w:cs="Arial"/>
          <w:b/>
        </w:rPr>
      </w:pPr>
    </w:p>
    <w:p w14:paraId="4CCF403B" w14:textId="77777777" w:rsidR="00D31697" w:rsidRDefault="000E425C">
      <w:pPr>
        <w:spacing w:after="0" w:line="312" w:lineRule="auto"/>
        <w:rPr>
          <w:rFonts w:ascii="Arial" w:eastAsia="Arial" w:hAnsi="Arial" w:cs="Arial"/>
        </w:rPr>
      </w:pPr>
      <w:r>
        <w:rPr>
          <w:rFonts w:ascii="Arial" w:eastAsia="Arial" w:hAnsi="Arial" w:cs="Arial"/>
          <w:b/>
        </w:rPr>
        <w:t xml:space="preserve">Główne grupy docelowe </w:t>
      </w:r>
      <w:r>
        <w:rPr>
          <w:rFonts w:ascii="Arial" w:eastAsia="Arial" w:hAnsi="Arial" w:cs="Arial"/>
        </w:rPr>
        <w:t>– art. 22 ust. 3 lit. d) ppkt (iii) rozporządzenia w sprawie wspólnych przepisów:</w:t>
      </w:r>
    </w:p>
    <w:p w14:paraId="45DFF9AA" w14:textId="1DB6F830"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osoby zagrożone ubóstwem lub wykluczeniem społecznym, w tym osoby najbardziej potrzebujące,</w:t>
      </w:r>
    </w:p>
    <w:p w14:paraId="3C79CD9E"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osoby przebywające w rodzinach oraz różnego rodzaju placówkach całodobowych,</w:t>
      </w:r>
    </w:p>
    <w:p w14:paraId="27D1FE97"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rodziny wychowujące dzieci, w tym rodziny przeżywające trudności opiekuńczo-wychowawcze oraz doświadczające kryzysu, </w:t>
      </w:r>
    </w:p>
    <w:p w14:paraId="3E20B8AD" w14:textId="0F5C1305"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t xml:space="preserve">otoczenie w/w osób (w zakresie jaki jest niezbędny dla udzielanego wsparcia), </w:t>
      </w:r>
    </w:p>
    <w:p w14:paraId="0859AC2D" w14:textId="77777777" w:rsidR="00D31697" w:rsidRDefault="000E425C" w:rsidP="00C00C9D">
      <w:pPr>
        <w:numPr>
          <w:ilvl w:val="0"/>
          <w:numId w:val="96"/>
        </w:numPr>
        <w:spacing w:after="0" w:line="312" w:lineRule="auto"/>
        <w:ind w:left="284" w:hanging="284"/>
        <w:rPr>
          <w:rFonts w:ascii="Arial" w:eastAsia="Arial" w:hAnsi="Arial" w:cs="Arial"/>
        </w:rPr>
      </w:pPr>
      <w:r>
        <w:rPr>
          <w:rFonts w:ascii="Arial" w:eastAsia="Arial" w:hAnsi="Arial" w:cs="Arial"/>
        </w:rPr>
        <w:lastRenderedPageBreak/>
        <w:t>kadra pracująca w placówkach, kandydaci/trenerzy i opiekunowie dla osób  usamodzielnianych, niezbędne do realizacji projektu w zakresie świadczenia wysokiej jakości usług na rzecz dzieci, młodzieży i rodziny.</w:t>
      </w:r>
    </w:p>
    <w:p w14:paraId="732F0054" w14:textId="77777777" w:rsidR="00D31697" w:rsidRDefault="00D31697">
      <w:pPr>
        <w:spacing w:after="0" w:line="312" w:lineRule="auto"/>
        <w:rPr>
          <w:rFonts w:ascii="Arial" w:eastAsia="Arial" w:hAnsi="Arial" w:cs="Arial"/>
        </w:rPr>
      </w:pPr>
    </w:p>
    <w:p w14:paraId="6D2C8961" w14:textId="77777777" w:rsidR="00D31697" w:rsidRDefault="000E425C">
      <w:pPr>
        <w:spacing w:after="0" w:line="312" w:lineRule="auto"/>
        <w:rPr>
          <w:rFonts w:ascii="Arial" w:eastAsia="Arial" w:hAnsi="Arial" w:cs="Arial"/>
          <w:i/>
        </w:rPr>
      </w:pPr>
      <w:r>
        <w:rPr>
          <w:rFonts w:ascii="Arial" w:eastAsia="Arial" w:hAnsi="Arial" w:cs="Arial"/>
          <w:b/>
        </w:rPr>
        <w:t xml:space="preserve">Działania mające na celu zapewnienie równości, włączenia społecznego </w:t>
      </w:r>
      <w:r>
        <w:rPr>
          <w:rFonts w:ascii="Arial" w:eastAsia="Arial" w:hAnsi="Arial" w:cs="Arial"/>
          <w:b/>
        </w:rPr>
        <w:br/>
        <w:t xml:space="preserve">i niedyskryminacji </w:t>
      </w:r>
      <w:r>
        <w:rPr>
          <w:rFonts w:ascii="Arial" w:eastAsia="Arial" w:hAnsi="Arial" w:cs="Arial"/>
          <w:i/>
        </w:rPr>
        <w:t>– art. 22 ust. 3 lit. d) ppkt (iv) rozporządzenia w sprawie wspólnych przepisów oraz art. 6 rozporządzenia w sprawie EFS+:</w:t>
      </w:r>
    </w:p>
    <w:p w14:paraId="609F399C" w14:textId="1791755E" w:rsidR="00FA5E7B" w:rsidRDefault="000E425C">
      <w:pPr>
        <w:spacing w:after="0" w:line="312" w:lineRule="auto"/>
        <w:rPr>
          <w:rFonts w:ascii="Arial" w:eastAsia="Arial" w:hAnsi="Arial" w:cs="Arial"/>
        </w:rPr>
      </w:pPr>
      <w:r>
        <w:rPr>
          <w:rFonts w:ascii="Arial" w:eastAsia="Arial" w:hAnsi="Arial" w:cs="Arial"/>
        </w:rPr>
        <w:t>Zgodnie z art. 9, rozporządzenia w sprawie wspólnych przepisów, państwa członkowskie mają obowiązek podjęcia działań w celu zapobiegania wszelkiej dyskryminacji ze względu na płeć, rasę lub pochodzenie etniczne, religię lub światopogląd, niepełnosprawność, wiek lub orientację seksualną. Na gruncie polskim niniejszy artykuł jest realizowany w ramach horyzontalnych zasad równościowych. Tym samym, w każdym z celów szczegółowych Programu ww. zasady będą przestrzegane na każdym poziomie wdrażania.</w:t>
      </w:r>
      <w:r w:rsidR="00896970">
        <w:rPr>
          <w:rFonts w:ascii="Arial" w:eastAsia="Arial" w:hAnsi="Arial" w:cs="Arial"/>
        </w:rPr>
        <w:t xml:space="preserve"> </w:t>
      </w:r>
      <w:r>
        <w:rPr>
          <w:rFonts w:ascii="Arial" w:eastAsia="Arial" w:hAnsi="Arial" w:cs="Arial"/>
        </w:rPr>
        <w:t xml:space="preserve">Działania realizowane w ramach celów szczegółowych będą także zgodne z zapisami KPP i KPON. Zaplanowane w ramach tego celu działania przyczynią się m.in. do zapewnienie dzieciom sprzyjających rozwojowi warunków życia, a tym samym lepszy start w dorosłe życie. W odniesieniu do działań zmierzających do zapewnienia przestrzegania zasad na każdym etapie zarządzania i wdrażania, na etapie wyboru projektów zostaną zastosowane specjalne kryteria wyboru projektów, weryfikujące czy projekt/operacja jest zgodny z powyższymi zasadami. W przypadku zasady równości kobiet i mężczyzn będzie to weryfikacja w oparciu o tzw. standard minimum. W odniesieniu do zasady równości szans i niedyskryminacji, w tym dostępności </w:t>
      </w:r>
      <w:r w:rsidRPr="00896970">
        <w:rPr>
          <w:rFonts w:ascii="Arial" w:eastAsia="Arial" w:hAnsi="Arial" w:cs="Arial"/>
        </w:rPr>
        <w:t>dla</w:t>
      </w:r>
      <w:r w:rsidRPr="00896970">
        <w:rPr>
          <w:rFonts w:ascii="Arial" w:hAnsi="Arial" w:cs="Arial"/>
        </w:rPr>
        <w:t xml:space="preserve"> OzN</w:t>
      </w:r>
      <w:r w:rsidRPr="00896970">
        <w:rPr>
          <w:rFonts w:ascii="Arial" w:eastAsia="Arial" w:hAnsi="Arial" w:cs="Arial"/>
        </w:rPr>
        <w:t>, kryterium</w:t>
      </w:r>
      <w:r>
        <w:rPr>
          <w:rFonts w:ascii="Arial" w:eastAsia="Arial" w:hAnsi="Arial" w:cs="Arial"/>
        </w:rPr>
        <w:t xml:space="preserve"> to będzie weryfikować czy planowany do realizacji projekt nie dyskryminuje nikogo ze względu na przesłanki wskazane w art. 9, jak również czy działania projektowe będą prowadzone zgodnie ze standardami dostępności. Na etapie projektu sposób realizacji tych zasad w praktyce będzie sprawdzany zarówno w procesie monitorowania jak również ewentualnej kontroli, czy ewaluacji.</w:t>
      </w:r>
    </w:p>
    <w:p w14:paraId="7B1C5D53" w14:textId="77777777" w:rsidR="00D31697" w:rsidRDefault="000E425C" w:rsidP="007D0530">
      <w:pPr>
        <w:spacing w:after="0" w:line="312" w:lineRule="auto"/>
        <w:rPr>
          <w:rFonts w:ascii="Arial" w:eastAsia="Arial" w:hAnsi="Arial" w:cs="Arial"/>
        </w:rPr>
      </w:pPr>
      <w:r>
        <w:rPr>
          <w:rFonts w:ascii="Arial" w:eastAsia="Arial" w:hAnsi="Arial" w:cs="Arial"/>
        </w:rPr>
        <w:t>Podstawowym trybem wyboru projektów do dofinansowania jest tryb konkurencyjny. Tryb niekonkurencyjny będzie mógł być zastosowany jedynie w sytuacjach przewidzianych w ustawie wdrożeniowej art. 44 ustawy z dnia 28 kwietnia 2022 r. o zasadach realizacji zadań finansowanych ze środków europejskich w perspektywie finansowej 2021-2027, Dz. U. poz. 1079.</w:t>
      </w:r>
    </w:p>
    <w:p w14:paraId="0A353F94" w14:textId="77777777" w:rsidR="00D31697" w:rsidRPr="00C00C9D" w:rsidRDefault="00D31697">
      <w:pPr>
        <w:spacing w:after="0" w:line="312" w:lineRule="auto"/>
        <w:rPr>
          <w:b/>
        </w:rPr>
      </w:pPr>
    </w:p>
    <w:p w14:paraId="37D4BF26" w14:textId="77777777" w:rsidR="00D31697" w:rsidRDefault="000E425C">
      <w:pPr>
        <w:spacing w:after="0" w:line="312" w:lineRule="auto"/>
        <w:rPr>
          <w:rFonts w:ascii="Arial" w:eastAsia="Arial" w:hAnsi="Arial" w:cs="Arial"/>
          <w:i/>
        </w:rPr>
      </w:pPr>
      <w:r>
        <w:rPr>
          <w:rFonts w:ascii="Arial" w:eastAsia="Arial" w:hAnsi="Arial" w:cs="Arial"/>
          <w:b/>
        </w:rPr>
        <w:t xml:space="preserve">Wskazanie konkretnych terytoriów docelowych, z uwzględnieniem planowanego wykorzystania narzędzi terytorialnych </w:t>
      </w:r>
      <w:r>
        <w:rPr>
          <w:rFonts w:ascii="Arial" w:eastAsia="Arial" w:hAnsi="Arial" w:cs="Arial"/>
          <w:i/>
        </w:rPr>
        <w:t xml:space="preserve">– art. 22 ust. 3 lit. d) ppkt (v) rozporządzenia </w:t>
      </w:r>
      <w:r>
        <w:rPr>
          <w:rFonts w:ascii="Arial" w:eastAsia="Arial" w:hAnsi="Arial" w:cs="Arial"/>
          <w:i/>
        </w:rPr>
        <w:br/>
        <w:t>w sprawie wspólnych przepisów:</w:t>
      </w:r>
    </w:p>
    <w:p w14:paraId="77B5D8FD" w14:textId="77777777" w:rsidR="00D31697" w:rsidRDefault="000E425C">
      <w:pPr>
        <w:spacing w:after="0" w:line="312" w:lineRule="auto"/>
        <w:rPr>
          <w:rFonts w:ascii="Arial" w:eastAsia="Arial" w:hAnsi="Arial" w:cs="Arial"/>
        </w:rPr>
      </w:pPr>
      <w:r>
        <w:rPr>
          <w:rFonts w:ascii="Arial" w:eastAsia="Arial" w:hAnsi="Arial" w:cs="Arial"/>
        </w:rPr>
        <w:t>W art. 28 rozporządzenia ramowego wskazano, że państwa członkowskie wspierają rozwój zintegrowany terytorialnie poprzez strategie terytorialne i lokalne strategie rozwoju w ramach m.in. instrumentu terytorialnego: Rozwój Lokalny Kierowany przez Społeczność (RLKS) .</w:t>
      </w:r>
    </w:p>
    <w:p w14:paraId="165246FE" w14:textId="77777777" w:rsidR="00D31697" w:rsidRDefault="000E425C">
      <w:pPr>
        <w:spacing w:after="0" w:line="312" w:lineRule="auto"/>
        <w:rPr>
          <w:rFonts w:ascii="Arial" w:eastAsia="Arial" w:hAnsi="Arial" w:cs="Arial"/>
        </w:rPr>
      </w:pPr>
      <w:r>
        <w:rPr>
          <w:rFonts w:ascii="Arial" w:eastAsia="Arial" w:hAnsi="Arial" w:cs="Arial"/>
        </w:rPr>
        <w:t xml:space="preserve">Kwestie dotyczące RLKS zostały uregulowane w art. 31 – 34 rozporządzenia ramowego. </w:t>
      </w:r>
    </w:p>
    <w:p w14:paraId="6D7A3318" w14:textId="77777777" w:rsidR="00D31697" w:rsidRDefault="000E425C">
      <w:pPr>
        <w:spacing w:after="0" w:line="312" w:lineRule="auto"/>
        <w:rPr>
          <w:rFonts w:ascii="Arial" w:eastAsia="Arial" w:hAnsi="Arial" w:cs="Arial"/>
          <w:i/>
        </w:rPr>
      </w:pPr>
      <w:r>
        <w:rPr>
          <w:rFonts w:ascii="Arial" w:eastAsia="Arial" w:hAnsi="Arial" w:cs="Arial"/>
        </w:rPr>
        <w:t xml:space="preserve">RLKS stanowi narzędzie skupione na oddolnym planowaniu i realizowaniu działań. Dzięki zaawansowanym formom współpracy wszystkich interesariuszy zarówno publicznych, jak </w:t>
      </w:r>
      <w:r>
        <w:rPr>
          <w:rFonts w:ascii="Arial" w:eastAsia="Arial" w:hAnsi="Arial" w:cs="Arial"/>
        </w:rPr>
        <w:br/>
      </w:r>
      <w:r>
        <w:rPr>
          <w:rFonts w:ascii="Arial" w:eastAsia="Arial" w:hAnsi="Arial" w:cs="Arial"/>
        </w:rPr>
        <w:lastRenderedPageBreak/>
        <w:t xml:space="preserve">i prywatnych, może przynieść wartość dodaną w postaci realizacji projektów dokładnie dopasowanych do miejscowych potrzeb, a równocześnie wzmocnić kapitał społeczny, którego słabość jest jednym z problemów polskiego społeczeństwa. RLKS bazuje na  stosowanym w ramach Wspólnej Polityki Rolnej podejściu LEADER. Przejmuje rozwiązania realizowane w poprzedniej perspektywie finansowej, umożliwiając rozwiązywanie problemów konkretnych obszarów z uwzględnieniem ich specyfiki historycznej, przyrodniczej, kulturowej i społecznej. Na gruncie polskiego prawa kwestie związane z funkcjonowaniem RLKS reguluje szczegółowo ustawa z dnia 20 lutego 2015 r. o rozwoju lokalnym z udziałem lokalnej społeczności. Zapewnia ona wspólną podstawę prawną niezależnie od źródła finansowania. Zastosowanie instrumentu RLKS finansowanego zarówno z EFRROW jak </w:t>
      </w:r>
      <w:r>
        <w:rPr>
          <w:rFonts w:ascii="Arial" w:eastAsia="Arial" w:hAnsi="Arial" w:cs="Arial"/>
        </w:rPr>
        <w:br/>
        <w:t>i polityki spójności ma zapewnić komplementarność w podejściu do rozwoju obszarów wiejskich. Projekty RLKS mogą być finansowane z EFS+ w ramach 4 celu polityki pod warunkiem, że będą realizować jego cele szczegółowe oraz zapewniać uzyskanie wartości dodanej dzięki zastosowaniu instrumentu terytorialnego.</w:t>
      </w:r>
    </w:p>
    <w:p w14:paraId="04072219" w14:textId="77777777" w:rsidR="00D31697" w:rsidRDefault="00D31697">
      <w:pPr>
        <w:spacing w:after="0" w:line="312" w:lineRule="auto"/>
        <w:rPr>
          <w:rFonts w:ascii="Arial" w:eastAsia="Arial" w:hAnsi="Arial" w:cs="Arial"/>
          <w:i/>
        </w:rPr>
      </w:pPr>
    </w:p>
    <w:p w14:paraId="20B3CEA8" w14:textId="77777777" w:rsidR="00D31697" w:rsidRDefault="000E425C">
      <w:pPr>
        <w:spacing w:after="0" w:line="312" w:lineRule="auto"/>
        <w:rPr>
          <w:rFonts w:ascii="Arial" w:eastAsia="Arial" w:hAnsi="Arial" w:cs="Arial"/>
        </w:rPr>
      </w:pPr>
      <w:r>
        <w:rPr>
          <w:rFonts w:ascii="Arial" w:eastAsia="Arial" w:hAnsi="Arial" w:cs="Arial"/>
          <w:b/>
        </w:rPr>
        <w:t xml:space="preserve">Działania międzyregionalne, transgraniczne i transnarodowe </w:t>
      </w:r>
      <w:r>
        <w:rPr>
          <w:rFonts w:ascii="Arial" w:eastAsia="Arial" w:hAnsi="Arial" w:cs="Arial"/>
        </w:rPr>
        <w:t>– art. 22 ust. 3 lit. d) ppkt (vi) rozporządzenia w sprawie wspólnych przepisów:</w:t>
      </w:r>
    </w:p>
    <w:p w14:paraId="2D0BD800" w14:textId="77777777" w:rsidR="00D31697" w:rsidRDefault="000E425C">
      <w:pPr>
        <w:spacing w:after="0" w:line="312" w:lineRule="auto"/>
        <w:rPr>
          <w:rFonts w:ascii="Arial" w:eastAsia="Arial" w:hAnsi="Arial" w:cs="Arial"/>
        </w:rPr>
      </w:pPr>
      <w:r>
        <w:rPr>
          <w:rFonts w:ascii="Arial" w:eastAsia="Arial" w:hAnsi="Arial" w:cs="Arial"/>
        </w:rPr>
        <w:t xml:space="preserve">W ramach niniejszego celu szczegółowego realizowane będą projekty o wymiarze europejskim, w tym projekty międzyregionalne, transgraniczne i transnarodowe. Wsparcie </w:t>
      </w:r>
      <w:r>
        <w:rPr>
          <w:rFonts w:ascii="Arial" w:eastAsia="Arial" w:hAnsi="Arial" w:cs="Arial"/>
        </w:rPr>
        <w:br/>
        <w:t>w ramach niniejszego cs zapewni komplementarność między programami m.in. Interreg Europa 2021-2027, Interreg Central Europa 2021-2027 oraz FERS, który zakłada realizację współpracy ponadnarodowej na poziomie krajowym. Instytucje regionalne, w tym IZ, będą mogły aplikować o środki finansowe w FERS w charakterze beneficjenta. Możliwe będzie również rozszerzanie projektów standardowych, realizowanych w programach regionalnych, o komponent współpracy ponadnarodowej.</w:t>
      </w:r>
    </w:p>
    <w:p w14:paraId="3A6A5117" w14:textId="77777777" w:rsidR="00D31697" w:rsidRDefault="000E425C">
      <w:pPr>
        <w:spacing w:after="0" w:line="312" w:lineRule="auto"/>
        <w:rPr>
          <w:rFonts w:ascii="Arial" w:eastAsia="Arial" w:hAnsi="Arial" w:cs="Arial"/>
        </w:rPr>
      </w:pPr>
      <w:r>
        <w:rPr>
          <w:rFonts w:ascii="Arial" w:eastAsia="Arial" w:hAnsi="Arial" w:cs="Arial"/>
        </w:rPr>
        <w:t xml:space="preserve">Projekty z założeniami współpracy międzyregionalnej, transgranicznej i transnarodowe umożliwią skorzystanie z doświadczeń innych krajów w tym obszarze co ukierunkuje zmiany w dostępności do usług społecznych świadczonych w społeczności lokalnej. </w:t>
      </w:r>
    </w:p>
    <w:p w14:paraId="1BB5B813" w14:textId="77777777" w:rsidR="00D31697" w:rsidRDefault="000E425C">
      <w:pPr>
        <w:spacing w:after="0" w:line="312" w:lineRule="auto"/>
        <w:rPr>
          <w:rFonts w:ascii="Arial" w:eastAsia="Arial" w:hAnsi="Arial" w:cs="Arial"/>
        </w:rPr>
      </w:pPr>
      <w:r>
        <w:rPr>
          <w:rFonts w:ascii="Arial" w:eastAsia="Arial" w:hAnsi="Arial" w:cs="Arial"/>
        </w:rPr>
        <w:t>W ramach celu szczegółowego, dla wybranych typów projektów, przewiduje się zastosowanie kryterium punktowego promującego przedsięwzięcia, które zakładają współpracę, w tym wymianę wiedzy i doświadczeń oraz konsultacje, z partnerami z innych Państw Członkowskich, kandydujących lub stowarzyszonych, jak również dla projektów, które będą miały pozytywny transgraniczny wpływ lub projektów komplementarnych do innych projektów realizowanych poza granicami Polski w UE, krajach kandydujących i stowarzyszonych. Ostateczna decyzja o typach projektów, dla których będzie zastosowane kryterium, zostanie podjęta przez Komitet Monitorujący FEP 2021-2027.</w:t>
      </w:r>
    </w:p>
    <w:p w14:paraId="256366C7" w14:textId="77777777" w:rsidR="00D31697" w:rsidRDefault="00D31697">
      <w:pPr>
        <w:spacing w:after="0" w:line="312" w:lineRule="auto"/>
        <w:rPr>
          <w:rFonts w:ascii="Arial" w:eastAsia="Arial" w:hAnsi="Arial" w:cs="Arial"/>
          <w:b/>
        </w:rPr>
      </w:pPr>
    </w:p>
    <w:p w14:paraId="716AAAC5" w14:textId="77777777" w:rsidR="00D31697" w:rsidRPr="00C00C9D" w:rsidRDefault="000E425C">
      <w:pPr>
        <w:spacing w:after="0" w:line="312" w:lineRule="auto"/>
        <w:rPr>
          <w:rFonts w:ascii="Arial" w:hAnsi="Arial"/>
        </w:rPr>
      </w:pPr>
      <w:r>
        <w:rPr>
          <w:rFonts w:ascii="Arial" w:eastAsia="Arial" w:hAnsi="Arial" w:cs="Arial"/>
          <w:b/>
        </w:rPr>
        <w:t xml:space="preserve">Planowane wykorzystanie instrumentów finansowych </w:t>
      </w:r>
      <w:r w:rsidRPr="00C00C9D">
        <w:rPr>
          <w:rFonts w:ascii="Arial" w:hAnsi="Arial"/>
        </w:rPr>
        <w:t>– art. 22 ust. 3 lit. d) ppkt (vii) rozporządzenia w sprawie wspólnych przepisów:</w:t>
      </w:r>
    </w:p>
    <w:p w14:paraId="2426368A" w14:textId="77777777" w:rsidR="00D31697" w:rsidRDefault="00A75838">
      <w:pPr>
        <w:spacing w:after="0" w:line="312" w:lineRule="auto"/>
        <w:rPr>
          <w:rFonts w:ascii="Arial" w:eastAsia="Arial" w:hAnsi="Arial" w:cs="Arial"/>
        </w:rPr>
      </w:pPr>
      <w:r w:rsidRPr="002959F6">
        <w:rPr>
          <w:rFonts w:ascii="Arial" w:hAnsi="Arial" w:cs="Arial"/>
        </w:rPr>
        <w:t xml:space="preserve">Ze względu na rodzaje działań oraz typy beneficjentów nie przewiduje się stosowania instrumentów finansowych w ramach celu szczegółowego (l). Działania realizowane w tym </w:t>
      </w:r>
      <w:r w:rsidRPr="002959F6">
        <w:rPr>
          <w:rFonts w:ascii="Arial" w:hAnsi="Arial" w:cs="Arial"/>
        </w:rPr>
        <w:lastRenderedPageBreak/>
        <w:t>celu nie dotyczą projektów, które będą generowały dochody lub oszczędności. Ponadto charakteryzują się niską opłacalnością finansową a za ich realizacją przemawiają względy społeczne. W związku z tym jedyną formą wsparcia będą dotacje</w:t>
      </w:r>
    </w:p>
    <w:p w14:paraId="6907000E" w14:textId="77777777" w:rsidR="00D31697" w:rsidRDefault="00D31697">
      <w:pPr>
        <w:spacing w:after="0" w:line="312" w:lineRule="auto"/>
        <w:rPr>
          <w:rFonts w:ascii="Arial" w:eastAsia="Arial" w:hAnsi="Arial" w:cs="Arial"/>
          <w:b/>
        </w:rPr>
        <w:sectPr w:rsidR="00D31697">
          <w:pgSz w:w="11906" w:h="16838"/>
          <w:pgMar w:top="1417" w:right="1417" w:bottom="1417" w:left="1417" w:header="708" w:footer="708" w:gutter="0"/>
          <w:cols w:space="708"/>
        </w:sectPr>
      </w:pPr>
    </w:p>
    <w:p w14:paraId="4C9A1491" w14:textId="77777777" w:rsidR="00D31697" w:rsidRDefault="000E425C">
      <w:pPr>
        <w:spacing w:after="0" w:line="312" w:lineRule="auto"/>
        <w:rPr>
          <w:rFonts w:ascii="Arial" w:eastAsia="Arial" w:hAnsi="Arial" w:cs="Arial"/>
          <w:b/>
        </w:rPr>
      </w:pPr>
      <w:r>
        <w:rPr>
          <w:rFonts w:ascii="Arial" w:eastAsia="Arial" w:hAnsi="Arial" w:cs="Arial"/>
          <w:b/>
        </w:rPr>
        <w:lastRenderedPageBreak/>
        <w:t xml:space="preserve">2.1.8.4.2 Wskaźniki </w:t>
      </w:r>
    </w:p>
    <w:p w14:paraId="4E13E5B4" w14:textId="77777777" w:rsidR="00D31697" w:rsidRPr="00C00C9D" w:rsidRDefault="000E425C" w:rsidP="00C00C9D">
      <w:pPr>
        <w:pBdr>
          <w:top w:val="nil"/>
          <w:left w:val="nil"/>
          <w:bottom w:val="nil"/>
          <w:right w:val="nil"/>
          <w:between w:val="nil"/>
        </w:pBdr>
        <w:spacing w:after="0" w:line="312" w:lineRule="auto"/>
        <w:jc w:val="both"/>
        <w:rPr>
          <w:rFonts w:ascii="Arial" w:hAnsi="Arial"/>
          <w:i/>
          <w:color w:val="000000"/>
        </w:rPr>
      </w:pPr>
      <w:r w:rsidRPr="00C00C9D">
        <w:rPr>
          <w:rFonts w:ascii="Arial" w:hAnsi="Arial"/>
          <w:i/>
          <w:color w:val="000000"/>
        </w:rPr>
        <w:t>Podstawa prawna: art. 22 ust. 3 lit. d) ppkt (ii) rozporządzenia w sprawie wspólnych przepisów oraz art. 8 rozporządzenia w sprawie  EFRR i Funduszu Spójności</w:t>
      </w:r>
    </w:p>
    <w:tbl>
      <w:tblPr>
        <w:tblW w:w="138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672"/>
        <w:gridCol w:w="2042"/>
        <w:gridCol w:w="1064"/>
        <w:gridCol w:w="1446"/>
        <w:gridCol w:w="1504"/>
        <w:gridCol w:w="2615"/>
        <w:gridCol w:w="1099"/>
        <w:gridCol w:w="1216"/>
        <w:gridCol w:w="1216"/>
      </w:tblGrid>
      <w:tr w:rsidR="00D31697" w14:paraId="3927CD46" w14:textId="77777777" w:rsidTr="00C00C9D">
        <w:trPr>
          <w:trHeight w:val="425"/>
        </w:trPr>
        <w:tc>
          <w:tcPr>
            <w:tcW w:w="13874" w:type="dxa"/>
            <w:gridSpan w:val="9"/>
            <w:shd w:val="clear" w:color="auto" w:fill="auto"/>
            <w:vAlign w:val="center"/>
          </w:tcPr>
          <w:p w14:paraId="6C5FFADC" w14:textId="77777777" w:rsidR="00D31697" w:rsidRPr="00C00C9D" w:rsidRDefault="000E425C" w:rsidP="00C00C9D">
            <w:pPr>
              <w:pBdr>
                <w:top w:val="nil"/>
                <w:left w:val="nil"/>
                <w:bottom w:val="nil"/>
                <w:right w:val="nil"/>
                <w:between w:val="nil"/>
              </w:pBdr>
              <w:spacing w:after="0" w:line="312" w:lineRule="auto"/>
              <w:ind w:left="22"/>
              <w:rPr>
                <w:rFonts w:ascii="Arial" w:hAnsi="Arial"/>
                <w:b/>
                <w:i/>
                <w:color w:val="000000"/>
                <w:sz w:val="18"/>
                <w:shd w:val="clear" w:color="auto" w:fill="FFC000"/>
              </w:rPr>
            </w:pPr>
            <w:r w:rsidRPr="00C00C9D">
              <w:rPr>
                <w:rFonts w:ascii="Arial" w:hAnsi="Arial"/>
                <w:b/>
                <w:color w:val="000000"/>
                <w:sz w:val="18"/>
              </w:rPr>
              <w:t xml:space="preserve">Tabela 2: Wskaźniki produktu </w:t>
            </w:r>
          </w:p>
        </w:tc>
      </w:tr>
      <w:tr w:rsidR="00527258" w14:paraId="0819F8B3" w14:textId="77777777" w:rsidTr="002959F6">
        <w:trPr>
          <w:trHeight w:val="1647"/>
        </w:trPr>
        <w:tc>
          <w:tcPr>
            <w:tcW w:w="1672" w:type="dxa"/>
            <w:shd w:val="clear" w:color="auto" w:fill="auto"/>
            <w:vAlign w:val="center"/>
          </w:tcPr>
          <w:p w14:paraId="46FAB9F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Priorytet</w:t>
            </w:r>
          </w:p>
        </w:tc>
        <w:tc>
          <w:tcPr>
            <w:tcW w:w="2042" w:type="dxa"/>
            <w:shd w:val="clear" w:color="auto" w:fill="auto"/>
            <w:vAlign w:val="center"/>
          </w:tcPr>
          <w:p w14:paraId="1BBC1F4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1064" w:type="dxa"/>
            <w:shd w:val="clear" w:color="auto" w:fill="auto"/>
            <w:vAlign w:val="center"/>
          </w:tcPr>
          <w:p w14:paraId="1B08C0A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446" w:type="dxa"/>
            <w:shd w:val="clear" w:color="auto" w:fill="auto"/>
            <w:vAlign w:val="center"/>
          </w:tcPr>
          <w:p w14:paraId="39D2D88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04" w:type="dxa"/>
            <w:shd w:val="clear" w:color="auto" w:fill="auto"/>
            <w:vAlign w:val="center"/>
          </w:tcPr>
          <w:p w14:paraId="68C9661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2615" w:type="dxa"/>
            <w:shd w:val="clear" w:color="auto" w:fill="auto"/>
            <w:vAlign w:val="center"/>
          </w:tcPr>
          <w:p w14:paraId="115D8EC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099" w:type="dxa"/>
            <w:shd w:val="clear" w:color="auto" w:fill="auto"/>
            <w:vAlign w:val="center"/>
          </w:tcPr>
          <w:p w14:paraId="4D3AC0F5"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16" w:type="dxa"/>
            <w:shd w:val="clear" w:color="auto" w:fill="auto"/>
            <w:vAlign w:val="center"/>
          </w:tcPr>
          <w:p w14:paraId="620942F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pośredni (2024)</w:t>
            </w:r>
          </w:p>
        </w:tc>
        <w:tc>
          <w:tcPr>
            <w:tcW w:w="1216" w:type="dxa"/>
            <w:shd w:val="clear" w:color="auto" w:fill="auto"/>
            <w:vAlign w:val="center"/>
          </w:tcPr>
          <w:p w14:paraId="185B781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tc>
      </w:tr>
      <w:tr w:rsidR="004E69B0" w:rsidRPr="00BA057D" w14:paraId="7E2DA8FE" w14:textId="77777777" w:rsidTr="00FC257F">
        <w:trPr>
          <w:trHeight w:val="705"/>
        </w:trPr>
        <w:tc>
          <w:tcPr>
            <w:tcW w:w="1672" w:type="dxa"/>
            <w:shd w:val="clear" w:color="auto" w:fill="auto"/>
          </w:tcPr>
          <w:p w14:paraId="72108A17" w14:textId="38B9090B" w:rsidR="004E69B0" w:rsidRPr="004E69B0" w:rsidRDefault="004E69B0">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8</w:t>
            </w:r>
          </w:p>
        </w:tc>
        <w:tc>
          <w:tcPr>
            <w:tcW w:w="2042" w:type="dxa"/>
            <w:shd w:val="clear" w:color="auto" w:fill="auto"/>
          </w:tcPr>
          <w:p w14:paraId="7F8E8378" w14:textId="5B36361F" w:rsidR="004E69B0" w:rsidRPr="004E69B0" w:rsidRDefault="004E69B0">
            <w:pPr>
              <w:rPr>
                <w:rFonts w:ascii="Arial" w:hAnsi="Arial"/>
                <w:color w:val="000000"/>
                <w:sz w:val="18"/>
              </w:rPr>
            </w:pPr>
            <w:r w:rsidRPr="004E69B0">
              <w:rPr>
                <w:rFonts w:ascii="Arial" w:hAnsi="Arial"/>
                <w:color w:val="000000"/>
                <w:sz w:val="18"/>
              </w:rPr>
              <w:t>4 (l)</w:t>
            </w:r>
          </w:p>
        </w:tc>
        <w:tc>
          <w:tcPr>
            <w:tcW w:w="1064" w:type="dxa"/>
            <w:shd w:val="clear" w:color="auto" w:fill="auto"/>
          </w:tcPr>
          <w:p w14:paraId="1956A12F" w14:textId="4A0F73E0" w:rsidR="004E69B0" w:rsidRPr="004E69B0" w:rsidRDefault="004E69B0">
            <w:pPr>
              <w:rPr>
                <w:rFonts w:ascii="Arial" w:hAnsi="Arial"/>
                <w:color w:val="000000"/>
                <w:sz w:val="18"/>
              </w:rPr>
            </w:pPr>
            <w:r w:rsidRPr="004E69B0">
              <w:rPr>
                <w:rFonts w:ascii="Arial" w:hAnsi="Arial"/>
                <w:color w:val="000000"/>
                <w:sz w:val="18"/>
              </w:rPr>
              <w:t>EFS+</w:t>
            </w:r>
          </w:p>
        </w:tc>
        <w:tc>
          <w:tcPr>
            <w:tcW w:w="1446" w:type="dxa"/>
            <w:shd w:val="clear" w:color="auto" w:fill="auto"/>
          </w:tcPr>
          <w:p w14:paraId="2B725507" w14:textId="74E5E338" w:rsidR="004E69B0" w:rsidRPr="004E69B0" w:rsidRDefault="004E69B0">
            <w:pPr>
              <w:rPr>
                <w:rFonts w:ascii="Arial" w:hAnsi="Arial"/>
                <w:color w:val="000000"/>
                <w:sz w:val="18"/>
              </w:rPr>
            </w:pPr>
            <w:r w:rsidRPr="004E69B0">
              <w:rPr>
                <w:rFonts w:ascii="Arial" w:hAnsi="Arial"/>
                <w:color w:val="000000"/>
                <w:sz w:val="18"/>
              </w:rPr>
              <w:t>Słabiej rozwinięte</w:t>
            </w:r>
          </w:p>
        </w:tc>
        <w:tc>
          <w:tcPr>
            <w:tcW w:w="1504" w:type="dxa"/>
            <w:shd w:val="clear" w:color="auto" w:fill="auto"/>
          </w:tcPr>
          <w:p w14:paraId="5C34B5EC" w14:textId="1415E99A" w:rsidR="004E69B0" w:rsidRDefault="004E69B0">
            <w:pPr>
              <w:pBdr>
                <w:top w:val="nil"/>
                <w:left w:val="nil"/>
                <w:bottom w:val="nil"/>
                <w:right w:val="nil"/>
                <w:between w:val="nil"/>
              </w:pBdr>
              <w:spacing w:after="0" w:line="312" w:lineRule="auto"/>
              <w:rPr>
                <w:rFonts w:ascii="Arial" w:hAnsi="Arial" w:cs="Arial"/>
                <w:sz w:val="18"/>
                <w:szCs w:val="18"/>
              </w:rPr>
            </w:pPr>
            <w:r>
              <w:rPr>
                <w:rFonts w:ascii="Arial" w:hAnsi="Arial" w:cs="Arial"/>
                <w:sz w:val="18"/>
                <w:szCs w:val="18"/>
              </w:rPr>
              <w:t>PL0CO04</w:t>
            </w:r>
          </w:p>
        </w:tc>
        <w:tc>
          <w:tcPr>
            <w:tcW w:w="2615" w:type="dxa"/>
            <w:shd w:val="clear" w:color="auto" w:fill="auto"/>
          </w:tcPr>
          <w:p w14:paraId="6D340A67" w14:textId="7B340487" w:rsidR="004E69B0" w:rsidRPr="0039209A" w:rsidRDefault="004E69B0" w:rsidP="008B6B53">
            <w:pPr>
              <w:pStyle w:val="Text1"/>
              <w:spacing w:before="0" w:after="0" w:line="312" w:lineRule="auto"/>
              <w:ind w:left="0"/>
              <w:jc w:val="left"/>
              <w:rPr>
                <w:rFonts w:ascii="Arial" w:hAnsi="Arial" w:cs="Arial"/>
                <w:sz w:val="18"/>
                <w:szCs w:val="18"/>
              </w:rPr>
            </w:pPr>
            <w:r>
              <w:rPr>
                <w:rFonts w:ascii="Arial" w:hAnsi="Arial" w:cs="Arial"/>
                <w:sz w:val="18"/>
                <w:szCs w:val="18"/>
              </w:rPr>
              <w:t>Wspierane strategie rozwoju lokalnego kierowanego przez społeczność</w:t>
            </w:r>
          </w:p>
        </w:tc>
        <w:tc>
          <w:tcPr>
            <w:tcW w:w="1099" w:type="dxa"/>
            <w:shd w:val="clear" w:color="auto" w:fill="auto"/>
          </w:tcPr>
          <w:p w14:paraId="0080124C" w14:textId="1A9E566C" w:rsidR="004E69B0" w:rsidRPr="0039209A" w:rsidRDefault="004E69B0">
            <w:pPr>
              <w:pBdr>
                <w:top w:val="nil"/>
                <w:left w:val="nil"/>
                <w:bottom w:val="nil"/>
                <w:right w:val="nil"/>
                <w:between w:val="nil"/>
              </w:pBdr>
              <w:spacing w:after="0" w:line="312" w:lineRule="auto"/>
              <w:rPr>
                <w:rFonts w:ascii="Arial" w:hAnsi="Arial" w:cs="Arial"/>
                <w:noProof/>
                <w:sz w:val="18"/>
                <w:szCs w:val="18"/>
              </w:rPr>
            </w:pPr>
            <w:r>
              <w:rPr>
                <w:rFonts w:ascii="Arial" w:hAnsi="Arial" w:cs="Arial"/>
                <w:noProof/>
                <w:sz w:val="18"/>
                <w:szCs w:val="18"/>
              </w:rPr>
              <w:t>sztuki</w:t>
            </w:r>
          </w:p>
        </w:tc>
        <w:tc>
          <w:tcPr>
            <w:tcW w:w="1216" w:type="dxa"/>
            <w:shd w:val="clear" w:color="auto" w:fill="auto"/>
          </w:tcPr>
          <w:p w14:paraId="4C4AB145" w14:textId="4766213C" w:rsidR="004E69B0" w:rsidRDefault="004E69B0">
            <w:pPr>
              <w:pBdr>
                <w:top w:val="nil"/>
                <w:left w:val="nil"/>
                <w:bottom w:val="nil"/>
                <w:right w:val="nil"/>
                <w:between w:val="nil"/>
              </w:pBdr>
              <w:spacing w:after="0" w:line="312" w:lineRule="auto"/>
              <w:rPr>
                <w:rFonts w:ascii="Arial" w:hAnsi="Arial" w:cs="Arial"/>
                <w:iCs/>
                <w:noProof/>
                <w:sz w:val="18"/>
                <w:szCs w:val="18"/>
              </w:rPr>
            </w:pPr>
            <w:r>
              <w:rPr>
                <w:rFonts w:ascii="Arial" w:hAnsi="Arial" w:cs="Arial"/>
                <w:iCs/>
                <w:noProof/>
                <w:sz w:val="18"/>
                <w:szCs w:val="18"/>
              </w:rPr>
              <w:t>0</w:t>
            </w:r>
          </w:p>
        </w:tc>
        <w:tc>
          <w:tcPr>
            <w:tcW w:w="1216" w:type="dxa"/>
            <w:shd w:val="clear" w:color="auto" w:fill="auto"/>
          </w:tcPr>
          <w:p w14:paraId="687F7EBB" w14:textId="44E17F02" w:rsidR="004E69B0" w:rsidRDefault="004E69B0">
            <w:pPr>
              <w:pBdr>
                <w:top w:val="nil"/>
                <w:left w:val="nil"/>
                <w:bottom w:val="nil"/>
                <w:right w:val="nil"/>
                <w:between w:val="nil"/>
              </w:pBdr>
              <w:spacing w:after="0" w:line="312" w:lineRule="auto"/>
              <w:rPr>
                <w:rFonts w:ascii="Arial" w:hAnsi="Arial" w:cs="Arial"/>
                <w:iCs/>
                <w:noProof/>
                <w:sz w:val="18"/>
                <w:szCs w:val="18"/>
              </w:rPr>
            </w:pPr>
            <w:r>
              <w:rPr>
                <w:rFonts w:ascii="Arial" w:hAnsi="Arial" w:cs="Arial"/>
                <w:iCs/>
                <w:noProof/>
                <w:sz w:val="18"/>
                <w:szCs w:val="18"/>
              </w:rPr>
              <w:t>13</w:t>
            </w:r>
          </w:p>
        </w:tc>
      </w:tr>
      <w:tr w:rsidR="00527258" w:rsidRPr="00BA057D" w14:paraId="312D6E69" w14:textId="77777777" w:rsidTr="00FC257F">
        <w:trPr>
          <w:trHeight w:val="705"/>
        </w:trPr>
        <w:tc>
          <w:tcPr>
            <w:tcW w:w="1672" w:type="dxa"/>
            <w:shd w:val="clear" w:color="auto" w:fill="auto"/>
          </w:tcPr>
          <w:p w14:paraId="67669A4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2042" w:type="dxa"/>
            <w:shd w:val="clear" w:color="auto" w:fill="auto"/>
          </w:tcPr>
          <w:p w14:paraId="663A93C6" w14:textId="77777777" w:rsidR="00D31697" w:rsidRPr="00C00C9D" w:rsidRDefault="000E425C" w:rsidP="00C00C9D">
            <w:pPr>
              <w:rPr>
                <w:rFonts w:ascii="Arial" w:hAnsi="Arial"/>
                <w:color w:val="000000"/>
                <w:sz w:val="18"/>
              </w:rPr>
            </w:pPr>
            <w:r w:rsidRPr="00C00C9D">
              <w:rPr>
                <w:rFonts w:ascii="Arial" w:hAnsi="Arial"/>
                <w:color w:val="000000"/>
                <w:sz w:val="18"/>
              </w:rPr>
              <w:t>4 (l)</w:t>
            </w:r>
          </w:p>
        </w:tc>
        <w:tc>
          <w:tcPr>
            <w:tcW w:w="1064" w:type="dxa"/>
            <w:shd w:val="clear" w:color="auto" w:fill="auto"/>
          </w:tcPr>
          <w:p w14:paraId="70441347" w14:textId="77777777" w:rsidR="00D31697" w:rsidRPr="00C00C9D" w:rsidRDefault="000E425C" w:rsidP="00C00C9D">
            <w:pPr>
              <w:rPr>
                <w:rFonts w:ascii="Arial" w:hAnsi="Arial"/>
                <w:color w:val="000000"/>
                <w:sz w:val="18"/>
              </w:rPr>
            </w:pPr>
            <w:r w:rsidRPr="00C00C9D">
              <w:rPr>
                <w:rFonts w:ascii="Arial" w:hAnsi="Arial"/>
                <w:color w:val="000000"/>
                <w:sz w:val="18"/>
              </w:rPr>
              <w:t>EFS+</w:t>
            </w:r>
          </w:p>
        </w:tc>
        <w:tc>
          <w:tcPr>
            <w:tcW w:w="1446" w:type="dxa"/>
            <w:shd w:val="clear" w:color="auto" w:fill="auto"/>
          </w:tcPr>
          <w:p w14:paraId="7EA490C3" w14:textId="77777777" w:rsidR="00D31697" w:rsidRPr="00C00C9D" w:rsidRDefault="000E425C" w:rsidP="00C00C9D">
            <w:pPr>
              <w:rPr>
                <w:rFonts w:ascii="Arial" w:hAnsi="Arial"/>
                <w:color w:val="000000"/>
                <w:sz w:val="18"/>
              </w:rPr>
            </w:pPr>
            <w:r w:rsidRPr="00C00C9D">
              <w:rPr>
                <w:rFonts w:ascii="Arial" w:hAnsi="Arial"/>
                <w:color w:val="000000"/>
                <w:sz w:val="18"/>
              </w:rPr>
              <w:t>Słabiej rozwinięte</w:t>
            </w:r>
          </w:p>
        </w:tc>
        <w:tc>
          <w:tcPr>
            <w:tcW w:w="1504" w:type="dxa"/>
            <w:shd w:val="clear" w:color="auto" w:fill="auto"/>
          </w:tcPr>
          <w:p w14:paraId="0A52805B" w14:textId="17C9245C" w:rsidR="00D31697" w:rsidRPr="00C00C9D" w:rsidRDefault="004E69B0"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PL0CO03</w:t>
            </w:r>
          </w:p>
        </w:tc>
        <w:tc>
          <w:tcPr>
            <w:tcW w:w="2615" w:type="dxa"/>
            <w:shd w:val="clear" w:color="auto" w:fill="auto"/>
          </w:tcPr>
          <w:p w14:paraId="1A12CBBF" w14:textId="23EE9045" w:rsidR="00D31697" w:rsidRPr="00C00C9D" w:rsidRDefault="004E69B0"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 xml:space="preserve"> Ludność objęta projektami w ramach strategii zintegrowanego rozwoju terytorialnego</w:t>
            </w:r>
          </w:p>
        </w:tc>
        <w:tc>
          <w:tcPr>
            <w:tcW w:w="1099" w:type="dxa"/>
            <w:shd w:val="clear" w:color="auto" w:fill="auto"/>
          </w:tcPr>
          <w:p w14:paraId="5E1F2A10" w14:textId="1221663C"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714AEA">
              <w:rPr>
                <w:rFonts w:ascii="Arial" w:eastAsia="Arial" w:hAnsi="Arial" w:cs="Arial"/>
                <w:color w:val="000000"/>
                <w:sz w:val="18"/>
                <w:szCs w:val="18"/>
              </w:rPr>
              <w:t>osoby</w:t>
            </w:r>
          </w:p>
        </w:tc>
        <w:tc>
          <w:tcPr>
            <w:tcW w:w="1216" w:type="dxa"/>
            <w:shd w:val="clear" w:color="auto" w:fill="auto"/>
          </w:tcPr>
          <w:p w14:paraId="6C9D932F" w14:textId="265BC3FF"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714AEA">
              <w:rPr>
                <w:rFonts w:ascii="Arial" w:eastAsia="Arial" w:hAnsi="Arial" w:cs="Arial"/>
                <w:color w:val="000000"/>
                <w:sz w:val="18"/>
                <w:szCs w:val="18"/>
              </w:rPr>
              <w:t>0</w:t>
            </w:r>
          </w:p>
        </w:tc>
        <w:tc>
          <w:tcPr>
            <w:tcW w:w="1216" w:type="dxa"/>
            <w:shd w:val="clear" w:color="auto" w:fill="auto"/>
          </w:tcPr>
          <w:p w14:paraId="74245713" w14:textId="297AC9F5" w:rsidR="00D31697" w:rsidRPr="00C00C9D" w:rsidRDefault="002959F6"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754</w:t>
            </w:r>
          </w:p>
        </w:tc>
      </w:tr>
    </w:tbl>
    <w:p w14:paraId="6EF417E7" w14:textId="77777777" w:rsidR="00D31697" w:rsidRDefault="00D31697">
      <w:pPr>
        <w:spacing w:after="0" w:line="312" w:lineRule="auto"/>
        <w:rPr>
          <w:rFonts w:ascii="Arial" w:eastAsia="Arial" w:hAnsi="Arial" w:cs="Arial"/>
        </w:rPr>
      </w:pPr>
    </w:p>
    <w:p w14:paraId="2545F800" w14:textId="77777777" w:rsidR="00D31697" w:rsidRDefault="000E425C">
      <w:pPr>
        <w:spacing w:after="0" w:line="312" w:lineRule="auto"/>
        <w:rPr>
          <w:rFonts w:ascii="Arial" w:eastAsia="Arial" w:hAnsi="Arial" w:cs="Arial"/>
          <w:b/>
          <w:i/>
          <w:sz w:val="20"/>
          <w:szCs w:val="20"/>
        </w:rPr>
      </w:pPr>
      <w:r>
        <w:rPr>
          <w:rFonts w:ascii="Arial" w:eastAsia="Arial" w:hAnsi="Arial" w:cs="Arial"/>
          <w:i/>
        </w:rPr>
        <w:t>Podstawa prawna: art. 22 ust. 3 lit. d) ppkt (ii) ) rozporządzenia w sprawie wspólnych przepisów</w:t>
      </w:r>
    </w:p>
    <w:tbl>
      <w:tblPr>
        <w:tblW w:w="139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408"/>
        <w:gridCol w:w="1317"/>
        <w:gridCol w:w="956"/>
        <w:gridCol w:w="1047"/>
        <w:gridCol w:w="1517"/>
        <w:gridCol w:w="1393"/>
        <w:gridCol w:w="1107"/>
        <w:gridCol w:w="1207"/>
        <w:gridCol w:w="1287"/>
        <w:gridCol w:w="915"/>
        <w:gridCol w:w="741"/>
        <w:gridCol w:w="1104"/>
      </w:tblGrid>
      <w:tr w:rsidR="00D31697" w14:paraId="45B1D4DB" w14:textId="77777777" w:rsidTr="00C00C9D">
        <w:trPr>
          <w:trHeight w:val="480"/>
        </w:trPr>
        <w:tc>
          <w:tcPr>
            <w:tcW w:w="13999" w:type="dxa"/>
            <w:gridSpan w:val="12"/>
            <w:shd w:val="clear" w:color="auto" w:fill="auto"/>
            <w:vAlign w:val="center"/>
          </w:tcPr>
          <w:p w14:paraId="0847CDE1"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Tabela 3: Wskaźniki rezultatów</w:t>
            </w:r>
          </w:p>
        </w:tc>
      </w:tr>
      <w:tr w:rsidR="00527258" w14:paraId="0D15C25A" w14:textId="77777777" w:rsidTr="00C00C9D">
        <w:trPr>
          <w:trHeight w:val="1768"/>
        </w:trPr>
        <w:tc>
          <w:tcPr>
            <w:tcW w:w="1408" w:type="dxa"/>
            <w:shd w:val="clear" w:color="auto" w:fill="auto"/>
            <w:vAlign w:val="center"/>
          </w:tcPr>
          <w:p w14:paraId="523F9E2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b/>
                <w:color w:val="000000"/>
                <w:sz w:val="18"/>
              </w:rPr>
              <w:t xml:space="preserve">Priorytet </w:t>
            </w:r>
          </w:p>
        </w:tc>
        <w:tc>
          <w:tcPr>
            <w:tcW w:w="1317" w:type="dxa"/>
            <w:shd w:val="clear" w:color="auto" w:fill="auto"/>
            <w:vAlign w:val="center"/>
          </w:tcPr>
          <w:p w14:paraId="6DA38B7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szczegółowy</w:t>
            </w:r>
          </w:p>
        </w:tc>
        <w:tc>
          <w:tcPr>
            <w:tcW w:w="956" w:type="dxa"/>
            <w:shd w:val="clear" w:color="auto" w:fill="auto"/>
            <w:vAlign w:val="center"/>
          </w:tcPr>
          <w:p w14:paraId="362A6F1C"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Fundusz</w:t>
            </w:r>
          </w:p>
        </w:tc>
        <w:tc>
          <w:tcPr>
            <w:tcW w:w="1047" w:type="dxa"/>
            <w:shd w:val="clear" w:color="auto" w:fill="auto"/>
            <w:vAlign w:val="center"/>
          </w:tcPr>
          <w:p w14:paraId="14F54A09"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Kategoria regionu</w:t>
            </w:r>
          </w:p>
        </w:tc>
        <w:tc>
          <w:tcPr>
            <w:tcW w:w="1517" w:type="dxa"/>
            <w:shd w:val="clear" w:color="auto" w:fill="auto"/>
            <w:vAlign w:val="center"/>
          </w:tcPr>
          <w:p w14:paraId="2125EBFA"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Nr identyfikacyjny [5]</w:t>
            </w:r>
          </w:p>
        </w:tc>
        <w:tc>
          <w:tcPr>
            <w:tcW w:w="1393" w:type="dxa"/>
            <w:shd w:val="clear" w:color="auto" w:fill="auto"/>
            <w:vAlign w:val="center"/>
          </w:tcPr>
          <w:p w14:paraId="46DA8BD8"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Wskaźnik [255]</w:t>
            </w:r>
          </w:p>
        </w:tc>
        <w:tc>
          <w:tcPr>
            <w:tcW w:w="1107" w:type="dxa"/>
            <w:shd w:val="clear" w:color="auto" w:fill="auto"/>
            <w:vAlign w:val="center"/>
          </w:tcPr>
          <w:p w14:paraId="4933B5E2"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Jednostka miary</w:t>
            </w:r>
          </w:p>
        </w:tc>
        <w:tc>
          <w:tcPr>
            <w:tcW w:w="1207" w:type="dxa"/>
            <w:shd w:val="clear" w:color="auto" w:fill="auto"/>
            <w:vAlign w:val="center"/>
          </w:tcPr>
          <w:p w14:paraId="5FD585D4"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Wartość bazowa lub wartość odniesienia</w:t>
            </w:r>
          </w:p>
        </w:tc>
        <w:tc>
          <w:tcPr>
            <w:tcW w:w="1287" w:type="dxa"/>
            <w:shd w:val="clear" w:color="auto" w:fill="auto"/>
            <w:vAlign w:val="center"/>
          </w:tcPr>
          <w:p w14:paraId="1D7BF0F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Rok referencyjny</w:t>
            </w:r>
          </w:p>
        </w:tc>
        <w:tc>
          <w:tcPr>
            <w:tcW w:w="915" w:type="dxa"/>
            <w:shd w:val="clear" w:color="auto" w:fill="auto"/>
            <w:vAlign w:val="center"/>
          </w:tcPr>
          <w:p w14:paraId="36D8944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Cel końcowy (2029)</w:t>
            </w:r>
          </w:p>
          <w:p w14:paraId="2DBDC32F" w14:textId="77777777" w:rsidR="00D31697" w:rsidRPr="00C00C9D" w:rsidRDefault="00D31697" w:rsidP="00C00C9D">
            <w:pPr>
              <w:pBdr>
                <w:top w:val="nil"/>
                <w:left w:val="nil"/>
                <w:bottom w:val="nil"/>
                <w:right w:val="nil"/>
                <w:between w:val="nil"/>
              </w:pBdr>
              <w:spacing w:after="0" w:line="312" w:lineRule="auto"/>
              <w:rPr>
                <w:rFonts w:ascii="Arial" w:hAnsi="Arial"/>
                <w:b/>
                <w:color w:val="000000"/>
                <w:sz w:val="18"/>
              </w:rPr>
            </w:pPr>
          </w:p>
        </w:tc>
        <w:tc>
          <w:tcPr>
            <w:tcW w:w="741" w:type="dxa"/>
            <w:shd w:val="clear" w:color="auto" w:fill="auto"/>
            <w:vAlign w:val="center"/>
          </w:tcPr>
          <w:p w14:paraId="63F5B5EB"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Źródło danych [200]</w:t>
            </w:r>
          </w:p>
        </w:tc>
        <w:tc>
          <w:tcPr>
            <w:tcW w:w="1104" w:type="dxa"/>
            <w:shd w:val="clear" w:color="auto" w:fill="auto"/>
            <w:vAlign w:val="center"/>
          </w:tcPr>
          <w:p w14:paraId="6450DC06" w14:textId="77777777" w:rsidR="00D31697" w:rsidRPr="00C00C9D" w:rsidRDefault="000E425C" w:rsidP="00C00C9D">
            <w:pPr>
              <w:pBdr>
                <w:top w:val="nil"/>
                <w:left w:val="nil"/>
                <w:bottom w:val="nil"/>
                <w:right w:val="nil"/>
                <w:between w:val="nil"/>
              </w:pBdr>
              <w:spacing w:after="0" w:line="312" w:lineRule="auto"/>
              <w:rPr>
                <w:rFonts w:ascii="Arial" w:hAnsi="Arial"/>
                <w:b/>
                <w:color w:val="000000"/>
                <w:sz w:val="18"/>
              </w:rPr>
            </w:pPr>
            <w:r w:rsidRPr="00C00C9D">
              <w:rPr>
                <w:rFonts w:ascii="Arial" w:hAnsi="Arial"/>
                <w:b/>
                <w:color w:val="000000"/>
                <w:sz w:val="18"/>
              </w:rPr>
              <w:t>Uwagi [200]</w:t>
            </w:r>
          </w:p>
        </w:tc>
      </w:tr>
      <w:tr w:rsidR="00527258" w14:paraId="37B17BE1" w14:textId="77777777" w:rsidTr="00C00C9D">
        <w:trPr>
          <w:trHeight w:val="592"/>
        </w:trPr>
        <w:tc>
          <w:tcPr>
            <w:tcW w:w="1408" w:type="dxa"/>
            <w:tcBorders>
              <w:top w:val="single" w:sz="4" w:space="0" w:color="000000"/>
              <w:left w:val="single" w:sz="4" w:space="0" w:color="000000"/>
              <w:bottom w:val="single" w:sz="4" w:space="0" w:color="000000"/>
              <w:right w:val="single" w:sz="4" w:space="0" w:color="000000"/>
            </w:tcBorders>
            <w:shd w:val="clear" w:color="auto" w:fill="auto"/>
          </w:tcPr>
          <w:p w14:paraId="16CDA6F4"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lastRenderedPageBreak/>
              <w:t>8</w:t>
            </w:r>
          </w:p>
        </w:tc>
        <w:tc>
          <w:tcPr>
            <w:tcW w:w="1317" w:type="dxa"/>
            <w:tcBorders>
              <w:top w:val="single" w:sz="4" w:space="0" w:color="000000"/>
              <w:left w:val="single" w:sz="4" w:space="0" w:color="000000"/>
              <w:bottom w:val="single" w:sz="4" w:space="0" w:color="000000"/>
              <w:right w:val="single" w:sz="4" w:space="0" w:color="000000"/>
            </w:tcBorders>
            <w:shd w:val="clear" w:color="auto" w:fill="auto"/>
          </w:tcPr>
          <w:p w14:paraId="6A8A9137"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 xml:space="preserve">4 (l) </w:t>
            </w:r>
          </w:p>
        </w:tc>
        <w:tc>
          <w:tcPr>
            <w:tcW w:w="956" w:type="dxa"/>
            <w:tcBorders>
              <w:top w:val="single" w:sz="4" w:space="0" w:color="000000"/>
              <w:left w:val="single" w:sz="4" w:space="0" w:color="000000"/>
              <w:bottom w:val="single" w:sz="4" w:space="0" w:color="000000"/>
              <w:right w:val="single" w:sz="4" w:space="0" w:color="000000"/>
            </w:tcBorders>
            <w:shd w:val="clear" w:color="auto" w:fill="auto"/>
          </w:tcPr>
          <w:p w14:paraId="60F1DC1F"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EFS+</w:t>
            </w:r>
          </w:p>
        </w:tc>
        <w:tc>
          <w:tcPr>
            <w:tcW w:w="1047" w:type="dxa"/>
            <w:tcBorders>
              <w:top w:val="single" w:sz="4" w:space="0" w:color="000000"/>
              <w:left w:val="single" w:sz="4" w:space="0" w:color="000000"/>
              <w:bottom w:val="single" w:sz="4" w:space="0" w:color="000000"/>
              <w:right w:val="single" w:sz="4" w:space="0" w:color="000000"/>
            </w:tcBorders>
            <w:shd w:val="clear" w:color="auto" w:fill="auto"/>
          </w:tcPr>
          <w:p w14:paraId="399675B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Słabiej rozwinięte</w:t>
            </w:r>
          </w:p>
        </w:tc>
        <w:tc>
          <w:tcPr>
            <w:tcW w:w="1517" w:type="dxa"/>
            <w:tcBorders>
              <w:top w:val="single" w:sz="4" w:space="0" w:color="000000"/>
              <w:left w:val="single" w:sz="4" w:space="0" w:color="000000"/>
              <w:bottom w:val="single" w:sz="4" w:space="0" w:color="000000"/>
              <w:right w:val="single" w:sz="4" w:space="0" w:color="000000"/>
            </w:tcBorders>
            <w:shd w:val="clear" w:color="auto" w:fill="auto"/>
          </w:tcPr>
          <w:p w14:paraId="5C2FC3C0" w14:textId="66A277F2" w:rsidR="00D31697" w:rsidRPr="00C00C9D" w:rsidRDefault="004E69B0" w:rsidP="00C00C9D">
            <w:pPr>
              <w:pBdr>
                <w:top w:val="nil"/>
                <w:left w:val="nil"/>
                <w:bottom w:val="nil"/>
                <w:right w:val="nil"/>
                <w:between w:val="nil"/>
              </w:pBdr>
              <w:spacing w:after="0" w:line="312" w:lineRule="auto"/>
              <w:rPr>
                <w:rFonts w:ascii="Arial" w:hAnsi="Arial"/>
                <w:color w:val="000000"/>
                <w:sz w:val="18"/>
              </w:rPr>
            </w:pPr>
            <w:r>
              <w:rPr>
                <w:rFonts w:ascii="Arial" w:hAnsi="Arial"/>
                <w:color w:val="000000"/>
                <w:sz w:val="18"/>
              </w:rPr>
              <w:t>PLKLCR06</w:t>
            </w:r>
          </w:p>
        </w:tc>
        <w:tc>
          <w:tcPr>
            <w:tcW w:w="1393" w:type="dxa"/>
            <w:tcBorders>
              <w:top w:val="single" w:sz="4" w:space="0" w:color="000000"/>
              <w:left w:val="single" w:sz="4" w:space="0" w:color="000000"/>
              <w:bottom w:val="single" w:sz="4" w:space="0" w:color="000000"/>
              <w:right w:val="single" w:sz="4" w:space="0" w:color="000000"/>
            </w:tcBorders>
            <w:shd w:val="clear" w:color="auto" w:fill="auto"/>
          </w:tcPr>
          <w:p w14:paraId="2F7592C3"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Liczba utworzonych w programie miejsc świadczenia usług wspierania rodziny i pieczy zastępczej istniejących po zakończeniu projektu</w:t>
            </w:r>
          </w:p>
        </w:tc>
        <w:tc>
          <w:tcPr>
            <w:tcW w:w="1107" w:type="dxa"/>
            <w:tcBorders>
              <w:top w:val="single" w:sz="4" w:space="0" w:color="000000"/>
              <w:left w:val="single" w:sz="4" w:space="0" w:color="000000"/>
              <w:bottom w:val="single" w:sz="4" w:space="0" w:color="000000"/>
              <w:right w:val="single" w:sz="4" w:space="0" w:color="000000"/>
            </w:tcBorders>
            <w:shd w:val="clear" w:color="auto" w:fill="auto"/>
          </w:tcPr>
          <w:p w14:paraId="4C8C1FE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sztuki</w:t>
            </w:r>
          </w:p>
        </w:tc>
        <w:tc>
          <w:tcPr>
            <w:tcW w:w="1207" w:type="dxa"/>
            <w:tcBorders>
              <w:top w:val="single" w:sz="4" w:space="0" w:color="000000"/>
              <w:left w:val="single" w:sz="4" w:space="0" w:color="000000"/>
              <w:bottom w:val="single" w:sz="4" w:space="0" w:color="000000"/>
              <w:right w:val="single" w:sz="4" w:space="0" w:color="000000"/>
            </w:tcBorders>
            <w:shd w:val="clear" w:color="auto" w:fill="auto"/>
          </w:tcPr>
          <w:p w14:paraId="36B0AB53" w14:textId="01E064BF"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0</w:t>
            </w:r>
          </w:p>
        </w:tc>
        <w:tc>
          <w:tcPr>
            <w:tcW w:w="1287" w:type="dxa"/>
            <w:tcBorders>
              <w:top w:val="single" w:sz="4" w:space="0" w:color="000000"/>
              <w:left w:val="single" w:sz="4" w:space="0" w:color="000000"/>
              <w:bottom w:val="single" w:sz="4" w:space="0" w:color="000000"/>
              <w:right w:val="single" w:sz="4" w:space="0" w:color="000000"/>
            </w:tcBorders>
            <w:shd w:val="clear" w:color="auto" w:fill="auto"/>
          </w:tcPr>
          <w:p w14:paraId="32A950CA"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2021</w:t>
            </w:r>
          </w:p>
        </w:tc>
        <w:tc>
          <w:tcPr>
            <w:tcW w:w="915" w:type="dxa"/>
            <w:tcBorders>
              <w:top w:val="single" w:sz="4" w:space="0" w:color="000000"/>
              <w:left w:val="single" w:sz="4" w:space="0" w:color="000000"/>
              <w:bottom w:val="single" w:sz="4" w:space="0" w:color="000000"/>
              <w:right w:val="single" w:sz="4" w:space="0" w:color="000000"/>
            </w:tcBorders>
            <w:shd w:val="clear" w:color="auto" w:fill="auto"/>
          </w:tcPr>
          <w:p w14:paraId="248D33B8" w14:textId="1885A119" w:rsidR="00D31697" w:rsidRPr="00C00C9D" w:rsidRDefault="00007C3C" w:rsidP="00C00C9D">
            <w:pPr>
              <w:pBdr>
                <w:top w:val="nil"/>
                <w:left w:val="nil"/>
                <w:bottom w:val="nil"/>
                <w:right w:val="nil"/>
                <w:between w:val="nil"/>
              </w:pBdr>
              <w:spacing w:after="0" w:line="312" w:lineRule="auto"/>
              <w:rPr>
                <w:rFonts w:ascii="Arial" w:hAnsi="Arial"/>
                <w:b/>
                <w:color w:val="000000"/>
                <w:sz w:val="18"/>
              </w:rPr>
            </w:pPr>
            <w:r>
              <w:rPr>
                <w:rFonts w:ascii="Arial" w:eastAsia="Arial" w:hAnsi="Arial" w:cs="Arial"/>
                <w:color w:val="000000"/>
                <w:sz w:val="18"/>
                <w:szCs w:val="18"/>
              </w:rPr>
              <w:t xml:space="preserve"> 156</w:t>
            </w:r>
          </w:p>
        </w:tc>
        <w:tc>
          <w:tcPr>
            <w:tcW w:w="741" w:type="dxa"/>
            <w:tcBorders>
              <w:top w:val="single" w:sz="4" w:space="0" w:color="000000"/>
              <w:left w:val="single" w:sz="4" w:space="0" w:color="000000"/>
              <w:bottom w:val="single" w:sz="4" w:space="0" w:color="000000"/>
              <w:right w:val="single" w:sz="4" w:space="0" w:color="000000"/>
            </w:tcBorders>
            <w:shd w:val="clear" w:color="auto" w:fill="auto"/>
          </w:tcPr>
          <w:p w14:paraId="5805E79E" w14:textId="5981E7EB"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3C5259">
              <w:rPr>
                <w:rFonts w:ascii="Arial" w:eastAsia="Arial" w:hAnsi="Arial" w:cs="Arial"/>
                <w:color w:val="000000"/>
                <w:sz w:val="18"/>
                <w:szCs w:val="18"/>
              </w:rPr>
              <w:t>CST2021</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75938711" w14:textId="67AAF6D0" w:rsidR="00D31697" w:rsidRPr="00C00C9D" w:rsidRDefault="00150979" w:rsidP="00C00C9D">
            <w:pPr>
              <w:pBdr>
                <w:top w:val="nil"/>
                <w:left w:val="nil"/>
                <w:bottom w:val="nil"/>
                <w:right w:val="nil"/>
                <w:between w:val="nil"/>
              </w:pBdr>
              <w:spacing w:after="0" w:line="312" w:lineRule="auto"/>
              <w:rPr>
                <w:rFonts w:ascii="Arial" w:hAnsi="Arial"/>
                <w:color w:val="000000"/>
                <w:sz w:val="18"/>
              </w:rPr>
            </w:pPr>
            <w:r>
              <w:rPr>
                <w:rFonts w:ascii="Arial" w:eastAsia="Arial" w:hAnsi="Arial" w:cs="Arial"/>
                <w:color w:val="000000"/>
                <w:sz w:val="18"/>
                <w:szCs w:val="18"/>
              </w:rPr>
              <w:t xml:space="preserve"> </w:t>
            </w:r>
            <w:r w:rsidR="009434E0" w:rsidRPr="009434E0">
              <w:rPr>
                <w:rFonts w:ascii="Arial" w:eastAsia="Arial" w:hAnsi="Arial" w:cs="Arial"/>
                <w:color w:val="000000"/>
                <w:sz w:val="18"/>
                <w:szCs w:val="18"/>
              </w:rPr>
              <w:t>Wartość docelowa zostanie zweryfikowana w wyniku przeglądu śródokresowego i stosownie dostosowana.</w:t>
            </w:r>
          </w:p>
        </w:tc>
      </w:tr>
    </w:tbl>
    <w:p w14:paraId="2EEA4560" w14:textId="77777777" w:rsidR="00D31697" w:rsidRDefault="00D31697">
      <w:pPr>
        <w:spacing w:after="0" w:line="312" w:lineRule="auto"/>
        <w:rPr>
          <w:rFonts w:ascii="Arial" w:eastAsia="Arial" w:hAnsi="Arial" w:cs="Arial"/>
          <w:b/>
          <w:sz w:val="20"/>
          <w:szCs w:val="20"/>
        </w:rPr>
      </w:pPr>
    </w:p>
    <w:p w14:paraId="6C743729" w14:textId="77777777" w:rsidR="00D31697" w:rsidRDefault="000E425C">
      <w:pPr>
        <w:spacing w:after="0" w:line="312" w:lineRule="auto"/>
        <w:rPr>
          <w:rFonts w:ascii="Arial" w:eastAsia="Arial" w:hAnsi="Arial" w:cs="Arial"/>
          <w:b/>
        </w:rPr>
      </w:pPr>
      <w:r>
        <w:rPr>
          <w:rFonts w:ascii="Arial" w:eastAsia="Arial" w:hAnsi="Arial" w:cs="Arial"/>
          <w:b/>
        </w:rPr>
        <w:t xml:space="preserve">2.1.8.4.3 Indykatywny podział zaprogramowanych zasobów (UE) według rodzaju interwencji </w:t>
      </w:r>
      <w:r>
        <w:rPr>
          <w:rFonts w:ascii="Arial" w:eastAsia="Arial" w:hAnsi="Arial" w:cs="Arial"/>
        </w:rPr>
        <w:t>(nie dotyczy EFMRA)</w:t>
      </w:r>
    </w:p>
    <w:p w14:paraId="4174FE14"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d) ppkt (viii) rozporządzenia w sprawie wspólnych przepisów</w:t>
      </w:r>
    </w:p>
    <w:tbl>
      <w:tblPr>
        <w:tblW w:w="13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2"/>
        <w:gridCol w:w="1565"/>
        <w:gridCol w:w="1716"/>
        <w:gridCol w:w="2410"/>
        <w:gridCol w:w="3417"/>
        <w:gridCol w:w="3154"/>
      </w:tblGrid>
      <w:tr w:rsidR="00D31697" w14:paraId="12474B04" w14:textId="77777777" w:rsidTr="00C00C9D">
        <w:tc>
          <w:tcPr>
            <w:tcW w:w="13994" w:type="dxa"/>
            <w:gridSpan w:val="6"/>
            <w:shd w:val="clear" w:color="auto" w:fill="auto"/>
          </w:tcPr>
          <w:p w14:paraId="40442B8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34C11ED8" w14:textId="77777777" w:rsidTr="003C5259">
        <w:tc>
          <w:tcPr>
            <w:tcW w:w="1732" w:type="dxa"/>
            <w:shd w:val="clear" w:color="auto" w:fill="auto"/>
          </w:tcPr>
          <w:p w14:paraId="541591E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565" w:type="dxa"/>
            <w:shd w:val="clear" w:color="auto" w:fill="auto"/>
          </w:tcPr>
          <w:p w14:paraId="5A8BF0C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45A137F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410" w:type="dxa"/>
            <w:shd w:val="clear" w:color="auto" w:fill="auto"/>
          </w:tcPr>
          <w:p w14:paraId="54EDF77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17" w:type="dxa"/>
            <w:shd w:val="clear" w:color="auto" w:fill="auto"/>
          </w:tcPr>
          <w:p w14:paraId="483B9B8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54" w:type="dxa"/>
            <w:shd w:val="clear" w:color="auto" w:fill="auto"/>
          </w:tcPr>
          <w:p w14:paraId="31CA30D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1ADD09B" w14:textId="77777777" w:rsidTr="003C5259">
        <w:trPr>
          <w:trHeight w:val="165"/>
        </w:trPr>
        <w:tc>
          <w:tcPr>
            <w:tcW w:w="1732" w:type="dxa"/>
            <w:shd w:val="clear" w:color="auto" w:fill="auto"/>
          </w:tcPr>
          <w:p w14:paraId="6FC923C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565" w:type="dxa"/>
            <w:shd w:val="clear" w:color="auto" w:fill="auto"/>
          </w:tcPr>
          <w:p w14:paraId="126E64E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16" w:type="dxa"/>
            <w:shd w:val="clear" w:color="auto" w:fill="auto"/>
          </w:tcPr>
          <w:p w14:paraId="3022DDF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410" w:type="dxa"/>
            <w:shd w:val="clear" w:color="auto" w:fill="auto"/>
          </w:tcPr>
          <w:p w14:paraId="44AB49D1"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(l) </w:t>
            </w:r>
          </w:p>
        </w:tc>
        <w:tc>
          <w:tcPr>
            <w:tcW w:w="3417" w:type="dxa"/>
            <w:shd w:val="clear" w:color="auto" w:fill="auto"/>
          </w:tcPr>
          <w:p w14:paraId="7A3BAA05"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163 – Promowanie integracji społecznej osób zagrożonych ubóstwem lub wykluczeniem społecznym, w tym osób najbardziej potrzebujących i dzieci</w:t>
            </w:r>
          </w:p>
        </w:tc>
        <w:tc>
          <w:tcPr>
            <w:tcW w:w="3154" w:type="dxa"/>
            <w:shd w:val="clear" w:color="auto" w:fill="auto"/>
          </w:tcPr>
          <w:p w14:paraId="5DF66C83" w14:textId="24CB7E9A" w:rsidR="00D31697" w:rsidRPr="003C5259" w:rsidRDefault="00A75838" w:rsidP="003C5259">
            <w:pPr>
              <w:spacing w:after="0" w:line="312" w:lineRule="auto"/>
              <w:rPr>
                <w:rFonts w:ascii="Arial" w:eastAsia="Arial" w:hAnsi="Arial" w:cs="Arial"/>
                <w:b/>
                <w:sz w:val="18"/>
                <w:szCs w:val="18"/>
              </w:rPr>
            </w:pPr>
            <w:r>
              <w:rPr>
                <w:rFonts w:ascii="Arial" w:eastAsia="Arial" w:hAnsi="Arial" w:cs="Arial"/>
                <w:sz w:val="18"/>
                <w:szCs w:val="18"/>
              </w:rPr>
              <w:t>1 914 472</w:t>
            </w:r>
            <w:r w:rsidR="000E425C" w:rsidRPr="003C5259">
              <w:rPr>
                <w:rFonts w:ascii="Arial" w:eastAsia="Arial" w:hAnsi="Arial" w:cs="Arial"/>
                <w:sz w:val="18"/>
                <w:szCs w:val="18"/>
              </w:rPr>
              <w:t xml:space="preserve"> </w:t>
            </w:r>
          </w:p>
        </w:tc>
      </w:tr>
    </w:tbl>
    <w:p w14:paraId="14289D2F" w14:textId="77777777" w:rsidR="00D31697" w:rsidRDefault="00D31697">
      <w:pPr>
        <w:spacing w:after="0" w:line="312" w:lineRule="auto"/>
        <w:rPr>
          <w:rFonts w:ascii="Arial" w:eastAsia="Arial" w:hAnsi="Arial" w:cs="Arial"/>
          <w:b/>
          <w:sz w:val="18"/>
          <w:szCs w:val="18"/>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559"/>
        <w:gridCol w:w="1772"/>
        <w:gridCol w:w="2340"/>
        <w:gridCol w:w="3403"/>
        <w:gridCol w:w="3193"/>
      </w:tblGrid>
      <w:tr w:rsidR="00D31697" w14:paraId="51B304E1" w14:textId="77777777" w:rsidTr="00C00C9D">
        <w:tc>
          <w:tcPr>
            <w:tcW w:w="13994" w:type="dxa"/>
            <w:gridSpan w:val="6"/>
            <w:shd w:val="clear" w:color="auto" w:fill="auto"/>
          </w:tcPr>
          <w:p w14:paraId="7522C380"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5 Wymiar 2 – forma finansowania</w:t>
            </w:r>
          </w:p>
        </w:tc>
      </w:tr>
      <w:tr w:rsidR="00527258" w14:paraId="40B5DA18" w14:textId="77777777" w:rsidTr="003C5259">
        <w:tc>
          <w:tcPr>
            <w:tcW w:w="1727" w:type="dxa"/>
            <w:shd w:val="clear" w:color="auto" w:fill="auto"/>
          </w:tcPr>
          <w:p w14:paraId="5BCEFD7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559" w:type="dxa"/>
            <w:shd w:val="clear" w:color="auto" w:fill="auto"/>
          </w:tcPr>
          <w:p w14:paraId="2EDF5E6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72" w:type="dxa"/>
            <w:shd w:val="clear" w:color="auto" w:fill="auto"/>
          </w:tcPr>
          <w:p w14:paraId="4A3585E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40" w:type="dxa"/>
            <w:shd w:val="clear" w:color="auto" w:fill="auto"/>
          </w:tcPr>
          <w:p w14:paraId="025E219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03" w:type="dxa"/>
            <w:shd w:val="clear" w:color="auto" w:fill="auto"/>
          </w:tcPr>
          <w:p w14:paraId="703B8CA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193" w:type="dxa"/>
            <w:shd w:val="clear" w:color="auto" w:fill="auto"/>
          </w:tcPr>
          <w:p w14:paraId="37909521"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DA32818" w14:textId="77777777" w:rsidTr="003C5259">
        <w:trPr>
          <w:trHeight w:val="705"/>
        </w:trPr>
        <w:tc>
          <w:tcPr>
            <w:tcW w:w="1727" w:type="dxa"/>
            <w:shd w:val="clear" w:color="auto" w:fill="auto"/>
          </w:tcPr>
          <w:p w14:paraId="1B7CB306"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559" w:type="dxa"/>
            <w:shd w:val="clear" w:color="auto" w:fill="auto"/>
          </w:tcPr>
          <w:p w14:paraId="19EC9AA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72" w:type="dxa"/>
            <w:shd w:val="clear" w:color="auto" w:fill="auto"/>
          </w:tcPr>
          <w:p w14:paraId="24F6290D"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340" w:type="dxa"/>
            <w:shd w:val="clear" w:color="auto" w:fill="auto"/>
          </w:tcPr>
          <w:p w14:paraId="1291A1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(l) </w:t>
            </w:r>
          </w:p>
        </w:tc>
        <w:tc>
          <w:tcPr>
            <w:tcW w:w="3403" w:type="dxa"/>
            <w:shd w:val="clear" w:color="auto" w:fill="auto"/>
          </w:tcPr>
          <w:p w14:paraId="77EE8EA8"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01 – Dotacja</w:t>
            </w:r>
          </w:p>
        </w:tc>
        <w:tc>
          <w:tcPr>
            <w:tcW w:w="3193" w:type="dxa"/>
            <w:shd w:val="clear" w:color="auto" w:fill="auto"/>
          </w:tcPr>
          <w:p w14:paraId="15E3C256" w14:textId="2DC4A925" w:rsidR="00D31697" w:rsidRPr="003C5259" w:rsidRDefault="00A75838" w:rsidP="003C5259">
            <w:pPr>
              <w:spacing w:after="0" w:line="312" w:lineRule="auto"/>
              <w:rPr>
                <w:rFonts w:ascii="Arial" w:eastAsia="Arial" w:hAnsi="Arial" w:cs="Arial"/>
                <w:b/>
                <w:sz w:val="18"/>
                <w:szCs w:val="18"/>
              </w:rPr>
            </w:pPr>
            <w:r>
              <w:rPr>
                <w:rFonts w:ascii="Arial" w:eastAsia="Arial" w:hAnsi="Arial" w:cs="Arial"/>
                <w:sz w:val="18"/>
                <w:szCs w:val="18"/>
              </w:rPr>
              <w:t>1 914 472</w:t>
            </w:r>
          </w:p>
        </w:tc>
      </w:tr>
    </w:tbl>
    <w:p w14:paraId="57460C2A" w14:textId="77777777" w:rsidR="00D31697" w:rsidRDefault="00D31697">
      <w:pPr>
        <w:spacing w:after="0" w:line="312" w:lineRule="auto"/>
        <w:rPr>
          <w:rFonts w:ascii="Arial" w:eastAsia="Arial" w:hAnsi="Arial" w:cs="Arial"/>
          <w:b/>
          <w:sz w:val="18"/>
          <w:szCs w:val="18"/>
        </w:rPr>
      </w:pPr>
    </w:p>
    <w:tbl>
      <w:tblPr>
        <w:tblW w:w="140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1"/>
        <w:gridCol w:w="1621"/>
        <w:gridCol w:w="1702"/>
        <w:gridCol w:w="2323"/>
        <w:gridCol w:w="3387"/>
        <w:gridCol w:w="3253"/>
      </w:tblGrid>
      <w:tr w:rsidR="00D31697" w14:paraId="7C160E74" w14:textId="77777777" w:rsidTr="00C00C9D">
        <w:tc>
          <w:tcPr>
            <w:tcW w:w="14007" w:type="dxa"/>
            <w:gridSpan w:val="6"/>
            <w:shd w:val="clear" w:color="auto" w:fill="auto"/>
          </w:tcPr>
          <w:p w14:paraId="354D933B"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lastRenderedPageBreak/>
              <w:t>Tabela 6 Wymiar 3 – terytorialny mechanizm realizacji i ukierunkowanie terytorialne</w:t>
            </w:r>
          </w:p>
        </w:tc>
      </w:tr>
      <w:tr w:rsidR="00527258" w14:paraId="183F6280" w14:textId="77777777" w:rsidTr="002959F6">
        <w:tc>
          <w:tcPr>
            <w:tcW w:w="1721" w:type="dxa"/>
            <w:shd w:val="clear" w:color="auto" w:fill="auto"/>
          </w:tcPr>
          <w:p w14:paraId="7535780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1" w:type="dxa"/>
            <w:shd w:val="clear" w:color="auto" w:fill="auto"/>
          </w:tcPr>
          <w:p w14:paraId="1F4B1A3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02" w:type="dxa"/>
            <w:shd w:val="clear" w:color="auto" w:fill="auto"/>
          </w:tcPr>
          <w:p w14:paraId="1F3A3A5A"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23" w:type="dxa"/>
            <w:shd w:val="clear" w:color="auto" w:fill="auto"/>
          </w:tcPr>
          <w:p w14:paraId="17DD5E46"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387" w:type="dxa"/>
            <w:shd w:val="clear" w:color="auto" w:fill="auto"/>
          </w:tcPr>
          <w:p w14:paraId="22765329"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253" w:type="dxa"/>
            <w:shd w:val="clear" w:color="auto" w:fill="auto"/>
          </w:tcPr>
          <w:p w14:paraId="30611A6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59FD0C7B" w14:textId="77777777" w:rsidTr="002959F6">
        <w:tc>
          <w:tcPr>
            <w:tcW w:w="1721" w:type="dxa"/>
            <w:shd w:val="clear" w:color="auto" w:fill="auto"/>
          </w:tcPr>
          <w:p w14:paraId="52B283FE"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21" w:type="dxa"/>
            <w:shd w:val="clear" w:color="auto" w:fill="auto"/>
          </w:tcPr>
          <w:p w14:paraId="257E89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EFS+</w:t>
            </w:r>
          </w:p>
        </w:tc>
        <w:tc>
          <w:tcPr>
            <w:tcW w:w="1702" w:type="dxa"/>
            <w:shd w:val="clear" w:color="auto" w:fill="auto"/>
          </w:tcPr>
          <w:p w14:paraId="0273B87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Słabiej rozwinięte</w:t>
            </w:r>
          </w:p>
        </w:tc>
        <w:tc>
          <w:tcPr>
            <w:tcW w:w="2323" w:type="dxa"/>
            <w:shd w:val="clear" w:color="auto" w:fill="auto"/>
          </w:tcPr>
          <w:p w14:paraId="2C787D2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sz w:val="18"/>
                <w:szCs w:val="18"/>
              </w:rPr>
              <w:t xml:space="preserve">4 (l) </w:t>
            </w:r>
          </w:p>
        </w:tc>
        <w:tc>
          <w:tcPr>
            <w:tcW w:w="3387" w:type="dxa"/>
            <w:shd w:val="clear" w:color="auto" w:fill="auto"/>
          </w:tcPr>
          <w:p w14:paraId="25672049"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12 – Obszary wiejskie</w:t>
            </w:r>
          </w:p>
        </w:tc>
        <w:tc>
          <w:tcPr>
            <w:tcW w:w="3253" w:type="dxa"/>
            <w:shd w:val="clear" w:color="auto" w:fill="auto"/>
          </w:tcPr>
          <w:p w14:paraId="004E6172" w14:textId="6C99CA0E" w:rsidR="00D31697" w:rsidRPr="003C5259" w:rsidRDefault="00A75838" w:rsidP="003C5259">
            <w:pPr>
              <w:spacing w:after="0" w:line="312" w:lineRule="auto"/>
              <w:rPr>
                <w:rFonts w:ascii="Arial" w:eastAsia="Arial" w:hAnsi="Arial" w:cs="Arial"/>
                <w:b/>
                <w:sz w:val="18"/>
                <w:szCs w:val="18"/>
              </w:rPr>
            </w:pPr>
            <w:r>
              <w:rPr>
                <w:rFonts w:ascii="Arial" w:eastAsia="Arial" w:hAnsi="Arial" w:cs="Arial"/>
                <w:sz w:val="18"/>
                <w:szCs w:val="18"/>
              </w:rPr>
              <w:t>1 340 131</w:t>
            </w:r>
          </w:p>
        </w:tc>
      </w:tr>
      <w:tr w:rsidR="00D31697" w:rsidRPr="00BA057D" w14:paraId="4EE1EE24" w14:textId="77777777" w:rsidTr="002959F6">
        <w:tc>
          <w:tcPr>
            <w:tcW w:w="1721" w:type="dxa"/>
            <w:shd w:val="clear" w:color="auto" w:fill="auto"/>
          </w:tcPr>
          <w:p w14:paraId="5BD4C21F"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8</w:t>
            </w:r>
          </w:p>
        </w:tc>
        <w:tc>
          <w:tcPr>
            <w:tcW w:w="1621" w:type="dxa"/>
            <w:shd w:val="clear" w:color="auto" w:fill="auto"/>
          </w:tcPr>
          <w:p w14:paraId="0C27F5A8"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EFS+</w:t>
            </w:r>
          </w:p>
        </w:tc>
        <w:tc>
          <w:tcPr>
            <w:tcW w:w="1702" w:type="dxa"/>
            <w:shd w:val="clear" w:color="auto" w:fill="auto"/>
          </w:tcPr>
          <w:p w14:paraId="7407F210"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Słabiej rozwinięte</w:t>
            </w:r>
          </w:p>
        </w:tc>
        <w:tc>
          <w:tcPr>
            <w:tcW w:w="2323" w:type="dxa"/>
            <w:shd w:val="clear" w:color="auto" w:fill="auto"/>
          </w:tcPr>
          <w:p w14:paraId="6FDE4D51"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4 (l)</w:t>
            </w:r>
          </w:p>
        </w:tc>
        <w:tc>
          <w:tcPr>
            <w:tcW w:w="3387" w:type="dxa"/>
            <w:shd w:val="clear" w:color="auto" w:fill="auto"/>
          </w:tcPr>
          <w:p w14:paraId="3E48FFDB" w14:textId="77777777" w:rsidR="00D31697" w:rsidRPr="00714AEA" w:rsidRDefault="000E425C">
            <w:pPr>
              <w:rPr>
                <w:rFonts w:ascii="Arial" w:eastAsia="Arial" w:hAnsi="Arial" w:cs="Arial"/>
                <w:sz w:val="18"/>
                <w:szCs w:val="18"/>
              </w:rPr>
            </w:pPr>
            <w:r w:rsidRPr="00714AEA">
              <w:rPr>
                <w:rFonts w:ascii="Arial" w:eastAsia="Arial" w:hAnsi="Arial" w:cs="Arial"/>
                <w:sz w:val="18"/>
                <w:szCs w:val="18"/>
              </w:rPr>
              <w:t>16 – Inne rodzaje terytoriów objętych wsparciem</w:t>
            </w:r>
          </w:p>
        </w:tc>
        <w:tc>
          <w:tcPr>
            <w:tcW w:w="3253" w:type="dxa"/>
            <w:shd w:val="clear" w:color="auto" w:fill="auto"/>
          </w:tcPr>
          <w:p w14:paraId="118C4FE6" w14:textId="77777777" w:rsidR="00D31697" w:rsidRPr="00714AEA" w:rsidRDefault="00A75838">
            <w:pPr>
              <w:rPr>
                <w:rFonts w:ascii="Arial" w:eastAsia="Arial" w:hAnsi="Arial" w:cs="Arial"/>
                <w:sz w:val="18"/>
                <w:szCs w:val="18"/>
              </w:rPr>
            </w:pPr>
            <w:r>
              <w:rPr>
                <w:rFonts w:ascii="Arial" w:eastAsia="Arial" w:hAnsi="Arial" w:cs="Arial"/>
                <w:sz w:val="18"/>
                <w:szCs w:val="18"/>
              </w:rPr>
              <w:t>574 341</w:t>
            </w:r>
          </w:p>
        </w:tc>
      </w:tr>
    </w:tbl>
    <w:p w14:paraId="4C79AEC6" w14:textId="77777777" w:rsidR="00D31697" w:rsidRDefault="00D31697">
      <w:pPr>
        <w:spacing w:after="0" w:line="312" w:lineRule="auto"/>
        <w:rPr>
          <w:rFonts w:ascii="Arial" w:eastAsia="Arial" w:hAnsi="Arial" w:cs="Arial"/>
          <w:b/>
          <w:sz w:val="18"/>
          <w:szCs w:val="18"/>
          <w:u w:val="single"/>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6"/>
        <w:gridCol w:w="1629"/>
        <w:gridCol w:w="1710"/>
        <w:gridCol w:w="2334"/>
        <w:gridCol w:w="3496"/>
        <w:gridCol w:w="3098"/>
      </w:tblGrid>
      <w:tr w:rsidR="00D31697" w14:paraId="7BBC2D59" w14:textId="77777777" w:rsidTr="00C00C9D">
        <w:tc>
          <w:tcPr>
            <w:tcW w:w="13994" w:type="dxa"/>
            <w:gridSpan w:val="6"/>
            <w:shd w:val="clear" w:color="auto" w:fill="auto"/>
          </w:tcPr>
          <w:p w14:paraId="7332B7A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7 Wymiar 4 – tematy uzupełniające EFS+</w:t>
            </w:r>
          </w:p>
        </w:tc>
      </w:tr>
      <w:tr w:rsidR="00527258" w14:paraId="0CBBF532" w14:textId="77777777" w:rsidTr="003C5259">
        <w:tc>
          <w:tcPr>
            <w:tcW w:w="1727" w:type="dxa"/>
            <w:shd w:val="clear" w:color="auto" w:fill="auto"/>
          </w:tcPr>
          <w:p w14:paraId="7D24ABA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29" w:type="dxa"/>
            <w:shd w:val="clear" w:color="auto" w:fill="auto"/>
          </w:tcPr>
          <w:p w14:paraId="02D9733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0" w:type="dxa"/>
            <w:shd w:val="clear" w:color="auto" w:fill="auto"/>
          </w:tcPr>
          <w:p w14:paraId="6B26E21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34" w:type="dxa"/>
            <w:shd w:val="clear" w:color="auto" w:fill="auto"/>
          </w:tcPr>
          <w:p w14:paraId="4DBBB07F"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96" w:type="dxa"/>
            <w:shd w:val="clear" w:color="auto" w:fill="auto"/>
          </w:tcPr>
          <w:p w14:paraId="346ECE8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98" w:type="dxa"/>
            <w:shd w:val="clear" w:color="auto" w:fill="auto"/>
          </w:tcPr>
          <w:p w14:paraId="19F5FB72"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527258" w14:paraId="1348AAEF" w14:textId="77777777" w:rsidTr="003C5259">
        <w:tc>
          <w:tcPr>
            <w:tcW w:w="1727" w:type="dxa"/>
            <w:shd w:val="clear" w:color="auto" w:fill="auto"/>
          </w:tcPr>
          <w:p w14:paraId="21BA3C28" w14:textId="77777777" w:rsidR="00D31697" w:rsidRPr="00C00C9D" w:rsidRDefault="000E425C" w:rsidP="00C00C9D">
            <w:pPr>
              <w:pBdr>
                <w:top w:val="nil"/>
                <w:left w:val="nil"/>
                <w:bottom w:val="nil"/>
                <w:right w:val="nil"/>
                <w:between w:val="nil"/>
              </w:pBdr>
              <w:spacing w:after="0" w:line="312" w:lineRule="auto"/>
              <w:rPr>
                <w:rFonts w:ascii="Arial" w:hAnsi="Arial"/>
                <w:color w:val="000000"/>
                <w:sz w:val="18"/>
              </w:rPr>
            </w:pPr>
            <w:r w:rsidRPr="00C00C9D">
              <w:rPr>
                <w:rFonts w:ascii="Arial" w:hAnsi="Arial"/>
                <w:color w:val="000000"/>
                <w:sz w:val="18"/>
              </w:rPr>
              <w:t>8</w:t>
            </w:r>
          </w:p>
        </w:tc>
        <w:tc>
          <w:tcPr>
            <w:tcW w:w="1629" w:type="dxa"/>
            <w:shd w:val="clear" w:color="auto" w:fill="auto"/>
          </w:tcPr>
          <w:p w14:paraId="00A29ED4"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EFS+</w:t>
            </w:r>
          </w:p>
        </w:tc>
        <w:tc>
          <w:tcPr>
            <w:tcW w:w="1710" w:type="dxa"/>
            <w:shd w:val="clear" w:color="auto" w:fill="auto"/>
          </w:tcPr>
          <w:p w14:paraId="79B3EBC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Słabiej rozwinięte</w:t>
            </w:r>
          </w:p>
        </w:tc>
        <w:tc>
          <w:tcPr>
            <w:tcW w:w="2334" w:type="dxa"/>
            <w:shd w:val="clear" w:color="auto" w:fill="auto"/>
          </w:tcPr>
          <w:p w14:paraId="0668228F"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4 (l) </w:t>
            </w:r>
          </w:p>
        </w:tc>
        <w:tc>
          <w:tcPr>
            <w:tcW w:w="3496" w:type="dxa"/>
            <w:shd w:val="clear" w:color="auto" w:fill="auto"/>
          </w:tcPr>
          <w:p w14:paraId="64028610" w14:textId="77777777" w:rsidR="00D31697" w:rsidRPr="003C5259" w:rsidRDefault="000E425C" w:rsidP="003C5259">
            <w:pPr>
              <w:spacing w:after="0" w:line="312" w:lineRule="auto"/>
              <w:rPr>
                <w:rFonts w:ascii="Arial" w:eastAsia="Arial" w:hAnsi="Arial" w:cs="Arial"/>
                <w:sz w:val="18"/>
                <w:szCs w:val="18"/>
              </w:rPr>
            </w:pPr>
            <w:r w:rsidRPr="003C5259">
              <w:rPr>
                <w:rFonts w:ascii="Arial" w:eastAsia="Arial" w:hAnsi="Arial" w:cs="Arial"/>
                <w:sz w:val="18"/>
                <w:szCs w:val="18"/>
              </w:rPr>
              <w:t xml:space="preserve">06 – Zwalczanie ubóstwa dzieci </w:t>
            </w:r>
          </w:p>
        </w:tc>
        <w:tc>
          <w:tcPr>
            <w:tcW w:w="3098" w:type="dxa"/>
            <w:shd w:val="clear" w:color="auto" w:fill="auto"/>
          </w:tcPr>
          <w:p w14:paraId="4FDE03E8" w14:textId="62E95E37" w:rsidR="00D31697" w:rsidRPr="003C5259" w:rsidRDefault="00A75838" w:rsidP="003C5259">
            <w:pPr>
              <w:spacing w:after="0" w:line="312" w:lineRule="auto"/>
              <w:rPr>
                <w:rFonts w:ascii="Arial" w:eastAsia="Arial" w:hAnsi="Arial" w:cs="Arial"/>
                <w:sz w:val="18"/>
                <w:szCs w:val="18"/>
              </w:rPr>
            </w:pPr>
            <w:r>
              <w:rPr>
                <w:rFonts w:ascii="Arial" w:eastAsia="Arial" w:hAnsi="Arial" w:cs="Arial"/>
                <w:sz w:val="18"/>
                <w:szCs w:val="18"/>
              </w:rPr>
              <w:t>1 914 472</w:t>
            </w:r>
          </w:p>
        </w:tc>
      </w:tr>
    </w:tbl>
    <w:p w14:paraId="65D24985" w14:textId="77777777" w:rsidR="00D31697" w:rsidRDefault="00D31697">
      <w:pPr>
        <w:spacing w:after="0" w:line="312" w:lineRule="auto"/>
        <w:rPr>
          <w:rFonts w:ascii="Arial" w:eastAsia="Arial" w:hAnsi="Arial" w:cs="Arial"/>
          <w:b/>
          <w:sz w:val="18"/>
          <w:szCs w:val="18"/>
          <w:u w:val="single"/>
        </w:rPr>
      </w:pPr>
    </w:p>
    <w:tbl>
      <w:tblPr>
        <w:tblW w:w="139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4"/>
        <w:gridCol w:w="1634"/>
        <w:gridCol w:w="1716"/>
        <w:gridCol w:w="2343"/>
        <w:gridCol w:w="3493"/>
        <w:gridCol w:w="3073"/>
      </w:tblGrid>
      <w:tr w:rsidR="00D31697" w14:paraId="001B61A2" w14:textId="77777777" w:rsidTr="002F520F">
        <w:tc>
          <w:tcPr>
            <w:tcW w:w="13993" w:type="dxa"/>
            <w:gridSpan w:val="6"/>
            <w:shd w:val="clear" w:color="auto" w:fill="auto"/>
          </w:tcPr>
          <w:p w14:paraId="4F5B6415"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22243F91" w14:textId="77777777" w:rsidTr="002F520F">
        <w:tc>
          <w:tcPr>
            <w:tcW w:w="1734" w:type="dxa"/>
            <w:shd w:val="clear" w:color="auto" w:fill="auto"/>
          </w:tcPr>
          <w:p w14:paraId="357D3BD3"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Nr priorytetu</w:t>
            </w:r>
          </w:p>
        </w:tc>
        <w:tc>
          <w:tcPr>
            <w:tcW w:w="1634" w:type="dxa"/>
            <w:shd w:val="clear" w:color="auto" w:fill="auto"/>
          </w:tcPr>
          <w:p w14:paraId="206CDB6E"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0B2AE1A8"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Kategoria regionu</w:t>
            </w:r>
          </w:p>
        </w:tc>
        <w:tc>
          <w:tcPr>
            <w:tcW w:w="2343" w:type="dxa"/>
            <w:shd w:val="clear" w:color="auto" w:fill="auto"/>
          </w:tcPr>
          <w:p w14:paraId="071FA394"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Cel szczegółowy</w:t>
            </w:r>
          </w:p>
        </w:tc>
        <w:tc>
          <w:tcPr>
            <w:tcW w:w="3493" w:type="dxa"/>
            <w:shd w:val="clear" w:color="auto" w:fill="auto"/>
          </w:tcPr>
          <w:p w14:paraId="63D32B6C"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 xml:space="preserve">Kod </w:t>
            </w:r>
          </w:p>
        </w:tc>
        <w:tc>
          <w:tcPr>
            <w:tcW w:w="3073" w:type="dxa"/>
            <w:shd w:val="clear" w:color="auto" w:fill="auto"/>
          </w:tcPr>
          <w:p w14:paraId="3735B317" w14:textId="77777777" w:rsidR="00D31697" w:rsidRPr="003C5259" w:rsidRDefault="000E425C" w:rsidP="003C5259">
            <w:pPr>
              <w:spacing w:after="0" w:line="312" w:lineRule="auto"/>
              <w:rPr>
                <w:rFonts w:ascii="Arial" w:eastAsia="Arial" w:hAnsi="Arial" w:cs="Arial"/>
                <w:b/>
                <w:sz w:val="18"/>
                <w:szCs w:val="18"/>
              </w:rPr>
            </w:pPr>
            <w:r w:rsidRPr="003C5259">
              <w:rPr>
                <w:rFonts w:ascii="Arial" w:eastAsia="Arial" w:hAnsi="Arial" w:cs="Arial"/>
                <w:b/>
                <w:sz w:val="18"/>
                <w:szCs w:val="18"/>
              </w:rPr>
              <w:t>Kwota (w EUR)</w:t>
            </w:r>
          </w:p>
        </w:tc>
      </w:tr>
      <w:tr w:rsidR="00D31697" w:rsidRPr="00BA057D" w14:paraId="13D2DE8C" w14:textId="77777777" w:rsidTr="002F520F">
        <w:tc>
          <w:tcPr>
            <w:tcW w:w="1734" w:type="dxa"/>
            <w:shd w:val="clear" w:color="auto" w:fill="auto"/>
          </w:tcPr>
          <w:p w14:paraId="63A758B8" w14:textId="77777777" w:rsidR="00D31697" w:rsidRPr="00891C23" w:rsidRDefault="000E425C" w:rsidP="003C5259">
            <w:pPr>
              <w:pBdr>
                <w:top w:val="nil"/>
                <w:left w:val="nil"/>
                <w:bottom w:val="nil"/>
                <w:right w:val="nil"/>
                <w:between w:val="nil"/>
              </w:pBdr>
              <w:spacing w:after="0" w:line="312" w:lineRule="auto"/>
              <w:rPr>
                <w:rFonts w:ascii="Arial" w:eastAsia="Arial" w:hAnsi="Arial" w:cs="Arial"/>
                <w:color w:val="000000"/>
                <w:sz w:val="18"/>
                <w:szCs w:val="18"/>
              </w:rPr>
            </w:pPr>
            <w:r w:rsidRPr="007D0530">
              <w:rPr>
                <w:rFonts w:ascii="Arial" w:eastAsia="Arial" w:hAnsi="Arial" w:cs="Arial"/>
                <w:color w:val="000000"/>
                <w:sz w:val="18"/>
                <w:szCs w:val="18"/>
              </w:rPr>
              <w:t>8</w:t>
            </w:r>
          </w:p>
        </w:tc>
        <w:tc>
          <w:tcPr>
            <w:tcW w:w="1634" w:type="dxa"/>
            <w:shd w:val="clear" w:color="auto" w:fill="auto"/>
          </w:tcPr>
          <w:p w14:paraId="260369C8" w14:textId="77777777" w:rsidR="00D31697" w:rsidRPr="00714AEA" w:rsidRDefault="000E425C" w:rsidP="003C5259">
            <w:pPr>
              <w:spacing w:after="0" w:line="312" w:lineRule="auto"/>
              <w:rPr>
                <w:rFonts w:ascii="Arial" w:eastAsia="Arial" w:hAnsi="Arial" w:cs="Arial"/>
                <w:sz w:val="18"/>
                <w:szCs w:val="18"/>
              </w:rPr>
            </w:pPr>
            <w:r w:rsidRPr="00891C23">
              <w:rPr>
                <w:rFonts w:ascii="Arial" w:eastAsia="Arial" w:hAnsi="Arial" w:cs="Arial"/>
                <w:sz w:val="18"/>
                <w:szCs w:val="18"/>
              </w:rPr>
              <w:t>EFS+</w:t>
            </w:r>
          </w:p>
        </w:tc>
        <w:tc>
          <w:tcPr>
            <w:tcW w:w="1716" w:type="dxa"/>
            <w:shd w:val="clear" w:color="auto" w:fill="auto"/>
          </w:tcPr>
          <w:p w14:paraId="6BFDD673" w14:textId="77777777" w:rsidR="00D31697" w:rsidRPr="00714AEA" w:rsidRDefault="000E425C" w:rsidP="003C5259">
            <w:pPr>
              <w:spacing w:after="0" w:line="312" w:lineRule="auto"/>
              <w:rPr>
                <w:rFonts w:ascii="Arial" w:eastAsia="Arial" w:hAnsi="Arial" w:cs="Arial"/>
                <w:sz w:val="18"/>
                <w:szCs w:val="18"/>
              </w:rPr>
            </w:pPr>
            <w:r w:rsidRPr="007D0530">
              <w:rPr>
                <w:rFonts w:ascii="Arial" w:eastAsia="Arial" w:hAnsi="Arial" w:cs="Arial"/>
                <w:sz w:val="18"/>
                <w:szCs w:val="18"/>
              </w:rPr>
              <w:t>Słabiej rozwinięte</w:t>
            </w:r>
          </w:p>
        </w:tc>
        <w:tc>
          <w:tcPr>
            <w:tcW w:w="2343" w:type="dxa"/>
            <w:shd w:val="clear" w:color="auto" w:fill="auto"/>
          </w:tcPr>
          <w:p w14:paraId="0418EDD8" w14:textId="77777777" w:rsidR="00D31697" w:rsidRPr="00714AEA" w:rsidRDefault="000E425C" w:rsidP="003C5259">
            <w:pPr>
              <w:spacing w:after="0" w:line="312" w:lineRule="auto"/>
              <w:rPr>
                <w:rFonts w:ascii="Arial" w:eastAsia="Arial" w:hAnsi="Arial" w:cs="Arial"/>
                <w:sz w:val="18"/>
                <w:szCs w:val="18"/>
              </w:rPr>
            </w:pPr>
            <w:r w:rsidRPr="007D0530">
              <w:rPr>
                <w:rFonts w:ascii="Arial" w:eastAsia="Arial" w:hAnsi="Arial" w:cs="Arial"/>
                <w:sz w:val="18"/>
                <w:szCs w:val="18"/>
              </w:rPr>
              <w:t xml:space="preserve">4 (l) </w:t>
            </w:r>
          </w:p>
        </w:tc>
        <w:tc>
          <w:tcPr>
            <w:tcW w:w="3493" w:type="dxa"/>
            <w:shd w:val="clear" w:color="auto" w:fill="auto"/>
          </w:tcPr>
          <w:p w14:paraId="4B6938E1" w14:textId="77777777" w:rsidR="00D31697" w:rsidRPr="00714AEA" w:rsidRDefault="000E425C" w:rsidP="003C5259">
            <w:pPr>
              <w:spacing w:after="0" w:line="312" w:lineRule="auto"/>
              <w:rPr>
                <w:rFonts w:ascii="Arial" w:eastAsia="Arial" w:hAnsi="Arial" w:cs="Arial"/>
                <w:sz w:val="18"/>
                <w:szCs w:val="18"/>
              </w:rPr>
            </w:pPr>
            <w:r w:rsidRPr="007D0530">
              <w:rPr>
                <w:rFonts w:ascii="Arial" w:eastAsia="Arial" w:hAnsi="Arial" w:cs="Arial"/>
                <w:sz w:val="18"/>
                <w:szCs w:val="18"/>
              </w:rPr>
              <w:t>02 – Projekty uwzględniające kwes</w:t>
            </w:r>
            <w:r w:rsidRPr="00891C23">
              <w:rPr>
                <w:rFonts w:ascii="Arial" w:eastAsia="Arial" w:hAnsi="Arial" w:cs="Arial"/>
                <w:sz w:val="18"/>
                <w:szCs w:val="18"/>
              </w:rPr>
              <w:t>tię równouprawnienia płci</w:t>
            </w:r>
          </w:p>
        </w:tc>
        <w:tc>
          <w:tcPr>
            <w:tcW w:w="3073" w:type="dxa"/>
            <w:shd w:val="clear" w:color="auto" w:fill="auto"/>
          </w:tcPr>
          <w:p w14:paraId="1EB7FF89" w14:textId="21A1580F" w:rsidR="00D31697" w:rsidRPr="00714AEA" w:rsidRDefault="002959F6" w:rsidP="003C5259">
            <w:pPr>
              <w:spacing w:after="0" w:line="312" w:lineRule="auto"/>
              <w:rPr>
                <w:rFonts w:ascii="Arial" w:eastAsia="Arial" w:hAnsi="Arial" w:cs="Arial"/>
                <w:sz w:val="18"/>
                <w:szCs w:val="18"/>
              </w:rPr>
            </w:pPr>
            <w:r>
              <w:rPr>
                <w:rFonts w:ascii="Arial" w:eastAsia="Arial" w:hAnsi="Arial" w:cs="Arial"/>
                <w:sz w:val="18"/>
                <w:szCs w:val="18"/>
              </w:rPr>
              <w:t> </w:t>
            </w:r>
            <w:r w:rsidR="002F520F">
              <w:rPr>
                <w:rFonts w:ascii="Arial" w:eastAsia="Arial" w:hAnsi="Arial" w:cs="Arial"/>
                <w:sz w:val="18"/>
                <w:szCs w:val="18"/>
              </w:rPr>
              <w:t>1 914 472</w:t>
            </w:r>
          </w:p>
        </w:tc>
      </w:tr>
    </w:tbl>
    <w:p w14:paraId="1BB0680B" w14:textId="77777777" w:rsidR="00D31697" w:rsidRDefault="00D31697">
      <w:pPr>
        <w:spacing w:line="312" w:lineRule="auto"/>
        <w:sectPr w:rsidR="00D31697" w:rsidSect="00C00C9D">
          <w:pgSz w:w="16838" w:h="11906" w:orient="landscape"/>
          <w:pgMar w:top="1417" w:right="1417" w:bottom="1417" w:left="1417" w:header="708" w:footer="708" w:gutter="0"/>
          <w:cols w:space="708"/>
        </w:sectPr>
      </w:pPr>
    </w:p>
    <w:p w14:paraId="599436E6" w14:textId="77777777" w:rsidR="00D31697" w:rsidRDefault="000E425C" w:rsidP="00B45E19">
      <w:pPr>
        <w:pStyle w:val="Nagwek2"/>
        <w:numPr>
          <w:ilvl w:val="1"/>
          <w:numId w:val="54"/>
        </w:numPr>
        <w:ind w:left="567"/>
        <w:rPr>
          <w:rFonts w:ascii="Arial" w:eastAsia="Arial" w:hAnsi="Arial" w:cs="Arial"/>
          <w:sz w:val="22"/>
          <w:szCs w:val="22"/>
        </w:rPr>
      </w:pPr>
      <w:bookmarkStart w:id="233" w:name="_Toc115951613"/>
      <w:bookmarkStart w:id="234" w:name="_Toc98142812"/>
      <w:r>
        <w:rPr>
          <w:rFonts w:ascii="Arial" w:eastAsia="Arial" w:hAnsi="Arial" w:cs="Arial"/>
          <w:sz w:val="22"/>
          <w:szCs w:val="22"/>
        </w:rPr>
        <w:lastRenderedPageBreak/>
        <w:t>PRIORYTETY DOTYCZĄCE POMOCY TECHNICZNEJ</w:t>
      </w:r>
      <w:bookmarkEnd w:id="233"/>
      <w:bookmarkEnd w:id="234"/>
    </w:p>
    <w:p w14:paraId="260B0BA5" w14:textId="77777777" w:rsidR="00D31697" w:rsidRDefault="000E425C" w:rsidP="00B45E19">
      <w:pPr>
        <w:pStyle w:val="Nagwek3"/>
        <w:numPr>
          <w:ilvl w:val="2"/>
          <w:numId w:val="54"/>
        </w:numPr>
        <w:ind w:left="851"/>
        <w:rPr>
          <w:rFonts w:ascii="Arial" w:eastAsia="Arial" w:hAnsi="Arial" w:cs="Arial"/>
          <w:b/>
          <w:i w:val="0"/>
          <w:sz w:val="22"/>
          <w:szCs w:val="22"/>
        </w:rPr>
      </w:pPr>
      <w:bookmarkStart w:id="235" w:name="_Toc115951614"/>
      <w:bookmarkStart w:id="236" w:name="_Toc98142813"/>
      <w:r>
        <w:rPr>
          <w:rFonts w:ascii="Arial" w:eastAsia="Arial" w:hAnsi="Arial" w:cs="Arial"/>
          <w:b/>
          <w:i w:val="0"/>
          <w:sz w:val="22"/>
          <w:szCs w:val="22"/>
        </w:rPr>
        <w:t>PRIORYTET 9</w:t>
      </w:r>
      <w:r w:rsidRPr="00B45E19">
        <w:rPr>
          <w:rFonts w:ascii="Arial" w:eastAsia="Arial" w:hAnsi="Arial"/>
          <w:b/>
          <w:i w:val="0"/>
          <w:sz w:val="22"/>
        </w:rPr>
        <w:t xml:space="preserve"> </w:t>
      </w:r>
      <w:r>
        <w:rPr>
          <w:rFonts w:ascii="Arial" w:eastAsia="Arial" w:hAnsi="Arial" w:cs="Arial"/>
          <w:b/>
          <w:i w:val="0"/>
          <w:sz w:val="22"/>
          <w:szCs w:val="22"/>
        </w:rPr>
        <w:t>- POMOC TECHNICZNA (EFRR)</w:t>
      </w:r>
      <w:bookmarkEnd w:id="235"/>
      <w:bookmarkEnd w:id="236"/>
      <w:r>
        <w:rPr>
          <w:rFonts w:ascii="Arial" w:eastAsia="Arial" w:hAnsi="Arial" w:cs="Arial"/>
          <w:b/>
          <w:i w:val="0"/>
          <w:sz w:val="22"/>
          <w:szCs w:val="22"/>
        </w:rPr>
        <w:tab/>
      </w:r>
    </w:p>
    <w:p w14:paraId="10CA769C" w14:textId="77777777" w:rsidR="00D31697" w:rsidRDefault="000E425C">
      <w:pPr>
        <w:spacing w:line="312" w:lineRule="auto"/>
        <w:rPr>
          <w:rFonts w:ascii="Arial" w:eastAsia="Arial" w:hAnsi="Arial" w:cs="Arial"/>
          <w:b/>
        </w:rPr>
      </w:pPr>
      <w:r>
        <w:rPr>
          <w:rFonts w:ascii="Arial" w:eastAsia="Arial" w:hAnsi="Arial" w:cs="Arial"/>
          <w:b/>
        </w:rPr>
        <w:t>Priorytet dotyczący pomocy technicznej na podstawie art. 36 ust. 4 (należy powtórzyć dla każdego takiego priorytetu dotyczącego pomocy technicznej)</w:t>
      </w:r>
    </w:p>
    <w:p w14:paraId="423504F4" w14:textId="77777777" w:rsidR="00D31697" w:rsidRDefault="000E425C">
      <w:pPr>
        <w:spacing w:line="312" w:lineRule="auto"/>
        <w:rPr>
          <w:rFonts w:ascii="Arial" w:eastAsia="Arial" w:hAnsi="Arial" w:cs="Arial"/>
        </w:rPr>
      </w:pPr>
      <w:r>
        <w:rPr>
          <w:rFonts w:ascii="Arial" w:eastAsia="Arial" w:hAnsi="Arial" w:cs="Arial"/>
        </w:rPr>
        <w:t>Podstawa prawna: art. 22 ust. 3 lit. e) RWP.</w:t>
      </w:r>
    </w:p>
    <w:p w14:paraId="070BED05" w14:textId="77777777" w:rsidR="00D31697" w:rsidRDefault="000E425C">
      <w:pPr>
        <w:spacing w:line="312" w:lineRule="auto"/>
        <w:rPr>
          <w:rFonts w:ascii="Arial" w:eastAsia="Arial" w:hAnsi="Arial" w:cs="Arial"/>
          <w:b/>
        </w:rPr>
      </w:pPr>
      <w:r>
        <w:rPr>
          <w:rFonts w:ascii="Arial" w:eastAsia="Arial" w:hAnsi="Arial" w:cs="Arial"/>
          <w:b/>
        </w:rPr>
        <w:t>2.2.1.1. Interwencja w ramach Funduszy</w:t>
      </w:r>
    </w:p>
    <w:p w14:paraId="6F908D43" w14:textId="77777777" w:rsidR="00D31697" w:rsidRDefault="000E425C">
      <w:pPr>
        <w:spacing w:line="312" w:lineRule="auto"/>
        <w:rPr>
          <w:rFonts w:ascii="Arial" w:eastAsia="Arial" w:hAnsi="Arial" w:cs="Arial"/>
        </w:rPr>
      </w:pPr>
      <w:bookmarkStart w:id="237" w:name="_heading=h.3bj1y38" w:colFirst="0" w:colLast="0"/>
      <w:bookmarkEnd w:id="237"/>
      <w:r>
        <w:rPr>
          <w:rFonts w:ascii="Arial" w:eastAsia="Arial" w:hAnsi="Arial" w:cs="Arial"/>
        </w:rPr>
        <w:t>Powiązane rodzaje działań – art. 22 ust. 3 lit. e) ppkt (i) RWP</w:t>
      </w:r>
    </w:p>
    <w:p w14:paraId="1788493D" w14:textId="51DEFDCD" w:rsidR="00D31697" w:rsidRDefault="000E425C">
      <w:pPr>
        <w:spacing w:line="312" w:lineRule="auto"/>
        <w:rPr>
          <w:rFonts w:ascii="Arial" w:eastAsia="Arial" w:hAnsi="Arial" w:cs="Arial"/>
        </w:rPr>
      </w:pPr>
      <w:r>
        <w:rPr>
          <w:rFonts w:ascii="Arial" w:eastAsia="Arial" w:hAnsi="Arial" w:cs="Arial"/>
        </w:rPr>
        <w:t xml:space="preserve">Celem priorytetu Pomoc techniczna jest zapewnienie </w:t>
      </w:r>
      <w:r w:rsidR="00B45E19">
        <w:rPr>
          <w:rFonts w:ascii="Arial" w:eastAsia="Arial" w:hAnsi="Arial" w:cs="Arial"/>
        </w:rPr>
        <w:t xml:space="preserve">skutecznej </w:t>
      </w:r>
      <w:r>
        <w:rPr>
          <w:rFonts w:ascii="Arial" w:eastAsia="Arial" w:hAnsi="Arial" w:cs="Arial"/>
        </w:rPr>
        <w:t xml:space="preserve">i efektywnej realizacji programu regionalnego </w:t>
      </w:r>
      <w:r>
        <w:rPr>
          <w:rFonts w:ascii="Arial" w:eastAsia="Arial" w:hAnsi="Arial" w:cs="Arial"/>
          <w:i/>
        </w:rPr>
        <w:t xml:space="preserve">Fundusze Europejskie dla Podkarpacia 2021-2027 </w:t>
      </w:r>
      <w:r>
        <w:rPr>
          <w:rFonts w:ascii="Arial" w:eastAsia="Arial" w:hAnsi="Arial" w:cs="Arial"/>
        </w:rPr>
        <w:t>(FEP).</w:t>
      </w:r>
    </w:p>
    <w:p w14:paraId="626E736A" w14:textId="767E54FF" w:rsidR="00D31697" w:rsidRDefault="000E425C">
      <w:pPr>
        <w:spacing w:line="312" w:lineRule="auto"/>
        <w:rPr>
          <w:rFonts w:ascii="Arial" w:eastAsia="Arial" w:hAnsi="Arial" w:cs="Arial"/>
        </w:rPr>
      </w:pPr>
      <w:r>
        <w:rPr>
          <w:rFonts w:ascii="Arial" w:eastAsia="Arial" w:hAnsi="Arial" w:cs="Arial"/>
        </w:rPr>
        <w:t>1</w:t>
      </w:r>
      <w:r w:rsidR="0074656C">
        <w:rPr>
          <w:rFonts w:ascii="Arial" w:eastAsia="Arial" w:hAnsi="Arial" w:cs="Arial"/>
        </w:rPr>
        <w:t>.</w:t>
      </w:r>
      <w:r>
        <w:rPr>
          <w:rFonts w:ascii="Arial" w:eastAsia="Arial" w:hAnsi="Arial" w:cs="Arial"/>
        </w:rPr>
        <w:t xml:space="preserve"> Zapewnienie odpowiedniego potencjału administracyjnego oraz warunków dla sprawnego funkcjonowania systemu zarządzania i kontroli Programu </w:t>
      </w:r>
      <w:r>
        <w:rPr>
          <w:rFonts w:ascii="Arial" w:eastAsia="Arial" w:hAnsi="Arial" w:cs="Arial"/>
          <w:vertAlign w:val="superscript"/>
        </w:rPr>
        <w:footnoteReference w:id="124"/>
      </w:r>
      <w:r>
        <w:rPr>
          <w:rFonts w:ascii="Arial" w:eastAsia="Arial" w:hAnsi="Arial" w:cs="Arial"/>
        </w:rPr>
        <w:t>.</w:t>
      </w:r>
    </w:p>
    <w:p w14:paraId="591A5E9D" w14:textId="0BCD4950" w:rsidR="00D31697" w:rsidRDefault="000E425C">
      <w:pPr>
        <w:spacing w:line="312" w:lineRule="auto"/>
        <w:rPr>
          <w:rFonts w:ascii="Arial" w:eastAsia="Arial" w:hAnsi="Arial" w:cs="Arial"/>
        </w:rPr>
      </w:pPr>
      <w:r>
        <w:rPr>
          <w:rFonts w:ascii="Arial" w:eastAsia="Arial" w:hAnsi="Arial" w:cs="Arial"/>
        </w:rPr>
        <w:t>Założeniem budowy systemu instytucjonalnego, w tym potencjału administracyjnego dla FEP 2021 – 2027 i jego sprawnej realizacji jest możliwie szerokie wykorzystanie sprawdzonych rozwiązań funkcjonujących na gruncie systemu realizacji RPO WP 2014-2020, z ewentualn</w:t>
      </w:r>
      <w:r w:rsidR="00B45E19">
        <w:rPr>
          <w:rFonts w:ascii="Arial" w:eastAsia="Arial" w:hAnsi="Arial" w:cs="Arial"/>
        </w:rPr>
        <w:t>ym</w:t>
      </w:r>
      <w:r>
        <w:rPr>
          <w:rFonts w:ascii="Arial" w:eastAsia="Arial" w:hAnsi="Arial" w:cs="Arial"/>
        </w:rPr>
        <w:t xml:space="preserve"> dostosow</w:t>
      </w:r>
      <w:r w:rsidR="00B45E19">
        <w:rPr>
          <w:rFonts w:ascii="Arial" w:eastAsia="Arial" w:hAnsi="Arial" w:cs="Arial"/>
        </w:rPr>
        <w:t>aniem systemu</w:t>
      </w:r>
      <w:r>
        <w:rPr>
          <w:rFonts w:ascii="Arial" w:eastAsia="Arial" w:hAnsi="Arial" w:cs="Arial"/>
        </w:rPr>
        <w:t xml:space="preserve"> do nowych regulacji wynikających z publikowanych aktów oraz instrumentów prawnych. Przyjęte założenie gwarantuje zachowanie pamięci instytucjonalnej systemu, co pomoże zapewnić płynne przejście pomiędzy dwoma okresami programowania i wykorzystać dotychczasowe doświadczenia poprzez angażowanie kadr w skali dającej gwarancję sprawnego zakończenia realizacji perspektywy 2014-2020 oraz sprawnego uruchomienia programu regionalnego na lata 2021-2027. W tym celu istotne jest zapobieganie nadmiernej rotacji kadr, poprzez szereg rozwiązań związanych z zapewnieniem warunków pracy i płac</w:t>
      </w:r>
      <w:r w:rsidR="001832EA">
        <w:rPr>
          <w:rFonts w:ascii="Arial" w:eastAsia="Arial" w:hAnsi="Arial" w:cs="Arial"/>
        </w:rPr>
        <w:t xml:space="preserve"> </w:t>
      </w:r>
      <w:r w:rsidR="00B45E19">
        <w:rPr>
          <w:rFonts w:ascii="Arial" w:eastAsia="Arial" w:hAnsi="Arial" w:cs="Arial"/>
        </w:rPr>
        <w:t>adekwatnych do wykonywanych obowiązków</w:t>
      </w:r>
      <w:r w:rsidR="006F7014">
        <w:rPr>
          <w:rFonts w:ascii="Arial" w:eastAsia="Arial" w:hAnsi="Arial" w:cs="Arial"/>
        </w:rPr>
        <w:t>.</w:t>
      </w:r>
    </w:p>
    <w:p w14:paraId="63ACA06C" w14:textId="275C4A67" w:rsidR="00D31697" w:rsidRPr="00C00C9D" w:rsidRDefault="000E425C" w:rsidP="00B45E19">
      <w:pPr>
        <w:spacing w:line="312" w:lineRule="auto"/>
        <w:rPr>
          <w:rFonts w:ascii="Arial" w:eastAsiaTheme="minorHAnsi" w:hAnsi="Arial" w:cstheme="minorBidi"/>
          <w:lang w:eastAsia="en-US"/>
        </w:rPr>
      </w:pPr>
      <w:r w:rsidRPr="00C00C9D">
        <w:rPr>
          <w:rFonts w:ascii="Arial" w:hAnsi="Arial"/>
        </w:rPr>
        <w:t>Rodzaje działań:</w:t>
      </w:r>
    </w:p>
    <w:p w14:paraId="2FA5141D" w14:textId="39EB501F" w:rsidR="00B45E19" w:rsidRDefault="00B45E19">
      <w:pPr>
        <w:numPr>
          <w:ilvl w:val="0"/>
          <w:numId w:val="79"/>
        </w:numPr>
        <w:spacing w:line="312" w:lineRule="auto"/>
        <w:rPr>
          <w:rFonts w:ascii="Arial" w:eastAsia="Arial" w:hAnsi="Arial" w:cs="Arial"/>
        </w:rPr>
      </w:pPr>
      <w:r w:rsidRPr="00B45E19">
        <w:rPr>
          <w:rFonts w:ascii="Arial" w:eastAsia="Arial" w:hAnsi="Arial" w:cs="Arial"/>
        </w:rPr>
        <w:t>wsparcie i przestrzeganie przez wszystkie strony zaangażowane we wdrażanie Programu postanowień KPP i prawidłową realizację zasad horyzontalnych, ze szczególnym uwzględnieniem barier i potrzeb osób z grup narażonych na dyskryminację</w:t>
      </w:r>
      <w:r>
        <w:rPr>
          <w:rFonts w:ascii="Arial" w:eastAsia="Arial" w:hAnsi="Arial" w:cs="Arial"/>
        </w:rPr>
        <w:t>,</w:t>
      </w:r>
    </w:p>
    <w:p w14:paraId="136D8F1B" w14:textId="5608D99B" w:rsidR="00B45E19" w:rsidRPr="00FB17D4" w:rsidRDefault="00B45E19" w:rsidP="00FB17D4">
      <w:pPr>
        <w:pStyle w:val="Akapitzlist"/>
        <w:numPr>
          <w:ilvl w:val="0"/>
          <w:numId w:val="79"/>
        </w:numPr>
        <w:rPr>
          <w:rFonts w:ascii="Arial" w:eastAsia="Arial" w:hAnsi="Arial" w:cs="Arial"/>
        </w:rPr>
      </w:pPr>
      <w:r w:rsidRPr="00B45E19">
        <w:rPr>
          <w:rFonts w:ascii="Arial" w:eastAsia="Arial" w:hAnsi="Arial" w:cs="Arial"/>
        </w:rPr>
        <w:t>upowszechnienie nowoczesnych metod zarządzania zasobami ludzkimi na bazie przygotowanej strategii ZZL</w:t>
      </w:r>
      <w:r>
        <w:rPr>
          <w:rFonts w:ascii="Arial" w:eastAsia="Arial" w:hAnsi="Arial" w:cs="Arial"/>
        </w:rPr>
        <w:t>,</w:t>
      </w:r>
      <w:r w:rsidRPr="00B45E19">
        <w:rPr>
          <w:rFonts w:ascii="Arial" w:eastAsia="Arial" w:hAnsi="Arial" w:cs="Arial"/>
        </w:rPr>
        <w:t xml:space="preserve"> </w:t>
      </w:r>
    </w:p>
    <w:p w14:paraId="5CC8DF77" w14:textId="759CCC7A" w:rsidR="00D31697" w:rsidRPr="006F7014" w:rsidRDefault="000E425C" w:rsidP="006F7014">
      <w:pPr>
        <w:numPr>
          <w:ilvl w:val="0"/>
          <w:numId w:val="79"/>
        </w:numPr>
        <w:spacing w:line="312" w:lineRule="auto"/>
        <w:rPr>
          <w:rFonts w:ascii="Arial" w:eastAsia="Arial" w:hAnsi="Arial" w:cs="Arial"/>
        </w:rPr>
      </w:pPr>
      <w:r>
        <w:rPr>
          <w:rFonts w:ascii="Arial" w:eastAsia="Arial" w:hAnsi="Arial" w:cs="Arial"/>
        </w:rPr>
        <w:t>utrzymanie wykwalifikowanej kadry poprzez finansowanie kosztów wynagrodzeń oraz wsparcie działań pozapłacowych</w:t>
      </w:r>
      <w:r w:rsidR="002C0AE6">
        <w:rPr>
          <w:rFonts w:ascii="Arial" w:eastAsia="Arial" w:hAnsi="Arial" w:cs="Arial"/>
        </w:rPr>
        <w:t xml:space="preserve">, </w:t>
      </w:r>
      <w:r w:rsidR="002C0AE6" w:rsidRPr="002C0AE6">
        <w:rPr>
          <w:rFonts w:ascii="Arial" w:eastAsia="Arial" w:hAnsi="Arial" w:cs="Arial"/>
          <w:lang w:bidi="pl-PL"/>
        </w:rPr>
        <w:t xml:space="preserve">zapewnienie przejrzystych ścieżek kariery dla pracowników (w tym, zapewnienie kadry kierowniczej posiadającej wiedzę z </w:t>
      </w:r>
      <w:r w:rsidR="002C0AE6" w:rsidRPr="002C0AE6">
        <w:rPr>
          <w:rFonts w:ascii="Arial" w:eastAsia="Arial" w:hAnsi="Arial" w:cs="Arial"/>
          <w:lang w:bidi="pl-PL"/>
        </w:rPr>
        <w:lastRenderedPageBreak/>
        <w:t>zarządzania zespołem, zarządzania różnorodnością oraz przestrzegania norm etycznych), rozwój kompetencji zawodowych i</w:t>
      </w:r>
      <w:r w:rsidR="00CF0970">
        <w:rPr>
          <w:rFonts w:ascii="Arial" w:eastAsia="Arial" w:hAnsi="Arial" w:cs="Arial"/>
        </w:rPr>
        <w:t xml:space="preserve"> </w:t>
      </w:r>
      <w:r w:rsidR="00CF0970" w:rsidRPr="00FF1041">
        <w:rPr>
          <w:rFonts w:ascii="Arial" w:hAnsi="Arial" w:cs="Arial"/>
        </w:rPr>
        <w:t>podnoszenia kwalifikacji</w:t>
      </w:r>
      <w:r w:rsidR="00CF0970">
        <w:rPr>
          <w:rFonts w:ascii="Arial" w:hAnsi="Arial" w:cs="Arial"/>
        </w:rPr>
        <w:t xml:space="preserve"> w zakresie wdrażania Funduszy UE,</w:t>
      </w:r>
    </w:p>
    <w:p w14:paraId="2131B345" w14:textId="427C4E88" w:rsidR="00D31697" w:rsidRPr="00891C23" w:rsidRDefault="000E425C" w:rsidP="00FB17D4">
      <w:pPr>
        <w:numPr>
          <w:ilvl w:val="0"/>
          <w:numId w:val="79"/>
        </w:numPr>
        <w:spacing w:line="276" w:lineRule="auto"/>
        <w:rPr>
          <w:rFonts w:ascii="Arial" w:eastAsia="Arial" w:hAnsi="Arial" w:cs="Arial"/>
        </w:rPr>
      </w:pPr>
      <w:r w:rsidRPr="00FF1041">
        <w:rPr>
          <w:rFonts w:ascii="Arial" w:hAnsi="Arial" w:cs="Arial"/>
        </w:rPr>
        <w:t>wsparcie eksperckie i prawne instytucji poprzez zakup</w:t>
      </w:r>
      <w:r w:rsidR="00CF0970">
        <w:rPr>
          <w:rFonts w:ascii="Arial" w:hAnsi="Arial" w:cs="Arial"/>
        </w:rPr>
        <w:t xml:space="preserve"> niezbędnych</w:t>
      </w:r>
      <w:r w:rsidRPr="00FF1041">
        <w:rPr>
          <w:rFonts w:ascii="Arial" w:hAnsi="Arial" w:cs="Arial"/>
        </w:rPr>
        <w:t xml:space="preserve">  usług doradczych, w tym koszty ewaluacji, badań, ekspertyz i analiz jak również audyt istniejących rozwiązań i ocena ich skuteczności  (również w zakresie </w:t>
      </w:r>
      <w:r w:rsidR="00CF0970">
        <w:rPr>
          <w:rFonts w:ascii="Arial" w:hAnsi="Arial" w:cs="Arial"/>
        </w:rPr>
        <w:t xml:space="preserve">wdrażania i przestrzegania </w:t>
      </w:r>
      <w:r w:rsidRPr="00FF1041">
        <w:rPr>
          <w:rFonts w:ascii="Arial" w:hAnsi="Arial" w:cs="Arial"/>
        </w:rPr>
        <w:t xml:space="preserve">zasad horyzontalnych i poszanowania Karty Praw Podstawowych), </w:t>
      </w:r>
    </w:p>
    <w:p w14:paraId="0AB72C25" w14:textId="00D12D47" w:rsidR="00D31697" w:rsidRPr="00C00C9D" w:rsidRDefault="000E425C">
      <w:pPr>
        <w:numPr>
          <w:ilvl w:val="0"/>
          <w:numId w:val="79"/>
        </w:numPr>
        <w:spacing w:line="276" w:lineRule="auto"/>
        <w:rPr>
          <w:rFonts w:ascii="Arial" w:eastAsia="Arial" w:hAnsi="Arial" w:cs="Arial"/>
        </w:rPr>
      </w:pPr>
      <w:r w:rsidRPr="00FF1041">
        <w:rPr>
          <w:rFonts w:ascii="Arial" w:hAnsi="Arial" w:cs="Arial"/>
        </w:rPr>
        <w:t xml:space="preserve">finansowanie kosztów związanych z procesami </w:t>
      </w:r>
      <w:r w:rsidR="00CF0970">
        <w:rPr>
          <w:rFonts w:ascii="Arial" w:hAnsi="Arial" w:cs="Arial"/>
        </w:rPr>
        <w:t>wdrażania Programu</w:t>
      </w:r>
      <w:r w:rsidR="006F7014">
        <w:rPr>
          <w:rFonts w:ascii="Arial" w:hAnsi="Arial" w:cs="Arial"/>
        </w:rPr>
        <w:t xml:space="preserve"> </w:t>
      </w:r>
      <w:r w:rsidRPr="00FF1041">
        <w:rPr>
          <w:rFonts w:ascii="Arial" w:hAnsi="Arial" w:cs="Arial"/>
        </w:rPr>
        <w:t>(m.in. przygotowanie, zarządzanie, ocena,  rozpatrywanie wniesionych środków odwoławczych, wybór, rozliczanie, kontrola, certyfikacja, odzyskiwanie środków od beneficjentów, w tym wydatki</w:t>
      </w:r>
      <w:r w:rsidR="0066553D">
        <w:rPr>
          <w:rFonts w:ascii="Arial" w:hAnsi="Arial" w:cs="Arial"/>
        </w:rPr>
        <w:t xml:space="preserve"> i koszty</w:t>
      </w:r>
      <w:r w:rsidRPr="00FF1041">
        <w:rPr>
          <w:rFonts w:ascii="Arial" w:hAnsi="Arial" w:cs="Arial"/>
        </w:rPr>
        <w:t xml:space="preserve"> wynikające z zastosowania procedur odwoławczych,  monitorowanie, sprawozdawczość, ewaluacja) </w:t>
      </w:r>
      <w:r w:rsidR="00CF0970">
        <w:rPr>
          <w:rFonts w:ascii="Arial" w:hAnsi="Arial" w:cs="Arial"/>
        </w:rPr>
        <w:t xml:space="preserve"> jak </w:t>
      </w:r>
      <w:r w:rsidRPr="00FF1041">
        <w:rPr>
          <w:rFonts w:ascii="Arial" w:hAnsi="Arial" w:cs="Arial"/>
        </w:rPr>
        <w:t>koszt</w:t>
      </w:r>
      <w:r w:rsidR="00CF0970">
        <w:rPr>
          <w:rFonts w:ascii="Arial" w:hAnsi="Arial" w:cs="Arial"/>
        </w:rPr>
        <w:t>y</w:t>
      </w:r>
      <w:r w:rsidRPr="00FF1041">
        <w:rPr>
          <w:rFonts w:ascii="Arial" w:hAnsi="Arial" w:cs="Arial"/>
        </w:rPr>
        <w:t xml:space="preserve"> organizacyj</w:t>
      </w:r>
      <w:r w:rsidR="00CF0970">
        <w:rPr>
          <w:rFonts w:ascii="Arial" w:hAnsi="Arial" w:cs="Arial"/>
        </w:rPr>
        <w:t>ne</w:t>
      </w:r>
      <w:r w:rsidRPr="00FF1041">
        <w:rPr>
          <w:rFonts w:ascii="Arial" w:hAnsi="Arial" w:cs="Arial"/>
        </w:rPr>
        <w:t>, techniczn</w:t>
      </w:r>
      <w:r w:rsidR="00CF0970">
        <w:rPr>
          <w:rFonts w:ascii="Arial" w:hAnsi="Arial" w:cs="Arial"/>
        </w:rPr>
        <w:t>e</w:t>
      </w:r>
      <w:r w:rsidRPr="00FF1041">
        <w:rPr>
          <w:rFonts w:ascii="Arial" w:hAnsi="Arial" w:cs="Arial"/>
        </w:rPr>
        <w:t xml:space="preserve"> i administracyjn</w:t>
      </w:r>
      <w:r w:rsidR="00CF0970">
        <w:rPr>
          <w:rFonts w:ascii="Arial" w:hAnsi="Arial" w:cs="Arial"/>
        </w:rPr>
        <w:t>e,</w:t>
      </w:r>
    </w:p>
    <w:p w14:paraId="406A974B" w14:textId="77777777" w:rsidR="00CF0970" w:rsidRPr="00CF0970" w:rsidRDefault="00CF0970" w:rsidP="00CF0970">
      <w:pPr>
        <w:numPr>
          <w:ilvl w:val="0"/>
          <w:numId w:val="79"/>
        </w:numPr>
        <w:spacing w:line="276" w:lineRule="auto"/>
        <w:rPr>
          <w:rFonts w:ascii="Arial" w:eastAsia="Arial" w:hAnsi="Arial" w:cs="Arial"/>
        </w:rPr>
      </w:pPr>
      <w:r w:rsidRPr="00CF0970">
        <w:rPr>
          <w:rFonts w:ascii="Arial" w:eastAsia="Arial" w:hAnsi="Arial" w:cs="Arial"/>
        </w:rPr>
        <w:t>stosowanie przejrzystych i konkurencyjnych procesów zamówień publicznych z niezbędnymi systemami kontroli wewnętrznej. IZ i beneficjenci będą promować strategiczne wykorzystanie zamówień publicznych do wspierania celów polityki spójności, w tym stosowanie kryteriów związanych z jakością i kosztami cyklu życia produktu i usług, kryteria ekologiczne i społeczne, a także innowacyjne.</w:t>
      </w:r>
      <w:r w:rsidRPr="00CF0970">
        <w:rPr>
          <w:rFonts w:ascii="Arial" w:eastAsia="Arial" w:hAnsi="Arial" w:cs="Arial"/>
          <w:vertAlign w:val="superscript"/>
        </w:rPr>
        <w:footnoteReference w:id="125"/>
      </w:r>
      <w:r w:rsidRPr="00CF0970">
        <w:rPr>
          <w:rFonts w:ascii="Arial" w:eastAsia="Arial" w:hAnsi="Arial" w:cs="Arial"/>
        </w:rPr>
        <w:t xml:space="preserve"> Przy wyborze wykonawcy usług szkoleniowych będą stosowane kryteria wiedzy i doświadczenia w przedmiocie szkolenia;</w:t>
      </w:r>
    </w:p>
    <w:p w14:paraId="543AF2C2" w14:textId="77777777" w:rsidR="00CF0970" w:rsidRPr="00CF0970" w:rsidRDefault="00CF0970" w:rsidP="00CF0970">
      <w:pPr>
        <w:numPr>
          <w:ilvl w:val="0"/>
          <w:numId w:val="79"/>
        </w:numPr>
        <w:spacing w:line="276" w:lineRule="auto"/>
        <w:rPr>
          <w:rFonts w:ascii="Arial" w:eastAsia="Arial" w:hAnsi="Arial" w:cs="Arial"/>
        </w:rPr>
      </w:pPr>
      <w:r w:rsidRPr="00C00C9D">
        <w:rPr>
          <w:rFonts w:ascii="Arial" w:eastAsia="Arial" w:hAnsi="Arial" w:cs="Arial"/>
        </w:rPr>
        <w:t>zapobieganie, wykrywanie, korygowanie i raportowanie w obszarze nieprawidłowości i nadużyć finansowych oraz korupcji.</w:t>
      </w:r>
      <w:r w:rsidRPr="00CF0970">
        <w:rPr>
          <w:rFonts w:ascii="Arial" w:eastAsia="Arial" w:hAnsi="Arial" w:cs="Arial"/>
        </w:rPr>
        <w:t xml:space="preserve"> IZ będzie posiadać i stosować skuteczne i proporcjonalne środki i procedury zwalczania nadużyć finansowych, uwzględniające stwierdzone ryzyka, jak przewidziano w art. 74 ust. 1 lit. c) i lit. d) rozporządzenia 2021/1060. Będą stosowane mechanizmy służące zwiększaniu przejrzystości, zaangażowaniu społeczeństwa obywatelskiego, organizacji typu watch-dog, ocenie ryzyka i działania edukacyjne. W tym celu IZ zapewni takie działania zapobiegawcze, jak: </w:t>
      </w:r>
    </w:p>
    <w:p w14:paraId="747FE67F" w14:textId="77777777" w:rsidR="00CF0970" w:rsidRPr="00CF0970" w:rsidRDefault="00CF0970" w:rsidP="00CF0970">
      <w:pPr>
        <w:numPr>
          <w:ilvl w:val="0"/>
          <w:numId w:val="79"/>
        </w:numPr>
        <w:spacing w:line="276" w:lineRule="auto"/>
        <w:rPr>
          <w:rFonts w:ascii="Arial" w:eastAsia="Arial" w:hAnsi="Arial" w:cs="Arial"/>
        </w:rPr>
      </w:pPr>
      <w:r w:rsidRPr="00CF0970">
        <w:rPr>
          <w:rFonts w:ascii="Arial" w:eastAsia="Arial" w:hAnsi="Arial" w:cs="Arial"/>
        </w:rPr>
        <w:t xml:space="preserve">zgłaszanie i aktualizowanie nieprawidłowości w systemie IMS; wzmocnienie procedur kontroli w celu unikania konfliktu interesów, np. zwiększenie przejrzystości łańcucha podwykonawców, uwzględniając weryfikację struktury właścicielskiej beneficjentów, wykonawców oraz ekspertów oceniających i nadzorujących projekty; </w:t>
      </w:r>
    </w:p>
    <w:p w14:paraId="69BA9729" w14:textId="77777777" w:rsidR="00CF0970" w:rsidRPr="00CF0970" w:rsidRDefault="00CF0970" w:rsidP="00CF0970">
      <w:pPr>
        <w:numPr>
          <w:ilvl w:val="0"/>
          <w:numId w:val="79"/>
        </w:numPr>
        <w:spacing w:line="276" w:lineRule="auto"/>
        <w:rPr>
          <w:rFonts w:ascii="Arial" w:eastAsia="Arial" w:hAnsi="Arial" w:cs="Arial"/>
        </w:rPr>
      </w:pPr>
      <w:r w:rsidRPr="00CF0970">
        <w:rPr>
          <w:rFonts w:ascii="Arial" w:eastAsia="Arial" w:hAnsi="Arial" w:cs="Arial"/>
        </w:rPr>
        <w:t>utworzenie systemu rejestracji i kontroli przy wyborze projektów dla zachowania ścieżki audytu;</w:t>
      </w:r>
    </w:p>
    <w:p w14:paraId="3645F801" w14:textId="77777777" w:rsidR="00CF0970" w:rsidRPr="00CF0970" w:rsidRDefault="00CF0970" w:rsidP="00CF0970">
      <w:pPr>
        <w:numPr>
          <w:ilvl w:val="0"/>
          <w:numId w:val="79"/>
        </w:numPr>
        <w:spacing w:line="276" w:lineRule="auto"/>
        <w:rPr>
          <w:rFonts w:ascii="Arial" w:eastAsia="Arial" w:hAnsi="Arial" w:cs="Arial"/>
        </w:rPr>
      </w:pPr>
      <w:r w:rsidRPr="00CF0970">
        <w:rPr>
          <w:rFonts w:ascii="Arial" w:eastAsia="Arial" w:hAnsi="Arial" w:cs="Arial"/>
        </w:rPr>
        <w:t>istnienie mechanizmu oznaczania i wykluczania z dofinansowania osób/podmiotów stanowiących zagrożenie dla interesów UE;</w:t>
      </w:r>
    </w:p>
    <w:p w14:paraId="35481EB9" w14:textId="77777777" w:rsidR="00CF0970" w:rsidRPr="00CF0970" w:rsidRDefault="00CF0970" w:rsidP="00CF0970">
      <w:pPr>
        <w:numPr>
          <w:ilvl w:val="0"/>
          <w:numId w:val="79"/>
        </w:numPr>
        <w:spacing w:line="276" w:lineRule="auto"/>
        <w:rPr>
          <w:rFonts w:ascii="Arial" w:eastAsia="Arial" w:hAnsi="Arial" w:cs="Arial"/>
        </w:rPr>
      </w:pPr>
      <w:r w:rsidRPr="00CF0970">
        <w:rPr>
          <w:rFonts w:ascii="Arial" w:eastAsia="Arial" w:hAnsi="Arial" w:cs="Arial"/>
        </w:rPr>
        <w:t>uwzględnianie nowych ryzyk, np. związanych ze zmianą zasad wydatkowania funduszy UE;</w:t>
      </w:r>
    </w:p>
    <w:p w14:paraId="6598DC04" w14:textId="311D78A1" w:rsidR="006F7014" w:rsidRPr="006F7014" w:rsidRDefault="00CF0970" w:rsidP="006F7014">
      <w:pPr>
        <w:numPr>
          <w:ilvl w:val="0"/>
          <w:numId w:val="79"/>
        </w:numPr>
        <w:spacing w:line="276" w:lineRule="auto"/>
        <w:rPr>
          <w:rFonts w:ascii="Arial" w:eastAsia="Arial" w:hAnsi="Arial" w:cs="Arial"/>
        </w:rPr>
      </w:pPr>
      <w:r w:rsidRPr="00CF0970">
        <w:rPr>
          <w:rFonts w:ascii="Arial" w:eastAsia="Arial" w:hAnsi="Arial" w:cs="Arial"/>
        </w:rPr>
        <w:lastRenderedPageBreak/>
        <w:t xml:space="preserve">wykorzystanie dostępnych narzędzi eksploracji danych, </w:t>
      </w:r>
      <w:r w:rsidR="00985380">
        <w:rPr>
          <w:rFonts w:ascii="Arial" w:eastAsia="Arial" w:hAnsi="Arial" w:cs="Arial"/>
        </w:rPr>
        <w:t>np.</w:t>
      </w:r>
      <w:r w:rsidRPr="00CF0970">
        <w:rPr>
          <w:rFonts w:ascii="Arial" w:eastAsia="Arial" w:hAnsi="Arial" w:cs="Arial"/>
        </w:rPr>
        <w:t xml:space="preserve"> Arachne lub podobnego narzędzia oraz narzędzi mających na celu wykrywanie podejrzeń nadużyć finansowych, plagiatu;</w:t>
      </w:r>
    </w:p>
    <w:p w14:paraId="2665F3E7" w14:textId="52A985D0" w:rsidR="00CF0970" w:rsidRPr="00CF0970" w:rsidRDefault="00CF0970" w:rsidP="00D00649">
      <w:pPr>
        <w:numPr>
          <w:ilvl w:val="0"/>
          <w:numId w:val="79"/>
        </w:numPr>
        <w:spacing w:line="276" w:lineRule="auto"/>
        <w:rPr>
          <w:rFonts w:ascii="Arial" w:eastAsia="Arial" w:hAnsi="Arial" w:cs="Arial"/>
        </w:rPr>
      </w:pPr>
      <w:r w:rsidRPr="00CF0970">
        <w:rPr>
          <w:rFonts w:ascii="Arial" w:eastAsia="Arial" w:hAnsi="Arial" w:cs="Arial"/>
        </w:rPr>
        <w:t>promowanie paktów na rzecz uczciwości</w:t>
      </w:r>
      <w:r w:rsidRPr="00CF0970">
        <w:rPr>
          <w:rFonts w:ascii="Arial" w:eastAsia="Arial" w:hAnsi="Arial" w:cs="Arial"/>
          <w:vertAlign w:val="superscript"/>
        </w:rPr>
        <w:footnoteReference w:id="126"/>
      </w:r>
      <w:r w:rsidR="006F7014">
        <w:rPr>
          <w:rFonts w:ascii="Arial" w:eastAsia="Arial" w:hAnsi="Arial" w:cs="Arial"/>
        </w:rPr>
        <w:t>;</w:t>
      </w:r>
    </w:p>
    <w:p w14:paraId="30254542" w14:textId="4078CD0A" w:rsidR="00543BF2" w:rsidRPr="00FF1041" w:rsidRDefault="000E425C" w:rsidP="00FF1041">
      <w:pPr>
        <w:numPr>
          <w:ilvl w:val="0"/>
          <w:numId w:val="79"/>
        </w:numPr>
        <w:spacing w:line="276" w:lineRule="auto"/>
        <w:rPr>
          <w:rFonts w:ascii="Arial" w:eastAsia="Arial" w:hAnsi="Arial" w:cs="Arial"/>
        </w:rPr>
      </w:pPr>
      <w:r w:rsidRPr="00FF1041">
        <w:rPr>
          <w:rFonts w:ascii="Arial" w:hAnsi="Arial" w:cs="Arial"/>
        </w:rPr>
        <w:t>kompleksowe wsparcie działalności Rzecznika Funduszy Europejskich</w:t>
      </w:r>
      <w:r w:rsidR="00CF0970">
        <w:rPr>
          <w:rFonts w:ascii="Arial" w:hAnsi="Arial" w:cs="Arial"/>
        </w:rPr>
        <w:t xml:space="preserve"> mające na celu wzmocnienie jego roli, m.in. poprzez </w:t>
      </w:r>
      <w:r w:rsidRPr="00FF1041">
        <w:rPr>
          <w:rFonts w:ascii="Arial" w:hAnsi="Arial" w:cs="Arial"/>
        </w:rPr>
        <w:t>działa</w:t>
      </w:r>
      <w:r w:rsidR="00CF0970">
        <w:rPr>
          <w:rFonts w:ascii="Arial" w:hAnsi="Arial" w:cs="Arial"/>
        </w:rPr>
        <w:t>nia</w:t>
      </w:r>
      <w:r w:rsidRPr="00FF1041">
        <w:rPr>
          <w:rFonts w:ascii="Arial" w:hAnsi="Arial" w:cs="Arial"/>
        </w:rPr>
        <w:t xml:space="preserve"> zmierzając</w:t>
      </w:r>
      <w:r w:rsidR="00CF0970">
        <w:rPr>
          <w:rFonts w:ascii="Arial" w:hAnsi="Arial" w:cs="Arial"/>
        </w:rPr>
        <w:t>e</w:t>
      </w:r>
      <w:r w:rsidRPr="00FF1041">
        <w:rPr>
          <w:rFonts w:ascii="Arial" w:hAnsi="Arial" w:cs="Arial"/>
        </w:rPr>
        <w:t xml:space="preserve"> do usprawnienia wdrażania Programu,</w:t>
      </w:r>
    </w:p>
    <w:p w14:paraId="20DEC933" w14:textId="581B7881" w:rsidR="00D31697" w:rsidRPr="00543BF2" w:rsidRDefault="000E425C" w:rsidP="00FF1041">
      <w:pPr>
        <w:numPr>
          <w:ilvl w:val="0"/>
          <w:numId w:val="79"/>
        </w:numPr>
        <w:spacing w:before="120" w:after="0" w:line="276" w:lineRule="auto"/>
        <w:ind w:left="714" w:hanging="357"/>
        <w:rPr>
          <w:rFonts w:ascii="Arial" w:eastAsia="Arial" w:hAnsi="Arial" w:cs="Arial"/>
        </w:rPr>
      </w:pPr>
      <w:r w:rsidRPr="00FF1041">
        <w:rPr>
          <w:rFonts w:ascii="Arial" w:hAnsi="Arial" w:cs="Arial"/>
        </w:rPr>
        <w:t>kompleksowe wsparcie działalności Koordynatora ds. równego traktowania i przeciwdziałania dyskryminacji</w:t>
      </w:r>
      <w:r w:rsidR="00CF0970">
        <w:rPr>
          <w:rFonts w:ascii="Arial" w:hAnsi="Arial" w:cs="Arial"/>
        </w:rPr>
        <w:t xml:space="preserve"> mające na celu wzmocnieie jego roli między innymi poprzez</w:t>
      </w:r>
      <w:r w:rsidRPr="00FF1041">
        <w:rPr>
          <w:rFonts w:ascii="Arial" w:hAnsi="Arial" w:cs="Arial"/>
        </w:rPr>
        <w:t xml:space="preserve"> współprac</w:t>
      </w:r>
      <w:r w:rsidR="00CF0970">
        <w:rPr>
          <w:rFonts w:ascii="Arial" w:hAnsi="Arial" w:cs="Arial"/>
        </w:rPr>
        <w:t>ę</w:t>
      </w:r>
      <w:r w:rsidRPr="00FF1041">
        <w:rPr>
          <w:rFonts w:ascii="Arial" w:hAnsi="Arial" w:cs="Arial"/>
        </w:rPr>
        <w:t xml:space="preserve"> z organizacjami pozarządowymi (partnerami społecznymi, gospodarczymi oraz podmiotami reprezentującymi społeczeństwo obywatelskie) działającymi na rzecz równego traktowania oraz przeciwdziałania dyskryminacji,</w:t>
      </w:r>
    </w:p>
    <w:p w14:paraId="57020E79" w14:textId="0C0D3185" w:rsidR="00D31697" w:rsidRPr="00C00C9D" w:rsidRDefault="000E425C">
      <w:pPr>
        <w:numPr>
          <w:ilvl w:val="0"/>
          <w:numId w:val="79"/>
        </w:numPr>
        <w:spacing w:before="120" w:line="276" w:lineRule="auto"/>
        <w:ind w:left="714" w:hanging="357"/>
        <w:rPr>
          <w:rFonts w:ascii="Arial" w:eastAsia="Arial" w:hAnsi="Arial" w:cs="Arial"/>
        </w:rPr>
      </w:pPr>
      <w:r w:rsidRPr="00FF1041">
        <w:rPr>
          <w:rFonts w:ascii="Arial" w:hAnsi="Arial" w:cs="Arial"/>
        </w:rPr>
        <w:t>finansowanie systemów informatycznych dla celów realizacji Programu,</w:t>
      </w:r>
    </w:p>
    <w:p w14:paraId="713169FE" w14:textId="3DDA943A" w:rsidR="00CF0970" w:rsidRPr="006F7014" w:rsidRDefault="00EA1C2B" w:rsidP="006F7014">
      <w:pPr>
        <w:pStyle w:val="Akapitzlist"/>
        <w:numPr>
          <w:ilvl w:val="0"/>
          <w:numId w:val="79"/>
        </w:numPr>
        <w:rPr>
          <w:rFonts w:ascii="Arial" w:hAnsi="Arial" w:cs="Arial"/>
        </w:rPr>
      </w:pPr>
      <w:r w:rsidRPr="00B873A4">
        <w:rPr>
          <w:rFonts w:ascii="Arial" w:hAnsi="Arial" w:cs="Arial"/>
        </w:rPr>
        <w:t xml:space="preserve">obsługa prac KM i jego grup roboczych, w tym członków KM reprezentujących partnerów społecznych i gospodarczych oraz podmioty społeczeństwa obywatelskiego (art. 8 ust. 1 CPR), </w:t>
      </w:r>
    </w:p>
    <w:p w14:paraId="589B4E82" w14:textId="4E81D093" w:rsidR="00D31697" w:rsidRPr="00891C23" w:rsidRDefault="000E425C">
      <w:pPr>
        <w:numPr>
          <w:ilvl w:val="0"/>
          <w:numId w:val="79"/>
        </w:numPr>
        <w:rPr>
          <w:rFonts w:ascii="Arial" w:eastAsia="Arial" w:hAnsi="Arial" w:cs="Arial"/>
        </w:rPr>
      </w:pPr>
      <w:r w:rsidRPr="00FF1041">
        <w:rPr>
          <w:rFonts w:ascii="Arial" w:hAnsi="Arial" w:cs="Arial"/>
        </w:rPr>
        <w:t xml:space="preserve">finansowanie działań, wynikających z potrzeb informacyjnych w obszarze prowadzonych polityk regionalnych, w tym </w:t>
      </w:r>
      <w:r w:rsidR="009317D3">
        <w:rPr>
          <w:rFonts w:ascii="Arial" w:hAnsi="Arial" w:cs="Arial"/>
        </w:rPr>
        <w:t xml:space="preserve">wsparcie eksperckie dla </w:t>
      </w:r>
      <w:r w:rsidRPr="00FF1041">
        <w:rPr>
          <w:rFonts w:ascii="Arial" w:hAnsi="Arial" w:cs="Arial"/>
        </w:rPr>
        <w:t>Regionalnego Obserwatorium Terytorialnego,</w:t>
      </w:r>
    </w:p>
    <w:p w14:paraId="31F1FA52" w14:textId="35EC57D4" w:rsidR="00D31697" w:rsidRPr="00EA1C2B" w:rsidRDefault="000E425C" w:rsidP="00C00C9D">
      <w:pPr>
        <w:numPr>
          <w:ilvl w:val="0"/>
          <w:numId w:val="79"/>
        </w:numPr>
        <w:spacing w:line="276" w:lineRule="auto"/>
        <w:rPr>
          <w:rFonts w:ascii="Arial" w:eastAsia="Arial" w:hAnsi="Arial" w:cs="Arial"/>
        </w:rPr>
      </w:pPr>
      <w:r w:rsidRPr="00FF1041">
        <w:rPr>
          <w:rFonts w:ascii="Arial" w:hAnsi="Arial" w:cs="Arial"/>
        </w:rPr>
        <w:t>wydatki związane z zamknięciem programów realizowanych w perspektywie finansowej 2014-2020</w:t>
      </w:r>
      <w:r w:rsidR="00EA1C2B">
        <w:rPr>
          <w:rFonts w:ascii="Arial" w:hAnsi="Arial" w:cs="Arial"/>
        </w:rPr>
        <w:t xml:space="preserve"> oraz </w:t>
      </w:r>
      <w:r w:rsidR="00EA1C2B" w:rsidRPr="00FC47E6">
        <w:rPr>
          <w:rFonts w:ascii="Arial" w:hAnsi="Arial" w:cs="Arial"/>
        </w:rPr>
        <w:t>opracowaniem</w:t>
      </w:r>
      <w:r w:rsidR="00EA1C2B">
        <w:rPr>
          <w:rFonts w:ascii="Arial" w:hAnsi="Arial" w:cs="Arial"/>
        </w:rPr>
        <w:t xml:space="preserve"> i </w:t>
      </w:r>
      <w:r w:rsidR="00EA1C2B" w:rsidRPr="00FC47E6">
        <w:rPr>
          <w:rFonts w:ascii="Arial" w:hAnsi="Arial" w:cs="Arial"/>
        </w:rPr>
        <w:t>przygotowaniem do realizacji nowych projektów i programów przewidzianych na kolejną perspektywę finansową,</w:t>
      </w:r>
    </w:p>
    <w:p w14:paraId="2B1CDB08" w14:textId="25351C3C" w:rsidR="00D31697" w:rsidRDefault="000E425C">
      <w:pPr>
        <w:spacing w:line="312" w:lineRule="auto"/>
        <w:rPr>
          <w:rFonts w:ascii="Arial" w:eastAsia="Arial" w:hAnsi="Arial" w:cs="Arial"/>
        </w:rPr>
      </w:pPr>
      <w:r>
        <w:rPr>
          <w:rFonts w:ascii="Arial" w:eastAsia="Arial" w:hAnsi="Arial" w:cs="Arial"/>
        </w:rPr>
        <w:t>2</w:t>
      </w:r>
      <w:r w:rsidR="0074656C">
        <w:rPr>
          <w:rFonts w:ascii="Arial" w:eastAsia="Arial" w:hAnsi="Arial" w:cs="Arial"/>
        </w:rPr>
        <w:t>.</w:t>
      </w:r>
      <w:r>
        <w:rPr>
          <w:rFonts w:ascii="Arial" w:eastAsia="Arial" w:hAnsi="Arial" w:cs="Arial"/>
        </w:rPr>
        <w:t xml:space="preserve"> Wzmocnienie kompetencji beneficjentów</w:t>
      </w:r>
      <w:r w:rsidR="00EA1C2B">
        <w:rPr>
          <w:rFonts w:ascii="Arial" w:eastAsia="Arial" w:hAnsi="Arial" w:cs="Arial"/>
        </w:rPr>
        <w:t xml:space="preserve"> ( w tym potencjalnych) i partnerów</w:t>
      </w:r>
      <w:r>
        <w:rPr>
          <w:rFonts w:ascii="Arial" w:eastAsia="Arial" w:hAnsi="Arial" w:cs="Arial"/>
        </w:rPr>
        <w:t xml:space="preserve"> </w:t>
      </w:r>
    </w:p>
    <w:p w14:paraId="4588043E" w14:textId="2F00642F" w:rsidR="00EA1C2B" w:rsidRDefault="00EA1C2B">
      <w:pPr>
        <w:spacing w:after="0" w:line="312" w:lineRule="auto"/>
        <w:rPr>
          <w:rFonts w:ascii="Arial" w:eastAsia="Arial" w:hAnsi="Arial" w:cs="Arial"/>
        </w:rPr>
      </w:pPr>
      <w:r w:rsidRPr="00EA1C2B">
        <w:rPr>
          <w:rFonts w:ascii="Arial" w:eastAsia="Arial" w:hAnsi="Arial" w:cs="Arial"/>
        </w:rPr>
        <w:t>Środki z PT będą służyły wspieraniu beneficjentów (w tym potencjalnych ) w skutecznym aplikowaniu o dofinansowanie z FEP i realizację projektów wysokiej jakości.</w:t>
      </w:r>
    </w:p>
    <w:p w14:paraId="0D636E1A" w14:textId="77777777" w:rsidR="00D31697" w:rsidRDefault="00D31697">
      <w:pPr>
        <w:spacing w:after="0" w:line="312" w:lineRule="auto"/>
        <w:rPr>
          <w:rFonts w:ascii="Arial" w:eastAsia="Arial" w:hAnsi="Arial" w:cs="Arial"/>
        </w:rPr>
      </w:pPr>
    </w:p>
    <w:p w14:paraId="3A8397C3" w14:textId="77777777" w:rsidR="00D31697" w:rsidRDefault="000E425C">
      <w:pPr>
        <w:spacing w:after="0" w:line="312" w:lineRule="auto"/>
        <w:rPr>
          <w:rFonts w:ascii="Arial" w:eastAsia="Arial" w:hAnsi="Arial" w:cs="Arial"/>
        </w:rPr>
      </w:pPr>
      <w:r>
        <w:rPr>
          <w:rFonts w:ascii="Arial" w:eastAsia="Arial" w:hAnsi="Arial" w:cs="Arial"/>
        </w:rPr>
        <w:t xml:space="preserve"> Rodzaje działań:</w:t>
      </w:r>
    </w:p>
    <w:p w14:paraId="6561F625" w14:textId="2F774A98" w:rsidR="00D31697" w:rsidRPr="00FF1041" w:rsidRDefault="000E425C" w:rsidP="00FF1041">
      <w:pPr>
        <w:numPr>
          <w:ilvl w:val="0"/>
          <w:numId w:val="72"/>
        </w:numPr>
        <w:pBdr>
          <w:top w:val="nil"/>
          <w:left w:val="nil"/>
          <w:bottom w:val="nil"/>
          <w:right w:val="nil"/>
          <w:between w:val="nil"/>
        </w:pBdr>
        <w:spacing w:line="276" w:lineRule="auto"/>
        <w:ind w:left="714" w:hanging="357"/>
        <w:rPr>
          <w:rFonts w:ascii="Arial" w:eastAsiaTheme="minorHAnsi" w:hAnsi="Arial" w:cs="Arial"/>
          <w:color w:val="000000"/>
          <w:lang w:eastAsia="en-US"/>
        </w:rPr>
      </w:pPr>
      <w:r w:rsidRPr="00C00C9D">
        <w:rPr>
          <w:rFonts w:ascii="Arial" w:hAnsi="Arial"/>
          <w:color w:val="000000"/>
        </w:rPr>
        <w:t xml:space="preserve">rozwój kompetencji potencjalnych beneficjentów i beneficjentów poprzez organizowanie szkoleń, spotkań informacyjnych, warsztatów, konferencji, seminariów i </w:t>
      </w:r>
      <w:r w:rsidR="00EA1C2B">
        <w:rPr>
          <w:rFonts w:ascii="Arial" w:hAnsi="Arial"/>
          <w:color w:val="000000"/>
        </w:rPr>
        <w:t xml:space="preserve">niezbędnych </w:t>
      </w:r>
      <w:r w:rsidRPr="00C00C9D">
        <w:rPr>
          <w:rFonts w:ascii="Arial" w:hAnsi="Arial"/>
          <w:color w:val="000000"/>
        </w:rPr>
        <w:t>działań edukacyjno – informacyjnych,</w:t>
      </w:r>
      <w:r w:rsidRPr="00FF1041">
        <w:rPr>
          <w:rFonts w:ascii="Arial" w:eastAsia="Arial" w:hAnsi="Arial" w:cs="Arial"/>
          <w:color w:val="000000"/>
        </w:rPr>
        <w:t xml:space="preserve"> </w:t>
      </w:r>
    </w:p>
    <w:p w14:paraId="7A2CCF44" w14:textId="0E758396" w:rsidR="00D31697" w:rsidRPr="00FF1041" w:rsidRDefault="000E425C" w:rsidP="00FF1041">
      <w:pPr>
        <w:numPr>
          <w:ilvl w:val="0"/>
          <w:numId w:val="72"/>
        </w:numPr>
        <w:pBdr>
          <w:top w:val="nil"/>
          <w:left w:val="nil"/>
          <w:bottom w:val="nil"/>
          <w:right w:val="nil"/>
          <w:between w:val="nil"/>
        </w:pBdr>
        <w:spacing w:before="120" w:after="0" w:line="276" w:lineRule="auto"/>
        <w:ind w:left="714" w:hanging="357"/>
        <w:rPr>
          <w:rFonts w:ascii="Arial" w:hAnsi="Arial" w:cs="Arial"/>
          <w:color w:val="000000"/>
        </w:rPr>
      </w:pPr>
      <w:r w:rsidRPr="00FF1041">
        <w:rPr>
          <w:rFonts w:ascii="Arial" w:eastAsia="Arial" w:hAnsi="Arial" w:cs="Arial"/>
          <w:color w:val="000000"/>
        </w:rPr>
        <w:t>podnoszenie wiedzy potencjalnych beneficjentów i beneficjentów na temat wdrażania zasad horyzontalnych, w tym w zakresie przeciwdziałania dyskryminacji grup defawo</w:t>
      </w:r>
      <w:r w:rsidRPr="00FF1041">
        <w:rPr>
          <w:rFonts w:ascii="Arial" w:hAnsi="Arial" w:cs="Arial"/>
        </w:rPr>
        <w:t>r</w:t>
      </w:r>
      <w:r w:rsidRPr="00FF1041">
        <w:rPr>
          <w:rFonts w:ascii="Arial" w:eastAsia="Arial" w:hAnsi="Arial" w:cs="Arial"/>
          <w:color w:val="000000"/>
        </w:rPr>
        <w:t>yzwanych</w:t>
      </w:r>
      <w:r w:rsidR="00EA1C2B">
        <w:rPr>
          <w:rFonts w:ascii="Arial" w:eastAsia="Arial" w:hAnsi="Arial" w:cs="Arial"/>
          <w:color w:val="000000"/>
        </w:rPr>
        <w:t>/narażonych na dyskryminację,</w:t>
      </w:r>
      <w:r w:rsidR="0066553D" w:rsidRPr="0066553D">
        <w:t xml:space="preserve"> </w:t>
      </w:r>
      <w:r w:rsidR="0066553D" w:rsidRPr="0066553D">
        <w:rPr>
          <w:rFonts w:ascii="Arial" w:eastAsia="Arial" w:hAnsi="Arial" w:cs="Arial"/>
          <w:color w:val="000000"/>
        </w:rPr>
        <w:t xml:space="preserve">w tym dostosowanie </w:t>
      </w:r>
      <w:r w:rsidR="009317D3" w:rsidRPr="0066553D">
        <w:rPr>
          <w:rFonts w:ascii="Arial" w:eastAsia="Arial" w:hAnsi="Arial" w:cs="Arial"/>
          <w:color w:val="000000"/>
        </w:rPr>
        <w:t>projektów</w:t>
      </w:r>
      <w:r w:rsidR="0066553D" w:rsidRPr="0066553D">
        <w:rPr>
          <w:rFonts w:ascii="Arial" w:eastAsia="Arial" w:hAnsi="Arial" w:cs="Arial"/>
          <w:color w:val="000000"/>
        </w:rPr>
        <w:t xml:space="preserve"> do EZŁ i DNSH</w:t>
      </w:r>
      <w:r w:rsidR="009317D3">
        <w:rPr>
          <w:rFonts w:ascii="Arial" w:eastAsia="Arial" w:hAnsi="Arial" w:cs="Arial"/>
          <w:color w:val="000000"/>
        </w:rPr>
        <w:t>,</w:t>
      </w:r>
    </w:p>
    <w:p w14:paraId="24185E23" w14:textId="3D4FB450" w:rsidR="00D31697" w:rsidRPr="00FF1041" w:rsidRDefault="000E425C" w:rsidP="00FF1041">
      <w:pPr>
        <w:numPr>
          <w:ilvl w:val="0"/>
          <w:numId w:val="72"/>
        </w:numPr>
        <w:pBdr>
          <w:top w:val="nil"/>
          <w:left w:val="nil"/>
          <w:bottom w:val="nil"/>
          <w:right w:val="nil"/>
          <w:between w:val="nil"/>
        </w:pBdr>
        <w:spacing w:before="120" w:line="240" w:lineRule="auto"/>
        <w:ind w:left="714" w:hanging="357"/>
        <w:rPr>
          <w:rFonts w:ascii="Arial" w:hAnsi="Arial" w:cs="Arial"/>
        </w:rPr>
      </w:pPr>
      <w:r w:rsidRPr="00FF1041">
        <w:rPr>
          <w:rFonts w:ascii="Arial" w:eastAsia="Arial" w:hAnsi="Arial" w:cs="Arial"/>
          <w:color w:val="000000"/>
        </w:rPr>
        <w:lastRenderedPageBreak/>
        <w:t xml:space="preserve">wsparcie </w:t>
      </w:r>
      <w:r w:rsidR="00EA1C2B">
        <w:rPr>
          <w:rFonts w:ascii="Arial" w:eastAsia="Arial" w:hAnsi="Arial" w:cs="Arial"/>
          <w:color w:val="000000"/>
        </w:rPr>
        <w:t xml:space="preserve">w przygotowaniu </w:t>
      </w:r>
      <w:r w:rsidR="007D0530" w:rsidRPr="00543BF2">
        <w:rPr>
          <w:rFonts w:ascii="Arial" w:eastAsia="Arial" w:hAnsi="Arial" w:cs="Arial"/>
          <w:color w:val="000000"/>
        </w:rPr>
        <w:t xml:space="preserve">projektów realizowanych w </w:t>
      </w:r>
      <w:r w:rsidR="00543BF2">
        <w:rPr>
          <w:rFonts w:ascii="Arial" w:eastAsia="Arial" w:hAnsi="Arial" w:cs="Arial"/>
          <w:color w:val="000000"/>
        </w:rPr>
        <w:t>P</w:t>
      </w:r>
      <w:r w:rsidR="007D0530" w:rsidRPr="00543BF2">
        <w:rPr>
          <w:rFonts w:ascii="Arial" w:eastAsia="Arial" w:hAnsi="Arial" w:cs="Arial"/>
          <w:color w:val="000000"/>
        </w:rPr>
        <w:t>riorytecie 6 w celu szczegółowym 5 (i)</w:t>
      </w:r>
      <w:r w:rsidRPr="00FF1041">
        <w:rPr>
          <w:rFonts w:ascii="Arial" w:eastAsia="Arial" w:hAnsi="Arial" w:cs="Arial"/>
          <w:color w:val="000000"/>
        </w:rPr>
        <w:t>, m.in. poprzez wsparcie</w:t>
      </w:r>
      <w:r w:rsidR="00EA1C2B">
        <w:rPr>
          <w:rFonts w:ascii="Arial" w:eastAsia="Arial" w:hAnsi="Arial" w:cs="Arial"/>
          <w:color w:val="000000"/>
        </w:rPr>
        <w:t xml:space="preserve"> w </w:t>
      </w:r>
      <w:r w:rsidRPr="00FF1041">
        <w:rPr>
          <w:rFonts w:ascii="Arial" w:eastAsia="Arial" w:hAnsi="Arial" w:cs="Arial"/>
          <w:color w:val="000000"/>
        </w:rPr>
        <w:t xml:space="preserve"> przygotowani</w:t>
      </w:r>
      <w:r w:rsidR="00EA1C2B">
        <w:rPr>
          <w:rFonts w:ascii="Arial" w:eastAsia="Arial" w:hAnsi="Arial" w:cs="Arial"/>
          <w:color w:val="000000"/>
        </w:rPr>
        <w:t>u</w:t>
      </w:r>
      <w:r w:rsidRPr="00FF1041">
        <w:rPr>
          <w:rFonts w:ascii="Arial" w:eastAsia="Arial" w:hAnsi="Arial" w:cs="Arial"/>
          <w:color w:val="000000"/>
        </w:rPr>
        <w:t xml:space="preserve"> dokumentów strategicznych na poziomie regionalnym i lokalnym, niezbędnych do wdrażania instrumentów terytorialnych,</w:t>
      </w:r>
    </w:p>
    <w:p w14:paraId="09963A2D" w14:textId="77777777" w:rsidR="00EA1C2B" w:rsidRPr="00C00C9D" w:rsidRDefault="000E425C" w:rsidP="00FF1041">
      <w:pPr>
        <w:numPr>
          <w:ilvl w:val="0"/>
          <w:numId w:val="72"/>
        </w:numPr>
        <w:spacing w:line="312" w:lineRule="auto"/>
        <w:ind w:left="714" w:hanging="357"/>
        <w:rPr>
          <w:sz w:val="18"/>
          <w:szCs w:val="18"/>
        </w:rPr>
      </w:pPr>
      <w:r w:rsidRPr="00FF1041">
        <w:rPr>
          <w:rFonts w:ascii="Arial" w:eastAsia="Arial" w:hAnsi="Arial" w:cs="Arial"/>
          <w:color w:val="000000"/>
        </w:rPr>
        <w:t>wsparcie przygotowania i realizacji projektów (formuła project pipeline)</w:t>
      </w:r>
      <w:r w:rsidR="00EA1C2B">
        <w:rPr>
          <w:rFonts w:ascii="Arial" w:eastAsia="Arial" w:hAnsi="Arial" w:cs="Arial"/>
          <w:color w:val="000000"/>
        </w:rPr>
        <w:t>,</w:t>
      </w:r>
    </w:p>
    <w:p w14:paraId="55E0370F" w14:textId="35C53A87" w:rsidR="00D31697" w:rsidRPr="00FF1041" w:rsidRDefault="00EA1C2B" w:rsidP="00FF1041">
      <w:pPr>
        <w:numPr>
          <w:ilvl w:val="0"/>
          <w:numId w:val="72"/>
        </w:numPr>
        <w:spacing w:line="312" w:lineRule="auto"/>
        <w:ind w:left="714" w:hanging="357"/>
        <w:rPr>
          <w:sz w:val="18"/>
          <w:szCs w:val="18"/>
        </w:rPr>
      </w:pPr>
      <w:r w:rsidRPr="00EA1C2B">
        <w:rPr>
          <w:rFonts w:ascii="Arial" w:eastAsia="Arial" w:hAnsi="Arial" w:cs="Arial"/>
          <w:color w:val="000000"/>
        </w:rPr>
        <w:t>wsparcie procesu wymiany doświadczeń i najlepszych praktyk w zakresie przygotowania i wdrażania projektów</w:t>
      </w:r>
      <w:r w:rsidR="00FB17D4">
        <w:rPr>
          <w:rFonts w:ascii="Arial" w:eastAsia="Arial" w:hAnsi="Arial" w:cs="Arial"/>
          <w:color w:val="000000"/>
        </w:rPr>
        <w:t>.</w:t>
      </w:r>
    </w:p>
    <w:p w14:paraId="15AD2C31" w14:textId="3139CC11" w:rsidR="00D31697" w:rsidRDefault="000E425C">
      <w:pPr>
        <w:spacing w:line="312" w:lineRule="auto"/>
        <w:rPr>
          <w:rFonts w:ascii="Arial" w:eastAsia="Arial" w:hAnsi="Arial" w:cs="Arial"/>
        </w:rPr>
      </w:pPr>
      <w:r>
        <w:rPr>
          <w:rFonts w:ascii="Arial" w:eastAsia="Arial" w:hAnsi="Arial" w:cs="Arial"/>
        </w:rPr>
        <w:t xml:space="preserve"> 3</w:t>
      </w:r>
      <w:r w:rsidR="0074656C">
        <w:rPr>
          <w:rFonts w:ascii="Arial" w:eastAsia="Arial" w:hAnsi="Arial" w:cs="Arial"/>
        </w:rPr>
        <w:t>.</w:t>
      </w:r>
      <w:r>
        <w:rPr>
          <w:rFonts w:ascii="Arial" w:eastAsia="Arial" w:hAnsi="Arial" w:cs="Arial"/>
        </w:rPr>
        <w:t xml:space="preserve"> Zagwarantowanie właściwej komunikacji i widoczności Funduszy Europejskich w regionie.</w:t>
      </w:r>
    </w:p>
    <w:p w14:paraId="2F85234D" w14:textId="423AB233" w:rsidR="00D31697" w:rsidRDefault="000E425C" w:rsidP="00DA6C32">
      <w:pPr>
        <w:spacing w:line="312" w:lineRule="auto"/>
        <w:rPr>
          <w:rFonts w:ascii="Arial" w:eastAsia="Arial" w:hAnsi="Arial" w:cs="Arial"/>
        </w:rPr>
      </w:pPr>
      <w:r>
        <w:rPr>
          <w:rFonts w:ascii="Arial" w:eastAsia="Arial" w:hAnsi="Arial" w:cs="Arial"/>
        </w:rPr>
        <w:t>Upowszechnienie wiedzy nt. programu i korzyści płynących w związku z jego realizacją, dla regionu i jego mieszkańców, zwiększenie poziomu świadomości społecznej w zakresie roli i efektów wdrażania Programu.</w:t>
      </w:r>
    </w:p>
    <w:p w14:paraId="477E61BA" w14:textId="0DC90610" w:rsidR="00D31697" w:rsidRDefault="000E425C" w:rsidP="006F7014">
      <w:pPr>
        <w:spacing w:line="312" w:lineRule="auto"/>
        <w:rPr>
          <w:rFonts w:ascii="Arial" w:eastAsia="Arial" w:hAnsi="Arial" w:cs="Arial"/>
        </w:rPr>
      </w:pPr>
      <w:r>
        <w:rPr>
          <w:rFonts w:ascii="Arial" w:eastAsia="Arial" w:hAnsi="Arial" w:cs="Arial"/>
        </w:rPr>
        <w:t>Rodzaje działań:</w:t>
      </w:r>
    </w:p>
    <w:p w14:paraId="567803D2" w14:textId="345CACA6" w:rsidR="00D31697" w:rsidRDefault="000E425C" w:rsidP="00C00C9D">
      <w:pPr>
        <w:numPr>
          <w:ilvl w:val="0"/>
          <w:numId w:val="38"/>
        </w:numPr>
        <w:spacing w:line="312" w:lineRule="auto"/>
        <w:rPr>
          <w:rFonts w:ascii="Arial" w:eastAsia="Arial" w:hAnsi="Arial" w:cs="Arial"/>
        </w:rPr>
      </w:pPr>
      <w:r>
        <w:rPr>
          <w:rFonts w:ascii="Arial" w:eastAsia="Arial" w:hAnsi="Arial" w:cs="Arial"/>
        </w:rPr>
        <w:t xml:space="preserve"> wsparcie promocji, komunikacji i widoczności Funduszy Europejskich w regionie. Szczegółowe informacje nt. celów, grup docelowych, kanałów komunikacji oraz działań przewidzianych do realizacji znajdują się w rozdziale 7. Komunikacja i widoczność,</w:t>
      </w:r>
    </w:p>
    <w:p w14:paraId="553774AB" w14:textId="0F51598A" w:rsidR="00D31697" w:rsidRDefault="000E425C">
      <w:pPr>
        <w:numPr>
          <w:ilvl w:val="0"/>
          <w:numId w:val="38"/>
        </w:numPr>
        <w:pBdr>
          <w:top w:val="nil"/>
          <w:left w:val="nil"/>
          <w:bottom w:val="nil"/>
          <w:right w:val="nil"/>
          <w:between w:val="nil"/>
        </w:pBdr>
        <w:spacing w:line="312" w:lineRule="auto"/>
        <w:ind w:left="714" w:hanging="357"/>
        <w:rPr>
          <w:color w:val="000000"/>
        </w:rPr>
      </w:pPr>
      <w:r>
        <w:rPr>
          <w:rFonts w:ascii="Arial" w:eastAsia="Arial" w:hAnsi="Arial" w:cs="Arial"/>
          <w:color w:val="000000"/>
        </w:rPr>
        <w:t xml:space="preserve">podnoszenie świadomości ogółu społeczeństwa w zakresie wartości UE, równości i niedyskryminacji poprzez zwalczanie szkodliwych stereotypów dotyczących grup narażonych na dyskryminację. </w:t>
      </w:r>
    </w:p>
    <w:p w14:paraId="4B8394BE" w14:textId="7F75C3F8" w:rsidR="00D31697" w:rsidRPr="002E5AB3" w:rsidRDefault="000E425C">
      <w:pPr>
        <w:spacing w:line="312" w:lineRule="auto"/>
        <w:rPr>
          <w:rFonts w:ascii="Arial" w:hAnsi="Arial" w:cs="Arial"/>
        </w:rPr>
      </w:pPr>
      <w:r w:rsidRPr="002E5AB3">
        <w:rPr>
          <w:rFonts w:ascii="Arial" w:hAnsi="Arial" w:cs="Arial"/>
        </w:rPr>
        <w:t>Przygotowanie, produkcja i dystrybucja publikacji, materiałów informacyjno- promocyjnych będzie się odbywała w formie cyfrowej (zgodnie z zasadą zazieleniania działań komunikacyjnych). W szczególnie uzasadnionych przypadkach dopuszczalne jest przygotowanie materiałów w wersji papierowej.</w:t>
      </w:r>
      <w:r w:rsidR="00FB17D4" w:rsidRPr="00FB17D4">
        <w:rPr>
          <w:rFonts w:ascii="Arial" w:hAnsi="Arial" w:cs="Arial"/>
          <w:i/>
          <w:iCs/>
        </w:rPr>
        <w:t xml:space="preserve"> </w:t>
      </w:r>
      <w:r w:rsidR="00FB17D4" w:rsidRPr="00FB17D4">
        <w:rPr>
          <w:rFonts w:ascii="Arial" w:hAnsi="Arial" w:cs="Arial"/>
        </w:rPr>
        <w:t>Gadżety nie są narzędziem promocji Funduszy Europejskich</w:t>
      </w:r>
      <w:r w:rsidR="00FB17D4">
        <w:rPr>
          <w:rStyle w:val="Odwoanieprzypisudolnego"/>
          <w:rFonts w:ascii="Arial" w:hAnsi="Arial" w:cs="Arial"/>
        </w:rPr>
        <w:footnoteReference w:id="127"/>
      </w:r>
      <w:r w:rsidR="00FB17D4">
        <w:rPr>
          <w:rFonts w:ascii="Arial" w:hAnsi="Arial" w:cs="Arial"/>
        </w:rPr>
        <w:t>.</w:t>
      </w:r>
    </w:p>
    <w:p w14:paraId="11EE27F3" w14:textId="72ADBBB4" w:rsidR="00D31697" w:rsidRPr="002E5AB3" w:rsidRDefault="000E425C" w:rsidP="00C00C9D">
      <w:pPr>
        <w:rPr>
          <w:rFonts w:ascii="Arial" w:hAnsi="Arial" w:cs="Arial"/>
        </w:rPr>
      </w:pPr>
      <w:r w:rsidRPr="002E5AB3">
        <w:rPr>
          <w:rFonts w:ascii="Arial" w:hAnsi="Arial" w:cs="Arial"/>
        </w:rPr>
        <w:t>Działania ukierunkowane na podniesienie wiedzy nt. przestrzegania zapisów Karty Praw Podstawowych, horyzontalnych zasad równego traktowania, niedyskryminacji oraz skutecznego ich wdrażania uwzględnione zostaną w przedsięwzięciach finansowanych ze środków pomocy technicznej z obszarów szkoleń, podnoszenia kwalifikacji, informacji, promocji i in</w:t>
      </w:r>
      <w:r w:rsidR="007D0530">
        <w:rPr>
          <w:rFonts w:ascii="Arial" w:hAnsi="Arial" w:cs="Arial"/>
        </w:rPr>
        <w:t>.</w:t>
      </w:r>
    </w:p>
    <w:p w14:paraId="55CEC439" w14:textId="77777777" w:rsidR="00D31697" w:rsidRDefault="000E425C">
      <w:pPr>
        <w:spacing w:line="312" w:lineRule="auto"/>
        <w:rPr>
          <w:rFonts w:ascii="Arial" w:eastAsia="Arial" w:hAnsi="Arial" w:cs="Arial"/>
        </w:rPr>
      </w:pPr>
      <w:bookmarkStart w:id="238" w:name="_heading=h.1qoc8b1" w:colFirst="0" w:colLast="0"/>
      <w:bookmarkEnd w:id="238"/>
      <w:r>
        <w:rPr>
          <w:rFonts w:ascii="Arial" w:eastAsia="Arial" w:hAnsi="Arial" w:cs="Arial"/>
        </w:rPr>
        <w:t xml:space="preserve">W ramach priorytetu przewiduje się finansowanie innych wydatków zgodnych z katalogiem wydatków kwalifikowalnych  w pomocy technicznej. </w:t>
      </w:r>
    </w:p>
    <w:p w14:paraId="784A941F" w14:textId="77777777" w:rsidR="00D31697" w:rsidRDefault="000E425C">
      <w:pPr>
        <w:spacing w:line="312" w:lineRule="auto"/>
        <w:rPr>
          <w:rFonts w:ascii="Arial" w:eastAsia="Arial" w:hAnsi="Arial" w:cs="Arial"/>
        </w:rPr>
      </w:pPr>
      <w:r>
        <w:rPr>
          <w:rFonts w:ascii="Arial" w:eastAsia="Arial" w:hAnsi="Arial" w:cs="Arial"/>
        </w:rPr>
        <w:t>Usługi dotyczące szkoleń/ekspertyz/wymiany doświadczeń realizowane będą w oparciu o szczegółowe kryteria wyboru</w:t>
      </w:r>
      <w:r w:rsidRPr="00BC4721">
        <w:rPr>
          <w:rFonts w:ascii="Arial" w:eastAsia="Arial" w:hAnsi="Arial" w:cs="Arial"/>
        </w:rPr>
        <w:t xml:space="preserve">, </w:t>
      </w:r>
      <w:r w:rsidRPr="00C00C9D">
        <w:rPr>
          <w:rFonts w:ascii="Arial" w:hAnsi="Arial" w:cs="Arial"/>
        </w:rPr>
        <w:t>premiować będą</w:t>
      </w:r>
      <w:r>
        <w:rPr>
          <w:rFonts w:ascii="Arial" w:eastAsia="Arial" w:hAnsi="Arial" w:cs="Arial"/>
        </w:rPr>
        <w:t xml:space="preserve"> doświadczenie i kompetencje specjalistów/podmiotów realizujących powyższe usługi.</w:t>
      </w:r>
    </w:p>
    <w:p w14:paraId="7D3F4751" w14:textId="77777777" w:rsidR="00D31697" w:rsidRDefault="000E425C">
      <w:pPr>
        <w:spacing w:line="312" w:lineRule="auto"/>
        <w:rPr>
          <w:rFonts w:ascii="Arial" w:eastAsia="Arial" w:hAnsi="Arial" w:cs="Arial"/>
        </w:rPr>
      </w:pPr>
      <w:r>
        <w:rPr>
          <w:rFonts w:ascii="Arial" w:eastAsia="Arial" w:hAnsi="Arial" w:cs="Arial"/>
        </w:rPr>
        <w:lastRenderedPageBreak/>
        <w:t>Pomoc Techniczna FEP 2021-2027 (PT FE) jest komplementarna z pomocą techniczną w pozostałych programach perspektywy 2021-2027, przy zachowaniu podziału zadań wynikającego z przyjętej linii demarkacyjnej pomiędzy programami, która jest załącznikiem do programu PT FE. Instytucja koordynująca na poziomie krajowym jest również odpowiedzialna za przygotowanie wspólnych wytycznych krajowych, wspólnych list wskaźników itd., które wyznaczają mechanizmy koordynacji PT w całym kraju.</w:t>
      </w:r>
    </w:p>
    <w:p w14:paraId="374FF444" w14:textId="77777777" w:rsidR="00D31697" w:rsidRDefault="000E425C">
      <w:pPr>
        <w:spacing w:line="312" w:lineRule="auto"/>
        <w:rPr>
          <w:rFonts w:ascii="Arial" w:eastAsia="Arial" w:hAnsi="Arial" w:cs="Arial"/>
          <w:i/>
        </w:rPr>
      </w:pPr>
      <w:r>
        <w:rPr>
          <w:rFonts w:ascii="Arial" w:eastAsia="Arial" w:hAnsi="Arial" w:cs="Arial"/>
          <w:b/>
        </w:rPr>
        <w:t xml:space="preserve">Główne grupy docelowe </w:t>
      </w:r>
      <w:r>
        <w:rPr>
          <w:rFonts w:ascii="Arial" w:eastAsia="Arial" w:hAnsi="Arial" w:cs="Arial"/>
          <w:i/>
        </w:rPr>
        <w:t>art. 22 ust. 3 lit. e) ppkt (iii) RWP</w:t>
      </w:r>
      <w:r>
        <w:rPr>
          <w:rFonts w:ascii="Arial" w:eastAsia="Arial" w:hAnsi="Arial" w:cs="Arial"/>
        </w:rPr>
        <w:t>:</w:t>
      </w:r>
    </w:p>
    <w:p w14:paraId="115AA328" w14:textId="77777777" w:rsidR="00D31697" w:rsidRDefault="000E425C">
      <w:pPr>
        <w:spacing w:after="0" w:line="312" w:lineRule="auto"/>
        <w:ind w:firstLine="284"/>
        <w:rPr>
          <w:rFonts w:ascii="Arial" w:eastAsia="Arial" w:hAnsi="Arial" w:cs="Arial"/>
        </w:rPr>
      </w:pPr>
      <w:r>
        <w:rPr>
          <w:rFonts w:ascii="Arial" w:eastAsia="Arial" w:hAnsi="Arial" w:cs="Arial"/>
        </w:rPr>
        <w:t xml:space="preserve">- instytucje uczestniczące w systemie realizacji Programu </w:t>
      </w:r>
    </w:p>
    <w:p w14:paraId="5D31EFD3" w14:textId="77777777" w:rsidR="00D31697" w:rsidRDefault="000E425C">
      <w:pPr>
        <w:spacing w:after="0" w:line="312" w:lineRule="auto"/>
        <w:ind w:firstLine="284"/>
        <w:rPr>
          <w:rFonts w:ascii="Arial" w:eastAsia="Arial" w:hAnsi="Arial" w:cs="Arial"/>
        </w:rPr>
      </w:pPr>
      <w:r>
        <w:rPr>
          <w:rFonts w:ascii="Arial" w:eastAsia="Arial" w:hAnsi="Arial" w:cs="Arial"/>
        </w:rPr>
        <w:t xml:space="preserve">- potencjalni beneficjenci i beneficjenci Programu </w:t>
      </w:r>
    </w:p>
    <w:p w14:paraId="5FCA57A1" w14:textId="7A7367BA" w:rsidR="00D31697" w:rsidRDefault="000E425C">
      <w:pPr>
        <w:spacing w:after="0" w:line="312" w:lineRule="auto"/>
        <w:ind w:firstLine="284"/>
        <w:rPr>
          <w:rFonts w:ascii="Arial" w:eastAsia="Arial" w:hAnsi="Arial" w:cs="Arial"/>
        </w:rPr>
      </w:pPr>
      <w:r>
        <w:rPr>
          <w:rFonts w:ascii="Arial" w:eastAsia="Arial" w:hAnsi="Arial" w:cs="Arial"/>
        </w:rPr>
        <w:t>- partnerzy</w:t>
      </w:r>
      <w:r>
        <w:rPr>
          <w:rFonts w:ascii="Arial" w:eastAsia="Arial" w:hAnsi="Arial" w:cs="Arial"/>
          <w:vertAlign w:val="superscript"/>
        </w:rPr>
        <w:footnoteReference w:id="128"/>
      </w:r>
      <w:r>
        <w:rPr>
          <w:rFonts w:ascii="Symbol" w:eastAsia="Symbol" w:hAnsi="Symbol" w:cs="Symbol"/>
          <w:vertAlign w:val="superscript"/>
        </w:rPr>
        <w:t></w:t>
      </w:r>
    </w:p>
    <w:p w14:paraId="70909D7E" w14:textId="77777777" w:rsidR="00D31697" w:rsidRDefault="000E425C">
      <w:pPr>
        <w:spacing w:after="0" w:line="312" w:lineRule="auto"/>
        <w:ind w:firstLine="284"/>
        <w:rPr>
          <w:rFonts w:ascii="Arial" w:eastAsia="Arial" w:hAnsi="Arial" w:cs="Arial"/>
        </w:rPr>
      </w:pPr>
      <w:r>
        <w:rPr>
          <w:rFonts w:ascii="Arial" w:eastAsia="Arial" w:hAnsi="Arial" w:cs="Arial"/>
        </w:rPr>
        <w:t>- potencjalni uczestnicy projektów i uczestnicy projektów;</w:t>
      </w:r>
    </w:p>
    <w:p w14:paraId="76F6DB17" w14:textId="77777777" w:rsidR="00D31697" w:rsidRDefault="000E425C">
      <w:pPr>
        <w:spacing w:after="0" w:line="312" w:lineRule="auto"/>
        <w:ind w:firstLine="284"/>
        <w:rPr>
          <w:rFonts w:ascii="Arial" w:eastAsia="Arial" w:hAnsi="Arial" w:cs="Arial"/>
        </w:rPr>
      </w:pPr>
      <w:r>
        <w:rPr>
          <w:rFonts w:ascii="Arial" w:eastAsia="Arial" w:hAnsi="Arial" w:cs="Arial"/>
        </w:rPr>
        <w:t>- społeczeństwo województwa podkarpackiego.</w:t>
      </w:r>
    </w:p>
    <w:p w14:paraId="773FE5FB" w14:textId="77777777" w:rsidR="00D31697" w:rsidRDefault="00D31697">
      <w:pPr>
        <w:spacing w:before="240" w:after="240" w:line="312" w:lineRule="auto"/>
        <w:rPr>
          <w:rFonts w:ascii="Arial" w:eastAsia="Arial" w:hAnsi="Arial" w:cs="Arial"/>
          <w:b/>
        </w:rPr>
      </w:pPr>
    </w:p>
    <w:p w14:paraId="6966CC49" w14:textId="77777777" w:rsidR="00D31697" w:rsidRDefault="00D31697">
      <w:pPr>
        <w:spacing w:before="240" w:after="240" w:line="312" w:lineRule="auto"/>
        <w:rPr>
          <w:rFonts w:ascii="Arial" w:eastAsia="Arial" w:hAnsi="Arial" w:cs="Arial"/>
          <w:b/>
        </w:rPr>
      </w:pPr>
    </w:p>
    <w:p w14:paraId="27B80156" w14:textId="77777777" w:rsidR="00D31697" w:rsidRDefault="00D31697">
      <w:pPr>
        <w:spacing w:before="240" w:after="240" w:line="312" w:lineRule="auto"/>
        <w:rPr>
          <w:rFonts w:ascii="Arial" w:eastAsia="Arial" w:hAnsi="Arial" w:cs="Arial"/>
          <w:b/>
        </w:rPr>
        <w:sectPr w:rsidR="00D31697" w:rsidSect="00B45E19">
          <w:pgSz w:w="11906" w:h="16838"/>
          <w:pgMar w:top="1418" w:right="1418" w:bottom="1418" w:left="1418" w:header="709" w:footer="709" w:gutter="0"/>
          <w:cols w:space="708"/>
        </w:sectPr>
      </w:pPr>
    </w:p>
    <w:p w14:paraId="5917FA89" w14:textId="77777777" w:rsidR="00D31697" w:rsidRDefault="00D31697">
      <w:pPr>
        <w:spacing w:before="240" w:after="240" w:line="312" w:lineRule="auto"/>
        <w:rPr>
          <w:rFonts w:ascii="Arial" w:eastAsia="Arial" w:hAnsi="Arial" w:cs="Arial"/>
          <w:b/>
        </w:rPr>
      </w:pPr>
    </w:p>
    <w:p w14:paraId="07F33FC0" w14:textId="77777777" w:rsidR="00D31697" w:rsidRDefault="000E425C">
      <w:pPr>
        <w:spacing w:before="240" w:after="240" w:line="312" w:lineRule="auto"/>
        <w:rPr>
          <w:rFonts w:ascii="Arial" w:eastAsia="Arial" w:hAnsi="Arial" w:cs="Arial"/>
          <w:b/>
        </w:rPr>
      </w:pPr>
      <w:r>
        <w:rPr>
          <w:rFonts w:ascii="Arial" w:eastAsia="Arial" w:hAnsi="Arial" w:cs="Arial"/>
          <w:b/>
        </w:rPr>
        <w:t>2.2.1.2.  Wskaźniki</w:t>
      </w:r>
    </w:p>
    <w:p w14:paraId="19E16465" w14:textId="77777777" w:rsidR="00D31697" w:rsidRDefault="000E425C">
      <w:pPr>
        <w:spacing w:before="240" w:after="240" w:line="312" w:lineRule="auto"/>
        <w:rPr>
          <w:rFonts w:ascii="Arial" w:eastAsia="Arial" w:hAnsi="Arial" w:cs="Arial"/>
          <w:b/>
        </w:rPr>
      </w:pPr>
      <w:r>
        <w:rPr>
          <w:rFonts w:ascii="Arial" w:eastAsia="Arial" w:hAnsi="Arial" w:cs="Arial"/>
          <w:b/>
        </w:rPr>
        <w:t>Wskaźniki produktu wraz z odnośnymi celami pośrednimi i celami końcowymi</w:t>
      </w:r>
    </w:p>
    <w:p w14:paraId="76D540A5" w14:textId="77777777" w:rsidR="00D31697" w:rsidRDefault="000E425C">
      <w:pPr>
        <w:spacing w:before="240" w:after="240" w:line="312" w:lineRule="auto"/>
        <w:rPr>
          <w:rFonts w:ascii="Arial" w:eastAsia="Arial" w:hAnsi="Arial" w:cs="Arial"/>
        </w:rPr>
      </w:pPr>
      <w:r>
        <w:rPr>
          <w:rFonts w:ascii="Arial" w:eastAsia="Arial" w:hAnsi="Arial" w:cs="Arial"/>
        </w:rPr>
        <w:t>Podstawa prawna: art. 22 ust. 3 lit. e) ppkt (ii) RWP.</w:t>
      </w:r>
    </w:p>
    <w:p w14:paraId="6E1DDE7E" w14:textId="77777777" w:rsidR="00D31697" w:rsidRDefault="000E425C">
      <w:pPr>
        <w:spacing w:before="240" w:after="240" w:line="312" w:lineRule="auto"/>
        <w:rPr>
          <w:rFonts w:ascii="Arial" w:eastAsia="Arial" w:hAnsi="Arial" w:cs="Arial"/>
        </w:rPr>
      </w:pPr>
      <w:r>
        <w:rPr>
          <w:rFonts w:ascii="Arial" w:eastAsia="Arial" w:hAnsi="Arial" w:cs="Arial"/>
        </w:rPr>
        <w:t>Tabela 2: Wskaźniki produktu</w:t>
      </w:r>
    </w:p>
    <w:tbl>
      <w:tblPr>
        <w:tblW w:w="140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611"/>
        <w:gridCol w:w="1269"/>
        <w:gridCol w:w="1440"/>
        <w:gridCol w:w="2042"/>
        <w:gridCol w:w="2366"/>
        <w:gridCol w:w="1460"/>
        <w:gridCol w:w="1848"/>
        <w:gridCol w:w="1971"/>
      </w:tblGrid>
      <w:tr w:rsidR="00527258" w14:paraId="1BCF7967" w14:textId="77777777" w:rsidTr="00D204C3">
        <w:trPr>
          <w:trHeight w:val="1108"/>
        </w:trPr>
        <w:tc>
          <w:tcPr>
            <w:tcW w:w="1611" w:type="dxa"/>
            <w:shd w:val="clear" w:color="auto" w:fill="auto"/>
            <w:vAlign w:val="center"/>
          </w:tcPr>
          <w:p w14:paraId="0AED7EFD" w14:textId="77777777" w:rsidR="00D31697" w:rsidRPr="00C00C9D" w:rsidRDefault="000E425C" w:rsidP="003C5259">
            <w:pPr>
              <w:spacing w:before="120" w:after="120" w:line="240" w:lineRule="auto"/>
              <w:rPr>
                <w:rFonts w:ascii="Arial" w:hAnsi="Arial"/>
                <w:b/>
                <w:sz w:val="18"/>
              </w:rPr>
            </w:pPr>
            <w:r w:rsidRPr="00C00C9D">
              <w:rPr>
                <w:rFonts w:ascii="Arial" w:hAnsi="Arial"/>
                <w:b/>
                <w:sz w:val="18"/>
              </w:rPr>
              <w:t>Priorytet</w:t>
            </w:r>
          </w:p>
        </w:tc>
        <w:tc>
          <w:tcPr>
            <w:tcW w:w="1269" w:type="dxa"/>
            <w:shd w:val="clear" w:color="auto" w:fill="auto"/>
            <w:vAlign w:val="center"/>
          </w:tcPr>
          <w:p w14:paraId="542D6316"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Fundusz</w:t>
            </w:r>
          </w:p>
        </w:tc>
        <w:tc>
          <w:tcPr>
            <w:tcW w:w="1440" w:type="dxa"/>
            <w:shd w:val="clear" w:color="auto" w:fill="auto"/>
            <w:vAlign w:val="center"/>
          </w:tcPr>
          <w:p w14:paraId="6C3F1F27"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Kategoria regionu</w:t>
            </w:r>
          </w:p>
        </w:tc>
        <w:tc>
          <w:tcPr>
            <w:tcW w:w="2042" w:type="dxa"/>
            <w:shd w:val="clear" w:color="auto" w:fill="auto"/>
            <w:vAlign w:val="center"/>
          </w:tcPr>
          <w:p w14:paraId="4C9B050B"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 xml:space="preserve">Nr identyfikacyjny </w:t>
            </w:r>
          </w:p>
        </w:tc>
        <w:tc>
          <w:tcPr>
            <w:tcW w:w="2366" w:type="dxa"/>
            <w:shd w:val="clear" w:color="auto" w:fill="auto"/>
            <w:vAlign w:val="center"/>
          </w:tcPr>
          <w:p w14:paraId="721D43CB"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 xml:space="preserve">Wskaźnik </w:t>
            </w:r>
          </w:p>
        </w:tc>
        <w:tc>
          <w:tcPr>
            <w:tcW w:w="1460" w:type="dxa"/>
            <w:shd w:val="clear" w:color="auto" w:fill="auto"/>
            <w:vAlign w:val="center"/>
          </w:tcPr>
          <w:p w14:paraId="67BEC9EA"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Jednostka miary</w:t>
            </w:r>
          </w:p>
        </w:tc>
        <w:tc>
          <w:tcPr>
            <w:tcW w:w="1848" w:type="dxa"/>
            <w:shd w:val="clear" w:color="auto" w:fill="auto"/>
            <w:vAlign w:val="center"/>
          </w:tcPr>
          <w:p w14:paraId="1D5509ED"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Cel pośredni (2024)</w:t>
            </w:r>
          </w:p>
          <w:p w14:paraId="626A7C7F" w14:textId="77777777" w:rsidR="00D31697" w:rsidRPr="003C5259" w:rsidRDefault="00D31697" w:rsidP="003C5259">
            <w:pPr>
              <w:spacing w:before="120" w:after="120" w:line="240" w:lineRule="auto"/>
              <w:rPr>
                <w:rFonts w:ascii="Arial" w:eastAsia="Arial" w:hAnsi="Arial" w:cs="Arial"/>
                <w:b/>
                <w:sz w:val="18"/>
                <w:szCs w:val="18"/>
              </w:rPr>
            </w:pPr>
          </w:p>
        </w:tc>
        <w:tc>
          <w:tcPr>
            <w:tcW w:w="1971" w:type="dxa"/>
            <w:shd w:val="clear" w:color="auto" w:fill="auto"/>
            <w:vAlign w:val="center"/>
          </w:tcPr>
          <w:p w14:paraId="2A370535"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b/>
                <w:sz w:val="18"/>
                <w:szCs w:val="18"/>
              </w:rPr>
              <w:t>Cel końcowy (2029)</w:t>
            </w:r>
            <w:r w:rsidRPr="003C5259">
              <w:rPr>
                <w:rFonts w:ascii="Arial" w:eastAsia="Arial" w:hAnsi="Arial" w:cs="Arial"/>
                <w:b/>
                <w:sz w:val="18"/>
                <w:szCs w:val="18"/>
              </w:rPr>
              <w:br/>
            </w:r>
          </w:p>
        </w:tc>
      </w:tr>
      <w:tr w:rsidR="00527258" w14:paraId="21977EC8" w14:textId="77777777" w:rsidTr="00D204C3">
        <w:trPr>
          <w:trHeight w:val="877"/>
        </w:trPr>
        <w:tc>
          <w:tcPr>
            <w:tcW w:w="1611" w:type="dxa"/>
            <w:shd w:val="clear" w:color="auto" w:fill="auto"/>
            <w:vAlign w:val="center"/>
          </w:tcPr>
          <w:p w14:paraId="01713246" w14:textId="77777777" w:rsidR="00D31697" w:rsidRPr="003C5259" w:rsidRDefault="000E425C" w:rsidP="003C5259">
            <w:pPr>
              <w:spacing w:after="0" w:line="240" w:lineRule="auto"/>
              <w:rPr>
                <w:rFonts w:ascii="Arial" w:eastAsia="Arial" w:hAnsi="Arial" w:cs="Arial"/>
                <w:sz w:val="18"/>
                <w:szCs w:val="18"/>
                <w:highlight w:val="yellow"/>
              </w:rPr>
            </w:pPr>
            <w:bookmarkStart w:id="239" w:name="_heading=h.4anzqyu" w:colFirst="0" w:colLast="0"/>
            <w:bookmarkStart w:id="240" w:name="_Hlk91150479"/>
            <w:bookmarkEnd w:id="239"/>
            <w:r w:rsidRPr="003C5259">
              <w:rPr>
                <w:rFonts w:ascii="Arial" w:eastAsia="Arial" w:hAnsi="Arial" w:cs="Arial"/>
                <w:sz w:val="18"/>
                <w:szCs w:val="18"/>
              </w:rPr>
              <w:t>9. Pomoc Techniczna (EFRR)</w:t>
            </w:r>
          </w:p>
        </w:tc>
        <w:tc>
          <w:tcPr>
            <w:tcW w:w="1269" w:type="dxa"/>
            <w:shd w:val="clear" w:color="auto" w:fill="auto"/>
            <w:vAlign w:val="center"/>
          </w:tcPr>
          <w:p w14:paraId="6EA25057"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EFRR</w:t>
            </w:r>
          </w:p>
        </w:tc>
        <w:tc>
          <w:tcPr>
            <w:tcW w:w="1440" w:type="dxa"/>
            <w:shd w:val="clear" w:color="auto" w:fill="auto"/>
          </w:tcPr>
          <w:p w14:paraId="63F0FA30"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042" w:type="dxa"/>
            <w:shd w:val="clear" w:color="auto" w:fill="auto"/>
          </w:tcPr>
          <w:p w14:paraId="2EBAEE10"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PLRO149</w:t>
            </w:r>
          </w:p>
        </w:tc>
        <w:tc>
          <w:tcPr>
            <w:tcW w:w="2366" w:type="dxa"/>
            <w:shd w:val="clear" w:color="auto" w:fill="auto"/>
          </w:tcPr>
          <w:p w14:paraId="544BA17F"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Średnioroczna liczba etatów finansowanych z pomocy technicznej</w:t>
            </w:r>
          </w:p>
        </w:tc>
        <w:tc>
          <w:tcPr>
            <w:tcW w:w="1460" w:type="dxa"/>
            <w:shd w:val="clear" w:color="auto" w:fill="auto"/>
          </w:tcPr>
          <w:p w14:paraId="747F5C20"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szt.</w:t>
            </w:r>
          </w:p>
        </w:tc>
        <w:tc>
          <w:tcPr>
            <w:tcW w:w="1848" w:type="dxa"/>
            <w:shd w:val="clear" w:color="auto" w:fill="auto"/>
            <w:vAlign w:val="center"/>
          </w:tcPr>
          <w:p w14:paraId="54FE3368" w14:textId="77777777" w:rsidR="00D31697" w:rsidRPr="003C5259" w:rsidRDefault="000E425C" w:rsidP="003C5259">
            <w:pPr>
              <w:spacing w:before="120" w:after="120" w:line="240" w:lineRule="auto"/>
              <w:rPr>
                <w:rFonts w:ascii="Arial" w:eastAsia="Arial" w:hAnsi="Arial" w:cs="Arial"/>
                <w:b/>
                <w:sz w:val="18"/>
                <w:szCs w:val="18"/>
              </w:rPr>
            </w:pPr>
            <w:bookmarkStart w:id="241" w:name="_heading=h.2pta16n" w:colFirst="0" w:colLast="0"/>
            <w:bookmarkStart w:id="242" w:name="_Hlk96951190"/>
            <w:bookmarkEnd w:id="241"/>
            <w:r w:rsidRPr="00C00C9D">
              <w:rPr>
                <w:rFonts w:ascii="Arial" w:hAnsi="Arial"/>
                <w:sz w:val="18"/>
              </w:rPr>
              <w:t>367</w:t>
            </w:r>
            <w:bookmarkEnd w:id="242"/>
          </w:p>
        </w:tc>
        <w:tc>
          <w:tcPr>
            <w:tcW w:w="1971" w:type="dxa"/>
            <w:shd w:val="clear" w:color="auto" w:fill="auto"/>
            <w:vAlign w:val="center"/>
          </w:tcPr>
          <w:p w14:paraId="3706F952" w14:textId="77777777" w:rsidR="00D31697" w:rsidRPr="003C5259" w:rsidRDefault="000E425C" w:rsidP="003C5259">
            <w:pPr>
              <w:spacing w:before="120" w:after="120" w:line="240" w:lineRule="auto"/>
              <w:rPr>
                <w:rFonts w:ascii="Arial" w:eastAsia="Arial" w:hAnsi="Arial" w:cs="Arial"/>
                <w:b/>
                <w:sz w:val="18"/>
                <w:szCs w:val="18"/>
                <w:lang w:eastAsia="en-US"/>
              </w:rPr>
            </w:pPr>
            <w:r w:rsidRPr="00C00C9D">
              <w:rPr>
                <w:rFonts w:ascii="Arial" w:hAnsi="Arial"/>
                <w:sz w:val="18"/>
              </w:rPr>
              <w:t>376</w:t>
            </w:r>
          </w:p>
        </w:tc>
      </w:tr>
      <w:bookmarkEnd w:id="240"/>
      <w:tr w:rsidR="00527258" w14:paraId="2537E346" w14:textId="77777777" w:rsidTr="00D204C3">
        <w:trPr>
          <w:trHeight w:val="877"/>
        </w:trPr>
        <w:tc>
          <w:tcPr>
            <w:tcW w:w="1611" w:type="dxa"/>
            <w:shd w:val="clear" w:color="auto" w:fill="auto"/>
            <w:vAlign w:val="center"/>
          </w:tcPr>
          <w:p w14:paraId="4BE776C7"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9. Pomoc Techniczna (EFRR)</w:t>
            </w:r>
          </w:p>
        </w:tc>
        <w:tc>
          <w:tcPr>
            <w:tcW w:w="1269" w:type="dxa"/>
            <w:shd w:val="clear" w:color="auto" w:fill="auto"/>
            <w:vAlign w:val="center"/>
          </w:tcPr>
          <w:p w14:paraId="09C48C02"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EFRR</w:t>
            </w:r>
          </w:p>
        </w:tc>
        <w:tc>
          <w:tcPr>
            <w:tcW w:w="1440" w:type="dxa"/>
            <w:shd w:val="clear" w:color="auto" w:fill="auto"/>
          </w:tcPr>
          <w:p w14:paraId="543BE8CA"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042" w:type="dxa"/>
            <w:shd w:val="clear" w:color="auto" w:fill="auto"/>
          </w:tcPr>
          <w:p w14:paraId="195E72D7"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PLRO151</w:t>
            </w:r>
          </w:p>
        </w:tc>
        <w:tc>
          <w:tcPr>
            <w:tcW w:w="2366" w:type="dxa"/>
            <w:shd w:val="clear" w:color="auto" w:fill="auto"/>
          </w:tcPr>
          <w:p w14:paraId="57685355"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Liczba przeprowadzonych ewaluacji</w:t>
            </w:r>
          </w:p>
        </w:tc>
        <w:tc>
          <w:tcPr>
            <w:tcW w:w="1460" w:type="dxa"/>
            <w:shd w:val="clear" w:color="auto" w:fill="auto"/>
          </w:tcPr>
          <w:p w14:paraId="5851CAAE"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szt.</w:t>
            </w:r>
          </w:p>
        </w:tc>
        <w:tc>
          <w:tcPr>
            <w:tcW w:w="1848" w:type="dxa"/>
            <w:shd w:val="clear" w:color="auto" w:fill="auto"/>
            <w:vAlign w:val="center"/>
          </w:tcPr>
          <w:p w14:paraId="54D95724"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sz w:val="18"/>
                <w:szCs w:val="18"/>
              </w:rPr>
              <w:t>2</w:t>
            </w:r>
          </w:p>
        </w:tc>
        <w:tc>
          <w:tcPr>
            <w:tcW w:w="1971" w:type="dxa"/>
            <w:shd w:val="clear" w:color="auto" w:fill="auto"/>
            <w:vAlign w:val="center"/>
          </w:tcPr>
          <w:p w14:paraId="30F0E96E" w14:textId="77777777" w:rsidR="00D31697" w:rsidRPr="003C5259" w:rsidRDefault="000E425C" w:rsidP="003C5259">
            <w:pPr>
              <w:spacing w:before="120" w:after="120" w:line="240" w:lineRule="auto"/>
              <w:rPr>
                <w:rFonts w:ascii="Arial" w:eastAsia="Arial" w:hAnsi="Arial" w:cs="Arial"/>
                <w:b/>
                <w:sz w:val="18"/>
                <w:szCs w:val="18"/>
                <w:lang w:eastAsia="en-US"/>
              </w:rPr>
            </w:pPr>
            <w:r w:rsidRPr="00C00C9D">
              <w:rPr>
                <w:rFonts w:ascii="Arial" w:hAnsi="Arial"/>
                <w:sz w:val="18"/>
              </w:rPr>
              <w:t>14</w:t>
            </w:r>
          </w:p>
        </w:tc>
      </w:tr>
      <w:tr w:rsidR="00527258" w14:paraId="1C6B5586" w14:textId="77777777" w:rsidTr="00D204C3">
        <w:trPr>
          <w:trHeight w:val="877"/>
        </w:trPr>
        <w:tc>
          <w:tcPr>
            <w:tcW w:w="1611" w:type="dxa"/>
            <w:shd w:val="clear" w:color="auto" w:fill="auto"/>
            <w:vAlign w:val="center"/>
          </w:tcPr>
          <w:p w14:paraId="6C16C4C0"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9. Pomoc Techniczna (EFRR)</w:t>
            </w:r>
          </w:p>
        </w:tc>
        <w:tc>
          <w:tcPr>
            <w:tcW w:w="1269" w:type="dxa"/>
            <w:shd w:val="clear" w:color="auto" w:fill="auto"/>
            <w:vAlign w:val="center"/>
          </w:tcPr>
          <w:p w14:paraId="4086EF2A"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EFRR</w:t>
            </w:r>
          </w:p>
        </w:tc>
        <w:tc>
          <w:tcPr>
            <w:tcW w:w="1440" w:type="dxa"/>
            <w:shd w:val="clear" w:color="auto" w:fill="auto"/>
          </w:tcPr>
          <w:p w14:paraId="1391EA03"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042" w:type="dxa"/>
            <w:shd w:val="clear" w:color="auto" w:fill="auto"/>
          </w:tcPr>
          <w:p w14:paraId="5FCB4111"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PLRO158</w:t>
            </w:r>
          </w:p>
        </w:tc>
        <w:tc>
          <w:tcPr>
            <w:tcW w:w="2366" w:type="dxa"/>
            <w:shd w:val="clear" w:color="auto" w:fill="auto"/>
          </w:tcPr>
          <w:p w14:paraId="138C0A10"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Liczba działań informacyjno-promocyjnych o szerokim zasięgu</w:t>
            </w:r>
          </w:p>
        </w:tc>
        <w:tc>
          <w:tcPr>
            <w:tcW w:w="1460" w:type="dxa"/>
            <w:shd w:val="clear" w:color="auto" w:fill="auto"/>
          </w:tcPr>
          <w:p w14:paraId="7E6AB5F7"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szt.</w:t>
            </w:r>
          </w:p>
        </w:tc>
        <w:tc>
          <w:tcPr>
            <w:tcW w:w="1848" w:type="dxa"/>
            <w:shd w:val="clear" w:color="auto" w:fill="auto"/>
            <w:vAlign w:val="center"/>
          </w:tcPr>
          <w:p w14:paraId="5ED3C0BC" w14:textId="77777777" w:rsidR="00D31697" w:rsidRPr="003C5259" w:rsidRDefault="000E425C" w:rsidP="003C5259">
            <w:pPr>
              <w:spacing w:before="120" w:after="120" w:line="240" w:lineRule="auto"/>
              <w:rPr>
                <w:rFonts w:ascii="Arial" w:eastAsia="Arial" w:hAnsi="Arial" w:cs="Arial"/>
                <w:b/>
                <w:sz w:val="18"/>
                <w:szCs w:val="18"/>
              </w:rPr>
            </w:pPr>
            <w:r w:rsidRPr="003C5259">
              <w:rPr>
                <w:rFonts w:ascii="Arial" w:eastAsia="Arial" w:hAnsi="Arial" w:cs="Arial"/>
                <w:sz w:val="18"/>
                <w:szCs w:val="18"/>
              </w:rPr>
              <w:t>1</w:t>
            </w:r>
          </w:p>
        </w:tc>
        <w:tc>
          <w:tcPr>
            <w:tcW w:w="1971" w:type="dxa"/>
            <w:shd w:val="clear" w:color="auto" w:fill="auto"/>
            <w:vAlign w:val="center"/>
          </w:tcPr>
          <w:p w14:paraId="7C95DDCF" w14:textId="77777777" w:rsidR="00D31697" w:rsidRPr="003C5259" w:rsidRDefault="000E425C" w:rsidP="003C5259">
            <w:pPr>
              <w:spacing w:before="120" w:after="120" w:line="240" w:lineRule="auto"/>
              <w:rPr>
                <w:rFonts w:ascii="Arial" w:eastAsia="Arial" w:hAnsi="Arial" w:cs="Arial"/>
                <w:b/>
                <w:sz w:val="18"/>
                <w:szCs w:val="18"/>
              </w:rPr>
            </w:pPr>
            <w:r w:rsidRPr="00C00C9D">
              <w:rPr>
                <w:rFonts w:ascii="Arial" w:hAnsi="Arial"/>
                <w:sz w:val="18"/>
              </w:rPr>
              <w:t>6</w:t>
            </w:r>
          </w:p>
        </w:tc>
      </w:tr>
      <w:tr w:rsidR="00D31697" w14:paraId="5F0871BA" w14:textId="77777777" w:rsidTr="00D204C3">
        <w:trPr>
          <w:trHeight w:val="877"/>
        </w:trPr>
        <w:tc>
          <w:tcPr>
            <w:tcW w:w="1611" w:type="dxa"/>
            <w:shd w:val="clear" w:color="auto" w:fill="auto"/>
            <w:vAlign w:val="center"/>
          </w:tcPr>
          <w:p w14:paraId="5CBCAAF4"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9. Pomoc Techniczna (EFRR)</w:t>
            </w:r>
          </w:p>
        </w:tc>
        <w:tc>
          <w:tcPr>
            <w:tcW w:w="1269" w:type="dxa"/>
            <w:shd w:val="clear" w:color="auto" w:fill="auto"/>
            <w:vAlign w:val="center"/>
          </w:tcPr>
          <w:p w14:paraId="4CF73219"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EFRR</w:t>
            </w:r>
          </w:p>
        </w:tc>
        <w:tc>
          <w:tcPr>
            <w:tcW w:w="1440" w:type="dxa"/>
            <w:shd w:val="clear" w:color="auto" w:fill="auto"/>
          </w:tcPr>
          <w:p w14:paraId="4249D2A8"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042" w:type="dxa"/>
            <w:shd w:val="clear" w:color="auto" w:fill="auto"/>
          </w:tcPr>
          <w:p w14:paraId="25234E40"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PLRO150</w:t>
            </w:r>
          </w:p>
        </w:tc>
        <w:tc>
          <w:tcPr>
            <w:tcW w:w="2366" w:type="dxa"/>
            <w:shd w:val="clear" w:color="auto" w:fill="auto"/>
          </w:tcPr>
          <w:p w14:paraId="567DB135"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 xml:space="preserve">Liczba uczestników form szkoleniowych dla instytucji </w:t>
            </w:r>
          </w:p>
        </w:tc>
        <w:tc>
          <w:tcPr>
            <w:tcW w:w="1460" w:type="dxa"/>
            <w:shd w:val="clear" w:color="auto" w:fill="auto"/>
          </w:tcPr>
          <w:p w14:paraId="2F0434CB"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szt.</w:t>
            </w:r>
          </w:p>
        </w:tc>
        <w:tc>
          <w:tcPr>
            <w:tcW w:w="1848" w:type="dxa"/>
            <w:shd w:val="clear" w:color="auto" w:fill="auto"/>
            <w:vAlign w:val="center"/>
          </w:tcPr>
          <w:p w14:paraId="4F6A10DC"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550</w:t>
            </w:r>
          </w:p>
        </w:tc>
        <w:tc>
          <w:tcPr>
            <w:tcW w:w="1956" w:type="dxa"/>
            <w:shd w:val="clear" w:color="auto" w:fill="auto"/>
            <w:vAlign w:val="center"/>
          </w:tcPr>
          <w:p w14:paraId="33159BD8"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3303</w:t>
            </w:r>
          </w:p>
        </w:tc>
      </w:tr>
      <w:tr w:rsidR="00D31697" w14:paraId="30FE4555" w14:textId="77777777" w:rsidTr="00D204C3">
        <w:trPr>
          <w:trHeight w:val="877"/>
        </w:trPr>
        <w:tc>
          <w:tcPr>
            <w:tcW w:w="1611" w:type="dxa"/>
            <w:shd w:val="clear" w:color="auto" w:fill="auto"/>
            <w:vAlign w:val="center"/>
          </w:tcPr>
          <w:p w14:paraId="61FFD89D"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lastRenderedPageBreak/>
              <w:t>9. Pomoc Techniczna (EFRR)</w:t>
            </w:r>
          </w:p>
        </w:tc>
        <w:tc>
          <w:tcPr>
            <w:tcW w:w="1269" w:type="dxa"/>
            <w:shd w:val="clear" w:color="auto" w:fill="auto"/>
            <w:vAlign w:val="center"/>
          </w:tcPr>
          <w:p w14:paraId="2F25FC64"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EFRR</w:t>
            </w:r>
          </w:p>
        </w:tc>
        <w:tc>
          <w:tcPr>
            <w:tcW w:w="1440" w:type="dxa"/>
            <w:shd w:val="clear" w:color="auto" w:fill="auto"/>
          </w:tcPr>
          <w:p w14:paraId="5F505DBF"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042" w:type="dxa"/>
            <w:shd w:val="clear" w:color="auto" w:fill="auto"/>
          </w:tcPr>
          <w:p w14:paraId="292944ED"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PLRO153</w:t>
            </w:r>
          </w:p>
        </w:tc>
        <w:tc>
          <w:tcPr>
            <w:tcW w:w="2366" w:type="dxa"/>
            <w:shd w:val="clear" w:color="auto" w:fill="auto"/>
          </w:tcPr>
          <w:p w14:paraId="2F45F816"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Liczba posiedzeń, komitetów, sieci grup oraz innych spotkań w celu wymiany doświadczeń z partnerami</w:t>
            </w:r>
          </w:p>
        </w:tc>
        <w:tc>
          <w:tcPr>
            <w:tcW w:w="1460" w:type="dxa"/>
            <w:shd w:val="clear" w:color="auto" w:fill="auto"/>
          </w:tcPr>
          <w:p w14:paraId="2A4B427A" w14:textId="77777777" w:rsidR="00D31697" w:rsidRPr="003C5259" w:rsidRDefault="000E425C" w:rsidP="003C5259">
            <w:pPr>
              <w:spacing w:before="240" w:after="240" w:line="240" w:lineRule="auto"/>
              <w:rPr>
                <w:rFonts w:ascii="Arial" w:eastAsia="Arial" w:hAnsi="Arial" w:cs="Arial"/>
                <w:sz w:val="18"/>
                <w:szCs w:val="18"/>
              </w:rPr>
            </w:pPr>
            <w:r w:rsidRPr="003C5259">
              <w:rPr>
                <w:rFonts w:ascii="Arial" w:eastAsia="Arial" w:hAnsi="Arial" w:cs="Arial"/>
                <w:sz w:val="18"/>
                <w:szCs w:val="18"/>
              </w:rPr>
              <w:t>szt.</w:t>
            </w:r>
          </w:p>
        </w:tc>
        <w:tc>
          <w:tcPr>
            <w:tcW w:w="1848" w:type="dxa"/>
            <w:shd w:val="clear" w:color="auto" w:fill="auto"/>
            <w:vAlign w:val="center"/>
          </w:tcPr>
          <w:p w14:paraId="24421E09"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12</w:t>
            </w:r>
          </w:p>
        </w:tc>
        <w:tc>
          <w:tcPr>
            <w:tcW w:w="1956" w:type="dxa"/>
            <w:shd w:val="clear" w:color="auto" w:fill="auto"/>
            <w:vAlign w:val="center"/>
          </w:tcPr>
          <w:p w14:paraId="1786FF56" w14:textId="77777777" w:rsidR="00D31697" w:rsidRPr="003C5259" w:rsidRDefault="000E425C" w:rsidP="003C5259">
            <w:pPr>
              <w:spacing w:before="120" w:after="120" w:line="240" w:lineRule="auto"/>
              <w:rPr>
                <w:rFonts w:ascii="Arial" w:eastAsia="Arial" w:hAnsi="Arial" w:cs="Arial"/>
                <w:sz w:val="18"/>
                <w:szCs w:val="18"/>
              </w:rPr>
            </w:pPr>
            <w:r w:rsidRPr="003C5259">
              <w:rPr>
                <w:rFonts w:ascii="Arial" w:eastAsia="Arial" w:hAnsi="Arial" w:cs="Arial"/>
                <w:sz w:val="18"/>
                <w:szCs w:val="18"/>
              </w:rPr>
              <w:t>35</w:t>
            </w:r>
          </w:p>
        </w:tc>
      </w:tr>
    </w:tbl>
    <w:p w14:paraId="25B6A579" w14:textId="77777777" w:rsidR="00D31697" w:rsidRDefault="000E425C">
      <w:pPr>
        <w:spacing w:before="240" w:after="240" w:line="240" w:lineRule="auto"/>
        <w:jc w:val="both"/>
        <w:rPr>
          <w:rFonts w:ascii="Arial" w:eastAsia="Arial" w:hAnsi="Arial" w:cs="Arial"/>
          <w:b/>
        </w:rPr>
      </w:pPr>
      <w:r>
        <w:rPr>
          <w:rFonts w:ascii="Arial" w:eastAsia="Arial" w:hAnsi="Arial" w:cs="Arial"/>
          <w:b/>
        </w:rPr>
        <w:t>2.2.1.3.</w:t>
      </w:r>
      <w:r>
        <w:rPr>
          <w:rFonts w:ascii="Arial" w:eastAsia="Arial" w:hAnsi="Arial" w:cs="Arial"/>
          <w:b/>
        </w:rPr>
        <w:tab/>
        <w:t>Indykatywny podział zaprogramowanych zasobów (UE) według rodzaju interwencji</w:t>
      </w:r>
    </w:p>
    <w:p w14:paraId="6AF6D365" w14:textId="77777777" w:rsidR="00D31697" w:rsidRDefault="000E425C">
      <w:pPr>
        <w:spacing w:before="240" w:after="240" w:line="240" w:lineRule="auto"/>
        <w:jc w:val="both"/>
        <w:rPr>
          <w:rFonts w:ascii="Arial" w:eastAsia="Arial" w:hAnsi="Arial" w:cs="Arial"/>
        </w:rPr>
      </w:pPr>
      <w:r>
        <w:rPr>
          <w:rFonts w:ascii="Arial" w:eastAsia="Arial" w:hAnsi="Arial" w:cs="Arial"/>
        </w:rPr>
        <w:t>Podstawa prawna: art. 22 ust. 3 lit. e) ppkt (iv) RWP.</w:t>
      </w:r>
    </w:p>
    <w:tbl>
      <w:tblPr>
        <w:tblW w:w="14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1"/>
        <w:gridCol w:w="1566"/>
        <w:gridCol w:w="1717"/>
        <w:gridCol w:w="3417"/>
        <w:gridCol w:w="5597"/>
      </w:tblGrid>
      <w:tr w:rsidR="00D31697" w14:paraId="3F7CDC30" w14:textId="77777777" w:rsidTr="00C00C9D">
        <w:tc>
          <w:tcPr>
            <w:tcW w:w="14028" w:type="dxa"/>
            <w:gridSpan w:val="5"/>
            <w:shd w:val="clear" w:color="auto" w:fill="auto"/>
          </w:tcPr>
          <w:p w14:paraId="1A18ABA0"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4A1E4369" w14:textId="77777777" w:rsidTr="003C5259">
        <w:tc>
          <w:tcPr>
            <w:tcW w:w="1731" w:type="dxa"/>
            <w:shd w:val="clear" w:color="auto" w:fill="auto"/>
          </w:tcPr>
          <w:p w14:paraId="3417E6B8"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Nr priorytetu</w:t>
            </w:r>
          </w:p>
        </w:tc>
        <w:tc>
          <w:tcPr>
            <w:tcW w:w="1566" w:type="dxa"/>
            <w:shd w:val="clear" w:color="auto" w:fill="auto"/>
          </w:tcPr>
          <w:p w14:paraId="13FAED0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17" w:type="dxa"/>
            <w:shd w:val="clear" w:color="auto" w:fill="auto"/>
          </w:tcPr>
          <w:p w14:paraId="1C64B4C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17" w:type="dxa"/>
            <w:shd w:val="clear" w:color="auto" w:fill="auto"/>
          </w:tcPr>
          <w:p w14:paraId="5E784B2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5597" w:type="dxa"/>
            <w:shd w:val="clear" w:color="auto" w:fill="auto"/>
          </w:tcPr>
          <w:p w14:paraId="47E8D41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527258" w14:paraId="5CF1D25E" w14:textId="77777777" w:rsidTr="003C5259">
        <w:trPr>
          <w:trHeight w:val="165"/>
        </w:trPr>
        <w:tc>
          <w:tcPr>
            <w:tcW w:w="1731" w:type="dxa"/>
            <w:shd w:val="clear" w:color="auto" w:fill="auto"/>
          </w:tcPr>
          <w:p w14:paraId="060CFC0C"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566" w:type="dxa"/>
            <w:shd w:val="clear" w:color="auto" w:fill="auto"/>
          </w:tcPr>
          <w:p w14:paraId="3B2E173A"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EFRR</w:t>
            </w:r>
          </w:p>
        </w:tc>
        <w:tc>
          <w:tcPr>
            <w:tcW w:w="1717" w:type="dxa"/>
            <w:shd w:val="clear" w:color="auto" w:fill="auto"/>
          </w:tcPr>
          <w:p w14:paraId="723DCEC1"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17" w:type="dxa"/>
            <w:shd w:val="clear" w:color="auto" w:fill="auto"/>
          </w:tcPr>
          <w:p w14:paraId="4831B547"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 xml:space="preserve"> 179 Informacja i komunikacja</w:t>
            </w:r>
          </w:p>
        </w:tc>
        <w:tc>
          <w:tcPr>
            <w:tcW w:w="5597" w:type="dxa"/>
            <w:shd w:val="clear" w:color="auto" w:fill="auto"/>
            <w:vAlign w:val="center"/>
          </w:tcPr>
          <w:p w14:paraId="360445A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sz w:val="18"/>
                <w:szCs w:val="18"/>
              </w:rPr>
              <w:t>4 580 869</w:t>
            </w:r>
          </w:p>
        </w:tc>
      </w:tr>
      <w:tr w:rsidR="00527258" w14:paraId="51FD394D" w14:textId="77777777" w:rsidTr="003C5259">
        <w:trPr>
          <w:trHeight w:val="165"/>
        </w:trPr>
        <w:tc>
          <w:tcPr>
            <w:tcW w:w="1731" w:type="dxa"/>
            <w:shd w:val="clear" w:color="auto" w:fill="auto"/>
          </w:tcPr>
          <w:p w14:paraId="442035CB"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566" w:type="dxa"/>
            <w:shd w:val="clear" w:color="auto" w:fill="auto"/>
          </w:tcPr>
          <w:p w14:paraId="22BC77D4"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EFRR</w:t>
            </w:r>
          </w:p>
        </w:tc>
        <w:tc>
          <w:tcPr>
            <w:tcW w:w="1717" w:type="dxa"/>
            <w:shd w:val="clear" w:color="auto" w:fill="auto"/>
          </w:tcPr>
          <w:p w14:paraId="334DB3A4"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17" w:type="dxa"/>
            <w:shd w:val="clear" w:color="auto" w:fill="auto"/>
          </w:tcPr>
          <w:p w14:paraId="46F17A30"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180 Przygotowanie, wdrażanie, monitorowanie i kontrola</w:t>
            </w:r>
          </w:p>
        </w:tc>
        <w:tc>
          <w:tcPr>
            <w:tcW w:w="5597" w:type="dxa"/>
            <w:shd w:val="clear" w:color="auto" w:fill="auto"/>
            <w:vAlign w:val="center"/>
          </w:tcPr>
          <w:p w14:paraId="38E95496" w14:textId="385F44EE"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 xml:space="preserve"> 52 248 888</w:t>
            </w:r>
          </w:p>
          <w:p w14:paraId="6A5ECD77" w14:textId="77777777" w:rsidR="00D31697" w:rsidRPr="003C5259" w:rsidRDefault="00D31697" w:rsidP="003C5259">
            <w:pPr>
              <w:spacing w:before="120" w:after="120"/>
              <w:jc w:val="center"/>
              <w:rPr>
                <w:rFonts w:ascii="Arial" w:eastAsia="Arial" w:hAnsi="Arial" w:cs="Arial"/>
                <w:b/>
                <w:sz w:val="18"/>
                <w:szCs w:val="18"/>
              </w:rPr>
            </w:pPr>
          </w:p>
        </w:tc>
      </w:tr>
      <w:tr w:rsidR="00527258" w14:paraId="0DABEFA0" w14:textId="77777777" w:rsidTr="003C5259">
        <w:trPr>
          <w:trHeight w:val="165"/>
        </w:trPr>
        <w:tc>
          <w:tcPr>
            <w:tcW w:w="1731" w:type="dxa"/>
            <w:shd w:val="clear" w:color="auto" w:fill="auto"/>
          </w:tcPr>
          <w:p w14:paraId="7A8C2E76"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566" w:type="dxa"/>
            <w:shd w:val="clear" w:color="auto" w:fill="auto"/>
          </w:tcPr>
          <w:p w14:paraId="6EDF6FDB"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EFRR</w:t>
            </w:r>
          </w:p>
        </w:tc>
        <w:tc>
          <w:tcPr>
            <w:tcW w:w="1717" w:type="dxa"/>
            <w:shd w:val="clear" w:color="auto" w:fill="auto"/>
          </w:tcPr>
          <w:p w14:paraId="0CD322AB"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17" w:type="dxa"/>
            <w:shd w:val="clear" w:color="auto" w:fill="auto"/>
          </w:tcPr>
          <w:p w14:paraId="1AE5A236"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181 Ewaluacja i badania, gromadzenie danych</w:t>
            </w:r>
          </w:p>
        </w:tc>
        <w:tc>
          <w:tcPr>
            <w:tcW w:w="5597" w:type="dxa"/>
            <w:shd w:val="clear" w:color="auto" w:fill="auto"/>
            <w:vAlign w:val="center"/>
          </w:tcPr>
          <w:p w14:paraId="768CABE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sz w:val="18"/>
                <w:szCs w:val="18"/>
              </w:rPr>
              <w:t>982 011</w:t>
            </w:r>
          </w:p>
        </w:tc>
      </w:tr>
      <w:tr w:rsidR="00D31697" w14:paraId="5564DB5B" w14:textId="77777777" w:rsidTr="00C00C9D">
        <w:trPr>
          <w:trHeight w:val="165"/>
        </w:trPr>
        <w:tc>
          <w:tcPr>
            <w:tcW w:w="1731" w:type="dxa"/>
            <w:shd w:val="clear" w:color="auto" w:fill="auto"/>
          </w:tcPr>
          <w:p w14:paraId="181488D8"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566" w:type="dxa"/>
            <w:shd w:val="clear" w:color="auto" w:fill="auto"/>
          </w:tcPr>
          <w:p w14:paraId="66D29764"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EFRR</w:t>
            </w:r>
          </w:p>
        </w:tc>
        <w:tc>
          <w:tcPr>
            <w:tcW w:w="1717" w:type="dxa"/>
            <w:shd w:val="clear" w:color="auto" w:fill="auto"/>
          </w:tcPr>
          <w:p w14:paraId="3806B7C3"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17" w:type="dxa"/>
            <w:shd w:val="clear" w:color="auto" w:fill="auto"/>
          </w:tcPr>
          <w:p w14:paraId="74C484E9"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182 Wzmocnienie potencjału organów państwa członkowskiego, beneficjentów i odpowiednich partnerów</w:t>
            </w:r>
          </w:p>
        </w:tc>
        <w:tc>
          <w:tcPr>
            <w:tcW w:w="5597" w:type="dxa"/>
            <w:shd w:val="clear" w:color="auto" w:fill="auto"/>
          </w:tcPr>
          <w:p w14:paraId="322BCD04" w14:textId="39E429C4"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sz w:val="18"/>
                <w:szCs w:val="18"/>
              </w:rPr>
              <w:t>7 405 562</w:t>
            </w:r>
          </w:p>
        </w:tc>
      </w:tr>
    </w:tbl>
    <w:p w14:paraId="19402826" w14:textId="77777777" w:rsidR="00D31697" w:rsidRDefault="00D31697">
      <w:pPr>
        <w:spacing w:before="120" w:after="120"/>
        <w:jc w:val="center"/>
        <w:rPr>
          <w:rFonts w:ascii="Arial" w:eastAsia="Arial" w:hAnsi="Arial" w:cs="Arial"/>
          <w:b/>
          <w:sz w:val="18"/>
          <w:szCs w:val="18"/>
          <w:u w:val="single"/>
        </w:rPr>
      </w:pPr>
    </w:p>
    <w:tbl>
      <w:tblPr>
        <w:tblW w:w="139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24"/>
        <w:gridCol w:w="1623"/>
        <w:gridCol w:w="1707"/>
        <w:gridCol w:w="3487"/>
        <w:gridCol w:w="5451"/>
      </w:tblGrid>
      <w:tr w:rsidR="00D31697" w14:paraId="3632A33E" w14:textId="77777777" w:rsidTr="00C00C9D">
        <w:tc>
          <w:tcPr>
            <w:tcW w:w="13992" w:type="dxa"/>
            <w:gridSpan w:val="5"/>
            <w:shd w:val="clear" w:color="auto" w:fill="auto"/>
          </w:tcPr>
          <w:p w14:paraId="4D50F778"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7 Wymiar 6– tematy uzupełniające EFS+</w:t>
            </w:r>
          </w:p>
        </w:tc>
      </w:tr>
      <w:tr w:rsidR="00527258" w14:paraId="3720B9DB" w14:textId="77777777" w:rsidTr="003C5259">
        <w:tc>
          <w:tcPr>
            <w:tcW w:w="1724" w:type="dxa"/>
            <w:shd w:val="clear" w:color="auto" w:fill="auto"/>
          </w:tcPr>
          <w:p w14:paraId="4FAD438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lastRenderedPageBreak/>
              <w:t>Nr priorytetu</w:t>
            </w:r>
          </w:p>
        </w:tc>
        <w:tc>
          <w:tcPr>
            <w:tcW w:w="1623" w:type="dxa"/>
            <w:shd w:val="clear" w:color="auto" w:fill="auto"/>
          </w:tcPr>
          <w:p w14:paraId="4504B995"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07" w:type="dxa"/>
            <w:shd w:val="clear" w:color="auto" w:fill="auto"/>
          </w:tcPr>
          <w:p w14:paraId="615068A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87" w:type="dxa"/>
            <w:shd w:val="clear" w:color="auto" w:fill="auto"/>
          </w:tcPr>
          <w:p w14:paraId="64CC0BEF"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5451" w:type="dxa"/>
            <w:shd w:val="clear" w:color="auto" w:fill="auto"/>
          </w:tcPr>
          <w:p w14:paraId="02F2C94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527258" w14:paraId="3B393263" w14:textId="77777777" w:rsidTr="003C5259">
        <w:tc>
          <w:tcPr>
            <w:tcW w:w="1724" w:type="dxa"/>
            <w:shd w:val="clear" w:color="auto" w:fill="auto"/>
          </w:tcPr>
          <w:p w14:paraId="7D86D336"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623" w:type="dxa"/>
            <w:shd w:val="clear" w:color="auto" w:fill="auto"/>
          </w:tcPr>
          <w:p w14:paraId="3861A87E"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EFRR</w:t>
            </w:r>
          </w:p>
        </w:tc>
        <w:tc>
          <w:tcPr>
            <w:tcW w:w="1707" w:type="dxa"/>
            <w:shd w:val="clear" w:color="auto" w:fill="auto"/>
          </w:tcPr>
          <w:p w14:paraId="1589B694"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Słabiej rozwinięte</w:t>
            </w:r>
          </w:p>
        </w:tc>
        <w:tc>
          <w:tcPr>
            <w:tcW w:w="3487" w:type="dxa"/>
            <w:shd w:val="clear" w:color="auto" w:fill="auto"/>
          </w:tcPr>
          <w:p w14:paraId="5F2E0635"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09 Nie dotyczy</w:t>
            </w:r>
          </w:p>
        </w:tc>
        <w:tc>
          <w:tcPr>
            <w:tcW w:w="5451" w:type="dxa"/>
            <w:shd w:val="clear" w:color="auto" w:fill="auto"/>
          </w:tcPr>
          <w:p w14:paraId="03B1132C"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Nie dotyczy</w:t>
            </w:r>
          </w:p>
        </w:tc>
      </w:tr>
    </w:tbl>
    <w:p w14:paraId="1C4ECAAC" w14:textId="77777777" w:rsidR="00D31697" w:rsidRDefault="00D31697">
      <w:pPr>
        <w:spacing w:before="120" w:after="120"/>
        <w:jc w:val="center"/>
        <w:rPr>
          <w:rFonts w:ascii="Arial" w:eastAsia="Arial" w:hAnsi="Arial" w:cs="Arial"/>
          <w:b/>
          <w:sz w:val="18"/>
          <w:szCs w:val="18"/>
          <w:u w:val="single"/>
        </w:rPr>
      </w:pPr>
    </w:p>
    <w:p w14:paraId="15C1DFA2" w14:textId="77777777" w:rsidR="00D31697" w:rsidRDefault="00D31697">
      <w:pPr>
        <w:spacing w:before="120" w:after="120"/>
        <w:jc w:val="center"/>
        <w:rPr>
          <w:rFonts w:ascii="Arial" w:eastAsia="Arial" w:hAnsi="Arial" w:cs="Arial"/>
          <w:b/>
          <w:sz w:val="18"/>
          <w:szCs w:val="18"/>
          <w:u w:val="single"/>
        </w:rPr>
      </w:pPr>
    </w:p>
    <w:p w14:paraId="49AD17B4" w14:textId="77777777" w:rsidR="00D31697" w:rsidRDefault="00D31697">
      <w:pPr>
        <w:spacing w:before="120" w:after="120"/>
        <w:jc w:val="center"/>
        <w:rPr>
          <w:rFonts w:ascii="Arial" w:eastAsia="Arial" w:hAnsi="Arial" w:cs="Arial"/>
          <w:b/>
          <w:sz w:val="18"/>
          <w:szCs w:val="18"/>
          <w:u w:val="single"/>
        </w:rPr>
      </w:pPr>
    </w:p>
    <w:p w14:paraId="107323AB" w14:textId="77777777" w:rsidR="00D31697" w:rsidRDefault="00D31697">
      <w:pPr>
        <w:spacing w:before="120" w:after="120"/>
        <w:jc w:val="center"/>
        <w:rPr>
          <w:rFonts w:ascii="Arial" w:eastAsia="Arial" w:hAnsi="Arial" w:cs="Arial"/>
          <w:b/>
          <w:sz w:val="18"/>
          <w:szCs w:val="18"/>
          <w:u w:val="single"/>
        </w:rPr>
      </w:pPr>
    </w:p>
    <w:tbl>
      <w:tblPr>
        <w:tblW w:w="140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737"/>
        <w:gridCol w:w="1633"/>
        <w:gridCol w:w="1717"/>
        <w:gridCol w:w="3493"/>
        <w:gridCol w:w="5448"/>
      </w:tblGrid>
      <w:tr w:rsidR="00D31697" w14:paraId="31A2159E" w14:textId="77777777" w:rsidTr="00C00C9D">
        <w:tc>
          <w:tcPr>
            <w:tcW w:w="14028" w:type="dxa"/>
            <w:gridSpan w:val="5"/>
            <w:shd w:val="clear" w:color="auto" w:fill="auto"/>
          </w:tcPr>
          <w:p w14:paraId="2C2C1158"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41D50E09" w14:textId="77777777" w:rsidTr="003C5259">
        <w:tc>
          <w:tcPr>
            <w:tcW w:w="1737" w:type="dxa"/>
            <w:shd w:val="clear" w:color="auto" w:fill="auto"/>
          </w:tcPr>
          <w:p w14:paraId="32240E2A"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Nr priorytetu</w:t>
            </w:r>
          </w:p>
        </w:tc>
        <w:tc>
          <w:tcPr>
            <w:tcW w:w="1633" w:type="dxa"/>
            <w:shd w:val="clear" w:color="auto" w:fill="auto"/>
          </w:tcPr>
          <w:p w14:paraId="2C402AD7"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17" w:type="dxa"/>
            <w:shd w:val="clear" w:color="auto" w:fill="auto"/>
          </w:tcPr>
          <w:p w14:paraId="34B83BD2"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93" w:type="dxa"/>
            <w:shd w:val="clear" w:color="auto" w:fill="auto"/>
          </w:tcPr>
          <w:p w14:paraId="1ADBA63B"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5448" w:type="dxa"/>
            <w:shd w:val="clear" w:color="auto" w:fill="auto"/>
          </w:tcPr>
          <w:p w14:paraId="7784EF16"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D31697" w14:paraId="3578C076" w14:textId="77777777" w:rsidTr="00C00C9D">
        <w:tc>
          <w:tcPr>
            <w:tcW w:w="1737" w:type="dxa"/>
            <w:shd w:val="clear" w:color="auto" w:fill="auto"/>
          </w:tcPr>
          <w:p w14:paraId="2588509A"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9</w:t>
            </w:r>
          </w:p>
        </w:tc>
        <w:tc>
          <w:tcPr>
            <w:tcW w:w="1633" w:type="dxa"/>
            <w:shd w:val="clear" w:color="auto" w:fill="auto"/>
          </w:tcPr>
          <w:p w14:paraId="7988FBE8"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EFRR</w:t>
            </w:r>
          </w:p>
        </w:tc>
        <w:tc>
          <w:tcPr>
            <w:tcW w:w="1717" w:type="dxa"/>
            <w:shd w:val="clear" w:color="auto" w:fill="auto"/>
          </w:tcPr>
          <w:p w14:paraId="1734FCED"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Słabiej rozwinięte</w:t>
            </w:r>
          </w:p>
        </w:tc>
        <w:tc>
          <w:tcPr>
            <w:tcW w:w="3493" w:type="dxa"/>
            <w:shd w:val="clear" w:color="auto" w:fill="auto"/>
          </w:tcPr>
          <w:p w14:paraId="66D7DD7F"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 xml:space="preserve">03 </w:t>
            </w:r>
          </w:p>
        </w:tc>
        <w:tc>
          <w:tcPr>
            <w:tcW w:w="5448" w:type="dxa"/>
            <w:shd w:val="clear" w:color="auto" w:fill="auto"/>
          </w:tcPr>
          <w:p w14:paraId="02594355" w14:textId="01230CBD"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65 217 330</w:t>
            </w:r>
          </w:p>
        </w:tc>
      </w:tr>
    </w:tbl>
    <w:p w14:paraId="747C4BA1" w14:textId="77777777" w:rsidR="00D31697" w:rsidRDefault="00D31697">
      <w:pPr>
        <w:spacing w:before="120" w:after="120"/>
        <w:jc w:val="center"/>
        <w:rPr>
          <w:rFonts w:ascii="Arial" w:eastAsia="Arial" w:hAnsi="Arial" w:cs="Arial"/>
          <w:b/>
          <w:sz w:val="18"/>
          <w:szCs w:val="18"/>
        </w:rPr>
        <w:sectPr w:rsidR="00D31697" w:rsidSect="00C00C9D">
          <w:pgSz w:w="16838" w:h="11906" w:orient="landscape"/>
          <w:pgMar w:top="1418" w:right="1418" w:bottom="1418" w:left="1418" w:header="709" w:footer="709" w:gutter="0"/>
          <w:cols w:space="708"/>
        </w:sectPr>
      </w:pPr>
    </w:p>
    <w:p w14:paraId="5F6E4B62" w14:textId="77777777" w:rsidR="00D31697" w:rsidRDefault="00D31697">
      <w:pPr>
        <w:spacing w:before="120" w:after="120" w:line="240" w:lineRule="auto"/>
        <w:ind w:left="851" w:hanging="851"/>
        <w:jc w:val="both"/>
        <w:rPr>
          <w:rFonts w:ascii="Arial" w:eastAsia="Arial" w:hAnsi="Arial" w:cs="Arial"/>
          <w:sz w:val="20"/>
          <w:szCs w:val="20"/>
        </w:rPr>
      </w:pPr>
    </w:p>
    <w:p w14:paraId="254EDE06" w14:textId="77777777" w:rsidR="00D31697" w:rsidRDefault="000E425C" w:rsidP="00D00649">
      <w:pPr>
        <w:pStyle w:val="Nagwek3"/>
        <w:numPr>
          <w:ilvl w:val="2"/>
          <w:numId w:val="54"/>
        </w:numPr>
        <w:ind w:left="851"/>
        <w:rPr>
          <w:rFonts w:ascii="Arial" w:eastAsia="Arial" w:hAnsi="Arial" w:cs="Arial"/>
          <w:b/>
          <w:i w:val="0"/>
          <w:sz w:val="22"/>
          <w:szCs w:val="22"/>
        </w:rPr>
      </w:pPr>
      <w:bookmarkStart w:id="243" w:name="_Toc115951615"/>
      <w:bookmarkStart w:id="244" w:name="_Toc98142814"/>
      <w:r>
        <w:rPr>
          <w:rFonts w:ascii="Arial" w:eastAsia="Arial" w:hAnsi="Arial" w:cs="Arial"/>
          <w:b/>
          <w:i w:val="0"/>
          <w:sz w:val="22"/>
          <w:szCs w:val="22"/>
        </w:rPr>
        <w:t>PRIORYTET 10</w:t>
      </w:r>
      <w:r w:rsidRPr="00D00649">
        <w:rPr>
          <w:rFonts w:ascii="Arial" w:eastAsia="Arial" w:hAnsi="Arial"/>
          <w:b/>
          <w:i w:val="0"/>
          <w:sz w:val="22"/>
        </w:rPr>
        <w:t xml:space="preserve"> </w:t>
      </w:r>
      <w:r>
        <w:rPr>
          <w:rFonts w:ascii="Arial" w:eastAsia="Arial" w:hAnsi="Arial" w:cs="Arial"/>
          <w:b/>
          <w:i w:val="0"/>
          <w:sz w:val="22"/>
          <w:szCs w:val="22"/>
        </w:rPr>
        <w:t>- POMOC TECHNICZNA (EFS+)</w:t>
      </w:r>
      <w:bookmarkEnd w:id="243"/>
      <w:bookmarkEnd w:id="244"/>
      <w:r>
        <w:rPr>
          <w:rFonts w:ascii="Arial" w:eastAsia="Arial" w:hAnsi="Arial" w:cs="Arial"/>
          <w:b/>
          <w:i w:val="0"/>
          <w:sz w:val="22"/>
          <w:szCs w:val="22"/>
        </w:rPr>
        <w:tab/>
      </w:r>
    </w:p>
    <w:p w14:paraId="5DA8437A" w14:textId="77777777" w:rsidR="00D31697" w:rsidRDefault="000E425C">
      <w:pPr>
        <w:spacing w:before="240" w:after="240" w:line="240" w:lineRule="auto"/>
        <w:jc w:val="both"/>
        <w:rPr>
          <w:rFonts w:ascii="Arial" w:eastAsia="Arial" w:hAnsi="Arial" w:cs="Arial"/>
          <w:b/>
        </w:rPr>
      </w:pPr>
      <w:r>
        <w:rPr>
          <w:rFonts w:ascii="Arial" w:eastAsia="Arial" w:hAnsi="Arial" w:cs="Arial"/>
          <w:b/>
        </w:rPr>
        <w:t>Priorytet dotyczący pomocy technicznej na podstawie art. 36 ust. 4 (należy powtórzyć dla każdego takiego priorytetu dotyczącego pomocy technicznej)</w:t>
      </w:r>
    </w:p>
    <w:p w14:paraId="1B317B1C" w14:textId="77777777" w:rsidR="00D31697" w:rsidRDefault="000E425C">
      <w:pPr>
        <w:spacing w:before="240" w:after="240" w:line="240" w:lineRule="auto"/>
        <w:jc w:val="both"/>
        <w:rPr>
          <w:rFonts w:ascii="Arial" w:eastAsia="Arial" w:hAnsi="Arial" w:cs="Arial"/>
        </w:rPr>
      </w:pPr>
      <w:r>
        <w:rPr>
          <w:rFonts w:ascii="Arial" w:eastAsia="Arial" w:hAnsi="Arial" w:cs="Arial"/>
        </w:rPr>
        <w:t>Podstawa prawna: art. 22 ust. 3 lit. e) RWP.</w:t>
      </w:r>
    </w:p>
    <w:p w14:paraId="544CA834" w14:textId="77777777" w:rsidR="00D31697" w:rsidRDefault="000E425C">
      <w:pPr>
        <w:spacing w:before="240" w:after="240" w:line="240" w:lineRule="auto"/>
        <w:jc w:val="both"/>
        <w:rPr>
          <w:rFonts w:ascii="Arial" w:eastAsia="Arial" w:hAnsi="Arial" w:cs="Arial"/>
          <w:b/>
        </w:rPr>
      </w:pPr>
      <w:r>
        <w:rPr>
          <w:rFonts w:ascii="Arial" w:eastAsia="Arial" w:hAnsi="Arial" w:cs="Arial"/>
          <w:b/>
        </w:rPr>
        <w:t>2.2.2.1. Interwencja w ramach Funduszy</w:t>
      </w:r>
    </w:p>
    <w:p w14:paraId="1BDDB43A" w14:textId="77777777" w:rsidR="00D31697" w:rsidRDefault="000E425C">
      <w:pPr>
        <w:spacing w:before="240" w:after="240" w:line="312" w:lineRule="auto"/>
        <w:rPr>
          <w:rFonts w:ascii="Arial" w:eastAsia="Arial" w:hAnsi="Arial" w:cs="Arial"/>
        </w:rPr>
      </w:pPr>
      <w:r>
        <w:rPr>
          <w:rFonts w:ascii="Arial" w:eastAsia="Arial" w:hAnsi="Arial" w:cs="Arial"/>
        </w:rPr>
        <w:t>Powiązane rodzaje działań – art. 22 ust. 3 lit. e) ppkt (i) RWP</w:t>
      </w:r>
    </w:p>
    <w:p w14:paraId="2357C6AD" w14:textId="4740B5C5" w:rsidR="00D31697" w:rsidRPr="00D00649" w:rsidRDefault="000E425C" w:rsidP="00DA6C32">
      <w:pPr>
        <w:spacing w:line="312" w:lineRule="auto"/>
      </w:pPr>
      <w:r>
        <w:rPr>
          <w:rFonts w:ascii="Arial" w:eastAsia="Arial" w:hAnsi="Arial" w:cs="Arial"/>
        </w:rPr>
        <w:t xml:space="preserve">Celem priorytetu Pomoc techniczna jest zapewnienie </w:t>
      </w:r>
      <w:r w:rsidR="00FB17D4">
        <w:rPr>
          <w:rFonts w:ascii="Arial" w:eastAsia="Arial" w:hAnsi="Arial" w:cs="Arial"/>
        </w:rPr>
        <w:t xml:space="preserve">skutecznej </w:t>
      </w:r>
      <w:r>
        <w:rPr>
          <w:rFonts w:ascii="Arial" w:eastAsia="Arial" w:hAnsi="Arial" w:cs="Arial"/>
        </w:rPr>
        <w:t xml:space="preserve">i efektywnej realizacji programu regionalnego </w:t>
      </w:r>
      <w:r>
        <w:rPr>
          <w:rFonts w:ascii="Arial" w:eastAsia="Arial" w:hAnsi="Arial" w:cs="Arial"/>
          <w:i/>
        </w:rPr>
        <w:t xml:space="preserve">Fundusze Europejskie dla Podkarpacia </w:t>
      </w:r>
      <w:r>
        <w:rPr>
          <w:rFonts w:ascii="Arial" w:eastAsia="Arial" w:hAnsi="Arial" w:cs="Arial"/>
        </w:rPr>
        <w:t>(FEP).</w:t>
      </w:r>
    </w:p>
    <w:p w14:paraId="796D97C3" w14:textId="760C559D" w:rsidR="00D31697" w:rsidRDefault="000E425C" w:rsidP="00DA6C32">
      <w:pPr>
        <w:spacing w:line="312" w:lineRule="auto"/>
        <w:rPr>
          <w:rFonts w:ascii="Arial" w:eastAsia="Arial" w:hAnsi="Arial" w:cs="Arial"/>
        </w:rPr>
      </w:pPr>
      <w:r>
        <w:rPr>
          <w:rFonts w:ascii="Arial" w:eastAsia="Arial" w:hAnsi="Arial" w:cs="Arial"/>
        </w:rPr>
        <w:t>1</w:t>
      </w:r>
      <w:r w:rsidR="0074656C">
        <w:rPr>
          <w:rFonts w:ascii="Arial" w:eastAsia="Arial" w:hAnsi="Arial" w:cs="Arial"/>
        </w:rPr>
        <w:t>.</w:t>
      </w:r>
      <w:r>
        <w:rPr>
          <w:rFonts w:ascii="Arial" w:eastAsia="Arial" w:hAnsi="Arial" w:cs="Arial"/>
        </w:rPr>
        <w:t xml:space="preserve"> Zapewnienie odpowiedniego potencjału administracyjnego oraz warunków dla sprawnego </w:t>
      </w:r>
      <w:r w:rsidR="00213473" w:rsidRPr="00213473">
        <w:rPr>
          <w:rFonts w:ascii="Arial" w:hAnsi="Arial" w:cs="Arial"/>
          <w:szCs w:val="20"/>
          <w:lang w:bidi="pl-PL"/>
        </w:rPr>
        <w:t xml:space="preserve">funkcjonowania </w:t>
      </w:r>
      <w:r>
        <w:rPr>
          <w:rFonts w:ascii="Arial" w:eastAsia="Arial" w:hAnsi="Arial" w:cs="Arial"/>
        </w:rPr>
        <w:t>systemu zarządzania i kontroli Programu</w:t>
      </w:r>
      <w:r>
        <w:rPr>
          <w:rFonts w:ascii="Arial" w:eastAsia="Arial" w:hAnsi="Arial" w:cs="Arial"/>
          <w:vertAlign w:val="superscript"/>
        </w:rPr>
        <w:footnoteReference w:id="129"/>
      </w:r>
      <w:r>
        <w:rPr>
          <w:rFonts w:ascii="Arial" w:eastAsia="Arial" w:hAnsi="Arial" w:cs="Arial"/>
        </w:rPr>
        <w:t>.</w:t>
      </w:r>
    </w:p>
    <w:p w14:paraId="2481B144" w14:textId="69FADA59" w:rsidR="00D31697" w:rsidRDefault="000E425C" w:rsidP="002E5AB3">
      <w:pPr>
        <w:spacing w:line="312" w:lineRule="auto"/>
        <w:rPr>
          <w:rFonts w:ascii="Arial" w:eastAsia="Arial" w:hAnsi="Arial" w:cs="Arial"/>
        </w:rPr>
      </w:pPr>
      <w:r>
        <w:rPr>
          <w:rFonts w:ascii="Arial" w:eastAsia="Arial" w:hAnsi="Arial" w:cs="Arial"/>
        </w:rPr>
        <w:t>Założeniem budowy systemu instytucjonalnego, w tym potencjału administracyjnego dla FEP 2021 – 2027 i jego sprawnej realizacji jest możliwie szerokie wykorzystanie sprawdzonych rozwiązań funkcjonujących na gruncie systemu realizacji RPO WP 2014-2020, z  ewentualn</w:t>
      </w:r>
      <w:r w:rsidR="00FB17D4">
        <w:rPr>
          <w:rFonts w:ascii="Arial" w:eastAsia="Arial" w:hAnsi="Arial" w:cs="Arial"/>
        </w:rPr>
        <w:t>ym</w:t>
      </w:r>
      <w:r>
        <w:rPr>
          <w:rFonts w:ascii="Arial" w:eastAsia="Arial" w:hAnsi="Arial" w:cs="Arial"/>
        </w:rPr>
        <w:t xml:space="preserve"> dostosow</w:t>
      </w:r>
      <w:r w:rsidR="00FB17D4">
        <w:rPr>
          <w:rFonts w:ascii="Arial" w:eastAsia="Arial" w:hAnsi="Arial" w:cs="Arial"/>
        </w:rPr>
        <w:t>aniem systemu</w:t>
      </w:r>
      <w:r>
        <w:rPr>
          <w:rFonts w:ascii="Arial" w:eastAsia="Arial" w:hAnsi="Arial" w:cs="Arial"/>
        </w:rPr>
        <w:t xml:space="preserve"> do nowych regulacji wynikających z publikowanych aktów oraz instrumentów prawnych. Przyjęte założenie gwarantuje zachowanie pamięci instytucjonalnej systemu, co pomoże zapewnić płynne przejście pomiędzy dwoma okresami programowania i wykorzystać dotychczasowe doświadczenia poprzez angażowanie kadr w skali dającej gwarancję sprawnego zakończenia realizacji perspektywy 2014-2020 oraz sprawnego uruchomienia programu regionalnego na lata 2021-2027. W tym celu istotne jest zapobieganie nadmiernej rotacji kadr, poprzez szereg rozwiązań związanych z zapewnieniem warunków pracy i płac</w:t>
      </w:r>
      <w:r w:rsidR="00FB17D4">
        <w:rPr>
          <w:rFonts w:ascii="Arial" w:eastAsia="Arial" w:hAnsi="Arial" w:cs="Arial"/>
        </w:rPr>
        <w:t xml:space="preserve"> adekwatnych do wykonywanych obowiązków</w:t>
      </w:r>
      <w:r>
        <w:rPr>
          <w:rFonts w:ascii="Arial" w:eastAsia="Arial" w:hAnsi="Arial" w:cs="Arial"/>
        </w:rPr>
        <w:t>.</w:t>
      </w:r>
    </w:p>
    <w:p w14:paraId="2B8BF714" w14:textId="1ABA51DA" w:rsidR="00FB17D4" w:rsidRPr="00D00649" w:rsidRDefault="000E425C" w:rsidP="002E5AB3">
      <w:pPr>
        <w:spacing w:line="312" w:lineRule="auto"/>
        <w:ind w:left="714" w:hanging="357"/>
        <w:rPr>
          <w:rFonts w:ascii="Arial" w:eastAsia="Arial" w:hAnsi="Arial" w:cs="Arial"/>
        </w:rPr>
      </w:pPr>
      <w:bookmarkStart w:id="245" w:name="_heading=h.3oy7u29" w:colFirst="0" w:colLast="0"/>
      <w:bookmarkEnd w:id="245"/>
      <w:r>
        <w:rPr>
          <w:rFonts w:ascii="Arial" w:eastAsia="Arial" w:hAnsi="Arial" w:cs="Arial"/>
        </w:rPr>
        <w:t>Rodzaje działań:</w:t>
      </w:r>
    </w:p>
    <w:p w14:paraId="58F4D48E" w14:textId="4E674213" w:rsidR="00FB17D4" w:rsidRDefault="00FB17D4" w:rsidP="00FB17D4">
      <w:pPr>
        <w:pStyle w:val="Bullet0"/>
        <w:rPr>
          <w:rFonts w:ascii="Arial" w:eastAsia="Arial" w:hAnsi="Arial" w:cs="Arial"/>
          <w:sz w:val="22"/>
          <w:lang w:bidi="ar-SA"/>
        </w:rPr>
      </w:pPr>
      <w:r w:rsidRPr="00FB17D4">
        <w:rPr>
          <w:rFonts w:ascii="Arial" w:eastAsia="Arial" w:hAnsi="Arial" w:cs="Arial"/>
          <w:sz w:val="22"/>
          <w:lang w:bidi="ar-SA"/>
        </w:rPr>
        <w:t>wsparcie i przestrzeganie przez wszystkie strony zaangażowane we wdrażanie Programu postanowień KPP i prawidłową realizację zasad horyzontalnych, ze szczególnym uwzględnieniem barier i potrzeb osób z grup narażonych na dyskryminację;</w:t>
      </w:r>
    </w:p>
    <w:p w14:paraId="336ECE9B" w14:textId="33B16D7B" w:rsidR="00FB17D4" w:rsidRPr="002C0AE6" w:rsidRDefault="00FB17D4" w:rsidP="00FB17D4">
      <w:pPr>
        <w:pStyle w:val="Bullet0"/>
        <w:rPr>
          <w:rFonts w:ascii="Arial" w:hAnsi="Arial" w:cs="Arial"/>
          <w:sz w:val="22"/>
        </w:rPr>
      </w:pPr>
      <w:r w:rsidRPr="002C0AE6">
        <w:rPr>
          <w:rFonts w:ascii="Arial" w:hAnsi="Arial" w:cs="Arial"/>
          <w:sz w:val="22"/>
        </w:rPr>
        <w:t xml:space="preserve">upowszechnienie nowoczesnych metod zarządzania zasobami ludzkimi na bazie przygotowanej strategii </w:t>
      </w:r>
      <w:r w:rsidR="00396EA9" w:rsidRPr="00396EA9">
        <w:rPr>
          <w:rFonts w:ascii="Arial" w:hAnsi="Arial" w:cs="Arial"/>
          <w:sz w:val="22"/>
        </w:rPr>
        <w:t>ZZL,</w:t>
      </w:r>
    </w:p>
    <w:p w14:paraId="5615C5D3" w14:textId="57977919" w:rsidR="00D31697" w:rsidRPr="002C0AE6" w:rsidRDefault="000E425C" w:rsidP="002C0AE6">
      <w:pPr>
        <w:pStyle w:val="Bullet0"/>
        <w:rPr>
          <w:rFonts w:ascii="Arial" w:eastAsia="Arial" w:hAnsi="Arial" w:cs="Arial"/>
          <w:sz w:val="22"/>
          <w:lang w:bidi="ar-SA"/>
        </w:rPr>
      </w:pPr>
      <w:r w:rsidRPr="002C0AE6">
        <w:rPr>
          <w:rFonts w:ascii="Arial" w:hAnsi="Arial" w:cs="Arial"/>
          <w:sz w:val="22"/>
        </w:rPr>
        <w:t>utrzymanie wykwalifikowanej kadry poprzez finansowanie kosztów wynagrodzeń oraz wsparcie działań pozapłacowych,</w:t>
      </w:r>
      <w:r w:rsidR="002C0AE6">
        <w:rPr>
          <w:rFonts w:ascii="Arial" w:hAnsi="Arial" w:cs="Arial"/>
          <w:sz w:val="22"/>
        </w:rPr>
        <w:t xml:space="preserve"> </w:t>
      </w:r>
      <w:r w:rsidR="002C0AE6" w:rsidRPr="002C0AE6">
        <w:rPr>
          <w:rFonts w:ascii="Arial" w:hAnsi="Arial" w:cs="Arial"/>
          <w:sz w:val="22"/>
        </w:rPr>
        <w:t>zapewnienie przejrzystych ścieżek kariery dla pracowników (w tym, zapewnienie kadry kierowniczej posiadającej wiedzę z zarządzania zespołem, zarządzania różnorodnością oraz przestrzegania norm etycznych), rozwój kompetencji zawodowych i</w:t>
      </w:r>
      <w:r w:rsidR="002C0AE6" w:rsidRPr="002C0AE6">
        <w:t xml:space="preserve"> </w:t>
      </w:r>
      <w:r w:rsidR="002C0AE6" w:rsidRPr="002C0AE6">
        <w:rPr>
          <w:rFonts w:ascii="Arial" w:hAnsi="Arial" w:cs="Arial"/>
          <w:sz w:val="22"/>
        </w:rPr>
        <w:t>podnoszenia kwalifikacji</w:t>
      </w:r>
      <w:r w:rsidR="002C0AE6">
        <w:rPr>
          <w:rFonts w:ascii="Arial" w:hAnsi="Arial" w:cs="Arial"/>
          <w:sz w:val="22"/>
        </w:rPr>
        <w:t xml:space="preserve"> w zakresie wdrażania Funduszy UE,</w:t>
      </w:r>
    </w:p>
    <w:p w14:paraId="1C5303F3" w14:textId="56F1CDA2" w:rsidR="00D31697" w:rsidRPr="00891C23" w:rsidRDefault="00D31697" w:rsidP="00C00C9D">
      <w:pPr>
        <w:spacing w:line="312" w:lineRule="auto"/>
        <w:ind w:left="714"/>
        <w:rPr>
          <w:rFonts w:ascii="Arial" w:eastAsia="Arial" w:hAnsi="Arial" w:cs="Arial"/>
        </w:rPr>
      </w:pPr>
    </w:p>
    <w:p w14:paraId="37CB4204" w14:textId="32986A60" w:rsidR="00D31697" w:rsidRPr="00891C23" w:rsidRDefault="000E425C" w:rsidP="00702CD8">
      <w:pPr>
        <w:numPr>
          <w:ilvl w:val="0"/>
          <w:numId w:val="38"/>
        </w:numPr>
        <w:spacing w:line="312" w:lineRule="auto"/>
        <w:ind w:left="714" w:hanging="357"/>
        <w:rPr>
          <w:rFonts w:ascii="Arial" w:eastAsia="Arial" w:hAnsi="Arial" w:cs="Arial"/>
        </w:rPr>
      </w:pPr>
      <w:r w:rsidRPr="002E5AB3">
        <w:rPr>
          <w:rFonts w:ascii="Arial" w:hAnsi="Arial" w:cs="Arial"/>
        </w:rPr>
        <w:t xml:space="preserve"> wsparcie eksperckie i prawne instytucji poprzez zakup </w:t>
      </w:r>
      <w:r w:rsidR="002C0AE6">
        <w:rPr>
          <w:rFonts w:ascii="Arial" w:hAnsi="Arial" w:cs="Arial"/>
        </w:rPr>
        <w:t>niezbędnych</w:t>
      </w:r>
      <w:r w:rsidR="00396EA9">
        <w:rPr>
          <w:rFonts w:ascii="Arial" w:hAnsi="Arial" w:cs="Arial"/>
        </w:rPr>
        <w:t xml:space="preserve"> </w:t>
      </w:r>
      <w:r w:rsidRPr="002E5AB3">
        <w:rPr>
          <w:rFonts w:ascii="Arial" w:hAnsi="Arial" w:cs="Arial"/>
        </w:rPr>
        <w:t>usług doradczych, w tym koszty ewaluacji, badań, ekspertyz i analiz jak również audyt istniejących rozwiązań i ocena ich skuteczności ( również w zakresie</w:t>
      </w:r>
      <w:r w:rsidR="002C0AE6">
        <w:rPr>
          <w:rFonts w:ascii="Arial" w:hAnsi="Arial" w:cs="Arial"/>
        </w:rPr>
        <w:t xml:space="preserve"> wdrażania i przestrzegania</w:t>
      </w:r>
      <w:r w:rsidRPr="002E5AB3">
        <w:rPr>
          <w:rFonts w:ascii="Arial" w:hAnsi="Arial" w:cs="Arial"/>
        </w:rPr>
        <w:t xml:space="preserve"> zasad horyzontalnych i poszanowania Karty Praw Podstawowych),</w:t>
      </w:r>
    </w:p>
    <w:p w14:paraId="0BB06AE6" w14:textId="739332A4" w:rsidR="00D31697" w:rsidRPr="00702CD8" w:rsidRDefault="000E425C">
      <w:pPr>
        <w:numPr>
          <w:ilvl w:val="0"/>
          <w:numId w:val="38"/>
        </w:numPr>
        <w:rPr>
          <w:rFonts w:ascii="Arial" w:eastAsia="Arial" w:hAnsi="Arial" w:cs="Arial"/>
        </w:rPr>
      </w:pPr>
      <w:r w:rsidRPr="002E5AB3">
        <w:rPr>
          <w:rFonts w:ascii="Arial" w:hAnsi="Arial" w:cs="Arial"/>
        </w:rPr>
        <w:t>finansowanie kosztów  związanych z procesami</w:t>
      </w:r>
      <w:r w:rsidR="002C0AE6">
        <w:rPr>
          <w:rFonts w:ascii="Arial" w:hAnsi="Arial" w:cs="Arial"/>
        </w:rPr>
        <w:t xml:space="preserve"> wdrażania Programu</w:t>
      </w:r>
      <w:r w:rsidRPr="002E5AB3">
        <w:rPr>
          <w:rFonts w:ascii="Arial" w:hAnsi="Arial" w:cs="Arial"/>
        </w:rPr>
        <w:t xml:space="preserve"> (m.in. przygotowanie, zarządzanie, ocena, rozpatrywanie  wniesionych środków odwoławczych, wybór, rozliczanie, kontrola, certyfikacja, odzyskiwanie środków od beneficjentów, w tym wydatki</w:t>
      </w:r>
      <w:r w:rsidR="002C0AE6">
        <w:rPr>
          <w:rFonts w:ascii="Arial" w:hAnsi="Arial" w:cs="Arial"/>
        </w:rPr>
        <w:t xml:space="preserve"> i koszty</w:t>
      </w:r>
      <w:r w:rsidRPr="002E5AB3">
        <w:rPr>
          <w:rFonts w:ascii="Arial" w:hAnsi="Arial" w:cs="Arial"/>
        </w:rPr>
        <w:t xml:space="preserve"> wynikające z zastosowania procedur odwoławczych, monitorowanie, sprawozdawczość, ewaluacja) </w:t>
      </w:r>
      <w:r w:rsidR="002C0AE6">
        <w:rPr>
          <w:rFonts w:ascii="Arial" w:hAnsi="Arial" w:cs="Arial"/>
        </w:rPr>
        <w:t>jak</w:t>
      </w:r>
      <w:r w:rsidR="00396EA9">
        <w:rPr>
          <w:rFonts w:ascii="Arial" w:hAnsi="Arial" w:cs="Arial"/>
        </w:rPr>
        <w:t xml:space="preserve"> </w:t>
      </w:r>
      <w:r w:rsidRPr="002E5AB3">
        <w:rPr>
          <w:rFonts w:ascii="Arial" w:hAnsi="Arial" w:cs="Arial"/>
        </w:rPr>
        <w:t>koszt</w:t>
      </w:r>
      <w:r w:rsidR="002C0AE6">
        <w:rPr>
          <w:rFonts w:ascii="Arial" w:hAnsi="Arial" w:cs="Arial"/>
        </w:rPr>
        <w:t>y</w:t>
      </w:r>
      <w:r w:rsidRPr="002E5AB3">
        <w:rPr>
          <w:rFonts w:ascii="Arial" w:hAnsi="Arial" w:cs="Arial"/>
        </w:rPr>
        <w:t xml:space="preserve"> organizacyjn</w:t>
      </w:r>
      <w:r w:rsidR="002C0AE6">
        <w:rPr>
          <w:rFonts w:ascii="Arial" w:hAnsi="Arial" w:cs="Arial"/>
        </w:rPr>
        <w:t>e</w:t>
      </w:r>
      <w:r w:rsidRPr="002E5AB3">
        <w:rPr>
          <w:rFonts w:ascii="Arial" w:hAnsi="Arial" w:cs="Arial"/>
        </w:rPr>
        <w:t>, techniczn</w:t>
      </w:r>
      <w:r w:rsidR="002C0AE6">
        <w:rPr>
          <w:rFonts w:ascii="Arial" w:hAnsi="Arial" w:cs="Arial"/>
        </w:rPr>
        <w:t>e</w:t>
      </w:r>
      <w:r w:rsidRPr="002E5AB3">
        <w:rPr>
          <w:rFonts w:ascii="Arial" w:hAnsi="Arial" w:cs="Arial"/>
        </w:rPr>
        <w:t xml:space="preserve"> i administracyjn</w:t>
      </w:r>
      <w:r w:rsidR="002C0AE6">
        <w:rPr>
          <w:rFonts w:ascii="Arial" w:hAnsi="Arial" w:cs="Arial"/>
        </w:rPr>
        <w:t>e</w:t>
      </w:r>
      <w:r w:rsidRPr="002E5AB3">
        <w:rPr>
          <w:rFonts w:ascii="Arial" w:hAnsi="Arial" w:cs="Arial"/>
        </w:rPr>
        <w:t>,</w:t>
      </w:r>
    </w:p>
    <w:p w14:paraId="18017BD0" w14:textId="77777777" w:rsidR="002C0AE6" w:rsidRPr="000E7C10" w:rsidRDefault="002C0AE6" w:rsidP="002C0AE6">
      <w:pPr>
        <w:numPr>
          <w:ilvl w:val="0"/>
          <w:numId w:val="38"/>
        </w:numPr>
        <w:rPr>
          <w:rFonts w:ascii="Arial" w:eastAsia="Arial" w:hAnsi="Arial" w:cs="Arial"/>
        </w:rPr>
      </w:pPr>
      <w:bookmarkStart w:id="246" w:name="_Hlk117090425"/>
      <w:r w:rsidRPr="002C0AE6">
        <w:rPr>
          <w:rFonts w:ascii="Arial" w:eastAsia="Arial" w:hAnsi="Arial" w:cs="Arial"/>
        </w:rPr>
        <w:t>stosowanie przejrzystych i konkurencyjnych procesów zamówień publicznych z niezbędnymi systemami kontroli wewnętrznej. IZ i beneficjenci będą promować strategiczne wykorzystanie zamówień publicznych do wspierania celów polityki spójności, w tym stosowanie kryteriów związanych z jakością i kosztami cyklu życia produktu i usług, kryteria ekologiczne i społeczne, a także innowacyjne.</w:t>
      </w:r>
      <w:r w:rsidRPr="002C0AE6">
        <w:rPr>
          <w:rFonts w:ascii="Arial" w:eastAsia="Arial" w:hAnsi="Arial" w:cs="Arial"/>
          <w:vertAlign w:val="superscript"/>
        </w:rPr>
        <w:footnoteReference w:id="130"/>
      </w:r>
      <w:r w:rsidRPr="002C0AE6">
        <w:rPr>
          <w:rFonts w:ascii="Arial" w:eastAsia="Arial" w:hAnsi="Arial" w:cs="Arial"/>
        </w:rPr>
        <w:t xml:space="preserve"> Przy wyborze wykonawcy usług szkoleniowych będą stosowane kryteria wiedzy i </w:t>
      </w:r>
      <w:r w:rsidRPr="000E7C10">
        <w:rPr>
          <w:rFonts w:ascii="Arial" w:eastAsia="Arial" w:hAnsi="Arial" w:cs="Arial"/>
        </w:rPr>
        <w:t>doświadczenia w przedmiocie szkolenia;</w:t>
      </w:r>
    </w:p>
    <w:p w14:paraId="0BF78726" w14:textId="77777777" w:rsidR="002C0AE6" w:rsidRPr="002C0AE6" w:rsidRDefault="002C0AE6" w:rsidP="002C0AE6">
      <w:pPr>
        <w:numPr>
          <w:ilvl w:val="0"/>
          <w:numId w:val="38"/>
        </w:numPr>
        <w:rPr>
          <w:rFonts w:ascii="Arial" w:eastAsia="Arial" w:hAnsi="Arial" w:cs="Arial"/>
        </w:rPr>
      </w:pPr>
      <w:r w:rsidRPr="00C00C9D">
        <w:rPr>
          <w:rFonts w:ascii="Arial" w:eastAsia="Arial" w:hAnsi="Arial" w:cs="Arial"/>
        </w:rPr>
        <w:t>zapobieganie, wykrywanie, korygowanie i raportowanie w obszarze nieprawidłowości i nadużyć finansowych oraz korupcji</w:t>
      </w:r>
      <w:r w:rsidRPr="002C0AE6">
        <w:rPr>
          <w:rFonts w:ascii="Arial" w:eastAsia="Arial" w:hAnsi="Arial" w:cs="Arial"/>
          <w:b/>
        </w:rPr>
        <w:t>.</w:t>
      </w:r>
      <w:r w:rsidRPr="002C0AE6">
        <w:rPr>
          <w:rFonts w:ascii="Arial" w:eastAsia="Arial" w:hAnsi="Arial" w:cs="Arial"/>
        </w:rPr>
        <w:t xml:space="preserve"> IZ będzie posiadać i stosować skuteczne i proporcjonalne środki i procedury zwalczania nadużyć finansowych, uwzględniające stwierdzone ryzyka, jak przewidziano w art. 74 ust. 1 lit. c) i lit. d) rozporządzenia 2021/1060. Będą stosowane mechanizmy służące zwiększaniu przejrzystości, zaangażowaniu społeczeństwa obywatelskiego, organizacji typu watch-dog, ocenie ryzyka i działania edukacyjne. W tym celu IZ zapewni takie działania zapobiegawcze, jak: </w:t>
      </w:r>
    </w:p>
    <w:p w14:paraId="32087334" w14:textId="77777777" w:rsidR="002C0AE6" w:rsidRPr="002C0AE6" w:rsidRDefault="002C0AE6" w:rsidP="002C0AE6">
      <w:pPr>
        <w:numPr>
          <w:ilvl w:val="0"/>
          <w:numId w:val="38"/>
        </w:numPr>
        <w:rPr>
          <w:rFonts w:ascii="Arial" w:eastAsia="Arial" w:hAnsi="Arial" w:cs="Arial"/>
        </w:rPr>
      </w:pPr>
      <w:r w:rsidRPr="002C0AE6">
        <w:rPr>
          <w:rFonts w:ascii="Arial" w:eastAsia="Arial" w:hAnsi="Arial" w:cs="Arial"/>
        </w:rPr>
        <w:t xml:space="preserve">zgłaszanie i aktualizowanie nieprawidłowości w systemie IMS; wzmocnienie procedur kontroli w celu unikania konfliktu interesów, np. zwiększenie przejrzystości łańcucha podwykonawców, uwzględniając weryfikację struktury właścicielskiej beneficjentów, wykonawców oraz ekspertów oceniających i nadzorujących projekty; </w:t>
      </w:r>
    </w:p>
    <w:p w14:paraId="093866CA" w14:textId="77777777" w:rsidR="002C0AE6" w:rsidRPr="002C0AE6" w:rsidRDefault="002C0AE6" w:rsidP="002C0AE6">
      <w:pPr>
        <w:numPr>
          <w:ilvl w:val="0"/>
          <w:numId w:val="38"/>
        </w:numPr>
        <w:rPr>
          <w:rFonts w:ascii="Arial" w:eastAsia="Arial" w:hAnsi="Arial" w:cs="Arial"/>
        </w:rPr>
      </w:pPr>
      <w:r w:rsidRPr="002C0AE6">
        <w:rPr>
          <w:rFonts w:ascii="Arial" w:eastAsia="Arial" w:hAnsi="Arial" w:cs="Arial"/>
        </w:rPr>
        <w:t>utworzenie systemu rejestracji i kontroli przy wyborze projektów dla zachowania ścieżki audytu;</w:t>
      </w:r>
    </w:p>
    <w:p w14:paraId="53CBFF24" w14:textId="77777777" w:rsidR="002C0AE6" w:rsidRPr="002C0AE6" w:rsidRDefault="002C0AE6" w:rsidP="002C0AE6">
      <w:pPr>
        <w:numPr>
          <w:ilvl w:val="0"/>
          <w:numId w:val="38"/>
        </w:numPr>
        <w:rPr>
          <w:rFonts w:ascii="Arial" w:eastAsia="Arial" w:hAnsi="Arial" w:cs="Arial"/>
        </w:rPr>
      </w:pPr>
      <w:r w:rsidRPr="002C0AE6">
        <w:rPr>
          <w:rFonts w:ascii="Arial" w:eastAsia="Arial" w:hAnsi="Arial" w:cs="Arial"/>
        </w:rPr>
        <w:t>istnienie mechanizmu oznaczania i wykluczania z dofinansowania osób/podmiotów stanowiących zagrożenie dla interesów UE;</w:t>
      </w:r>
    </w:p>
    <w:p w14:paraId="5407E4EA" w14:textId="77777777" w:rsidR="002C0AE6" w:rsidRPr="002C0AE6" w:rsidRDefault="002C0AE6" w:rsidP="002C0AE6">
      <w:pPr>
        <w:numPr>
          <w:ilvl w:val="0"/>
          <w:numId w:val="38"/>
        </w:numPr>
        <w:rPr>
          <w:rFonts w:ascii="Arial" w:eastAsia="Arial" w:hAnsi="Arial" w:cs="Arial"/>
        </w:rPr>
      </w:pPr>
      <w:r w:rsidRPr="002C0AE6">
        <w:rPr>
          <w:rFonts w:ascii="Arial" w:eastAsia="Arial" w:hAnsi="Arial" w:cs="Arial"/>
        </w:rPr>
        <w:t>uwzględnianie nowych ryzyk, np. związanych ze zmianą zasad wydatkowania funduszy UE;</w:t>
      </w:r>
    </w:p>
    <w:p w14:paraId="4DE5C0DF" w14:textId="7A6F63B9" w:rsidR="002C0AE6" w:rsidRPr="002C0AE6" w:rsidRDefault="002C0AE6" w:rsidP="002C0AE6">
      <w:pPr>
        <w:numPr>
          <w:ilvl w:val="0"/>
          <w:numId w:val="38"/>
        </w:numPr>
        <w:rPr>
          <w:rFonts w:ascii="Arial" w:eastAsia="Arial" w:hAnsi="Arial" w:cs="Arial"/>
        </w:rPr>
      </w:pPr>
      <w:r w:rsidRPr="002C0AE6">
        <w:rPr>
          <w:rFonts w:ascii="Arial" w:eastAsia="Arial" w:hAnsi="Arial" w:cs="Arial"/>
        </w:rPr>
        <w:t xml:space="preserve">wykorzystanie dostępnych narzędzi eksploracji danych, </w:t>
      </w:r>
      <w:r w:rsidR="00985380">
        <w:rPr>
          <w:rFonts w:ascii="Arial" w:eastAsia="Arial" w:hAnsi="Arial" w:cs="Arial"/>
        </w:rPr>
        <w:t xml:space="preserve">np. </w:t>
      </w:r>
      <w:r w:rsidRPr="002C0AE6">
        <w:rPr>
          <w:rFonts w:ascii="Arial" w:eastAsia="Arial" w:hAnsi="Arial" w:cs="Arial"/>
        </w:rPr>
        <w:t>Arachne lub podobnego narzędzia oraz narzędzi mających na celu wykrywanie podejrzeń nadużyć finansowych, plagiatu;</w:t>
      </w:r>
    </w:p>
    <w:p w14:paraId="26281AFF" w14:textId="20341C52" w:rsidR="002C0AE6" w:rsidRPr="00702CD8" w:rsidRDefault="002C0AE6" w:rsidP="00D00649">
      <w:pPr>
        <w:numPr>
          <w:ilvl w:val="0"/>
          <w:numId w:val="38"/>
        </w:numPr>
        <w:rPr>
          <w:rFonts w:ascii="Arial" w:eastAsia="Arial" w:hAnsi="Arial" w:cs="Arial"/>
        </w:rPr>
      </w:pPr>
      <w:r w:rsidRPr="002C0AE6">
        <w:rPr>
          <w:rFonts w:ascii="Arial" w:eastAsia="Arial" w:hAnsi="Arial" w:cs="Arial"/>
        </w:rPr>
        <w:lastRenderedPageBreak/>
        <w:t>promowanie paktów na rzecz uczciwości</w:t>
      </w:r>
      <w:r w:rsidRPr="002C0AE6">
        <w:rPr>
          <w:rFonts w:ascii="Arial" w:eastAsia="Arial" w:hAnsi="Arial" w:cs="Arial"/>
          <w:vertAlign w:val="superscript"/>
        </w:rPr>
        <w:footnoteReference w:id="131"/>
      </w:r>
      <w:bookmarkEnd w:id="246"/>
    </w:p>
    <w:p w14:paraId="0A01AC0F" w14:textId="78F7B339" w:rsidR="00D31697" w:rsidRPr="00891C23" w:rsidRDefault="000E425C" w:rsidP="002E5AB3">
      <w:pPr>
        <w:numPr>
          <w:ilvl w:val="0"/>
          <w:numId w:val="38"/>
        </w:numPr>
        <w:spacing w:before="120" w:after="0" w:line="276" w:lineRule="auto"/>
        <w:ind w:left="714" w:hanging="357"/>
        <w:rPr>
          <w:rFonts w:ascii="Arial" w:eastAsia="Arial" w:hAnsi="Arial" w:cs="Arial"/>
        </w:rPr>
      </w:pPr>
      <w:r w:rsidRPr="002E5AB3">
        <w:rPr>
          <w:rFonts w:ascii="Arial" w:hAnsi="Arial" w:cs="Arial"/>
        </w:rPr>
        <w:t>kompleksowe wsparcie działalności Rzecznika Funduszy Europejskich</w:t>
      </w:r>
      <w:r w:rsidR="00702CD8">
        <w:rPr>
          <w:rFonts w:ascii="Arial" w:hAnsi="Arial" w:cs="Arial"/>
        </w:rPr>
        <w:t xml:space="preserve"> mające na celu wzmocnienie jego roli, m.in. poprzez </w:t>
      </w:r>
      <w:r w:rsidRPr="002E5AB3">
        <w:rPr>
          <w:rFonts w:ascii="Arial" w:hAnsi="Arial" w:cs="Arial"/>
        </w:rPr>
        <w:t>działa</w:t>
      </w:r>
      <w:r w:rsidR="00702CD8">
        <w:rPr>
          <w:rFonts w:ascii="Arial" w:hAnsi="Arial" w:cs="Arial"/>
        </w:rPr>
        <w:t>nia</w:t>
      </w:r>
      <w:r w:rsidRPr="002E5AB3">
        <w:rPr>
          <w:rFonts w:ascii="Arial" w:hAnsi="Arial" w:cs="Arial"/>
        </w:rPr>
        <w:t xml:space="preserve"> zmierzając</w:t>
      </w:r>
      <w:r w:rsidR="00702CD8">
        <w:rPr>
          <w:rFonts w:ascii="Arial" w:hAnsi="Arial" w:cs="Arial"/>
        </w:rPr>
        <w:t>e</w:t>
      </w:r>
      <w:r w:rsidRPr="002E5AB3">
        <w:rPr>
          <w:rFonts w:ascii="Arial" w:hAnsi="Arial" w:cs="Arial"/>
        </w:rPr>
        <w:t xml:space="preserve"> do usprawnienia wdrażania Programu,</w:t>
      </w:r>
    </w:p>
    <w:p w14:paraId="7D327F42" w14:textId="2BAA939B" w:rsidR="00D31697" w:rsidRPr="00891C23" w:rsidRDefault="000E425C" w:rsidP="002E5AB3">
      <w:pPr>
        <w:numPr>
          <w:ilvl w:val="0"/>
          <w:numId w:val="38"/>
        </w:numPr>
        <w:spacing w:before="120" w:after="0" w:line="276" w:lineRule="auto"/>
        <w:ind w:left="714" w:hanging="357"/>
        <w:rPr>
          <w:rFonts w:ascii="Arial" w:eastAsia="Arial" w:hAnsi="Arial" w:cs="Arial"/>
        </w:rPr>
      </w:pPr>
      <w:r w:rsidRPr="002E5AB3">
        <w:rPr>
          <w:rFonts w:ascii="Arial" w:hAnsi="Arial" w:cs="Arial"/>
        </w:rPr>
        <w:t>kompleksowe wsparcie działalności Koordynatora ds. równego traktowania i przeciwdziałania dyskryminacji</w:t>
      </w:r>
      <w:r w:rsidR="00702CD8">
        <w:rPr>
          <w:rFonts w:ascii="Arial" w:hAnsi="Arial" w:cs="Arial"/>
        </w:rPr>
        <w:t xml:space="preserve"> mające na celu wzmocnienie jego roli między innymi poprzez </w:t>
      </w:r>
      <w:r w:rsidRPr="002E5AB3">
        <w:rPr>
          <w:rFonts w:ascii="Arial" w:hAnsi="Arial" w:cs="Arial"/>
        </w:rPr>
        <w:t>współprac</w:t>
      </w:r>
      <w:r w:rsidR="00702CD8">
        <w:rPr>
          <w:rFonts w:ascii="Arial" w:hAnsi="Arial" w:cs="Arial"/>
        </w:rPr>
        <w:t>ę</w:t>
      </w:r>
      <w:r w:rsidR="00396EA9">
        <w:rPr>
          <w:rFonts w:ascii="Arial" w:hAnsi="Arial" w:cs="Arial"/>
        </w:rPr>
        <w:t xml:space="preserve"> </w:t>
      </w:r>
      <w:r w:rsidRPr="002E5AB3">
        <w:rPr>
          <w:rFonts w:ascii="Arial" w:hAnsi="Arial" w:cs="Arial"/>
        </w:rPr>
        <w:t>z organizacjami pozarządowymi (partnerami społecznymi, gospodarczymi oraz podmiotami reprezentującymi społeczeństwo obywatelskie) działającymi na rzecz równego traktowania oraz przeciwdziałania dyskryminacji,</w:t>
      </w:r>
    </w:p>
    <w:p w14:paraId="0725DA70" w14:textId="1A9ADE2F" w:rsidR="00D31697" w:rsidRPr="00702CD8" w:rsidRDefault="000E425C">
      <w:pPr>
        <w:numPr>
          <w:ilvl w:val="0"/>
          <w:numId w:val="38"/>
        </w:numPr>
        <w:spacing w:line="312" w:lineRule="auto"/>
        <w:ind w:left="714" w:hanging="357"/>
      </w:pPr>
      <w:r>
        <w:rPr>
          <w:rFonts w:ascii="Arial" w:eastAsia="Arial" w:hAnsi="Arial" w:cs="Arial"/>
        </w:rPr>
        <w:t>finansowanie systemów informatycznych dla celów realizacji Programu,</w:t>
      </w:r>
    </w:p>
    <w:p w14:paraId="424A7D94" w14:textId="0D85B6C0" w:rsidR="00702CD8" w:rsidRPr="00702CD8" w:rsidRDefault="00702CD8" w:rsidP="00D00649">
      <w:pPr>
        <w:pStyle w:val="Akapitzlist"/>
        <w:numPr>
          <w:ilvl w:val="0"/>
          <w:numId w:val="79"/>
        </w:numPr>
        <w:rPr>
          <w:rFonts w:ascii="Arial" w:hAnsi="Arial" w:cs="Arial"/>
        </w:rPr>
      </w:pPr>
      <w:bookmarkStart w:id="247" w:name="_Hlk117090643"/>
      <w:r w:rsidRPr="00B873A4">
        <w:rPr>
          <w:rFonts w:ascii="Arial" w:hAnsi="Arial" w:cs="Arial"/>
        </w:rPr>
        <w:t xml:space="preserve">obsługa prac KM i jego grup roboczych, w tym członków KM reprezentujących partnerów społecznych i gospodarczych oraz podmioty społeczeństwa obywatelskiego (art. 8 ust. 1 CPR), </w:t>
      </w:r>
      <w:bookmarkEnd w:id="247"/>
    </w:p>
    <w:p w14:paraId="07ADAC06" w14:textId="73139F90" w:rsidR="00D31697" w:rsidRPr="002E5AB3" w:rsidRDefault="000E425C" w:rsidP="002E5AB3">
      <w:pPr>
        <w:numPr>
          <w:ilvl w:val="0"/>
          <w:numId w:val="38"/>
        </w:numPr>
        <w:spacing w:line="312" w:lineRule="auto"/>
        <w:ind w:left="714" w:hanging="357"/>
      </w:pPr>
      <w:r>
        <w:rPr>
          <w:rFonts w:ascii="Arial" w:eastAsia="Arial" w:hAnsi="Arial" w:cs="Arial"/>
        </w:rPr>
        <w:t xml:space="preserve"> finansowanie działań, wynikających z potrzeb informacyjnych w obszarze prowadzonych polityk regionalnych, w tym </w:t>
      </w:r>
      <w:r w:rsidR="002D7EDF">
        <w:rPr>
          <w:rFonts w:ascii="Arial" w:eastAsia="Arial" w:hAnsi="Arial" w:cs="Arial"/>
        </w:rPr>
        <w:t xml:space="preserve">wsparcie ekspercie dla </w:t>
      </w:r>
      <w:r>
        <w:rPr>
          <w:rFonts w:ascii="Arial" w:eastAsia="Arial" w:hAnsi="Arial" w:cs="Arial"/>
        </w:rPr>
        <w:t>Regionalnego Obserwatorium Terytorialnego,</w:t>
      </w:r>
      <w:r w:rsidR="0070035C" w:rsidRPr="00891C23" w:rsidDel="0070035C">
        <w:rPr>
          <w:rFonts w:ascii="Arial" w:eastAsia="Arial" w:hAnsi="Arial" w:cs="Arial"/>
          <w:color w:val="000000"/>
        </w:rPr>
        <w:t xml:space="preserve"> </w:t>
      </w:r>
    </w:p>
    <w:p w14:paraId="0627AB16" w14:textId="6A9A6243" w:rsidR="00D31697" w:rsidRPr="00D00649" w:rsidRDefault="000E425C" w:rsidP="00D00649">
      <w:pPr>
        <w:numPr>
          <w:ilvl w:val="0"/>
          <w:numId w:val="38"/>
        </w:numPr>
        <w:spacing w:line="312" w:lineRule="auto"/>
        <w:ind w:left="714" w:hanging="357"/>
        <w:rPr>
          <w:rFonts w:eastAsiaTheme="minorHAnsi" w:cstheme="minorBidi"/>
          <w:color w:val="000000"/>
          <w:lang w:eastAsia="en-US"/>
        </w:rPr>
      </w:pPr>
      <w:r w:rsidRPr="00D00649">
        <w:rPr>
          <w:rFonts w:ascii="Arial" w:eastAsia="Arial" w:hAnsi="Arial" w:cs="Arial"/>
        </w:rPr>
        <w:t>wydatki związane z zamknięciem programów realizowanych w perspektywie finansowej 2014-2020</w:t>
      </w:r>
      <w:r w:rsidR="00430D6E" w:rsidRPr="00D00649">
        <w:rPr>
          <w:rFonts w:ascii="Arial" w:hAnsi="Arial"/>
          <w:color w:val="000000"/>
        </w:rPr>
        <w:t xml:space="preserve"> oraz opracowaniem i przygotowaniem do realizacji nowych projektów i programów przewidzianych na kolejną perspektywę finansową</w:t>
      </w:r>
      <w:r w:rsidR="00430D6E" w:rsidRPr="004F020C">
        <w:t>.</w:t>
      </w:r>
    </w:p>
    <w:p w14:paraId="05B6560B" w14:textId="624D3CDE" w:rsidR="00D31697" w:rsidRDefault="000E425C">
      <w:pPr>
        <w:spacing w:after="0" w:line="312" w:lineRule="auto"/>
        <w:rPr>
          <w:rFonts w:ascii="Arial" w:eastAsia="Arial" w:hAnsi="Arial" w:cs="Arial"/>
        </w:rPr>
      </w:pPr>
      <w:r>
        <w:rPr>
          <w:rFonts w:ascii="Arial" w:eastAsia="Arial" w:hAnsi="Arial" w:cs="Arial"/>
        </w:rPr>
        <w:t>2</w:t>
      </w:r>
      <w:r w:rsidR="0074656C">
        <w:rPr>
          <w:rFonts w:ascii="Arial" w:eastAsia="Arial" w:hAnsi="Arial" w:cs="Arial"/>
        </w:rPr>
        <w:t>.</w:t>
      </w:r>
      <w:r>
        <w:rPr>
          <w:rFonts w:ascii="Arial" w:eastAsia="Arial" w:hAnsi="Arial" w:cs="Arial"/>
        </w:rPr>
        <w:t xml:space="preserve"> Wzmocnienie kompetencji beneficjentów</w:t>
      </w:r>
      <w:r w:rsidR="00430D6E">
        <w:rPr>
          <w:rFonts w:ascii="Arial" w:eastAsia="Arial" w:hAnsi="Arial" w:cs="Arial"/>
        </w:rPr>
        <w:t xml:space="preserve"> ( w tym potencjalnych)</w:t>
      </w:r>
      <w:r>
        <w:rPr>
          <w:rFonts w:ascii="Arial" w:eastAsia="Arial" w:hAnsi="Arial" w:cs="Arial"/>
        </w:rPr>
        <w:t xml:space="preserve"> partnerów</w:t>
      </w:r>
    </w:p>
    <w:p w14:paraId="1421EAEA" w14:textId="77777777" w:rsidR="00430D6E" w:rsidRPr="00430D6E" w:rsidRDefault="00430D6E" w:rsidP="00430D6E">
      <w:pPr>
        <w:spacing w:after="0" w:line="312" w:lineRule="auto"/>
        <w:rPr>
          <w:rFonts w:ascii="Arial" w:eastAsia="Arial" w:hAnsi="Arial" w:cs="Arial"/>
        </w:rPr>
      </w:pPr>
      <w:bookmarkStart w:id="248" w:name="_Hlk117091024"/>
      <w:r w:rsidRPr="00430D6E">
        <w:rPr>
          <w:rFonts w:ascii="Arial" w:eastAsia="Arial" w:hAnsi="Arial" w:cs="Arial"/>
        </w:rPr>
        <w:t>Środki z PT będą służyły wspieraniu beneficjentów (w tym potencjalnych ) w skutecznym aplikowaniu o dofinansowanie z FEP i realizację projektów wysokiej jakości.</w:t>
      </w:r>
    </w:p>
    <w:bookmarkEnd w:id="248"/>
    <w:p w14:paraId="7B78980E" w14:textId="77777777" w:rsidR="00D31697" w:rsidRDefault="00D31697">
      <w:pPr>
        <w:spacing w:after="0" w:line="312" w:lineRule="auto"/>
        <w:rPr>
          <w:rFonts w:ascii="Arial" w:eastAsia="Arial" w:hAnsi="Arial" w:cs="Arial"/>
        </w:rPr>
      </w:pPr>
    </w:p>
    <w:p w14:paraId="5C6E5AF4" w14:textId="77777777" w:rsidR="00D31697" w:rsidRDefault="000E425C">
      <w:pPr>
        <w:spacing w:after="0" w:line="312" w:lineRule="auto"/>
        <w:rPr>
          <w:rFonts w:ascii="Arial" w:eastAsia="Arial" w:hAnsi="Arial" w:cs="Arial"/>
        </w:rPr>
      </w:pPr>
      <w:r>
        <w:rPr>
          <w:rFonts w:ascii="Arial" w:eastAsia="Arial" w:hAnsi="Arial" w:cs="Arial"/>
        </w:rPr>
        <w:t>Rodzaje działań:</w:t>
      </w:r>
      <w:r>
        <w:rPr>
          <w:rFonts w:ascii="Arial" w:eastAsia="Arial" w:hAnsi="Arial" w:cs="Arial"/>
        </w:rPr>
        <w:tab/>
      </w:r>
    </w:p>
    <w:p w14:paraId="10A424E0" w14:textId="77777777" w:rsidR="00D31697" w:rsidRDefault="00D31697" w:rsidP="00D00649">
      <w:pPr>
        <w:spacing w:after="0" w:line="312" w:lineRule="auto"/>
        <w:ind w:left="720"/>
        <w:rPr>
          <w:rFonts w:ascii="Arial" w:eastAsia="Arial" w:hAnsi="Arial" w:cs="Arial"/>
        </w:rPr>
      </w:pPr>
    </w:p>
    <w:p w14:paraId="04275DE0" w14:textId="5A7D9360" w:rsidR="00D31697" w:rsidRPr="005F729B" w:rsidRDefault="000E425C" w:rsidP="00D00649">
      <w:pPr>
        <w:numPr>
          <w:ilvl w:val="0"/>
          <w:numId w:val="84"/>
        </w:numPr>
        <w:spacing w:line="312" w:lineRule="auto"/>
        <w:rPr>
          <w:rFonts w:ascii="Arial" w:hAnsi="Arial" w:cs="Arial"/>
        </w:rPr>
      </w:pPr>
      <w:r>
        <w:rPr>
          <w:rFonts w:ascii="Arial" w:eastAsia="Arial" w:hAnsi="Arial" w:cs="Arial"/>
        </w:rPr>
        <w:t xml:space="preserve">rozwój </w:t>
      </w:r>
      <w:r w:rsidRPr="00891C23">
        <w:rPr>
          <w:rFonts w:ascii="Arial" w:eastAsia="Arial" w:hAnsi="Arial" w:cs="Arial"/>
        </w:rPr>
        <w:t>kompetencji potencjalnych beneficjentów i beneficjentów poprzez organizowanie szkoleń, spotkań informacyjnych, warsztatów, konferencji, seminariów i</w:t>
      </w:r>
      <w:r w:rsidR="00430D6E">
        <w:rPr>
          <w:rFonts w:ascii="Arial" w:eastAsia="Arial" w:hAnsi="Arial" w:cs="Arial"/>
        </w:rPr>
        <w:t xml:space="preserve"> niezbędnych</w:t>
      </w:r>
      <w:r w:rsidRPr="00891C23">
        <w:rPr>
          <w:rFonts w:ascii="Arial" w:eastAsia="Arial" w:hAnsi="Arial" w:cs="Arial"/>
        </w:rPr>
        <w:t xml:space="preserve"> działań edukacyjno – informacyjnych,</w:t>
      </w:r>
    </w:p>
    <w:p w14:paraId="75490C33" w14:textId="1E8BA1EB" w:rsidR="00D31697" w:rsidRPr="00C00C9D" w:rsidRDefault="000E425C" w:rsidP="002D7EDF">
      <w:pPr>
        <w:numPr>
          <w:ilvl w:val="0"/>
          <w:numId w:val="84"/>
        </w:numPr>
        <w:spacing w:line="312" w:lineRule="auto"/>
        <w:rPr>
          <w:rFonts w:ascii="Arial" w:hAnsi="Arial" w:cs="Arial"/>
        </w:rPr>
      </w:pPr>
      <w:r w:rsidRPr="005F729B">
        <w:rPr>
          <w:rFonts w:ascii="Arial" w:hAnsi="Arial" w:cs="Arial"/>
        </w:rPr>
        <w:t>podnoszenie wiedzy potencjalnych beneficjentów i beneficjentów na temat wdrażania zasad horyzontalnych, w tym w zakresie przeciwdziałania dyskryminacji grup defaworyzowanych</w:t>
      </w:r>
      <w:r w:rsidR="00430D6E">
        <w:rPr>
          <w:rFonts w:ascii="Arial" w:hAnsi="Arial" w:cs="Arial"/>
        </w:rPr>
        <w:t>/narażonych na dyskryminację</w:t>
      </w:r>
      <w:r w:rsidRPr="005F729B">
        <w:rPr>
          <w:rFonts w:ascii="Arial" w:hAnsi="Arial" w:cs="Arial"/>
        </w:rPr>
        <w:t>,</w:t>
      </w:r>
      <w:r w:rsidR="002D7EDF" w:rsidRPr="002D7EDF">
        <w:rPr>
          <w:rFonts w:ascii="Arial" w:eastAsia="Arial" w:hAnsi="Arial" w:cs="Arial"/>
          <w:color w:val="000000"/>
        </w:rPr>
        <w:t xml:space="preserve"> </w:t>
      </w:r>
      <w:r w:rsidR="002D7EDF" w:rsidRPr="002D7EDF">
        <w:rPr>
          <w:rFonts w:ascii="Arial" w:hAnsi="Arial" w:cs="Arial"/>
        </w:rPr>
        <w:t>w tym dostosowanie projektów do EZŁ i DNSH,</w:t>
      </w:r>
    </w:p>
    <w:p w14:paraId="79BF6210" w14:textId="5D40BFB6" w:rsidR="00430D6E" w:rsidRPr="00C00C9D" w:rsidRDefault="00430D6E" w:rsidP="00430D6E">
      <w:pPr>
        <w:pStyle w:val="Akapitzlist"/>
        <w:numPr>
          <w:ilvl w:val="0"/>
          <w:numId w:val="84"/>
        </w:numPr>
        <w:spacing w:line="312" w:lineRule="auto"/>
        <w:rPr>
          <w:color w:val="242424"/>
        </w:rPr>
      </w:pPr>
      <w:r w:rsidRPr="00430D6E">
        <w:rPr>
          <w:rFonts w:ascii="Arial" w:hAnsi="Arial" w:cs="Arial"/>
        </w:rPr>
        <w:t>wsparcie przygotowania i realizacji projektów (formuła project pipeline)</w:t>
      </w:r>
      <w:r>
        <w:rPr>
          <w:rFonts w:ascii="Arial" w:hAnsi="Arial" w:cs="Arial"/>
        </w:rPr>
        <w:t>,</w:t>
      </w:r>
    </w:p>
    <w:p w14:paraId="18079517" w14:textId="5DA3DBEA" w:rsidR="00396EA9" w:rsidRPr="00C00C9D" w:rsidRDefault="00396EA9" w:rsidP="00430D6E">
      <w:pPr>
        <w:pStyle w:val="Akapitzlist"/>
        <w:numPr>
          <w:ilvl w:val="0"/>
          <w:numId w:val="84"/>
        </w:numPr>
        <w:spacing w:line="312" w:lineRule="auto"/>
        <w:rPr>
          <w:color w:val="242424"/>
        </w:rPr>
      </w:pPr>
      <w:r w:rsidRPr="00396EA9">
        <w:rPr>
          <w:rFonts w:ascii="Arial" w:eastAsia="Arial" w:hAnsi="Arial" w:cs="Arial"/>
        </w:rPr>
        <w:lastRenderedPageBreak/>
        <w:t>wsparcie procesu wymiany doświadczeń i najlepszych praktyk w zakresie przygotowania i wdrażania projektów</w:t>
      </w:r>
      <w:r w:rsidRPr="006D7A44">
        <w:rPr>
          <w:rFonts w:ascii="Arial" w:eastAsia="Arial" w:hAnsi="Arial" w:cs="Arial"/>
        </w:rPr>
        <w:t>.</w:t>
      </w:r>
    </w:p>
    <w:p w14:paraId="79034571" w14:textId="360B93F4" w:rsidR="00D31697" w:rsidRPr="005F729B" w:rsidRDefault="0074656C">
      <w:pPr>
        <w:shd w:val="clear" w:color="auto" w:fill="FFFFFF"/>
        <w:spacing w:after="240"/>
        <w:rPr>
          <w:rFonts w:ascii="Arial" w:eastAsia="Arial" w:hAnsi="Arial" w:cs="Arial"/>
          <w:color w:val="000000"/>
        </w:rPr>
      </w:pPr>
      <w:r>
        <w:rPr>
          <w:rFonts w:ascii="Arial" w:eastAsia="Arial" w:hAnsi="Arial" w:cs="Arial"/>
        </w:rPr>
        <w:t>3.</w:t>
      </w:r>
      <w:r w:rsidR="000E425C">
        <w:rPr>
          <w:rFonts w:ascii="Arial" w:eastAsia="Arial" w:hAnsi="Arial" w:cs="Arial"/>
        </w:rPr>
        <w:t xml:space="preserve"> Zagwarantowanie właściwej komunikacji i widoczności Funduszy Europejskich w regionie. </w:t>
      </w:r>
    </w:p>
    <w:p w14:paraId="0D8BEC67" w14:textId="12EF0D90" w:rsidR="00D31697" w:rsidRPr="00D00649" w:rsidRDefault="000E425C" w:rsidP="00D00649">
      <w:pPr>
        <w:spacing w:after="280" w:line="312" w:lineRule="auto"/>
      </w:pPr>
      <w:r>
        <w:rPr>
          <w:rFonts w:ascii="Arial" w:eastAsia="Arial" w:hAnsi="Arial" w:cs="Arial"/>
        </w:rPr>
        <w:t>Upowszechnienie wiedzy nt. programu i korzyści płynących w związku z jego realizacją, dla regionu i jego mieszkańców, zwiększenie poziomu świadomości społecznej w zakresie roli i efektów wdrażania Programu.</w:t>
      </w:r>
    </w:p>
    <w:p w14:paraId="4BF8D1B5" w14:textId="77777777" w:rsidR="00D31697" w:rsidRDefault="000E425C">
      <w:pPr>
        <w:spacing w:after="0" w:line="312" w:lineRule="auto"/>
        <w:rPr>
          <w:rFonts w:ascii="Arial" w:eastAsia="Arial" w:hAnsi="Arial" w:cs="Arial"/>
        </w:rPr>
      </w:pPr>
      <w:r>
        <w:rPr>
          <w:rFonts w:ascii="Arial" w:eastAsia="Arial" w:hAnsi="Arial" w:cs="Arial"/>
        </w:rPr>
        <w:t>Rodzaje działań:</w:t>
      </w:r>
    </w:p>
    <w:p w14:paraId="4AF124E1" w14:textId="551868B3" w:rsidR="000D71E6" w:rsidRPr="00D00649" w:rsidRDefault="000D71E6" w:rsidP="00D00649">
      <w:pPr>
        <w:pStyle w:val="Akapitzlist"/>
        <w:numPr>
          <w:ilvl w:val="0"/>
          <w:numId w:val="368"/>
        </w:numPr>
        <w:spacing w:line="312" w:lineRule="auto"/>
        <w:rPr>
          <w:rFonts w:ascii="Arial" w:hAnsi="Arial" w:cs="Arial"/>
        </w:rPr>
      </w:pPr>
      <w:r w:rsidRPr="00D00649">
        <w:rPr>
          <w:rFonts w:ascii="Arial" w:hAnsi="Arial" w:cs="Arial"/>
        </w:rPr>
        <w:t>wsparcie promocji, komunikacji i widoczności Funduszy Europejskich w regionie. Szczegółowe informacje nt. celów, grup docelowych, kanałów komunikacji oraz działań przewidzianych do realizacji znajdują się w rozdziale 7. Komunikacja i widoczność,</w:t>
      </w:r>
    </w:p>
    <w:p w14:paraId="6E745A62" w14:textId="77777777" w:rsidR="00D31697" w:rsidRPr="000D71E6" w:rsidRDefault="000E425C" w:rsidP="00D00649">
      <w:pPr>
        <w:pStyle w:val="Akapitzlist"/>
        <w:numPr>
          <w:ilvl w:val="0"/>
          <w:numId w:val="368"/>
        </w:numPr>
        <w:spacing w:after="0" w:line="312" w:lineRule="auto"/>
        <w:rPr>
          <w:color w:val="000000"/>
        </w:rPr>
      </w:pPr>
      <w:r w:rsidRPr="00D00649">
        <w:rPr>
          <w:rFonts w:ascii="Arial" w:eastAsia="Arial" w:hAnsi="Arial" w:cs="Arial"/>
        </w:rPr>
        <w:t xml:space="preserve">podnoszenie świadomości ogółu społeczeństwa w zakresie wartości UE, równości i niedyskryminacji poprzez zwalczanie szkodliwych stereotypów dotyczących grup narażonych na dyskryminację. </w:t>
      </w:r>
    </w:p>
    <w:p w14:paraId="00BC59B7" w14:textId="77777777" w:rsidR="00D31697" w:rsidRDefault="00D31697">
      <w:pPr>
        <w:spacing w:after="0"/>
        <w:ind w:left="720"/>
      </w:pPr>
    </w:p>
    <w:p w14:paraId="76F2A14B" w14:textId="1A92B5A2" w:rsidR="00D31697" w:rsidRDefault="000E425C" w:rsidP="00D00649">
      <w:pPr>
        <w:spacing w:line="312" w:lineRule="auto"/>
        <w:rPr>
          <w:rFonts w:ascii="Arial" w:eastAsia="Arial" w:hAnsi="Arial" w:cs="Arial"/>
        </w:rPr>
      </w:pPr>
      <w:r w:rsidRPr="005F729B">
        <w:rPr>
          <w:rFonts w:ascii="Arial" w:hAnsi="Arial" w:cs="Arial"/>
        </w:rPr>
        <w:t>Przygotowanie, produkcja i dystrybucja publikacji, materiałów informacyjno - promocyjnych będzie się odbywała w formie cyfrowej (zgodnie z zasadą zazieleniania działań komunikacyjnych). W szczególnie uzasadnionych przypadkach dopuszczalne jest przygotowanie materiałów w wersji papierowej</w:t>
      </w:r>
      <w:r>
        <w:t>.</w:t>
      </w:r>
      <w:r w:rsidR="000D71E6" w:rsidRPr="000D71E6">
        <w:rPr>
          <w:rFonts w:ascii="Arial" w:hAnsi="Arial" w:cs="Arial"/>
        </w:rPr>
        <w:t xml:space="preserve"> </w:t>
      </w:r>
      <w:r w:rsidR="000D71E6" w:rsidRPr="002E711E">
        <w:rPr>
          <w:rFonts w:ascii="Arial" w:hAnsi="Arial" w:cs="Arial"/>
        </w:rPr>
        <w:t>Gadżety nie są narzędziem promocji Funduszy Europejskich</w:t>
      </w:r>
      <w:r w:rsidR="000D71E6" w:rsidRPr="00B873A4">
        <w:rPr>
          <w:rStyle w:val="Odwoanieprzypisudolnego"/>
          <w:rFonts w:ascii="Arial" w:hAnsi="Arial" w:cs="Arial"/>
        </w:rPr>
        <w:footnoteReference w:id="132"/>
      </w:r>
      <w:r w:rsidR="000D71E6">
        <w:rPr>
          <w:rFonts w:ascii="Arial" w:hAnsi="Arial" w:cs="Arial"/>
        </w:rPr>
        <w:t>.</w:t>
      </w:r>
      <w:r>
        <w:rPr>
          <w:rFonts w:ascii="Arial" w:eastAsia="Arial" w:hAnsi="Arial" w:cs="Arial"/>
        </w:rPr>
        <w:t>Działania ukierunkowane na podniesienie wiedzy nt. przestrzegania zapisów Karty Praw Podstawowych, horyzontalnych zasad równego traktowania, niedyskryminacji oraz skutecznego ich wdrażania uwzględnione zostaną w przedsięwzięciach finansowanych ze środków pomocy technicznej z obszarów szkoleń, podnoszenia kwalifikacji, informacji, promocji i in.</w:t>
      </w:r>
    </w:p>
    <w:p w14:paraId="5522B414" w14:textId="77777777" w:rsidR="00D31697" w:rsidRDefault="000E425C">
      <w:pPr>
        <w:spacing w:line="312" w:lineRule="auto"/>
        <w:rPr>
          <w:rFonts w:ascii="Arial" w:eastAsia="Arial" w:hAnsi="Arial" w:cs="Arial"/>
        </w:rPr>
      </w:pPr>
      <w:r>
        <w:rPr>
          <w:rFonts w:ascii="Arial" w:eastAsia="Arial" w:hAnsi="Arial" w:cs="Arial"/>
        </w:rPr>
        <w:t>W ramach priorytetu przewiduje się finansowanie innych wydatków zgodnych z katalogiem wydatków kwalifikowalnych  w pomocy technicznej.</w:t>
      </w:r>
    </w:p>
    <w:p w14:paraId="2F634A98" w14:textId="77777777" w:rsidR="00D31697" w:rsidRDefault="000E425C">
      <w:pPr>
        <w:spacing w:line="312" w:lineRule="auto"/>
        <w:rPr>
          <w:rFonts w:ascii="Arial" w:eastAsia="Arial" w:hAnsi="Arial" w:cs="Arial"/>
        </w:rPr>
      </w:pPr>
      <w:r>
        <w:rPr>
          <w:rFonts w:ascii="Arial" w:eastAsia="Arial" w:hAnsi="Arial" w:cs="Arial"/>
        </w:rPr>
        <w:t>Usługi dotyczące szkoleń/ekspertyz/wymiany doświadczeń realizowane będą w oparciu o szczegółowe kryteria wyboru</w:t>
      </w:r>
      <w:r w:rsidRPr="00BC4721">
        <w:rPr>
          <w:rFonts w:ascii="Arial" w:eastAsia="Arial" w:hAnsi="Arial" w:cs="Arial"/>
        </w:rPr>
        <w:t xml:space="preserve">, </w:t>
      </w:r>
      <w:r w:rsidRPr="00C00C9D">
        <w:rPr>
          <w:rFonts w:ascii="Arial" w:hAnsi="Arial" w:cs="Arial"/>
        </w:rPr>
        <w:t>premiujące</w:t>
      </w:r>
      <w:r>
        <w:t xml:space="preserve"> </w:t>
      </w:r>
      <w:r>
        <w:rPr>
          <w:rFonts w:ascii="Arial" w:eastAsia="Arial" w:hAnsi="Arial" w:cs="Arial"/>
        </w:rPr>
        <w:t xml:space="preserve">doświadczenie i kompetencje specjalistów/podmiotów realizujących powyższe usługi. </w:t>
      </w:r>
    </w:p>
    <w:p w14:paraId="7683EA64" w14:textId="77777777" w:rsidR="00D31697" w:rsidRDefault="000E425C">
      <w:pPr>
        <w:spacing w:line="312" w:lineRule="auto"/>
        <w:rPr>
          <w:rFonts w:ascii="Arial" w:eastAsia="Arial" w:hAnsi="Arial" w:cs="Arial"/>
        </w:rPr>
      </w:pPr>
      <w:r>
        <w:rPr>
          <w:rFonts w:ascii="Arial" w:eastAsia="Arial" w:hAnsi="Arial" w:cs="Arial"/>
        </w:rPr>
        <w:t xml:space="preserve">Pomoc Techniczna FEP 2021-2027 (PT FE) jest komplementarna z pomocą techniczną w pozostałych programach perspektywy 2021-2027, przy zachowaniu podziału zadań wynikającego z przyjętej linii demarkacyjnej pomiędzy programami, która jest załącznikiem do programu PT FE. Instytucja koordynująca na poziomie krajowym jest również </w:t>
      </w:r>
      <w:r>
        <w:rPr>
          <w:rFonts w:ascii="Arial" w:eastAsia="Arial" w:hAnsi="Arial" w:cs="Arial"/>
        </w:rPr>
        <w:lastRenderedPageBreak/>
        <w:t xml:space="preserve">odpowiedzialna za przygotowanie wspólnych wytycznych krajowych, wspólnych list wskaźników itd., które wyznaczają mechanizmy koordynacji PT w całym kraju. </w:t>
      </w:r>
    </w:p>
    <w:p w14:paraId="1FE67D2A" w14:textId="77777777" w:rsidR="00D31697" w:rsidRPr="00D00649" w:rsidRDefault="000E425C" w:rsidP="00D00649">
      <w:pPr>
        <w:pBdr>
          <w:top w:val="nil"/>
          <w:left w:val="nil"/>
          <w:bottom w:val="nil"/>
          <w:right w:val="nil"/>
          <w:between w:val="nil"/>
        </w:pBdr>
        <w:spacing w:line="312" w:lineRule="auto"/>
        <w:ind w:left="284" w:hanging="284"/>
        <w:rPr>
          <w:rFonts w:ascii="Arial" w:hAnsi="Arial"/>
          <w:color w:val="000000"/>
        </w:rPr>
      </w:pPr>
      <w:r w:rsidRPr="00C00C9D">
        <w:rPr>
          <w:rFonts w:ascii="Arial" w:hAnsi="Arial"/>
          <w:b/>
          <w:color w:val="000000"/>
        </w:rPr>
        <w:t>Główne grupy docelowe</w:t>
      </w:r>
      <w:r w:rsidRPr="00D00649">
        <w:rPr>
          <w:rFonts w:ascii="Arial" w:hAnsi="Arial"/>
          <w:i/>
          <w:color w:val="000000"/>
        </w:rPr>
        <w:t xml:space="preserve"> – art. 22 ust. 3 lit. e) ppkt (iii) RWP</w:t>
      </w:r>
      <w:r w:rsidRPr="00D00649">
        <w:rPr>
          <w:rFonts w:ascii="Arial" w:hAnsi="Arial"/>
          <w:color w:val="000000"/>
        </w:rPr>
        <w:t>:</w:t>
      </w:r>
    </w:p>
    <w:p w14:paraId="685C6628" w14:textId="77777777" w:rsidR="00D31697" w:rsidRDefault="000E425C">
      <w:pPr>
        <w:spacing w:after="0" w:line="312" w:lineRule="auto"/>
        <w:rPr>
          <w:rFonts w:ascii="Arial" w:eastAsia="Arial" w:hAnsi="Arial" w:cs="Arial"/>
        </w:rPr>
      </w:pPr>
      <w:r>
        <w:rPr>
          <w:rFonts w:ascii="Arial" w:eastAsia="Arial" w:hAnsi="Arial" w:cs="Arial"/>
        </w:rPr>
        <w:t xml:space="preserve">- instytucje uczestniczące w systemie realizacji Programu; </w:t>
      </w:r>
    </w:p>
    <w:p w14:paraId="3BC80BAF" w14:textId="77777777" w:rsidR="00D31697" w:rsidRDefault="000E425C">
      <w:pPr>
        <w:spacing w:after="0" w:line="312" w:lineRule="auto"/>
        <w:ind w:left="284" w:hanging="284"/>
        <w:rPr>
          <w:rFonts w:ascii="Arial" w:eastAsia="Arial" w:hAnsi="Arial" w:cs="Arial"/>
        </w:rPr>
      </w:pPr>
      <w:r>
        <w:rPr>
          <w:rFonts w:ascii="Arial" w:eastAsia="Arial" w:hAnsi="Arial" w:cs="Arial"/>
        </w:rPr>
        <w:t xml:space="preserve">- potencjalni beneficjenci i beneficjenci Programu; </w:t>
      </w:r>
    </w:p>
    <w:p w14:paraId="04751BC9" w14:textId="32B63830" w:rsidR="00D31697" w:rsidRDefault="000E425C">
      <w:pPr>
        <w:spacing w:after="0" w:line="312" w:lineRule="auto"/>
        <w:ind w:left="284" w:hanging="284"/>
        <w:rPr>
          <w:rFonts w:ascii="Arial" w:eastAsia="Arial" w:hAnsi="Arial" w:cs="Arial"/>
        </w:rPr>
      </w:pPr>
      <w:bookmarkStart w:id="250" w:name="_heading=h.243i4a2" w:colFirst="0" w:colLast="0"/>
      <w:bookmarkEnd w:id="250"/>
      <w:r>
        <w:rPr>
          <w:rFonts w:ascii="Arial" w:eastAsia="Arial" w:hAnsi="Arial" w:cs="Arial"/>
        </w:rPr>
        <w:t xml:space="preserve">-  </w:t>
      </w:r>
      <w:bookmarkStart w:id="251" w:name="_Hlk97797445"/>
      <w:r>
        <w:rPr>
          <w:rFonts w:ascii="Arial" w:eastAsia="Arial" w:hAnsi="Arial" w:cs="Arial"/>
        </w:rPr>
        <w:t>partnerzy</w:t>
      </w:r>
      <w:bookmarkEnd w:id="251"/>
      <w:r>
        <w:rPr>
          <w:rFonts w:ascii="Arial" w:eastAsia="Arial" w:hAnsi="Arial" w:cs="Arial"/>
          <w:vertAlign w:val="superscript"/>
        </w:rPr>
        <w:footnoteReference w:id="133"/>
      </w:r>
      <w:r>
        <w:rPr>
          <w:rFonts w:ascii="Symbol" w:eastAsia="Symbol" w:hAnsi="Symbol" w:cs="Symbol"/>
          <w:vertAlign w:val="superscript"/>
        </w:rPr>
        <w:t></w:t>
      </w:r>
    </w:p>
    <w:p w14:paraId="1BB78E04" w14:textId="77777777" w:rsidR="00D31697" w:rsidRDefault="000E425C">
      <w:pPr>
        <w:spacing w:after="0" w:line="312" w:lineRule="auto"/>
        <w:ind w:left="284" w:hanging="284"/>
        <w:rPr>
          <w:rFonts w:ascii="Arial" w:eastAsia="Arial" w:hAnsi="Arial" w:cs="Arial"/>
        </w:rPr>
      </w:pPr>
      <w:r>
        <w:rPr>
          <w:rFonts w:ascii="Arial" w:eastAsia="Arial" w:hAnsi="Arial" w:cs="Arial"/>
        </w:rPr>
        <w:t>- potencjalni uczestnicy projektów i uczestnicy projektów;</w:t>
      </w:r>
    </w:p>
    <w:p w14:paraId="6BCFF86E" w14:textId="5C67D8BE" w:rsidR="00676A7C" w:rsidRPr="00C00C9D" w:rsidRDefault="000E425C" w:rsidP="00C00C9D">
      <w:pPr>
        <w:spacing w:after="0" w:line="312" w:lineRule="auto"/>
        <w:ind w:left="284" w:hanging="284"/>
        <w:rPr>
          <w:rFonts w:ascii="Arial" w:hAnsi="Arial"/>
        </w:rPr>
        <w:sectPr w:rsidR="00676A7C" w:rsidRPr="00C00C9D" w:rsidSect="00FB17D4">
          <w:pgSz w:w="11906" w:h="16838"/>
          <w:pgMar w:top="1417" w:right="1417" w:bottom="1417" w:left="1417" w:header="708" w:footer="708" w:gutter="0"/>
          <w:cols w:space="708"/>
        </w:sectPr>
      </w:pPr>
      <w:r>
        <w:rPr>
          <w:rFonts w:ascii="Arial" w:eastAsia="Arial" w:hAnsi="Arial" w:cs="Arial"/>
        </w:rPr>
        <w:t>- społeczeństwo województwa podkarpackiego.</w:t>
      </w:r>
    </w:p>
    <w:p w14:paraId="247A9105" w14:textId="77777777" w:rsidR="00D31697" w:rsidRDefault="000E425C">
      <w:pPr>
        <w:spacing w:before="240" w:after="240" w:line="312" w:lineRule="auto"/>
        <w:rPr>
          <w:rFonts w:ascii="Arial" w:eastAsia="Arial" w:hAnsi="Arial" w:cs="Arial"/>
          <w:b/>
        </w:rPr>
      </w:pPr>
      <w:r>
        <w:rPr>
          <w:rFonts w:ascii="Arial" w:eastAsia="Arial" w:hAnsi="Arial" w:cs="Arial"/>
          <w:b/>
        </w:rPr>
        <w:lastRenderedPageBreak/>
        <w:t>2.2.2.2.  Wskaźniki</w:t>
      </w:r>
    </w:p>
    <w:p w14:paraId="0D1A2671" w14:textId="77777777" w:rsidR="00D31697" w:rsidRDefault="000E425C">
      <w:pPr>
        <w:spacing w:before="240" w:after="240" w:line="312" w:lineRule="auto"/>
        <w:rPr>
          <w:rFonts w:ascii="Arial" w:eastAsia="Arial" w:hAnsi="Arial" w:cs="Arial"/>
          <w:b/>
        </w:rPr>
      </w:pPr>
      <w:r>
        <w:rPr>
          <w:rFonts w:ascii="Arial" w:eastAsia="Arial" w:hAnsi="Arial" w:cs="Arial"/>
          <w:b/>
        </w:rPr>
        <w:t>Wskaźniki produktu wraz z odnośnymi celami pośrednimi i celami końcowymi</w:t>
      </w:r>
    </w:p>
    <w:p w14:paraId="3F416450" w14:textId="77777777" w:rsidR="00D31697" w:rsidRDefault="000E425C">
      <w:pPr>
        <w:spacing w:before="240" w:after="240" w:line="240" w:lineRule="auto"/>
        <w:jc w:val="both"/>
        <w:rPr>
          <w:rFonts w:ascii="Arial" w:eastAsia="Arial" w:hAnsi="Arial" w:cs="Arial"/>
        </w:rPr>
      </w:pPr>
      <w:r>
        <w:rPr>
          <w:rFonts w:ascii="Arial" w:eastAsia="Arial" w:hAnsi="Arial" w:cs="Arial"/>
        </w:rPr>
        <w:t>Podstawa prawna: art. 22 ust. 3 lit. e) ppkt (ii) RWP.</w:t>
      </w:r>
    </w:p>
    <w:p w14:paraId="4AB231CB" w14:textId="77777777" w:rsidR="00D31697" w:rsidRDefault="000E425C">
      <w:pPr>
        <w:spacing w:before="240" w:after="240" w:line="240" w:lineRule="auto"/>
        <w:jc w:val="both"/>
        <w:rPr>
          <w:rFonts w:ascii="Arial" w:eastAsia="Arial" w:hAnsi="Arial" w:cs="Arial"/>
        </w:rPr>
      </w:pPr>
      <w:r>
        <w:rPr>
          <w:rFonts w:ascii="Arial" w:eastAsia="Arial" w:hAnsi="Arial" w:cs="Arial"/>
        </w:rPr>
        <w:t>Tabela 2: Wskaźniki produktu</w:t>
      </w:r>
    </w:p>
    <w:tbl>
      <w:tblPr>
        <w:tblW w:w="14721"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6"/>
        <w:gridCol w:w="1868"/>
        <w:gridCol w:w="1483"/>
        <w:gridCol w:w="1673"/>
        <w:gridCol w:w="2347"/>
        <w:gridCol w:w="2181"/>
        <w:gridCol w:w="1695"/>
        <w:gridCol w:w="2128"/>
        <w:gridCol w:w="1340"/>
      </w:tblGrid>
      <w:tr w:rsidR="00527258" w14:paraId="6EA9EBCF" w14:textId="77777777" w:rsidTr="00FF1041">
        <w:trPr>
          <w:trHeight w:val="1135"/>
        </w:trPr>
        <w:tc>
          <w:tcPr>
            <w:tcW w:w="1869" w:type="dxa"/>
            <w:gridSpan w:val="2"/>
            <w:shd w:val="clear" w:color="auto" w:fill="auto"/>
            <w:vAlign w:val="center"/>
          </w:tcPr>
          <w:p w14:paraId="312D25B1" w14:textId="77777777" w:rsidR="00D31697" w:rsidRPr="00D00649" w:rsidRDefault="000E425C" w:rsidP="003C5259">
            <w:pPr>
              <w:spacing w:after="0" w:line="240" w:lineRule="auto"/>
              <w:rPr>
                <w:rFonts w:ascii="Arial" w:hAnsi="Arial"/>
                <w:b/>
                <w:sz w:val="18"/>
              </w:rPr>
            </w:pPr>
            <w:r w:rsidRPr="00D00649">
              <w:rPr>
                <w:rFonts w:ascii="Arial" w:hAnsi="Arial"/>
                <w:b/>
                <w:sz w:val="18"/>
              </w:rPr>
              <w:t>Priorytet</w:t>
            </w:r>
          </w:p>
          <w:p w14:paraId="2C0BD530" w14:textId="77777777" w:rsidR="00D31697" w:rsidRPr="00D00649" w:rsidRDefault="00D31697" w:rsidP="003C5259">
            <w:pPr>
              <w:spacing w:after="0" w:line="240" w:lineRule="auto"/>
              <w:rPr>
                <w:rFonts w:ascii="Arial" w:hAnsi="Arial"/>
                <w:b/>
                <w:sz w:val="18"/>
              </w:rPr>
            </w:pPr>
          </w:p>
          <w:p w14:paraId="5CFE5CC4" w14:textId="77777777" w:rsidR="00D31697" w:rsidRPr="00D00649" w:rsidRDefault="00D31697" w:rsidP="003C5259">
            <w:pPr>
              <w:spacing w:after="0" w:line="240" w:lineRule="auto"/>
              <w:rPr>
                <w:rFonts w:ascii="Arial" w:hAnsi="Arial"/>
                <w:b/>
                <w:sz w:val="18"/>
              </w:rPr>
            </w:pPr>
          </w:p>
          <w:p w14:paraId="2539AC3D" w14:textId="77777777" w:rsidR="00D31697" w:rsidRPr="00D00649" w:rsidRDefault="00D31697" w:rsidP="003C5259">
            <w:pPr>
              <w:spacing w:after="0" w:line="240" w:lineRule="auto"/>
              <w:rPr>
                <w:rFonts w:ascii="Arial" w:hAnsi="Arial"/>
                <w:b/>
                <w:sz w:val="18"/>
              </w:rPr>
            </w:pPr>
          </w:p>
          <w:p w14:paraId="30915C41" w14:textId="77777777" w:rsidR="00D31697" w:rsidRPr="00D00649" w:rsidRDefault="00D31697" w:rsidP="003C5259">
            <w:pPr>
              <w:spacing w:after="0" w:line="240" w:lineRule="auto"/>
              <w:rPr>
                <w:rFonts w:ascii="Arial" w:hAnsi="Arial"/>
                <w:b/>
                <w:sz w:val="18"/>
              </w:rPr>
            </w:pPr>
          </w:p>
        </w:tc>
        <w:tc>
          <w:tcPr>
            <w:tcW w:w="1483" w:type="dxa"/>
            <w:shd w:val="clear" w:color="auto" w:fill="auto"/>
            <w:vAlign w:val="center"/>
          </w:tcPr>
          <w:p w14:paraId="538CF703"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Fundusz</w:t>
            </w:r>
          </w:p>
          <w:p w14:paraId="61ED2047" w14:textId="77777777" w:rsidR="00D31697" w:rsidRPr="003C5259" w:rsidRDefault="00D31697" w:rsidP="003C5259">
            <w:pPr>
              <w:spacing w:after="0" w:line="240" w:lineRule="auto"/>
              <w:rPr>
                <w:rFonts w:ascii="Arial" w:eastAsia="Arial" w:hAnsi="Arial" w:cs="Arial"/>
                <w:b/>
                <w:sz w:val="18"/>
                <w:szCs w:val="18"/>
              </w:rPr>
            </w:pPr>
          </w:p>
          <w:p w14:paraId="60FC3D1A" w14:textId="77777777" w:rsidR="00D31697" w:rsidRPr="003C5259" w:rsidRDefault="00D31697" w:rsidP="003C5259">
            <w:pPr>
              <w:spacing w:after="0" w:line="240" w:lineRule="auto"/>
              <w:rPr>
                <w:rFonts w:ascii="Arial" w:eastAsia="Arial" w:hAnsi="Arial" w:cs="Arial"/>
                <w:b/>
                <w:sz w:val="18"/>
                <w:szCs w:val="18"/>
              </w:rPr>
            </w:pPr>
          </w:p>
          <w:p w14:paraId="47C0EB35" w14:textId="77777777" w:rsidR="00D31697" w:rsidRPr="003C5259" w:rsidRDefault="00D31697" w:rsidP="003C5259">
            <w:pPr>
              <w:spacing w:after="0" w:line="240" w:lineRule="auto"/>
              <w:rPr>
                <w:rFonts w:ascii="Arial" w:eastAsia="Arial" w:hAnsi="Arial" w:cs="Arial"/>
                <w:b/>
                <w:sz w:val="18"/>
                <w:szCs w:val="18"/>
              </w:rPr>
            </w:pPr>
          </w:p>
          <w:p w14:paraId="4F0C2526" w14:textId="77777777" w:rsidR="00D31697" w:rsidRPr="003C5259" w:rsidRDefault="00D31697" w:rsidP="003C5259">
            <w:pPr>
              <w:spacing w:after="0" w:line="240" w:lineRule="auto"/>
              <w:rPr>
                <w:rFonts w:ascii="Arial" w:eastAsia="Arial" w:hAnsi="Arial" w:cs="Arial"/>
                <w:b/>
                <w:sz w:val="18"/>
                <w:szCs w:val="18"/>
              </w:rPr>
            </w:pPr>
          </w:p>
        </w:tc>
        <w:tc>
          <w:tcPr>
            <w:tcW w:w="1674" w:type="dxa"/>
            <w:shd w:val="clear" w:color="auto" w:fill="auto"/>
            <w:vAlign w:val="center"/>
          </w:tcPr>
          <w:p w14:paraId="1FF9F4EE"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Kategoria regionu</w:t>
            </w:r>
          </w:p>
          <w:p w14:paraId="533604EF" w14:textId="77777777" w:rsidR="00D31697" w:rsidRPr="003C5259" w:rsidRDefault="00D31697" w:rsidP="003C5259">
            <w:pPr>
              <w:spacing w:after="0" w:line="240" w:lineRule="auto"/>
              <w:rPr>
                <w:rFonts w:ascii="Arial" w:eastAsia="Arial" w:hAnsi="Arial" w:cs="Arial"/>
                <w:b/>
                <w:sz w:val="18"/>
                <w:szCs w:val="18"/>
              </w:rPr>
            </w:pPr>
          </w:p>
          <w:p w14:paraId="5A6820AF" w14:textId="77777777" w:rsidR="00D31697" w:rsidRPr="003C5259" w:rsidRDefault="00D31697" w:rsidP="003C5259">
            <w:pPr>
              <w:spacing w:after="0" w:line="240" w:lineRule="auto"/>
              <w:rPr>
                <w:rFonts w:ascii="Arial" w:eastAsia="Arial" w:hAnsi="Arial" w:cs="Arial"/>
                <w:b/>
                <w:sz w:val="18"/>
                <w:szCs w:val="18"/>
              </w:rPr>
            </w:pPr>
          </w:p>
          <w:p w14:paraId="67BACDF0" w14:textId="77777777" w:rsidR="00D31697" w:rsidRPr="003C5259" w:rsidRDefault="00D31697" w:rsidP="003C5259">
            <w:pPr>
              <w:spacing w:after="0" w:line="240" w:lineRule="auto"/>
              <w:rPr>
                <w:rFonts w:ascii="Arial" w:eastAsia="Arial" w:hAnsi="Arial" w:cs="Arial"/>
                <w:b/>
                <w:sz w:val="18"/>
                <w:szCs w:val="18"/>
              </w:rPr>
            </w:pPr>
          </w:p>
        </w:tc>
        <w:tc>
          <w:tcPr>
            <w:tcW w:w="2348" w:type="dxa"/>
            <w:shd w:val="clear" w:color="auto" w:fill="auto"/>
            <w:vAlign w:val="center"/>
          </w:tcPr>
          <w:p w14:paraId="047B4D67"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 xml:space="preserve">Nr identyfikacyjny </w:t>
            </w:r>
          </w:p>
          <w:p w14:paraId="09551A66" w14:textId="77777777" w:rsidR="00D31697" w:rsidRPr="003C5259" w:rsidRDefault="00D31697" w:rsidP="003C5259">
            <w:pPr>
              <w:spacing w:after="0" w:line="240" w:lineRule="auto"/>
              <w:rPr>
                <w:rFonts w:ascii="Arial" w:eastAsia="Arial" w:hAnsi="Arial" w:cs="Arial"/>
                <w:b/>
                <w:sz w:val="18"/>
                <w:szCs w:val="18"/>
              </w:rPr>
            </w:pPr>
          </w:p>
          <w:p w14:paraId="20E27474" w14:textId="77777777" w:rsidR="00D31697" w:rsidRPr="003C5259" w:rsidRDefault="00D31697" w:rsidP="003C5259">
            <w:pPr>
              <w:spacing w:after="0" w:line="240" w:lineRule="auto"/>
              <w:rPr>
                <w:rFonts w:ascii="Arial" w:eastAsia="Arial" w:hAnsi="Arial" w:cs="Arial"/>
                <w:b/>
                <w:sz w:val="18"/>
                <w:szCs w:val="18"/>
              </w:rPr>
            </w:pPr>
          </w:p>
          <w:p w14:paraId="2A9A3EDD" w14:textId="77777777" w:rsidR="00D31697" w:rsidRPr="003C5259" w:rsidRDefault="00D31697" w:rsidP="003C5259">
            <w:pPr>
              <w:spacing w:after="0" w:line="240" w:lineRule="auto"/>
              <w:rPr>
                <w:rFonts w:ascii="Arial" w:eastAsia="Arial" w:hAnsi="Arial" w:cs="Arial"/>
                <w:b/>
                <w:sz w:val="18"/>
                <w:szCs w:val="18"/>
              </w:rPr>
            </w:pPr>
          </w:p>
          <w:p w14:paraId="7A6A6B04" w14:textId="77777777" w:rsidR="00D31697" w:rsidRPr="003C5259" w:rsidRDefault="00D31697" w:rsidP="003C5259">
            <w:pPr>
              <w:spacing w:after="0" w:line="240" w:lineRule="auto"/>
              <w:rPr>
                <w:rFonts w:ascii="Arial" w:eastAsia="Arial" w:hAnsi="Arial" w:cs="Arial"/>
                <w:b/>
                <w:sz w:val="18"/>
                <w:szCs w:val="18"/>
              </w:rPr>
            </w:pPr>
          </w:p>
        </w:tc>
        <w:tc>
          <w:tcPr>
            <w:tcW w:w="2182" w:type="dxa"/>
            <w:shd w:val="clear" w:color="auto" w:fill="auto"/>
            <w:vAlign w:val="center"/>
          </w:tcPr>
          <w:p w14:paraId="5F986446"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 xml:space="preserve">Wskaźnik </w:t>
            </w:r>
          </w:p>
          <w:p w14:paraId="744BB9F4" w14:textId="77777777" w:rsidR="00D31697" w:rsidRPr="003C5259" w:rsidRDefault="00D31697" w:rsidP="003C5259">
            <w:pPr>
              <w:spacing w:after="0" w:line="240" w:lineRule="auto"/>
              <w:rPr>
                <w:rFonts w:ascii="Arial" w:eastAsia="Arial" w:hAnsi="Arial" w:cs="Arial"/>
                <w:b/>
                <w:sz w:val="18"/>
                <w:szCs w:val="18"/>
              </w:rPr>
            </w:pPr>
          </w:p>
          <w:p w14:paraId="1829AE65" w14:textId="77777777" w:rsidR="00D31697" w:rsidRPr="003C5259" w:rsidRDefault="00D31697" w:rsidP="003C5259">
            <w:pPr>
              <w:spacing w:after="0" w:line="240" w:lineRule="auto"/>
              <w:rPr>
                <w:rFonts w:ascii="Arial" w:eastAsia="Arial" w:hAnsi="Arial" w:cs="Arial"/>
                <w:b/>
                <w:sz w:val="18"/>
                <w:szCs w:val="18"/>
              </w:rPr>
            </w:pPr>
          </w:p>
          <w:p w14:paraId="121409C6" w14:textId="77777777" w:rsidR="00D31697" w:rsidRPr="003C5259" w:rsidRDefault="00D31697" w:rsidP="003C5259">
            <w:pPr>
              <w:spacing w:after="0" w:line="240" w:lineRule="auto"/>
              <w:rPr>
                <w:rFonts w:ascii="Arial" w:eastAsia="Arial" w:hAnsi="Arial" w:cs="Arial"/>
                <w:b/>
                <w:sz w:val="18"/>
                <w:szCs w:val="18"/>
              </w:rPr>
            </w:pPr>
          </w:p>
          <w:p w14:paraId="25C7A36F" w14:textId="77777777" w:rsidR="00D31697" w:rsidRPr="003C5259" w:rsidRDefault="00D31697" w:rsidP="003C5259">
            <w:pPr>
              <w:spacing w:after="0" w:line="240" w:lineRule="auto"/>
              <w:rPr>
                <w:rFonts w:ascii="Arial" w:eastAsia="Arial" w:hAnsi="Arial" w:cs="Arial"/>
                <w:b/>
                <w:sz w:val="18"/>
                <w:szCs w:val="18"/>
              </w:rPr>
            </w:pPr>
          </w:p>
        </w:tc>
        <w:tc>
          <w:tcPr>
            <w:tcW w:w="1696" w:type="dxa"/>
            <w:shd w:val="clear" w:color="auto" w:fill="auto"/>
            <w:vAlign w:val="center"/>
          </w:tcPr>
          <w:p w14:paraId="76D59D22"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Jednostka miary</w:t>
            </w:r>
          </w:p>
          <w:p w14:paraId="7BFA09F3" w14:textId="77777777" w:rsidR="00D31697" w:rsidRPr="003C5259" w:rsidRDefault="00D31697" w:rsidP="003C5259">
            <w:pPr>
              <w:spacing w:after="0" w:line="240" w:lineRule="auto"/>
              <w:rPr>
                <w:rFonts w:ascii="Arial" w:eastAsia="Arial" w:hAnsi="Arial" w:cs="Arial"/>
                <w:b/>
                <w:sz w:val="18"/>
                <w:szCs w:val="18"/>
              </w:rPr>
            </w:pPr>
          </w:p>
          <w:p w14:paraId="425C9EFF" w14:textId="77777777" w:rsidR="00D31697" w:rsidRPr="003C5259" w:rsidRDefault="00D31697" w:rsidP="003C5259">
            <w:pPr>
              <w:spacing w:after="0" w:line="240" w:lineRule="auto"/>
              <w:rPr>
                <w:rFonts w:ascii="Arial" w:eastAsia="Arial" w:hAnsi="Arial" w:cs="Arial"/>
                <w:b/>
                <w:sz w:val="18"/>
                <w:szCs w:val="18"/>
              </w:rPr>
            </w:pPr>
          </w:p>
          <w:p w14:paraId="764C6FE1" w14:textId="77777777" w:rsidR="00D31697" w:rsidRPr="003C5259" w:rsidRDefault="00D31697" w:rsidP="003C5259">
            <w:pPr>
              <w:spacing w:after="0" w:line="240" w:lineRule="auto"/>
              <w:rPr>
                <w:rFonts w:ascii="Arial" w:eastAsia="Arial" w:hAnsi="Arial" w:cs="Arial"/>
                <w:b/>
                <w:sz w:val="18"/>
                <w:szCs w:val="18"/>
              </w:rPr>
            </w:pPr>
          </w:p>
          <w:p w14:paraId="6D6D035F" w14:textId="77777777" w:rsidR="00D31697" w:rsidRPr="003C5259" w:rsidRDefault="00D31697" w:rsidP="003C5259">
            <w:pPr>
              <w:spacing w:after="0" w:line="240" w:lineRule="auto"/>
              <w:rPr>
                <w:rFonts w:ascii="Arial" w:eastAsia="Arial" w:hAnsi="Arial" w:cs="Arial"/>
                <w:b/>
                <w:sz w:val="18"/>
                <w:szCs w:val="18"/>
              </w:rPr>
            </w:pPr>
          </w:p>
        </w:tc>
        <w:tc>
          <w:tcPr>
            <w:tcW w:w="2129" w:type="dxa"/>
            <w:shd w:val="clear" w:color="auto" w:fill="auto"/>
            <w:vAlign w:val="center"/>
          </w:tcPr>
          <w:p w14:paraId="0A273E70"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Cel pośredni (2024)</w:t>
            </w:r>
          </w:p>
          <w:p w14:paraId="1E9309F5" w14:textId="77777777" w:rsidR="00D31697" w:rsidRPr="003C5259" w:rsidRDefault="00D31697" w:rsidP="003C5259">
            <w:pPr>
              <w:spacing w:after="0" w:line="240" w:lineRule="auto"/>
              <w:rPr>
                <w:rFonts w:ascii="Arial" w:eastAsia="Arial" w:hAnsi="Arial" w:cs="Arial"/>
                <w:b/>
                <w:sz w:val="18"/>
                <w:szCs w:val="18"/>
              </w:rPr>
            </w:pPr>
          </w:p>
          <w:p w14:paraId="09F1C97C" w14:textId="77777777" w:rsidR="00D31697" w:rsidRPr="003C5259" w:rsidRDefault="00D31697" w:rsidP="003C5259">
            <w:pPr>
              <w:spacing w:after="0" w:line="240" w:lineRule="auto"/>
              <w:rPr>
                <w:rFonts w:ascii="Arial" w:eastAsia="Arial" w:hAnsi="Arial" w:cs="Arial"/>
                <w:b/>
                <w:sz w:val="18"/>
                <w:szCs w:val="18"/>
              </w:rPr>
            </w:pPr>
          </w:p>
          <w:p w14:paraId="1BCB467B" w14:textId="77777777" w:rsidR="00D31697" w:rsidRPr="003C5259" w:rsidRDefault="00D31697" w:rsidP="003C5259">
            <w:pPr>
              <w:spacing w:after="0" w:line="240" w:lineRule="auto"/>
              <w:rPr>
                <w:rFonts w:ascii="Arial" w:eastAsia="Arial" w:hAnsi="Arial" w:cs="Arial"/>
                <w:b/>
                <w:sz w:val="18"/>
                <w:szCs w:val="18"/>
              </w:rPr>
            </w:pPr>
          </w:p>
        </w:tc>
        <w:tc>
          <w:tcPr>
            <w:tcW w:w="1340" w:type="dxa"/>
            <w:shd w:val="clear" w:color="auto" w:fill="auto"/>
            <w:vAlign w:val="center"/>
          </w:tcPr>
          <w:p w14:paraId="605BAB82" w14:textId="77777777" w:rsidR="00D31697" w:rsidRPr="003C5259" w:rsidRDefault="00D31697" w:rsidP="003C5259">
            <w:pPr>
              <w:spacing w:after="0" w:line="240" w:lineRule="auto"/>
              <w:rPr>
                <w:rFonts w:ascii="Arial" w:eastAsia="Arial" w:hAnsi="Arial" w:cs="Arial"/>
                <w:b/>
                <w:sz w:val="18"/>
                <w:szCs w:val="18"/>
              </w:rPr>
            </w:pPr>
          </w:p>
          <w:p w14:paraId="37CF775D"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t>Cel końcowy (2029)</w:t>
            </w:r>
          </w:p>
          <w:p w14:paraId="2D22FC29" w14:textId="77777777" w:rsidR="00D31697" w:rsidRPr="003C5259" w:rsidRDefault="00D31697" w:rsidP="003C5259">
            <w:pPr>
              <w:spacing w:after="0" w:line="240" w:lineRule="auto"/>
              <w:rPr>
                <w:rFonts w:ascii="Arial" w:eastAsia="Arial" w:hAnsi="Arial" w:cs="Arial"/>
                <w:b/>
                <w:sz w:val="18"/>
                <w:szCs w:val="18"/>
              </w:rPr>
            </w:pPr>
          </w:p>
          <w:p w14:paraId="32306E69" w14:textId="77777777" w:rsidR="00D31697" w:rsidRPr="003C5259" w:rsidRDefault="000E425C" w:rsidP="003C5259">
            <w:pPr>
              <w:spacing w:after="0" w:line="240" w:lineRule="auto"/>
              <w:rPr>
                <w:rFonts w:ascii="Arial" w:eastAsia="Arial" w:hAnsi="Arial" w:cs="Arial"/>
                <w:b/>
                <w:sz w:val="18"/>
                <w:szCs w:val="18"/>
              </w:rPr>
            </w:pPr>
            <w:r w:rsidRPr="003C5259">
              <w:rPr>
                <w:rFonts w:ascii="Arial" w:eastAsia="Arial" w:hAnsi="Arial" w:cs="Arial"/>
                <w:b/>
                <w:sz w:val="18"/>
                <w:szCs w:val="18"/>
              </w:rPr>
              <w:br/>
            </w:r>
          </w:p>
          <w:p w14:paraId="070890DC" w14:textId="77777777" w:rsidR="00D31697" w:rsidRPr="003C5259" w:rsidRDefault="00D31697" w:rsidP="003C5259">
            <w:pPr>
              <w:spacing w:after="0" w:line="240" w:lineRule="auto"/>
              <w:rPr>
                <w:rFonts w:ascii="Arial" w:eastAsia="Arial" w:hAnsi="Arial" w:cs="Arial"/>
                <w:b/>
                <w:sz w:val="18"/>
                <w:szCs w:val="18"/>
              </w:rPr>
            </w:pPr>
          </w:p>
        </w:tc>
      </w:tr>
      <w:tr w:rsidR="00527258" w14:paraId="2EE24BF2" w14:textId="77777777" w:rsidTr="00FF1041">
        <w:trPr>
          <w:trHeight w:val="801"/>
        </w:trPr>
        <w:tc>
          <w:tcPr>
            <w:tcW w:w="1869" w:type="dxa"/>
            <w:gridSpan w:val="2"/>
            <w:shd w:val="clear" w:color="auto" w:fill="auto"/>
          </w:tcPr>
          <w:p w14:paraId="07C864A1" w14:textId="77777777" w:rsidR="00D31697" w:rsidRPr="003C5259" w:rsidRDefault="000E425C" w:rsidP="003C5259">
            <w:pPr>
              <w:spacing w:after="0" w:line="240" w:lineRule="auto"/>
              <w:rPr>
                <w:rFonts w:ascii="Arial" w:eastAsia="Arial" w:hAnsi="Arial" w:cs="Arial"/>
                <w:sz w:val="18"/>
                <w:szCs w:val="18"/>
                <w:highlight w:val="yellow"/>
              </w:rPr>
            </w:pPr>
            <w:r w:rsidRPr="003C5259">
              <w:rPr>
                <w:rFonts w:ascii="Arial" w:eastAsia="Arial" w:hAnsi="Arial" w:cs="Arial"/>
                <w:sz w:val="18"/>
                <w:szCs w:val="18"/>
              </w:rPr>
              <w:t>10. Pomoc Techniczna (EFS+)</w:t>
            </w:r>
          </w:p>
        </w:tc>
        <w:tc>
          <w:tcPr>
            <w:tcW w:w="1483" w:type="dxa"/>
            <w:shd w:val="clear" w:color="auto" w:fill="auto"/>
            <w:vAlign w:val="center"/>
          </w:tcPr>
          <w:p w14:paraId="2DC934DA"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EFS+</w:t>
            </w:r>
          </w:p>
        </w:tc>
        <w:tc>
          <w:tcPr>
            <w:tcW w:w="1674" w:type="dxa"/>
            <w:shd w:val="clear" w:color="auto" w:fill="auto"/>
          </w:tcPr>
          <w:p w14:paraId="1AFD6A29"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348" w:type="dxa"/>
            <w:shd w:val="clear" w:color="auto" w:fill="auto"/>
          </w:tcPr>
          <w:p w14:paraId="06DE6E01"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PLRO149</w:t>
            </w:r>
          </w:p>
        </w:tc>
        <w:tc>
          <w:tcPr>
            <w:tcW w:w="2182" w:type="dxa"/>
            <w:shd w:val="clear" w:color="auto" w:fill="auto"/>
          </w:tcPr>
          <w:p w14:paraId="1E2EDE4D"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Średnioroczna liczba etatów finansowanych z pomocy technicznej</w:t>
            </w:r>
          </w:p>
        </w:tc>
        <w:tc>
          <w:tcPr>
            <w:tcW w:w="1696" w:type="dxa"/>
            <w:shd w:val="clear" w:color="auto" w:fill="auto"/>
          </w:tcPr>
          <w:p w14:paraId="071303D2"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szt.</w:t>
            </w:r>
          </w:p>
        </w:tc>
        <w:tc>
          <w:tcPr>
            <w:tcW w:w="2129" w:type="dxa"/>
            <w:shd w:val="clear" w:color="auto" w:fill="auto"/>
            <w:vAlign w:val="center"/>
          </w:tcPr>
          <w:p w14:paraId="7F864C94"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 xml:space="preserve">220 </w:t>
            </w:r>
          </w:p>
          <w:p w14:paraId="5E34B9EF" w14:textId="77777777" w:rsidR="00D31697" w:rsidRPr="003C5259" w:rsidRDefault="00D31697" w:rsidP="003C5259">
            <w:pPr>
              <w:spacing w:after="0" w:line="240" w:lineRule="auto"/>
              <w:rPr>
                <w:rFonts w:ascii="Arial" w:eastAsia="Arial" w:hAnsi="Arial" w:cs="Arial"/>
                <w:b/>
                <w:sz w:val="18"/>
                <w:szCs w:val="18"/>
              </w:rPr>
            </w:pPr>
          </w:p>
        </w:tc>
        <w:tc>
          <w:tcPr>
            <w:tcW w:w="1340" w:type="dxa"/>
            <w:shd w:val="clear" w:color="auto" w:fill="auto"/>
            <w:vAlign w:val="center"/>
          </w:tcPr>
          <w:p w14:paraId="27CDDC85"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220</w:t>
            </w:r>
          </w:p>
          <w:p w14:paraId="1F9193DD" w14:textId="77777777" w:rsidR="00D31697" w:rsidRPr="003C5259" w:rsidRDefault="00D31697" w:rsidP="003C5259">
            <w:pPr>
              <w:spacing w:after="0" w:line="240" w:lineRule="auto"/>
              <w:rPr>
                <w:rFonts w:ascii="Arial" w:eastAsia="Arial" w:hAnsi="Arial" w:cs="Arial"/>
                <w:b/>
                <w:sz w:val="18"/>
                <w:szCs w:val="18"/>
              </w:rPr>
            </w:pPr>
          </w:p>
        </w:tc>
      </w:tr>
      <w:tr w:rsidR="00D31697" w14:paraId="2DB54D99" w14:textId="77777777" w:rsidTr="00FF1041">
        <w:trPr>
          <w:gridBefore w:val="1"/>
          <w:trHeight w:val="801"/>
        </w:trPr>
        <w:tc>
          <w:tcPr>
            <w:tcW w:w="1869" w:type="dxa"/>
            <w:tcBorders>
              <w:top w:val="single" w:sz="4" w:space="0" w:color="000000"/>
              <w:left w:val="single" w:sz="4" w:space="0" w:color="000000"/>
              <w:bottom w:val="single" w:sz="4" w:space="0" w:color="000000"/>
              <w:right w:val="single" w:sz="4" w:space="0" w:color="000000"/>
            </w:tcBorders>
            <w:shd w:val="clear" w:color="auto" w:fill="auto"/>
          </w:tcPr>
          <w:p w14:paraId="3A884168"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10. Pomoc Techniczna (EFS+)</w:t>
            </w:r>
          </w:p>
        </w:tc>
        <w:tc>
          <w:tcPr>
            <w:tcW w:w="14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41F8FE"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EFS+</w:t>
            </w:r>
          </w:p>
        </w:tc>
        <w:tc>
          <w:tcPr>
            <w:tcW w:w="1674" w:type="dxa"/>
            <w:tcBorders>
              <w:top w:val="single" w:sz="4" w:space="0" w:color="000000"/>
              <w:left w:val="single" w:sz="4" w:space="0" w:color="000000"/>
              <w:bottom w:val="single" w:sz="4" w:space="0" w:color="000000"/>
              <w:right w:val="single" w:sz="4" w:space="0" w:color="000000"/>
            </w:tcBorders>
            <w:shd w:val="clear" w:color="auto" w:fill="auto"/>
          </w:tcPr>
          <w:p w14:paraId="35F9E351"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Słabiej rozwinięte</w:t>
            </w:r>
          </w:p>
        </w:tc>
        <w:tc>
          <w:tcPr>
            <w:tcW w:w="2348" w:type="dxa"/>
            <w:tcBorders>
              <w:top w:val="single" w:sz="4" w:space="0" w:color="000000"/>
              <w:left w:val="single" w:sz="4" w:space="0" w:color="000000"/>
              <w:bottom w:val="single" w:sz="4" w:space="0" w:color="000000"/>
              <w:right w:val="single" w:sz="4" w:space="0" w:color="000000"/>
            </w:tcBorders>
            <w:shd w:val="clear" w:color="auto" w:fill="auto"/>
          </w:tcPr>
          <w:p w14:paraId="4E92795C"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PLRO150</w:t>
            </w:r>
          </w:p>
        </w:tc>
        <w:tc>
          <w:tcPr>
            <w:tcW w:w="2182" w:type="dxa"/>
            <w:tcBorders>
              <w:top w:val="single" w:sz="4" w:space="0" w:color="000000"/>
              <w:left w:val="single" w:sz="4" w:space="0" w:color="000000"/>
              <w:bottom w:val="single" w:sz="4" w:space="0" w:color="000000"/>
              <w:right w:val="single" w:sz="4" w:space="0" w:color="000000"/>
            </w:tcBorders>
            <w:shd w:val="clear" w:color="auto" w:fill="auto"/>
          </w:tcPr>
          <w:p w14:paraId="64469D94"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 xml:space="preserve">Liczba uczestników form szkoleniowych dla instytucji </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14:paraId="04182AD5"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szt.</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FEEB8"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330</w:t>
            </w:r>
          </w:p>
        </w:tc>
        <w:tc>
          <w:tcPr>
            <w:tcW w:w="13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5CB4D" w14:textId="77777777" w:rsidR="00D31697" w:rsidRPr="003C5259" w:rsidRDefault="000E425C" w:rsidP="003C5259">
            <w:pPr>
              <w:spacing w:after="0" w:line="240" w:lineRule="auto"/>
              <w:rPr>
                <w:rFonts w:ascii="Arial" w:eastAsia="Arial" w:hAnsi="Arial" w:cs="Arial"/>
                <w:sz w:val="18"/>
                <w:szCs w:val="18"/>
              </w:rPr>
            </w:pPr>
            <w:r w:rsidRPr="003C5259">
              <w:rPr>
                <w:rFonts w:ascii="Arial" w:eastAsia="Arial" w:hAnsi="Arial" w:cs="Arial"/>
                <w:sz w:val="18"/>
                <w:szCs w:val="18"/>
              </w:rPr>
              <w:t>1980</w:t>
            </w:r>
          </w:p>
        </w:tc>
      </w:tr>
    </w:tbl>
    <w:p w14:paraId="1F6EAD8B" w14:textId="77777777" w:rsidR="00D31697" w:rsidRDefault="000E425C">
      <w:pPr>
        <w:spacing w:before="240" w:after="240" w:line="240" w:lineRule="auto"/>
        <w:jc w:val="both"/>
        <w:rPr>
          <w:rFonts w:ascii="Arial" w:eastAsia="Arial" w:hAnsi="Arial" w:cs="Arial"/>
          <w:b/>
        </w:rPr>
      </w:pPr>
      <w:r>
        <w:rPr>
          <w:rFonts w:ascii="Arial" w:eastAsia="Arial" w:hAnsi="Arial" w:cs="Arial"/>
          <w:b/>
        </w:rPr>
        <w:t>2.2.2.3.</w:t>
      </w:r>
      <w:r>
        <w:rPr>
          <w:rFonts w:ascii="Arial" w:eastAsia="Arial" w:hAnsi="Arial" w:cs="Arial"/>
          <w:b/>
        </w:rPr>
        <w:tab/>
        <w:t>Indykatywny podział zaprogramowanych zasobów (UE) według rodzaju interwencji</w:t>
      </w:r>
    </w:p>
    <w:p w14:paraId="7404617E" w14:textId="77777777" w:rsidR="00D31697" w:rsidRDefault="000E425C">
      <w:pPr>
        <w:spacing w:before="240" w:after="240" w:line="240" w:lineRule="auto"/>
        <w:jc w:val="both"/>
        <w:rPr>
          <w:rFonts w:ascii="Arial" w:eastAsia="Arial" w:hAnsi="Arial" w:cs="Arial"/>
        </w:rPr>
      </w:pPr>
      <w:r>
        <w:rPr>
          <w:rFonts w:ascii="Arial" w:eastAsia="Arial" w:hAnsi="Arial" w:cs="Arial"/>
        </w:rPr>
        <w:t>Podstawa prawna: art. 22 ust. 3 lit. e) ppkt (iv) RWP.</w:t>
      </w:r>
    </w:p>
    <w:tbl>
      <w:tblPr>
        <w:tblW w:w="1474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019"/>
        <w:gridCol w:w="1566"/>
        <w:gridCol w:w="1719"/>
        <w:gridCol w:w="3421"/>
        <w:gridCol w:w="6019"/>
      </w:tblGrid>
      <w:tr w:rsidR="00D31697" w14:paraId="63906AAF" w14:textId="77777777" w:rsidTr="00D00649">
        <w:tc>
          <w:tcPr>
            <w:tcW w:w="14744" w:type="dxa"/>
            <w:gridSpan w:val="5"/>
            <w:shd w:val="clear" w:color="auto" w:fill="auto"/>
          </w:tcPr>
          <w:p w14:paraId="671D213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4 Wymiar 1 – zakres interwencji</w:t>
            </w:r>
          </w:p>
        </w:tc>
      </w:tr>
      <w:tr w:rsidR="00527258" w14:paraId="19CDE1C4" w14:textId="77777777" w:rsidTr="003C5259">
        <w:tc>
          <w:tcPr>
            <w:tcW w:w="2019" w:type="dxa"/>
            <w:shd w:val="clear" w:color="auto" w:fill="auto"/>
          </w:tcPr>
          <w:p w14:paraId="3659B9C1"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Nr priorytetu</w:t>
            </w:r>
          </w:p>
        </w:tc>
        <w:tc>
          <w:tcPr>
            <w:tcW w:w="1566" w:type="dxa"/>
            <w:shd w:val="clear" w:color="auto" w:fill="auto"/>
          </w:tcPr>
          <w:p w14:paraId="2B37F675"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19" w:type="dxa"/>
            <w:shd w:val="clear" w:color="auto" w:fill="auto"/>
          </w:tcPr>
          <w:p w14:paraId="1CF6BC13"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21" w:type="dxa"/>
            <w:shd w:val="clear" w:color="auto" w:fill="auto"/>
          </w:tcPr>
          <w:p w14:paraId="4099E903"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6019" w:type="dxa"/>
            <w:shd w:val="clear" w:color="auto" w:fill="auto"/>
          </w:tcPr>
          <w:p w14:paraId="6B8CF633"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D31697" w14:paraId="535485AE" w14:textId="77777777" w:rsidTr="00D00649">
        <w:trPr>
          <w:trHeight w:val="165"/>
        </w:trPr>
        <w:tc>
          <w:tcPr>
            <w:tcW w:w="2019" w:type="dxa"/>
            <w:shd w:val="clear" w:color="auto" w:fill="auto"/>
          </w:tcPr>
          <w:p w14:paraId="0A5ACA96"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lastRenderedPageBreak/>
              <w:t>10</w:t>
            </w:r>
          </w:p>
        </w:tc>
        <w:tc>
          <w:tcPr>
            <w:tcW w:w="1566" w:type="dxa"/>
            <w:shd w:val="clear" w:color="auto" w:fill="auto"/>
          </w:tcPr>
          <w:p w14:paraId="581AA0AD"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EFS+</w:t>
            </w:r>
          </w:p>
        </w:tc>
        <w:tc>
          <w:tcPr>
            <w:tcW w:w="1719" w:type="dxa"/>
            <w:shd w:val="clear" w:color="auto" w:fill="auto"/>
          </w:tcPr>
          <w:p w14:paraId="1092F1EE"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21" w:type="dxa"/>
            <w:shd w:val="clear" w:color="auto" w:fill="auto"/>
          </w:tcPr>
          <w:p w14:paraId="7057EC35"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180 Przygotowanie, wdrażanie, monitorowanie i kontrola</w:t>
            </w:r>
          </w:p>
        </w:tc>
        <w:tc>
          <w:tcPr>
            <w:tcW w:w="6019" w:type="dxa"/>
            <w:shd w:val="clear" w:color="auto" w:fill="auto"/>
          </w:tcPr>
          <w:p w14:paraId="780DA8A8" w14:textId="16F2D3A2"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22 82</w:t>
            </w:r>
            <w:r w:rsidRPr="00B67562">
              <w:rPr>
                <w:rFonts w:ascii="Arial" w:eastAsia="Arial" w:hAnsi="Arial" w:cs="Arial"/>
                <w:sz w:val="18"/>
                <w:szCs w:val="18"/>
              </w:rPr>
              <w:t>8</w:t>
            </w:r>
            <w:r w:rsidRPr="003C5259">
              <w:rPr>
                <w:rFonts w:ascii="Arial" w:eastAsia="Arial" w:hAnsi="Arial" w:cs="Arial"/>
                <w:sz w:val="18"/>
                <w:szCs w:val="18"/>
              </w:rPr>
              <w:t> 067</w:t>
            </w:r>
          </w:p>
          <w:p w14:paraId="3F0C3B87" w14:textId="77777777" w:rsidR="00D31697" w:rsidRPr="003C5259" w:rsidRDefault="00D31697" w:rsidP="003C5259">
            <w:pPr>
              <w:spacing w:before="120" w:after="120"/>
              <w:jc w:val="center"/>
              <w:rPr>
                <w:rFonts w:ascii="Arial" w:eastAsia="Arial" w:hAnsi="Arial" w:cs="Arial"/>
                <w:b/>
                <w:sz w:val="18"/>
                <w:szCs w:val="18"/>
              </w:rPr>
            </w:pPr>
          </w:p>
        </w:tc>
      </w:tr>
      <w:tr w:rsidR="00527258" w14:paraId="23E3DD3A" w14:textId="77777777" w:rsidTr="003C5259">
        <w:trPr>
          <w:trHeight w:val="1009"/>
        </w:trPr>
        <w:tc>
          <w:tcPr>
            <w:tcW w:w="2019" w:type="dxa"/>
            <w:shd w:val="clear" w:color="auto" w:fill="auto"/>
          </w:tcPr>
          <w:p w14:paraId="6C9943AB"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10</w:t>
            </w:r>
          </w:p>
        </w:tc>
        <w:tc>
          <w:tcPr>
            <w:tcW w:w="1566" w:type="dxa"/>
            <w:shd w:val="clear" w:color="auto" w:fill="auto"/>
          </w:tcPr>
          <w:p w14:paraId="4EC5E0B2"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EFS+</w:t>
            </w:r>
          </w:p>
        </w:tc>
        <w:tc>
          <w:tcPr>
            <w:tcW w:w="1719" w:type="dxa"/>
            <w:shd w:val="clear" w:color="auto" w:fill="auto"/>
          </w:tcPr>
          <w:p w14:paraId="1849E3F5"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Słabiej rozwinięte</w:t>
            </w:r>
          </w:p>
        </w:tc>
        <w:tc>
          <w:tcPr>
            <w:tcW w:w="3421" w:type="dxa"/>
            <w:shd w:val="clear" w:color="auto" w:fill="auto"/>
          </w:tcPr>
          <w:p w14:paraId="65BAF8EE"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182 Wzmocnienie potencjału organów państwa członkowskiego, beneficjentów i odpowiednich partnerów</w:t>
            </w:r>
          </w:p>
        </w:tc>
        <w:tc>
          <w:tcPr>
            <w:tcW w:w="6019" w:type="dxa"/>
            <w:shd w:val="clear" w:color="auto" w:fill="auto"/>
          </w:tcPr>
          <w:p w14:paraId="50ECB4E0"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 xml:space="preserve">2 757 019 </w:t>
            </w:r>
          </w:p>
        </w:tc>
      </w:tr>
    </w:tbl>
    <w:p w14:paraId="77AACA77" w14:textId="77777777" w:rsidR="00D31697" w:rsidRDefault="00D31697">
      <w:pPr>
        <w:spacing w:before="120" w:after="120"/>
        <w:jc w:val="center"/>
        <w:rPr>
          <w:rFonts w:ascii="Arial" w:eastAsia="Arial" w:hAnsi="Arial" w:cs="Arial"/>
          <w:b/>
          <w:sz w:val="18"/>
          <w:szCs w:val="18"/>
          <w:u w:val="single"/>
        </w:rPr>
      </w:pPr>
    </w:p>
    <w:tbl>
      <w:tblPr>
        <w:tblW w:w="14741"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013"/>
        <w:gridCol w:w="1622"/>
        <w:gridCol w:w="1704"/>
        <w:gridCol w:w="3485"/>
        <w:gridCol w:w="5917"/>
      </w:tblGrid>
      <w:tr w:rsidR="00D31697" w14:paraId="4A96D597" w14:textId="77777777" w:rsidTr="00D00649">
        <w:tc>
          <w:tcPr>
            <w:tcW w:w="14741" w:type="dxa"/>
            <w:gridSpan w:val="5"/>
            <w:shd w:val="clear" w:color="auto" w:fill="auto"/>
          </w:tcPr>
          <w:p w14:paraId="6E26339C"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7 Wymiar 6– tematy uzupełniające EFS+</w:t>
            </w:r>
          </w:p>
        </w:tc>
      </w:tr>
      <w:tr w:rsidR="00527258" w14:paraId="00F4CA58" w14:textId="77777777" w:rsidTr="003C5259">
        <w:tc>
          <w:tcPr>
            <w:tcW w:w="2013" w:type="dxa"/>
            <w:shd w:val="clear" w:color="auto" w:fill="auto"/>
          </w:tcPr>
          <w:p w14:paraId="178CEDAE"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Nr priorytetu</w:t>
            </w:r>
          </w:p>
        </w:tc>
        <w:tc>
          <w:tcPr>
            <w:tcW w:w="1622" w:type="dxa"/>
            <w:shd w:val="clear" w:color="auto" w:fill="auto"/>
          </w:tcPr>
          <w:p w14:paraId="1486EE4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04" w:type="dxa"/>
            <w:shd w:val="clear" w:color="auto" w:fill="auto"/>
          </w:tcPr>
          <w:p w14:paraId="1770BB65"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85" w:type="dxa"/>
            <w:shd w:val="clear" w:color="auto" w:fill="auto"/>
          </w:tcPr>
          <w:p w14:paraId="5AD1C6B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5917" w:type="dxa"/>
            <w:shd w:val="clear" w:color="auto" w:fill="auto"/>
          </w:tcPr>
          <w:p w14:paraId="3CC23194"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527258" w14:paraId="66DEA01C" w14:textId="77777777" w:rsidTr="003C5259">
        <w:tc>
          <w:tcPr>
            <w:tcW w:w="2013" w:type="dxa"/>
            <w:shd w:val="clear" w:color="auto" w:fill="auto"/>
          </w:tcPr>
          <w:p w14:paraId="4A0341B3"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10</w:t>
            </w:r>
          </w:p>
        </w:tc>
        <w:tc>
          <w:tcPr>
            <w:tcW w:w="1622" w:type="dxa"/>
            <w:shd w:val="clear" w:color="auto" w:fill="auto"/>
          </w:tcPr>
          <w:p w14:paraId="79FC3E8D"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EFS+</w:t>
            </w:r>
          </w:p>
        </w:tc>
        <w:tc>
          <w:tcPr>
            <w:tcW w:w="1704" w:type="dxa"/>
            <w:shd w:val="clear" w:color="auto" w:fill="auto"/>
          </w:tcPr>
          <w:p w14:paraId="5CF89A50"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Słabiej rozwinięte</w:t>
            </w:r>
          </w:p>
        </w:tc>
        <w:tc>
          <w:tcPr>
            <w:tcW w:w="3485" w:type="dxa"/>
            <w:shd w:val="clear" w:color="auto" w:fill="auto"/>
          </w:tcPr>
          <w:p w14:paraId="4844C8E7"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 xml:space="preserve">09 </w:t>
            </w:r>
          </w:p>
        </w:tc>
        <w:tc>
          <w:tcPr>
            <w:tcW w:w="5917" w:type="dxa"/>
            <w:shd w:val="clear" w:color="auto" w:fill="auto"/>
          </w:tcPr>
          <w:p w14:paraId="11DC1798" w14:textId="7CADA2D3"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 xml:space="preserve">25 585 086 </w:t>
            </w:r>
          </w:p>
          <w:p w14:paraId="4381D53F" w14:textId="77777777" w:rsidR="00D31697" w:rsidRPr="003C5259" w:rsidRDefault="00D31697" w:rsidP="003C5259">
            <w:pPr>
              <w:spacing w:before="120" w:after="120"/>
              <w:jc w:val="center"/>
              <w:rPr>
                <w:rFonts w:ascii="Arial" w:eastAsia="Arial" w:hAnsi="Arial" w:cs="Arial"/>
                <w:sz w:val="18"/>
                <w:szCs w:val="18"/>
              </w:rPr>
            </w:pPr>
          </w:p>
        </w:tc>
      </w:tr>
    </w:tbl>
    <w:p w14:paraId="05B1444B" w14:textId="77777777" w:rsidR="00D31697" w:rsidRDefault="00D31697">
      <w:pPr>
        <w:spacing w:before="120" w:after="120"/>
        <w:jc w:val="center"/>
        <w:rPr>
          <w:rFonts w:ascii="Arial" w:eastAsia="Arial" w:hAnsi="Arial" w:cs="Arial"/>
          <w:b/>
          <w:sz w:val="18"/>
          <w:szCs w:val="18"/>
          <w:u w:val="single"/>
        </w:rPr>
      </w:pPr>
    </w:p>
    <w:tbl>
      <w:tblPr>
        <w:tblW w:w="14741"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025"/>
        <w:gridCol w:w="1633"/>
        <w:gridCol w:w="1716"/>
        <w:gridCol w:w="3491"/>
        <w:gridCol w:w="5876"/>
      </w:tblGrid>
      <w:tr w:rsidR="00D31697" w14:paraId="11C956CF" w14:textId="77777777" w:rsidTr="00D00649">
        <w:tc>
          <w:tcPr>
            <w:tcW w:w="14741" w:type="dxa"/>
            <w:gridSpan w:val="5"/>
            <w:shd w:val="clear" w:color="auto" w:fill="auto"/>
          </w:tcPr>
          <w:p w14:paraId="7C9596DB"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Tabela 8 Wymiar 7 – wymiar „Równouprawnienie płci” w ramach EFS+, EFRR, Funduszu Spójności i FST</w:t>
            </w:r>
          </w:p>
        </w:tc>
      </w:tr>
      <w:tr w:rsidR="00527258" w14:paraId="47A3D375" w14:textId="77777777" w:rsidTr="003C5259">
        <w:tc>
          <w:tcPr>
            <w:tcW w:w="2025" w:type="dxa"/>
            <w:shd w:val="clear" w:color="auto" w:fill="auto"/>
          </w:tcPr>
          <w:p w14:paraId="7413F16D"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Nr priorytetu</w:t>
            </w:r>
          </w:p>
        </w:tc>
        <w:tc>
          <w:tcPr>
            <w:tcW w:w="1633" w:type="dxa"/>
            <w:shd w:val="clear" w:color="auto" w:fill="auto"/>
          </w:tcPr>
          <w:p w14:paraId="3C21E593"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Fundusz</w:t>
            </w:r>
          </w:p>
        </w:tc>
        <w:tc>
          <w:tcPr>
            <w:tcW w:w="1716" w:type="dxa"/>
            <w:shd w:val="clear" w:color="auto" w:fill="auto"/>
          </w:tcPr>
          <w:p w14:paraId="7B70FF5B"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Kategoria regionu</w:t>
            </w:r>
          </w:p>
        </w:tc>
        <w:tc>
          <w:tcPr>
            <w:tcW w:w="3491" w:type="dxa"/>
            <w:shd w:val="clear" w:color="auto" w:fill="auto"/>
          </w:tcPr>
          <w:p w14:paraId="390146C9"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 xml:space="preserve">Kod </w:t>
            </w:r>
          </w:p>
        </w:tc>
        <w:tc>
          <w:tcPr>
            <w:tcW w:w="5876" w:type="dxa"/>
            <w:shd w:val="clear" w:color="auto" w:fill="auto"/>
          </w:tcPr>
          <w:p w14:paraId="01056943" w14:textId="77777777" w:rsidR="00D31697" w:rsidRPr="003C5259" w:rsidRDefault="000E425C" w:rsidP="003C5259">
            <w:pPr>
              <w:spacing w:before="120" w:after="120"/>
              <w:jc w:val="center"/>
              <w:rPr>
                <w:rFonts w:ascii="Arial" w:eastAsia="Arial" w:hAnsi="Arial" w:cs="Arial"/>
                <w:b/>
                <w:sz w:val="18"/>
                <w:szCs w:val="18"/>
              </w:rPr>
            </w:pPr>
            <w:r w:rsidRPr="003C5259">
              <w:rPr>
                <w:rFonts w:ascii="Arial" w:eastAsia="Arial" w:hAnsi="Arial" w:cs="Arial"/>
                <w:b/>
                <w:sz w:val="18"/>
                <w:szCs w:val="18"/>
              </w:rPr>
              <w:t>Kwota (w EUR)</w:t>
            </w:r>
          </w:p>
        </w:tc>
      </w:tr>
      <w:tr w:rsidR="00D31697" w14:paraId="5F11ADDE" w14:textId="77777777" w:rsidTr="00D00649">
        <w:tc>
          <w:tcPr>
            <w:tcW w:w="2025" w:type="dxa"/>
            <w:shd w:val="clear" w:color="auto" w:fill="auto"/>
          </w:tcPr>
          <w:p w14:paraId="72F3F81C"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10</w:t>
            </w:r>
          </w:p>
        </w:tc>
        <w:tc>
          <w:tcPr>
            <w:tcW w:w="1633" w:type="dxa"/>
            <w:shd w:val="clear" w:color="auto" w:fill="auto"/>
          </w:tcPr>
          <w:p w14:paraId="14822FDA"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EFS+</w:t>
            </w:r>
          </w:p>
        </w:tc>
        <w:tc>
          <w:tcPr>
            <w:tcW w:w="1716" w:type="dxa"/>
            <w:shd w:val="clear" w:color="auto" w:fill="auto"/>
          </w:tcPr>
          <w:p w14:paraId="61728467"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Słabiej rozwinięte</w:t>
            </w:r>
          </w:p>
        </w:tc>
        <w:tc>
          <w:tcPr>
            <w:tcW w:w="3491" w:type="dxa"/>
            <w:shd w:val="clear" w:color="auto" w:fill="auto"/>
          </w:tcPr>
          <w:p w14:paraId="014E44D4" w14:textId="77777777"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20"/>
                <w:szCs w:val="20"/>
              </w:rPr>
              <w:t xml:space="preserve">03 </w:t>
            </w:r>
          </w:p>
        </w:tc>
        <w:tc>
          <w:tcPr>
            <w:tcW w:w="5876" w:type="dxa"/>
            <w:shd w:val="clear" w:color="auto" w:fill="auto"/>
          </w:tcPr>
          <w:p w14:paraId="32B33196" w14:textId="2C4C629A" w:rsidR="00D31697" w:rsidRPr="003C5259" w:rsidRDefault="000E425C" w:rsidP="003C5259">
            <w:pPr>
              <w:spacing w:before="120" w:after="120"/>
              <w:jc w:val="center"/>
              <w:rPr>
                <w:rFonts w:ascii="Arial" w:eastAsia="Arial" w:hAnsi="Arial" w:cs="Arial"/>
                <w:sz w:val="18"/>
                <w:szCs w:val="18"/>
              </w:rPr>
            </w:pPr>
            <w:r w:rsidRPr="003C5259">
              <w:rPr>
                <w:rFonts w:ascii="Arial" w:eastAsia="Arial" w:hAnsi="Arial" w:cs="Arial"/>
                <w:sz w:val="18"/>
                <w:szCs w:val="18"/>
              </w:rPr>
              <w:t>25 585 086</w:t>
            </w:r>
          </w:p>
          <w:p w14:paraId="1F8226A8" w14:textId="77777777" w:rsidR="00D31697" w:rsidRPr="003C5259" w:rsidRDefault="00D31697" w:rsidP="003C5259">
            <w:pPr>
              <w:spacing w:before="120" w:after="120"/>
              <w:jc w:val="center"/>
              <w:rPr>
                <w:rFonts w:ascii="Arial" w:eastAsia="Arial" w:hAnsi="Arial" w:cs="Arial"/>
                <w:sz w:val="18"/>
                <w:szCs w:val="18"/>
              </w:rPr>
            </w:pPr>
          </w:p>
        </w:tc>
      </w:tr>
    </w:tbl>
    <w:p w14:paraId="444813FF" w14:textId="77777777" w:rsidR="00D31697" w:rsidRDefault="00D31697">
      <w:pPr>
        <w:spacing w:before="120" w:after="120"/>
        <w:rPr>
          <w:rFonts w:ascii="Arial" w:eastAsia="Arial" w:hAnsi="Arial" w:cs="Arial"/>
          <w:b/>
          <w:sz w:val="18"/>
          <w:szCs w:val="18"/>
        </w:rPr>
        <w:sectPr w:rsidR="00D31697" w:rsidSect="00D00649">
          <w:pgSz w:w="16838" w:h="11906" w:orient="landscape"/>
          <w:pgMar w:top="1417" w:right="1417" w:bottom="1417" w:left="1417" w:header="709" w:footer="709" w:gutter="0"/>
          <w:cols w:space="708"/>
        </w:sectPr>
      </w:pPr>
    </w:p>
    <w:p w14:paraId="1C3406D7" w14:textId="77777777" w:rsidR="00D31697" w:rsidRDefault="000E425C" w:rsidP="00D00649">
      <w:pPr>
        <w:pStyle w:val="Nagwek1"/>
        <w:numPr>
          <w:ilvl w:val="0"/>
          <w:numId w:val="54"/>
        </w:numPr>
        <w:spacing w:before="0" w:after="0" w:line="312" w:lineRule="auto"/>
        <w:rPr>
          <w:rFonts w:ascii="Arial" w:eastAsia="Arial" w:hAnsi="Arial" w:cs="Arial"/>
          <w:sz w:val="22"/>
          <w:szCs w:val="22"/>
        </w:rPr>
      </w:pPr>
      <w:bookmarkStart w:id="252" w:name="_Toc115951616"/>
      <w:bookmarkStart w:id="253" w:name="_Toc98142815"/>
      <w:r>
        <w:rPr>
          <w:rFonts w:ascii="Arial" w:eastAsia="Arial" w:hAnsi="Arial" w:cs="Arial"/>
          <w:sz w:val="22"/>
          <w:szCs w:val="22"/>
        </w:rPr>
        <w:lastRenderedPageBreak/>
        <w:t>PLAN FINANSOWY</w:t>
      </w:r>
      <w:bookmarkEnd w:id="252"/>
      <w:bookmarkEnd w:id="253"/>
    </w:p>
    <w:p w14:paraId="12F71A7C" w14:textId="77777777" w:rsidR="00D31697" w:rsidRDefault="00D31697"/>
    <w:p w14:paraId="2CBFB940" w14:textId="77777777" w:rsidR="00D31697" w:rsidRDefault="000E425C">
      <w:pPr>
        <w:tabs>
          <w:tab w:val="left" w:pos="426"/>
          <w:tab w:val="left" w:pos="709"/>
        </w:tabs>
        <w:spacing w:after="0" w:line="312" w:lineRule="auto"/>
        <w:rPr>
          <w:rFonts w:ascii="Arial" w:eastAsia="Arial" w:hAnsi="Arial" w:cs="Arial"/>
          <w:b/>
        </w:rPr>
      </w:pPr>
      <w:bookmarkStart w:id="254" w:name="_heading=h.338fx5o" w:colFirst="0" w:colLast="0"/>
      <w:bookmarkStart w:id="255" w:name="_Hlk86397368"/>
      <w:bookmarkEnd w:id="254"/>
      <w:r>
        <w:rPr>
          <w:rFonts w:ascii="Arial" w:eastAsia="Arial" w:hAnsi="Arial" w:cs="Arial"/>
          <w:b/>
        </w:rPr>
        <w:t>3.1 Środki finansowe w podziale na poszczególne lata</w:t>
      </w:r>
    </w:p>
    <w:p w14:paraId="52329A8D" w14:textId="77777777" w:rsidR="00D31697" w:rsidRDefault="000E425C">
      <w:pPr>
        <w:spacing w:after="0" w:line="312" w:lineRule="auto"/>
        <w:rPr>
          <w:rFonts w:ascii="Arial" w:eastAsia="Arial" w:hAnsi="Arial" w:cs="Arial"/>
          <w:b/>
        </w:rPr>
      </w:pPr>
      <w:r>
        <w:rPr>
          <w:rFonts w:ascii="Arial" w:eastAsia="Arial" w:hAnsi="Arial" w:cs="Arial"/>
          <w:b/>
        </w:rPr>
        <w:t xml:space="preserve">Podstawa prawna: art. 22 ust. 3 lit. g) ppkt (i) rozporządzenia w sprawie wspólnych przepisów oraz art. 3, 4 i 7 rozporządzenia </w:t>
      </w:r>
      <w:r>
        <w:rPr>
          <w:rFonts w:ascii="Arial" w:eastAsia="Arial" w:hAnsi="Arial" w:cs="Arial"/>
          <w:b/>
        </w:rPr>
        <w:br/>
        <w:t>w sprawie FST</w:t>
      </w:r>
    </w:p>
    <w:p w14:paraId="7A5FE5F1" w14:textId="77777777" w:rsidR="00D31697" w:rsidRPr="00D00649" w:rsidRDefault="00D31697" w:rsidP="00D00649">
      <w:pPr>
        <w:pBdr>
          <w:top w:val="nil"/>
          <w:left w:val="nil"/>
          <w:bottom w:val="nil"/>
          <w:right w:val="nil"/>
          <w:between w:val="nil"/>
        </w:pBdr>
        <w:spacing w:after="0" w:line="276" w:lineRule="auto"/>
        <w:jc w:val="both"/>
        <w:rPr>
          <w:rFonts w:ascii="Arial" w:hAnsi="Arial"/>
          <w:color w:val="000000"/>
        </w:rPr>
      </w:pPr>
    </w:p>
    <w:p w14:paraId="4C053CC5" w14:textId="77777777" w:rsidR="00D31697" w:rsidRPr="00D00649" w:rsidRDefault="000E425C" w:rsidP="00D00649">
      <w:pPr>
        <w:pBdr>
          <w:top w:val="nil"/>
          <w:left w:val="nil"/>
          <w:bottom w:val="nil"/>
          <w:right w:val="nil"/>
          <w:between w:val="nil"/>
        </w:pBdr>
        <w:spacing w:after="0" w:line="276" w:lineRule="auto"/>
        <w:jc w:val="both"/>
        <w:rPr>
          <w:rFonts w:ascii="Arial" w:hAnsi="Arial"/>
          <w:color w:val="000000"/>
        </w:rPr>
      </w:pPr>
      <w:r w:rsidRPr="00D00649">
        <w:rPr>
          <w:rFonts w:ascii="Arial" w:hAnsi="Arial"/>
          <w:color w:val="000000"/>
        </w:rPr>
        <w:t>Tabela 10: Środki finansowe w podziale na poszczególne lata:</w:t>
      </w:r>
    </w:p>
    <w:p w14:paraId="7FF932E5" w14:textId="77777777" w:rsidR="00D31697" w:rsidRDefault="00D31697">
      <w:pPr>
        <w:spacing w:before="100" w:after="0" w:line="240" w:lineRule="auto"/>
        <w:rPr>
          <w:rFonts w:ascii="Times New Roman" w:eastAsia="Times New Roman" w:hAnsi="Times New Roman" w:cs="Times New Roman"/>
          <w:color w:val="000000"/>
          <w:sz w:val="12"/>
          <w:szCs w:val="12"/>
        </w:rPr>
      </w:pPr>
    </w:p>
    <w:tbl>
      <w:tblPr>
        <w:tblW w:w="14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704"/>
        <w:gridCol w:w="851"/>
        <w:gridCol w:w="708"/>
        <w:gridCol w:w="1134"/>
        <w:gridCol w:w="1418"/>
        <w:gridCol w:w="1417"/>
        <w:gridCol w:w="1276"/>
        <w:gridCol w:w="1198"/>
        <w:gridCol w:w="1399"/>
        <w:gridCol w:w="1399"/>
        <w:gridCol w:w="1249"/>
        <w:gridCol w:w="1417"/>
      </w:tblGrid>
      <w:tr w:rsidR="00527258" w14:paraId="6E3641FE" w14:textId="77777777" w:rsidTr="003C5259">
        <w:trPr>
          <w:tblHeader/>
        </w:trPr>
        <w:tc>
          <w:tcPr>
            <w:tcW w:w="704"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16227986"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Fundusz</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39CC6BF"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Kategoria regionu</w:t>
            </w: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08168A6"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2021</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F988B49"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2022</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0A24476A"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2023</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CD46375"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2024</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6AF850F3"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2025</w:t>
            </w:r>
          </w:p>
        </w:tc>
        <w:tc>
          <w:tcPr>
            <w:tcW w:w="259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53466520"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2026</w:t>
            </w:r>
          </w:p>
        </w:tc>
        <w:tc>
          <w:tcPr>
            <w:tcW w:w="264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EA2575D"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2027</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4FE635A" w14:textId="77777777" w:rsidR="00D31697" w:rsidRPr="003C5259" w:rsidRDefault="000E425C" w:rsidP="003C5259">
            <w:pPr>
              <w:spacing w:after="0" w:line="312" w:lineRule="auto"/>
              <w:jc w:val="center"/>
              <w:rPr>
                <w:rFonts w:ascii="Arial" w:eastAsia="Arial" w:hAnsi="Arial" w:cs="Arial"/>
                <w:b/>
                <w:sz w:val="12"/>
                <w:szCs w:val="12"/>
              </w:rPr>
            </w:pPr>
            <w:r w:rsidRPr="003C5259">
              <w:rPr>
                <w:rFonts w:ascii="Arial" w:eastAsia="Arial" w:hAnsi="Arial" w:cs="Arial"/>
                <w:b/>
                <w:sz w:val="12"/>
                <w:szCs w:val="12"/>
              </w:rPr>
              <w:t>Ogółem</w:t>
            </w:r>
          </w:p>
        </w:tc>
      </w:tr>
      <w:tr w:rsidR="00527258" w14:paraId="1A84651C" w14:textId="77777777" w:rsidTr="003C5259">
        <w:trPr>
          <w:tblHeader/>
        </w:trPr>
        <w:tc>
          <w:tcPr>
            <w:tcW w:w="70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328EA65C"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590DF48"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1D2880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4BA2BB8"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418"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352C193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41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7D152D6"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3463CA7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35BE2DE" w14:textId="77777777" w:rsidR="00D31697" w:rsidRPr="003C5259" w:rsidRDefault="000E425C" w:rsidP="003C5259">
            <w:pPr>
              <w:spacing w:before="100" w:after="0" w:line="240" w:lineRule="auto"/>
              <w:jc w:val="center"/>
              <w:rPr>
                <w:rFonts w:ascii="Arial" w:eastAsia="Arial" w:hAnsi="Arial" w:cs="Arial"/>
                <w:b/>
                <w:color w:val="000000"/>
                <w:sz w:val="12"/>
                <w:szCs w:val="12"/>
              </w:rPr>
            </w:pPr>
            <w:r w:rsidRPr="003C5259">
              <w:rPr>
                <w:rFonts w:ascii="Arial" w:eastAsia="Arial" w:hAnsi="Arial" w:cs="Arial"/>
                <w:b/>
                <w:color w:val="000000"/>
                <w:sz w:val="12"/>
                <w:szCs w:val="12"/>
              </w:rPr>
              <w:t>Środki finansowe bez kwoty elastyczności</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71B471A" w14:textId="77777777" w:rsidR="00D31697" w:rsidRPr="00D00649" w:rsidRDefault="000E425C" w:rsidP="003C5259">
            <w:pPr>
              <w:spacing w:before="100" w:after="0" w:line="240" w:lineRule="auto"/>
              <w:jc w:val="center"/>
              <w:rPr>
                <w:rFonts w:ascii="Arial" w:eastAsiaTheme="minorHAnsi" w:hAnsi="Arial" w:cstheme="minorBidi"/>
                <w:b/>
                <w:color w:val="000000"/>
                <w:sz w:val="12"/>
                <w:lang w:eastAsia="en-US"/>
              </w:rPr>
            </w:pPr>
            <w:r w:rsidRPr="00D00649">
              <w:rPr>
                <w:rFonts w:ascii="Arial" w:hAnsi="Arial"/>
                <w:b/>
                <w:color w:val="000000"/>
                <w:sz w:val="12"/>
              </w:rPr>
              <w:t>Kwota elastyczności</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5C836C03" w14:textId="77777777" w:rsidR="00D31697" w:rsidRPr="003C5259" w:rsidRDefault="000E425C" w:rsidP="003C5259">
            <w:pPr>
              <w:spacing w:before="100" w:after="0" w:line="240" w:lineRule="auto"/>
              <w:jc w:val="center"/>
              <w:rPr>
                <w:rFonts w:ascii="Arial" w:eastAsia="Arial" w:hAnsi="Arial" w:cs="Arial"/>
                <w:b/>
                <w:color w:val="000000"/>
                <w:sz w:val="12"/>
                <w:szCs w:val="12"/>
              </w:rPr>
            </w:pPr>
            <w:r w:rsidRPr="003C5259">
              <w:rPr>
                <w:rFonts w:ascii="Arial" w:eastAsia="Arial" w:hAnsi="Arial" w:cs="Arial"/>
                <w:b/>
                <w:color w:val="000000"/>
                <w:sz w:val="12"/>
                <w:szCs w:val="12"/>
              </w:rPr>
              <w:t>Środki finansowe bez kwoty elastyczności</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38D39871" w14:textId="77777777" w:rsidR="00D31697" w:rsidRPr="00D00649" w:rsidRDefault="000E425C" w:rsidP="003C5259">
            <w:pPr>
              <w:spacing w:before="100" w:after="0" w:line="240" w:lineRule="auto"/>
              <w:jc w:val="center"/>
              <w:rPr>
                <w:rFonts w:ascii="Arial" w:eastAsiaTheme="minorHAnsi" w:hAnsi="Arial" w:cstheme="minorBidi"/>
                <w:b/>
                <w:color w:val="000000"/>
                <w:sz w:val="12"/>
                <w:lang w:eastAsia="en-US"/>
              </w:rPr>
            </w:pPr>
            <w:r w:rsidRPr="00D00649">
              <w:rPr>
                <w:rFonts w:ascii="Arial" w:hAnsi="Arial"/>
                <w:b/>
                <w:color w:val="000000"/>
                <w:sz w:val="12"/>
              </w:rPr>
              <w:t>Kwota elastyczności</w:t>
            </w:r>
          </w:p>
        </w:tc>
        <w:tc>
          <w:tcPr>
            <w:tcW w:w="1417"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88BE95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color w:val="000000"/>
                <w:sz w:val="12"/>
              </w:rPr>
            </w:pPr>
          </w:p>
        </w:tc>
      </w:tr>
      <w:tr w:rsidR="00527258" w14:paraId="43AD489F" w14:textId="77777777" w:rsidTr="003C5259">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427B238" w14:textId="77777777" w:rsidR="00D31697" w:rsidRPr="00C00C9D" w:rsidRDefault="000E425C" w:rsidP="003C5259">
            <w:pPr>
              <w:spacing w:before="100" w:after="0" w:line="240" w:lineRule="auto"/>
              <w:rPr>
                <w:rFonts w:ascii="Arial" w:hAnsi="Arial"/>
                <w:b/>
                <w:color w:val="000000"/>
                <w:sz w:val="14"/>
              </w:rPr>
            </w:pPr>
            <w:r w:rsidRPr="00C00C9D">
              <w:rPr>
                <w:rFonts w:ascii="Arial" w:hAnsi="Arial"/>
                <w:b/>
                <w:color w:val="000000"/>
                <w:sz w:val="14"/>
              </w:rPr>
              <w:t>EFRR</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1ED0062" w14:textId="77777777" w:rsidR="00D31697" w:rsidRPr="00C00C9D" w:rsidRDefault="000E425C" w:rsidP="003C5259">
            <w:pPr>
              <w:spacing w:before="100" w:after="0" w:line="240" w:lineRule="auto"/>
              <w:rPr>
                <w:rFonts w:ascii="Arial" w:eastAsiaTheme="minorHAnsi" w:hAnsi="Arial" w:cstheme="minorBidi"/>
                <w:color w:val="000000"/>
                <w:sz w:val="14"/>
                <w:lang w:eastAsia="en-US"/>
              </w:rPr>
            </w:pPr>
            <w:r w:rsidRPr="00C00C9D">
              <w:rPr>
                <w:rFonts w:ascii="Arial" w:hAnsi="Arial"/>
                <w:color w:val="000000"/>
                <w:sz w:val="14"/>
              </w:rPr>
              <w:t>Regiony słabiej rozwinięte</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C349AF9"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2A2775" w14:textId="096F81CB"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260 822 300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138AE04" w14:textId="15D3060A"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270 </w:t>
            </w:r>
            <w:r w:rsidRPr="003C5259">
              <w:rPr>
                <w:rFonts w:ascii="Arial" w:eastAsia="Arial" w:hAnsi="Arial" w:cs="Arial"/>
                <w:color w:val="000000"/>
                <w:sz w:val="16"/>
                <w:szCs w:val="16"/>
              </w:rPr>
              <w:t>630 866</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788241" w14:textId="5B9B7770"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282 246 044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829D74D" w14:textId="7641DA4D"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294 </w:t>
            </w:r>
            <w:r w:rsidRPr="003C5259">
              <w:rPr>
                <w:rFonts w:ascii="Arial" w:eastAsia="Arial" w:hAnsi="Arial" w:cs="Arial"/>
                <w:color w:val="000000"/>
                <w:sz w:val="16"/>
                <w:szCs w:val="16"/>
              </w:rPr>
              <w:t>333 773</w:t>
            </w: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83556BA" w14:textId="5760BB46"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128 </w:t>
            </w:r>
            <w:r w:rsidRPr="003C5259">
              <w:rPr>
                <w:rFonts w:ascii="Arial" w:eastAsia="Arial" w:hAnsi="Arial" w:cs="Arial"/>
                <w:color w:val="000000"/>
                <w:sz w:val="16"/>
                <w:szCs w:val="16"/>
              </w:rPr>
              <w:t>324 372</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4CE86C" w14:textId="34FD5DA6"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128 </w:t>
            </w:r>
            <w:r w:rsidRPr="003C5259">
              <w:rPr>
                <w:rFonts w:ascii="Arial" w:eastAsia="Arial" w:hAnsi="Arial" w:cs="Arial"/>
                <w:color w:val="000000"/>
                <w:sz w:val="16"/>
                <w:szCs w:val="16"/>
              </w:rPr>
              <w:t>324 372</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E7D62AF" w14:textId="76FE6E63"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134 918 915</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B3F992E" w14:textId="19DDB7F0"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134 918 915</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E47019"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1 634 519 557</w:t>
            </w:r>
          </w:p>
        </w:tc>
      </w:tr>
      <w:tr w:rsidR="00527258" w14:paraId="6DFB8083" w14:textId="77777777" w:rsidTr="003C5259">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C7D7EC" w14:textId="77777777" w:rsidR="00D31697" w:rsidRPr="00C00C9D" w:rsidRDefault="000E425C" w:rsidP="003C5259">
            <w:pPr>
              <w:spacing w:before="100" w:after="0" w:line="240" w:lineRule="auto"/>
              <w:rPr>
                <w:rFonts w:ascii="Arial" w:hAnsi="Arial"/>
                <w:b/>
                <w:color w:val="000000"/>
                <w:sz w:val="14"/>
              </w:rPr>
            </w:pPr>
            <w:r w:rsidRPr="00C00C9D">
              <w:rPr>
                <w:rFonts w:ascii="Arial" w:hAnsi="Arial"/>
                <w:b/>
                <w:color w:val="000000"/>
                <w:sz w:val="14"/>
              </w:rPr>
              <w:t>Ogółem EFRR</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B3629C" w14:textId="77777777" w:rsidR="00D31697" w:rsidRPr="00C00C9D" w:rsidRDefault="00D31697" w:rsidP="003C5259">
            <w:pPr>
              <w:spacing w:before="100" w:after="0" w:line="240" w:lineRule="auto"/>
              <w:rPr>
                <w:rFonts w:ascii="Arial" w:hAnsi="Arial"/>
                <w:color w:val="000000"/>
                <w:sz w:val="14"/>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DAC766"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206DE5" w14:textId="69E6424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260 822 300</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124BBDE" w14:textId="4189CB0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270 </w:t>
            </w:r>
            <w:r w:rsidRPr="003C5259">
              <w:rPr>
                <w:rFonts w:ascii="Arial" w:eastAsia="Arial" w:hAnsi="Arial" w:cs="Arial"/>
                <w:color w:val="000000"/>
                <w:sz w:val="16"/>
                <w:szCs w:val="16"/>
              </w:rPr>
              <w:t>630 866</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47E6AD" w14:textId="5E3EA395"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282 246 044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6694912" w14:textId="24167561"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294 </w:t>
            </w:r>
            <w:r w:rsidRPr="003C5259">
              <w:rPr>
                <w:rFonts w:ascii="Arial" w:eastAsia="Arial" w:hAnsi="Arial" w:cs="Arial"/>
                <w:color w:val="000000"/>
                <w:sz w:val="16"/>
                <w:szCs w:val="16"/>
              </w:rPr>
              <w:t>333 773</w:t>
            </w: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02529A8" w14:textId="0CA1D372"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128 </w:t>
            </w:r>
            <w:r w:rsidRPr="003C5259">
              <w:rPr>
                <w:rFonts w:ascii="Arial" w:eastAsia="Arial" w:hAnsi="Arial" w:cs="Arial"/>
                <w:color w:val="000000"/>
                <w:sz w:val="16"/>
                <w:szCs w:val="16"/>
              </w:rPr>
              <w:t>324 372</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BBDE15" w14:textId="373981A6"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128 </w:t>
            </w:r>
            <w:r w:rsidRPr="003C5259">
              <w:rPr>
                <w:rFonts w:ascii="Arial" w:eastAsia="Arial" w:hAnsi="Arial" w:cs="Arial"/>
                <w:color w:val="000000"/>
                <w:sz w:val="16"/>
                <w:szCs w:val="16"/>
              </w:rPr>
              <w:t>324 372</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43B37A" w14:textId="342F90DA"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134 918 915</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49463C" w14:textId="1FD4C2FB"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134 918 915</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4182977"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1 634 519 557</w:t>
            </w:r>
          </w:p>
        </w:tc>
      </w:tr>
      <w:tr w:rsidR="00527258" w14:paraId="223E7AF9" w14:textId="77777777" w:rsidTr="003C5259">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47E09F7" w14:textId="77777777" w:rsidR="00D31697" w:rsidRPr="00C00C9D" w:rsidRDefault="000E425C" w:rsidP="003C5259">
            <w:pPr>
              <w:spacing w:before="100" w:after="0" w:line="240" w:lineRule="auto"/>
              <w:rPr>
                <w:rFonts w:ascii="Arial" w:hAnsi="Arial"/>
                <w:b/>
                <w:color w:val="000000"/>
                <w:sz w:val="14"/>
              </w:rPr>
            </w:pPr>
            <w:r w:rsidRPr="00C00C9D">
              <w:rPr>
                <w:rFonts w:ascii="Arial" w:hAnsi="Arial"/>
                <w:b/>
                <w:color w:val="000000"/>
                <w:sz w:val="14"/>
              </w:rPr>
              <w:t>EFS+</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51239E" w14:textId="77777777" w:rsidR="00D31697" w:rsidRPr="00C00C9D" w:rsidRDefault="000E425C" w:rsidP="003C5259">
            <w:pPr>
              <w:spacing w:before="100" w:after="0" w:line="240" w:lineRule="auto"/>
              <w:rPr>
                <w:rFonts w:ascii="Arial" w:eastAsiaTheme="minorHAnsi" w:hAnsi="Arial" w:cstheme="minorBidi"/>
                <w:color w:val="000000"/>
                <w:sz w:val="14"/>
                <w:lang w:eastAsia="en-US"/>
              </w:rPr>
            </w:pPr>
            <w:r w:rsidRPr="00C00C9D">
              <w:rPr>
                <w:rFonts w:ascii="Arial" w:hAnsi="Arial"/>
                <w:color w:val="000000"/>
                <w:sz w:val="14"/>
              </w:rPr>
              <w:t>Regiony słabiej rozwinięte</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DD04AE7"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AD645FB" w14:textId="4048CB1C"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100 741 876</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475B4A" w14:textId="43A4C64A"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104 530 567</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1860D10" w14:textId="2357EBE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109 014 385</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EAFD6DC" w14:textId="7F021A1D"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113 685 297</w:t>
            </w: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AD28AAB" w14:textId="0EB0CDE3"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49 566 765 </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A1E864E" w14:textId="2FD740FA"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49 566 765</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13436A" w14:textId="6FE4838B"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52 120 295</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E0E149E" w14:textId="2C976BB3"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52 120 295</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D39ECCF" w14:textId="480B83C6"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631 346 245</w:t>
            </w:r>
          </w:p>
        </w:tc>
      </w:tr>
      <w:tr w:rsidR="00527258" w14:paraId="69D17507" w14:textId="77777777" w:rsidTr="003C5259">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0057A8" w14:textId="77777777" w:rsidR="00D31697" w:rsidRPr="00C00C9D" w:rsidRDefault="000E425C" w:rsidP="003C5259">
            <w:pPr>
              <w:spacing w:before="100" w:after="0" w:line="240" w:lineRule="auto"/>
              <w:rPr>
                <w:rFonts w:ascii="Arial" w:hAnsi="Arial"/>
                <w:b/>
                <w:color w:val="000000"/>
                <w:sz w:val="14"/>
              </w:rPr>
            </w:pPr>
            <w:r w:rsidRPr="00C00C9D">
              <w:rPr>
                <w:rFonts w:ascii="Arial" w:hAnsi="Arial"/>
                <w:b/>
                <w:color w:val="000000"/>
                <w:sz w:val="14"/>
              </w:rPr>
              <w:t>Ogółem EFS+</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22FA085" w14:textId="77777777" w:rsidR="00D31697" w:rsidRPr="00C00C9D" w:rsidRDefault="00D31697" w:rsidP="003C5259">
            <w:pPr>
              <w:spacing w:before="100" w:after="0" w:line="240" w:lineRule="auto"/>
              <w:rPr>
                <w:rFonts w:ascii="Arial" w:hAnsi="Arial"/>
                <w:color w:val="000000"/>
                <w:sz w:val="16"/>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82DFC03"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29D5EF" w14:textId="7CCB234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100 741 876</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00F94E" w14:textId="181597FD"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104 530 567</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690A1E" w14:textId="0F74911E"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109 014 385</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B5E037" w14:textId="05EFD4F7"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113 685 297</w:t>
            </w: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B67641D" w14:textId="5CC9A986"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49 566 765</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7886F9" w14:textId="3F795072"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49 566 765</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DEE184" w14:textId="2C100C4B"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52 120 295</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B7E3D60" w14:textId="7EB45BC7"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52 120 295</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5055D19" w14:textId="6831ECE2"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631 346 245</w:t>
            </w:r>
          </w:p>
        </w:tc>
      </w:tr>
      <w:tr w:rsidR="00527258" w14:paraId="4EF30D17" w14:textId="77777777" w:rsidTr="003C5259">
        <w:tc>
          <w:tcPr>
            <w:tcW w:w="70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3836B94" w14:textId="77777777" w:rsidR="00D31697" w:rsidRPr="00C00C9D" w:rsidRDefault="000E425C" w:rsidP="003C5259">
            <w:pPr>
              <w:spacing w:before="100" w:after="0" w:line="240" w:lineRule="auto"/>
              <w:rPr>
                <w:rFonts w:ascii="Arial" w:hAnsi="Arial"/>
                <w:b/>
                <w:color w:val="000000"/>
                <w:sz w:val="14"/>
              </w:rPr>
            </w:pPr>
            <w:r w:rsidRPr="00C00C9D">
              <w:rPr>
                <w:rFonts w:ascii="Arial" w:hAnsi="Arial"/>
                <w:b/>
                <w:color w:val="000000"/>
                <w:sz w:val="14"/>
              </w:rPr>
              <w:t>Ogółem</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C2E509" w14:textId="77777777" w:rsidR="00D31697" w:rsidRPr="00C00C9D" w:rsidRDefault="00D31697" w:rsidP="003C5259">
            <w:pPr>
              <w:spacing w:before="100" w:after="0" w:line="240" w:lineRule="auto"/>
              <w:rPr>
                <w:rFonts w:ascii="Arial" w:hAnsi="Arial"/>
                <w:color w:val="000000"/>
                <w:sz w:val="16"/>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6D93CB2" w14:textId="77777777" w:rsidR="00D31697" w:rsidRPr="00C00C9D" w:rsidRDefault="000E425C" w:rsidP="003C5259">
            <w:pPr>
              <w:spacing w:before="100" w:after="0" w:line="240" w:lineRule="auto"/>
              <w:jc w:val="right"/>
              <w:rPr>
                <w:rFonts w:ascii="Arial" w:eastAsiaTheme="minorHAnsi" w:hAnsi="Arial" w:cstheme="minorBidi"/>
                <w:color w:val="000000"/>
                <w:sz w:val="16"/>
                <w:lang w:eastAsia="en-US"/>
              </w:rPr>
            </w:pPr>
            <w:r w:rsidRPr="00C00C9D">
              <w:rPr>
                <w:rFonts w:ascii="Arial" w:hAnsi="Arial"/>
                <w:color w:val="000000"/>
                <w:sz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6FA5BDF" w14:textId="5E59833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361 564 176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DA3405F" w14:textId="2B0C1BD7"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375 161 433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E9457E" w14:textId="0A94E3CC"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391 260 429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21BC978" w14:textId="0CF3B0AD"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 xml:space="preserve">408 019 070 </w:t>
            </w:r>
          </w:p>
        </w:tc>
        <w:tc>
          <w:tcPr>
            <w:tcW w:w="119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0CBA24" w14:textId="7BCD8CB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177 891 137</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4DBDBC" w14:textId="179C9809" w:rsidR="00D31697" w:rsidRPr="00C00C9D" w:rsidRDefault="000E425C" w:rsidP="003C5259">
            <w:pPr>
              <w:spacing w:before="100" w:after="0" w:line="240" w:lineRule="auto"/>
              <w:jc w:val="right"/>
              <w:rPr>
                <w:rFonts w:ascii="Arial" w:hAnsi="Arial"/>
                <w:color w:val="000000"/>
                <w:sz w:val="16"/>
              </w:rPr>
            </w:pPr>
            <w:r w:rsidRPr="003C5259">
              <w:rPr>
                <w:rFonts w:ascii="Arial" w:eastAsia="Arial" w:hAnsi="Arial" w:cs="Arial"/>
                <w:color w:val="000000"/>
                <w:sz w:val="16"/>
                <w:szCs w:val="16"/>
              </w:rPr>
              <w:t>177 891 137</w:t>
            </w:r>
          </w:p>
        </w:tc>
        <w:tc>
          <w:tcPr>
            <w:tcW w:w="139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F74BA27" w14:textId="6D814A70"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187 039 210</w:t>
            </w:r>
          </w:p>
        </w:tc>
        <w:tc>
          <w:tcPr>
            <w:tcW w:w="1249"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C163061" w14:textId="14119B3C" w:rsidR="00D31697" w:rsidRPr="00C00C9D" w:rsidRDefault="000E425C" w:rsidP="003C5259">
            <w:pPr>
              <w:spacing w:before="100" w:after="0" w:line="240" w:lineRule="auto"/>
              <w:jc w:val="right"/>
              <w:rPr>
                <w:rFonts w:ascii="Arial" w:hAnsi="Arial"/>
                <w:sz w:val="16"/>
              </w:rPr>
            </w:pPr>
            <w:r w:rsidRPr="003C5259">
              <w:rPr>
                <w:rFonts w:ascii="Arial" w:eastAsia="Arial" w:hAnsi="Arial" w:cs="Arial"/>
                <w:sz w:val="16"/>
                <w:szCs w:val="16"/>
              </w:rPr>
              <w:t>187 039 210</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A4AB448" w14:textId="027CF9AF" w:rsidR="00D31697" w:rsidRPr="00C00C9D" w:rsidRDefault="000E425C" w:rsidP="003C5259">
            <w:pPr>
              <w:spacing w:before="100" w:after="0" w:line="240" w:lineRule="auto"/>
              <w:jc w:val="right"/>
              <w:rPr>
                <w:rFonts w:ascii="Arial" w:hAnsi="Arial"/>
                <w:color w:val="000000"/>
                <w:sz w:val="16"/>
              </w:rPr>
            </w:pPr>
            <w:r w:rsidRPr="00C00C9D">
              <w:rPr>
                <w:rFonts w:ascii="Arial" w:hAnsi="Arial"/>
                <w:color w:val="000000"/>
                <w:sz w:val="16"/>
              </w:rPr>
              <w:t>2</w:t>
            </w:r>
            <w:r w:rsidRPr="003C5259">
              <w:rPr>
                <w:rFonts w:ascii="Arial" w:eastAsia="Arial" w:hAnsi="Arial" w:cs="Arial"/>
                <w:color w:val="000000"/>
                <w:sz w:val="16"/>
                <w:szCs w:val="16"/>
              </w:rPr>
              <w:t xml:space="preserve"> 265 865 802</w:t>
            </w:r>
          </w:p>
        </w:tc>
      </w:tr>
    </w:tbl>
    <w:p w14:paraId="5D4A0A83" w14:textId="77777777" w:rsidR="00D31697" w:rsidRDefault="00D31697">
      <w:pPr>
        <w:spacing w:after="0" w:line="312" w:lineRule="auto"/>
        <w:rPr>
          <w:rFonts w:ascii="Arial" w:eastAsia="Arial" w:hAnsi="Arial" w:cs="Arial"/>
        </w:rPr>
      </w:pPr>
    </w:p>
    <w:p w14:paraId="7C8237A7" w14:textId="77777777" w:rsidR="00D31697" w:rsidRDefault="00D31697">
      <w:pPr>
        <w:spacing w:after="0" w:line="312" w:lineRule="auto"/>
        <w:rPr>
          <w:rFonts w:ascii="Arial" w:eastAsia="Arial" w:hAnsi="Arial" w:cs="Arial"/>
        </w:rPr>
      </w:pPr>
    </w:p>
    <w:p w14:paraId="2A9DE95F" w14:textId="77777777" w:rsidR="00D31697" w:rsidRDefault="00D31697">
      <w:pPr>
        <w:spacing w:after="0" w:line="312" w:lineRule="auto"/>
        <w:rPr>
          <w:rFonts w:ascii="Arial" w:eastAsia="Arial" w:hAnsi="Arial" w:cs="Arial"/>
        </w:rPr>
      </w:pPr>
    </w:p>
    <w:p w14:paraId="070EA3FA" w14:textId="77777777" w:rsidR="00D31697" w:rsidRDefault="00D31697">
      <w:pPr>
        <w:spacing w:after="0" w:line="312" w:lineRule="auto"/>
        <w:rPr>
          <w:rFonts w:ascii="Arial" w:eastAsia="Arial" w:hAnsi="Arial" w:cs="Arial"/>
        </w:rPr>
      </w:pPr>
    </w:p>
    <w:p w14:paraId="57B565B7" w14:textId="77777777" w:rsidR="00D31697" w:rsidRDefault="00D31697">
      <w:pPr>
        <w:spacing w:after="0" w:line="312" w:lineRule="auto"/>
        <w:rPr>
          <w:rFonts w:ascii="Arial" w:eastAsia="Arial" w:hAnsi="Arial" w:cs="Arial"/>
        </w:rPr>
      </w:pPr>
    </w:p>
    <w:p w14:paraId="650C0AA6" w14:textId="77777777" w:rsidR="00D31697" w:rsidRDefault="00D31697">
      <w:pPr>
        <w:spacing w:after="0" w:line="312" w:lineRule="auto"/>
        <w:rPr>
          <w:rFonts w:ascii="Arial" w:eastAsia="Arial" w:hAnsi="Arial" w:cs="Arial"/>
        </w:rPr>
      </w:pPr>
    </w:p>
    <w:p w14:paraId="1A017519" w14:textId="77777777" w:rsidR="00D31697" w:rsidRDefault="00D31697">
      <w:pPr>
        <w:spacing w:after="0" w:line="312" w:lineRule="auto"/>
        <w:rPr>
          <w:rFonts w:ascii="Arial" w:eastAsia="Arial" w:hAnsi="Arial" w:cs="Arial"/>
        </w:rPr>
      </w:pPr>
    </w:p>
    <w:p w14:paraId="44F5FE0C" w14:textId="77777777" w:rsidR="00D31697" w:rsidRPr="0074656C" w:rsidRDefault="000E425C" w:rsidP="0074656C">
      <w:pPr>
        <w:spacing w:after="0" w:line="312" w:lineRule="auto"/>
        <w:ind w:left="-142"/>
        <w:rPr>
          <w:rFonts w:asciiTheme="minorHAnsi" w:eastAsiaTheme="minorHAnsi" w:hAnsiTheme="minorHAnsi" w:cstheme="minorBidi"/>
          <w:b/>
          <w:lang w:eastAsia="en-US"/>
        </w:rPr>
      </w:pPr>
      <w:r w:rsidRPr="0074656C">
        <w:rPr>
          <w:b/>
        </w:rPr>
        <w:lastRenderedPageBreak/>
        <w:t>3.2 Łączne środki finansowe w podziale na poszczególne fundusze oraz współfinansowanie krajowe</w:t>
      </w:r>
    </w:p>
    <w:p w14:paraId="2C1FF484" w14:textId="77777777" w:rsidR="00D31697" w:rsidRPr="0074656C" w:rsidRDefault="000E425C" w:rsidP="0074656C">
      <w:pPr>
        <w:spacing w:after="0" w:line="312" w:lineRule="auto"/>
        <w:ind w:left="-142"/>
        <w:rPr>
          <w:rFonts w:asciiTheme="minorHAnsi" w:eastAsiaTheme="minorHAnsi" w:hAnsiTheme="minorHAnsi" w:cstheme="minorBidi"/>
          <w:b/>
          <w:lang w:eastAsia="en-US"/>
        </w:rPr>
      </w:pPr>
      <w:r w:rsidRPr="0074656C">
        <w:rPr>
          <w:b/>
        </w:rPr>
        <w:t>Podstawa prawna: art. 22 ust. 3 lit. g) ppkt (ii), art. 22 ust. 6 i art. 36 rozporządzenia w sprawie wspólnych przepisów</w:t>
      </w:r>
    </w:p>
    <w:p w14:paraId="15DB91C9" w14:textId="64D670F5" w:rsidR="00D31697" w:rsidRPr="0074656C" w:rsidRDefault="000E425C" w:rsidP="0074656C">
      <w:pPr>
        <w:spacing w:after="0" w:line="312" w:lineRule="auto"/>
        <w:ind w:left="-142"/>
        <w:rPr>
          <w:rFonts w:asciiTheme="minorHAnsi" w:eastAsiaTheme="minorHAnsi" w:hAnsiTheme="minorHAnsi" w:cstheme="minorBidi"/>
          <w:b/>
          <w:lang w:eastAsia="en-US"/>
        </w:rPr>
      </w:pPr>
      <w:r w:rsidRPr="0074656C">
        <w:rPr>
          <w:b/>
        </w:rPr>
        <w:t>W przypadku programów w ramach celu „Inwestycje na rzecz zatrudnienia i wzrostu”,</w:t>
      </w:r>
      <w:r w:rsidRPr="00C00C9D">
        <w:t xml:space="preserve"> </w:t>
      </w:r>
      <w:r w:rsidRPr="0074656C">
        <w:rPr>
          <w:b/>
        </w:rPr>
        <w:t>gdy w umowie partnerstwa wybrano pomoc</w:t>
      </w:r>
      <w:r w:rsidR="0074656C">
        <w:rPr>
          <w:b/>
        </w:rPr>
        <w:t xml:space="preserve"> </w:t>
      </w:r>
      <w:r w:rsidRPr="0074656C">
        <w:rPr>
          <w:b/>
        </w:rPr>
        <w:t>techniczną zgodnie z art. 36 ust. 4 rozporządzenia w sprawie wspólnych przepisów</w:t>
      </w:r>
    </w:p>
    <w:p w14:paraId="2374771B" w14:textId="77777777" w:rsidR="00D31697" w:rsidRDefault="00D31697">
      <w:pPr>
        <w:spacing w:after="0" w:line="312" w:lineRule="auto"/>
        <w:rPr>
          <w:rFonts w:ascii="Arial" w:eastAsia="Arial" w:hAnsi="Arial" w:cs="Arial"/>
        </w:rPr>
      </w:pPr>
    </w:p>
    <w:p w14:paraId="460A0B4B" w14:textId="0F835A7C" w:rsidR="00D31697" w:rsidRDefault="000E425C">
      <w:pPr>
        <w:spacing w:after="0" w:line="312" w:lineRule="auto"/>
        <w:rPr>
          <w:rFonts w:ascii="Arial" w:eastAsia="Arial" w:hAnsi="Arial" w:cs="Arial"/>
        </w:rPr>
      </w:pPr>
      <w:r>
        <w:rPr>
          <w:rFonts w:ascii="Arial" w:eastAsia="Arial" w:hAnsi="Arial" w:cs="Arial"/>
        </w:rPr>
        <w:t>Tabela 11: Łączne środki finansowe w podziale na poszczególne fundusze oraz współfinansowanie krajowe (euro)</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7"/>
        <w:gridCol w:w="1077"/>
        <w:gridCol w:w="1077"/>
        <w:gridCol w:w="1077"/>
        <w:gridCol w:w="1077"/>
        <w:gridCol w:w="1077"/>
        <w:gridCol w:w="1077"/>
        <w:gridCol w:w="1077"/>
        <w:gridCol w:w="1077"/>
        <w:gridCol w:w="1077"/>
        <w:gridCol w:w="1077"/>
        <w:gridCol w:w="1077"/>
        <w:gridCol w:w="1077"/>
      </w:tblGrid>
      <w:tr w:rsidR="00527258" w14:paraId="72CD5D03" w14:textId="77777777" w:rsidTr="003C5259">
        <w:trPr>
          <w:trHeight w:val="475"/>
        </w:trPr>
        <w:tc>
          <w:tcPr>
            <w:tcW w:w="1077" w:type="dxa"/>
            <w:vMerge w:val="restart"/>
            <w:shd w:val="clear" w:color="auto" w:fill="auto"/>
            <w:vAlign w:val="center"/>
          </w:tcPr>
          <w:p w14:paraId="0A6016D7" w14:textId="77777777" w:rsidR="00D31697" w:rsidRPr="003C5259" w:rsidRDefault="000E425C" w:rsidP="00DA6C32">
            <w:pPr>
              <w:spacing w:after="0" w:line="312" w:lineRule="auto"/>
              <w:rPr>
                <w:rFonts w:ascii="Arial" w:eastAsia="Arial" w:hAnsi="Arial" w:cs="Arial"/>
                <w:b/>
                <w:sz w:val="12"/>
                <w:szCs w:val="12"/>
              </w:rPr>
            </w:pPr>
            <w:r w:rsidRPr="003C5259">
              <w:rPr>
                <w:rFonts w:ascii="Arial" w:eastAsia="Arial" w:hAnsi="Arial" w:cs="Arial"/>
                <w:b/>
                <w:sz w:val="12"/>
                <w:szCs w:val="12"/>
              </w:rPr>
              <w:t>Numer celu</w:t>
            </w:r>
          </w:p>
          <w:p w14:paraId="2358DA5F"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polityki lub</w:t>
            </w:r>
          </w:p>
          <w:p w14:paraId="22BE450E"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celu</w:t>
            </w:r>
          </w:p>
          <w:p w14:paraId="786BFC0E"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szczegółowego</w:t>
            </w:r>
          </w:p>
          <w:p w14:paraId="61B19A59"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FST lub</w:t>
            </w:r>
          </w:p>
          <w:p w14:paraId="757B2C82"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pomocy</w:t>
            </w:r>
          </w:p>
          <w:p w14:paraId="116771D0"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technicznej</w:t>
            </w:r>
          </w:p>
        </w:tc>
        <w:tc>
          <w:tcPr>
            <w:tcW w:w="1077" w:type="dxa"/>
            <w:vMerge w:val="restart"/>
            <w:shd w:val="clear" w:color="auto" w:fill="auto"/>
            <w:vAlign w:val="center"/>
          </w:tcPr>
          <w:p w14:paraId="4885F255"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Priorytet</w:t>
            </w:r>
          </w:p>
        </w:tc>
        <w:tc>
          <w:tcPr>
            <w:tcW w:w="1077" w:type="dxa"/>
            <w:vMerge w:val="restart"/>
            <w:shd w:val="clear" w:color="auto" w:fill="auto"/>
            <w:vAlign w:val="center"/>
          </w:tcPr>
          <w:p w14:paraId="55AE8271"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Podstawa</w:t>
            </w:r>
          </w:p>
          <w:p w14:paraId="22CF018B"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obliczenia</w:t>
            </w:r>
          </w:p>
          <w:p w14:paraId="7A7AF8D3"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wsparcia</w:t>
            </w:r>
          </w:p>
          <w:p w14:paraId="5AA8B3DB"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unijnego</w:t>
            </w:r>
          </w:p>
          <w:p w14:paraId="1508C67B"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(łączne koszty</w:t>
            </w:r>
          </w:p>
          <w:p w14:paraId="0CB32212"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kwalifikowalne</w:t>
            </w:r>
          </w:p>
          <w:p w14:paraId="4F2EC7A8"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lub wkład</w:t>
            </w:r>
          </w:p>
          <w:p w14:paraId="50AE5DEF"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publiczny)</w:t>
            </w:r>
          </w:p>
        </w:tc>
        <w:tc>
          <w:tcPr>
            <w:tcW w:w="1077" w:type="dxa"/>
            <w:vMerge w:val="restart"/>
            <w:shd w:val="clear" w:color="auto" w:fill="auto"/>
            <w:vAlign w:val="center"/>
          </w:tcPr>
          <w:p w14:paraId="4C5674DD"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Fundusz</w:t>
            </w:r>
          </w:p>
        </w:tc>
        <w:tc>
          <w:tcPr>
            <w:tcW w:w="1077" w:type="dxa"/>
            <w:vMerge w:val="restart"/>
            <w:shd w:val="clear" w:color="auto" w:fill="auto"/>
            <w:vAlign w:val="center"/>
          </w:tcPr>
          <w:p w14:paraId="2BCE105D"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Kategoria</w:t>
            </w:r>
          </w:p>
          <w:p w14:paraId="1B567D9B"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regionu*</w:t>
            </w:r>
          </w:p>
        </w:tc>
        <w:tc>
          <w:tcPr>
            <w:tcW w:w="1077" w:type="dxa"/>
            <w:vMerge w:val="restart"/>
            <w:shd w:val="clear" w:color="auto" w:fill="auto"/>
            <w:vAlign w:val="center"/>
          </w:tcPr>
          <w:p w14:paraId="601D512A"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Wkład Unii</w:t>
            </w:r>
          </w:p>
          <w:p w14:paraId="5FBF9864" w14:textId="77777777" w:rsidR="00D31697" w:rsidRPr="003C5259" w:rsidRDefault="00D31697" w:rsidP="006736A7">
            <w:pPr>
              <w:spacing w:after="0" w:line="312" w:lineRule="auto"/>
              <w:jc w:val="center"/>
              <w:rPr>
                <w:rFonts w:ascii="Arial" w:eastAsia="Arial" w:hAnsi="Arial" w:cs="Arial"/>
                <w:b/>
                <w:sz w:val="12"/>
                <w:szCs w:val="12"/>
              </w:rPr>
            </w:pPr>
          </w:p>
        </w:tc>
        <w:tc>
          <w:tcPr>
            <w:tcW w:w="2154" w:type="dxa"/>
            <w:gridSpan w:val="2"/>
            <w:shd w:val="clear" w:color="auto" w:fill="auto"/>
            <w:vAlign w:val="center"/>
          </w:tcPr>
          <w:p w14:paraId="54460FE4"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Podział wkładu Unii</w:t>
            </w:r>
          </w:p>
        </w:tc>
        <w:tc>
          <w:tcPr>
            <w:tcW w:w="1077" w:type="dxa"/>
            <w:vMerge w:val="restart"/>
            <w:shd w:val="clear" w:color="auto" w:fill="auto"/>
            <w:vAlign w:val="center"/>
          </w:tcPr>
          <w:p w14:paraId="1EDC7652"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Wkład</w:t>
            </w:r>
          </w:p>
          <w:p w14:paraId="0AB3EF20"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krajowy</w:t>
            </w:r>
          </w:p>
          <w:p w14:paraId="33E94F1B" w14:textId="77777777" w:rsidR="00D31697" w:rsidRPr="003C5259" w:rsidRDefault="00D31697" w:rsidP="006736A7">
            <w:pPr>
              <w:spacing w:after="0" w:line="312" w:lineRule="auto"/>
              <w:rPr>
                <w:rFonts w:ascii="Arial" w:eastAsia="Arial" w:hAnsi="Arial" w:cs="Arial"/>
                <w:b/>
                <w:sz w:val="12"/>
                <w:szCs w:val="12"/>
              </w:rPr>
            </w:pPr>
          </w:p>
        </w:tc>
        <w:tc>
          <w:tcPr>
            <w:tcW w:w="2154" w:type="dxa"/>
            <w:gridSpan w:val="2"/>
            <w:vMerge w:val="restart"/>
            <w:shd w:val="clear" w:color="auto" w:fill="auto"/>
            <w:vAlign w:val="center"/>
          </w:tcPr>
          <w:p w14:paraId="188C864B"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Indykatywny podział</w:t>
            </w:r>
          </w:p>
          <w:p w14:paraId="6208A9A9"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wkładu krajowego</w:t>
            </w:r>
          </w:p>
        </w:tc>
        <w:tc>
          <w:tcPr>
            <w:tcW w:w="1077" w:type="dxa"/>
            <w:vMerge w:val="restart"/>
            <w:shd w:val="clear" w:color="auto" w:fill="auto"/>
            <w:vAlign w:val="center"/>
          </w:tcPr>
          <w:p w14:paraId="01619E00"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Ogółem</w:t>
            </w:r>
          </w:p>
          <w:p w14:paraId="18F7252B" w14:textId="77777777" w:rsidR="00D31697" w:rsidRPr="003C5259" w:rsidRDefault="00D31697" w:rsidP="006736A7">
            <w:pPr>
              <w:spacing w:after="0" w:line="312" w:lineRule="auto"/>
              <w:rPr>
                <w:rFonts w:ascii="Arial" w:eastAsia="Arial" w:hAnsi="Arial" w:cs="Arial"/>
                <w:b/>
                <w:sz w:val="12"/>
                <w:szCs w:val="12"/>
              </w:rPr>
            </w:pPr>
          </w:p>
        </w:tc>
        <w:tc>
          <w:tcPr>
            <w:tcW w:w="1077" w:type="dxa"/>
            <w:vMerge w:val="restart"/>
            <w:shd w:val="clear" w:color="auto" w:fill="auto"/>
            <w:vAlign w:val="center"/>
          </w:tcPr>
          <w:p w14:paraId="5C599AD1"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Stopa</w:t>
            </w:r>
          </w:p>
          <w:p w14:paraId="7495321B"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dofinansowania</w:t>
            </w:r>
          </w:p>
          <w:p w14:paraId="1AB026CE" w14:textId="77777777" w:rsidR="00D31697" w:rsidRPr="003C5259" w:rsidRDefault="00D31697" w:rsidP="006736A7">
            <w:pPr>
              <w:spacing w:after="0" w:line="312" w:lineRule="auto"/>
              <w:rPr>
                <w:rFonts w:ascii="Arial" w:eastAsia="Arial" w:hAnsi="Arial" w:cs="Arial"/>
                <w:b/>
                <w:sz w:val="12"/>
                <w:szCs w:val="12"/>
              </w:rPr>
            </w:pPr>
          </w:p>
        </w:tc>
      </w:tr>
      <w:tr w:rsidR="00527258" w14:paraId="3660BAAA" w14:textId="77777777" w:rsidTr="003C5259">
        <w:trPr>
          <w:trHeight w:val="299"/>
        </w:trPr>
        <w:tc>
          <w:tcPr>
            <w:tcW w:w="1077" w:type="dxa"/>
            <w:vMerge/>
            <w:shd w:val="clear" w:color="auto" w:fill="auto"/>
            <w:vAlign w:val="center"/>
          </w:tcPr>
          <w:p w14:paraId="4B76346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10C608A6"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184693FC"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66A7EF8E"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539DFF97"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6F6317F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val="restart"/>
            <w:shd w:val="clear" w:color="auto" w:fill="auto"/>
            <w:vAlign w:val="center"/>
          </w:tcPr>
          <w:p w14:paraId="479C912A" w14:textId="77777777" w:rsidR="00D31697" w:rsidRPr="003C5259" w:rsidRDefault="000E425C" w:rsidP="00DA6C32">
            <w:pPr>
              <w:spacing w:after="0" w:line="312" w:lineRule="auto"/>
              <w:jc w:val="center"/>
              <w:rPr>
                <w:rFonts w:ascii="Arial" w:eastAsia="Arial" w:hAnsi="Arial" w:cs="Arial"/>
                <w:b/>
                <w:sz w:val="12"/>
                <w:szCs w:val="12"/>
              </w:rPr>
            </w:pPr>
            <w:r w:rsidRPr="003C5259">
              <w:rPr>
                <w:rFonts w:ascii="Arial" w:eastAsia="Arial" w:hAnsi="Arial" w:cs="Arial"/>
                <w:b/>
                <w:sz w:val="12"/>
                <w:szCs w:val="12"/>
              </w:rPr>
              <w:t>Wkład Unii pomniejszony o kwotę elastycności</w:t>
            </w:r>
          </w:p>
        </w:tc>
        <w:tc>
          <w:tcPr>
            <w:tcW w:w="1077" w:type="dxa"/>
            <w:vMerge w:val="restart"/>
            <w:shd w:val="clear" w:color="auto" w:fill="auto"/>
            <w:vAlign w:val="center"/>
          </w:tcPr>
          <w:p w14:paraId="5C79D817" w14:textId="77777777" w:rsidR="00D31697" w:rsidRPr="003C5259" w:rsidRDefault="000E425C" w:rsidP="006736A7">
            <w:pPr>
              <w:spacing w:after="0" w:line="312" w:lineRule="auto"/>
              <w:jc w:val="center"/>
              <w:rPr>
                <w:rFonts w:ascii="Arial" w:eastAsia="Arial" w:hAnsi="Arial" w:cs="Arial"/>
                <w:b/>
                <w:sz w:val="12"/>
                <w:szCs w:val="12"/>
              </w:rPr>
            </w:pPr>
            <w:r w:rsidRPr="003C5259">
              <w:rPr>
                <w:rFonts w:ascii="Arial" w:eastAsia="Arial" w:hAnsi="Arial" w:cs="Arial"/>
                <w:b/>
                <w:sz w:val="12"/>
                <w:szCs w:val="12"/>
              </w:rPr>
              <w:t>Kwota elastyczności</w:t>
            </w:r>
          </w:p>
        </w:tc>
        <w:tc>
          <w:tcPr>
            <w:tcW w:w="1077" w:type="dxa"/>
            <w:vMerge/>
            <w:shd w:val="clear" w:color="auto" w:fill="auto"/>
            <w:vAlign w:val="center"/>
          </w:tcPr>
          <w:p w14:paraId="4963D068"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2154" w:type="dxa"/>
            <w:gridSpan w:val="2"/>
            <w:vMerge/>
            <w:shd w:val="clear" w:color="auto" w:fill="auto"/>
            <w:vAlign w:val="center"/>
          </w:tcPr>
          <w:p w14:paraId="153F0EC2"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2F25EE50"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5D3431A0"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r>
      <w:tr w:rsidR="00527258" w14:paraId="1610AC58" w14:textId="77777777" w:rsidTr="003C5259">
        <w:trPr>
          <w:trHeight w:val="878"/>
        </w:trPr>
        <w:tc>
          <w:tcPr>
            <w:tcW w:w="1077" w:type="dxa"/>
            <w:vMerge/>
            <w:shd w:val="clear" w:color="auto" w:fill="auto"/>
            <w:vAlign w:val="center"/>
          </w:tcPr>
          <w:p w14:paraId="37E5E90B"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0A2A2A4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0EA5CDFA"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09DBA8EB"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4AEC0295"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5B2BE558"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3E0A4B4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2"/>
                <w:szCs w:val="12"/>
              </w:rPr>
            </w:pPr>
          </w:p>
        </w:tc>
        <w:tc>
          <w:tcPr>
            <w:tcW w:w="1077" w:type="dxa"/>
            <w:vMerge/>
            <w:shd w:val="clear" w:color="auto" w:fill="auto"/>
            <w:vAlign w:val="center"/>
          </w:tcPr>
          <w:p w14:paraId="2BF74C6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b/>
                <w:sz w:val="12"/>
                <w:szCs w:val="12"/>
              </w:rPr>
            </w:pPr>
          </w:p>
        </w:tc>
        <w:tc>
          <w:tcPr>
            <w:tcW w:w="1077" w:type="dxa"/>
            <w:vMerge/>
            <w:shd w:val="clear" w:color="auto" w:fill="auto"/>
            <w:vAlign w:val="center"/>
          </w:tcPr>
          <w:p w14:paraId="493B8C5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tcBorders>
              <w:bottom w:val="single" w:sz="4" w:space="0" w:color="000000"/>
            </w:tcBorders>
            <w:shd w:val="clear" w:color="auto" w:fill="auto"/>
          </w:tcPr>
          <w:p w14:paraId="0C840641" w14:textId="77777777" w:rsidR="00D31697" w:rsidRPr="003C5259" w:rsidRDefault="000E425C" w:rsidP="00DA6C32">
            <w:pPr>
              <w:spacing w:after="0" w:line="312" w:lineRule="auto"/>
              <w:rPr>
                <w:rFonts w:ascii="Arial" w:eastAsia="Arial" w:hAnsi="Arial" w:cs="Arial"/>
                <w:b/>
                <w:sz w:val="12"/>
                <w:szCs w:val="12"/>
              </w:rPr>
            </w:pPr>
            <w:r w:rsidRPr="003C5259">
              <w:rPr>
                <w:rFonts w:ascii="Arial" w:eastAsia="Arial" w:hAnsi="Arial" w:cs="Arial"/>
                <w:b/>
                <w:sz w:val="12"/>
                <w:szCs w:val="12"/>
              </w:rPr>
              <w:t>publiczny</w:t>
            </w:r>
          </w:p>
          <w:p w14:paraId="3FF0AFE0" w14:textId="77777777" w:rsidR="00D31697" w:rsidRPr="003C5259" w:rsidRDefault="00D31697" w:rsidP="006736A7">
            <w:pPr>
              <w:spacing w:after="0" w:line="312" w:lineRule="auto"/>
              <w:rPr>
                <w:rFonts w:ascii="Arial" w:eastAsia="Arial" w:hAnsi="Arial" w:cs="Arial"/>
                <w:b/>
                <w:sz w:val="12"/>
                <w:szCs w:val="12"/>
              </w:rPr>
            </w:pPr>
          </w:p>
        </w:tc>
        <w:tc>
          <w:tcPr>
            <w:tcW w:w="1077" w:type="dxa"/>
            <w:tcBorders>
              <w:bottom w:val="single" w:sz="4" w:space="0" w:color="000000"/>
            </w:tcBorders>
            <w:shd w:val="clear" w:color="auto" w:fill="auto"/>
          </w:tcPr>
          <w:p w14:paraId="0F97EA10" w14:textId="77777777" w:rsidR="00D31697" w:rsidRPr="003C5259" w:rsidRDefault="000E425C" w:rsidP="006736A7">
            <w:pPr>
              <w:spacing w:after="0" w:line="312" w:lineRule="auto"/>
              <w:rPr>
                <w:rFonts w:ascii="Arial" w:eastAsia="Arial" w:hAnsi="Arial" w:cs="Arial"/>
                <w:b/>
                <w:sz w:val="12"/>
                <w:szCs w:val="12"/>
              </w:rPr>
            </w:pPr>
            <w:r w:rsidRPr="003C5259">
              <w:rPr>
                <w:rFonts w:ascii="Arial" w:eastAsia="Arial" w:hAnsi="Arial" w:cs="Arial"/>
                <w:b/>
                <w:sz w:val="12"/>
                <w:szCs w:val="12"/>
              </w:rPr>
              <w:t>prywatny</w:t>
            </w:r>
          </w:p>
          <w:p w14:paraId="51FB1871" w14:textId="77777777" w:rsidR="00D31697" w:rsidRPr="003C5259" w:rsidRDefault="00D31697" w:rsidP="006736A7">
            <w:pPr>
              <w:spacing w:after="0" w:line="312" w:lineRule="auto"/>
              <w:rPr>
                <w:rFonts w:ascii="Arial" w:eastAsia="Arial" w:hAnsi="Arial" w:cs="Arial"/>
                <w:b/>
                <w:sz w:val="12"/>
                <w:szCs w:val="12"/>
              </w:rPr>
            </w:pPr>
          </w:p>
        </w:tc>
        <w:tc>
          <w:tcPr>
            <w:tcW w:w="1077" w:type="dxa"/>
            <w:vMerge/>
            <w:shd w:val="clear" w:color="auto" w:fill="auto"/>
            <w:vAlign w:val="center"/>
          </w:tcPr>
          <w:p w14:paraId="28E57C7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c>
          <w:tcPr>
            <w:tcW w:w="1077" w:type="dxa"/>
            <w:vMerge/>
            <w:shd w:val="clear" w:color="auto" w:fill="auto"/>
            <w:vAlign w:val="center"/>
          </w:tcPr>
          <w:p w14:paraId="06E4E422"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2"/>
              </w:rPr>
            </w:pPr>
          </w:p>
        </w:tc>
      </w:tr>
      <w:tr w:rsidR="00527258" w14:paraId="2A7A6308" w14:textId="77777777" w:rsidTr="003C5259">
        <w:tc>
          <w:tcPr>
            <w:tcW w:w="1077" w:type="dxa"/>
            <w:shd w:val="clear" w:color="auto" w:fill="auto"/>
            <w:vAlign w:val="center"/>
          </w:tcPr>
          <w:p w14:paraId="18B06418" w14:textId="77777777" w:rsidR="00D31697" w:rsidRPr="003C5259" w:rsidRDefault="00D31697" w:rsidP="00DA6C32">
            <w:pPr>
              <w:spacing w:after="0" w:line="312" w:lineRule="auto"/>
              <w:jc w:val="center"/>
              <w:rPr>
                <w:rFonts w:ascii="Arial" w:eastAsia="Arial" w:hAnsi="Arial" w:cs="Arial"/>
                <w:sz w:val="16"/>
                <w:szCs w:val="16"/>
              </w:rPr>
            </w:pPr>
          </w:p>
        </w:tc>
        <w:tc>
          <w:tcPr>
            <w:tcW w:w="1077" w:type="dxa"/>
            <w:shd w:val="clear" w:color="auto" w:fill="auto"/>
            <w:vAlign w:val="center"/>
          </w:tcPr>
          <w:p w14:paraId="41FCA211"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13E24C9B"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6BA19565"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30ED41A6"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18FC3DD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(a)=(g)+(h)</w:t>
            </w:r>
          </w:p>
        </w:tc>
        <w:tc>
          <w:tcPr>
            <w:tcW w:w="1077" w:type="dxa"/>
            <w:shd w:val="clear" w:color="auto" w:fill="auto"/>
            <w:vAlign w:val="center"/>
          </w:tcPr>
          <w:p w14:paraId="1FDC63D4"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(g)</w:t>
            </w:r>
          </w:p>
        </w:tc>
        <w:tc>
          <w:tcPr>
            <w:tcW w:w="1077" w:type="dxa"/>
            <w:shd w:val="clear" w:color="auto" w:fill="auto"/>
            <w:vAlign w:val="center"/>
          </w:tcPr>
          <w:p w14:paraId="64EE7AE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(h)</w:t>
            </w:r>
          </w:p>
        </w:tc>
        <w:tc>
          <w:tcPr>
            <w:tcW w:w="1077" w:type="dxa"/>
            <w:shd w:val="clear" w:color="auto" w:fill="auto"/>
            <w:vAlign w:val="center"/>
          </w:tcPr>
          <w:p w14:paraId="2BECF2C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(b)=(c)+(d)</w:t>
            </w:r>
          </w:p>
        </w:tc>
        <w:tc>
          <w:tcPr>
            <w:tcW w:w="1077" w:type="dxa"/>
            <w:shd w:val="clear" w:color="auto" w:fill="auto"/>
            <w:vAlign w:val="center"/>
          </w:tcPr>
          <w:p w14:paraId="3C2AFC2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(c)</w:t>
            </w:r>
          </w:p>
        </w:tc>
        <w:tc>
          <w:tcPr>
            <w:tcW w:w="1077" w:type="dxa"/>
            <w:shd w:val="clear" w:color="auto" w:fill="auto"/>
            <w:vAlign w:val="center"/>
          </w:tcPr>
          <w:p w14:paraId="581977E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(d)</w:t>
            </w:r>
          </w:p>
        </w:tc>
        <w:tc>
          <w:tcPr>
            <w:tcW w:w="1077" w:type="dxa"/>
            <w:shd w:val="clear" w:color="auto" w:fill="auto"/>
            <w:vAlign w:val="center"/>
          </w:tcPr>
          <w:p w14:paraId="6418E6A7"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(e)=(a)+(b)</w:t>
            </w:r>
          </w:p>
        </w:tc>
        <w:tc>
          <w:tcPr>
            <w:tcW w:w="1077" w:type="dxa"/>
            <w:shd w:val="clear" w:color="auto" w:fill="auto"/>
            <w:vAlign w:val="center"/>
          </w:tcPr>
          <w:p w14:paraId="2A556E6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b/>
                <w:sz w:val="16"/>
                <w:szCs w:val="16"/>
              </w:rPr>
              <w:t>(f)=(a)/(e)</w:t>
            </w:r>
          </w:p>
        </w:tc>
      </w:tr>
      <w:tr w:rsidR="00527258" w14:paraId="56097600" w14:textId="77777777" w:rsidTr="003C5259">
        <w:tc>
          <w:tcPr>
            <w:tcW w:w="1077" w:type="dxa"/>
            <w:shd w:val="clear" w:color="auto" w:fill="auto"/>
            <w:vAlign w:val="center"/>
          </w:tcPr>
          <w:p w14:paraId="3435E10E"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CP1</w:t>
            </w:r>
          </w:p>
        </w:tc>
        <w:tc>
          <w:tcPr>
            <w:tcW w:w="1077" w:type="dxa"/>
            <w:shd w:val="clear" w:color="auto" w:fill="auto"/>
            <w:vAlign w:val="center"/>
          </w:tcPr>
          <w:p w14:paraId="1207A3F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1</w:t>
            </w:r>
          </w:p>
        </w:tc>
        <w:tc>
          <w:tcPr>
            <w:tcW w:w="1077" w:type="dxa"/>
            <w:shd w:val="clear" w:color="auto" w:fill="auto"/>
            <w:vAlign w:val="center"/>
          </w:tcPr>
          <w:p w14:paraId="4A28FD76"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21907874"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3E69B2C9" w14:textId="3D330B7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77FCAF25" w14:textId="6B6621AB"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247 805 045</w:t>
            </w:r>
          </w:p>
        </w:tc>
        <w:tc>
          <w:tcPr>
            <w:tcW w:w="1077" w:type="dxa"/>
            <w:shd w:val="clear" w:color="auto" w:fill="auto"/>
            <w:vAlign w:val="center"/>
          </w:tcPr>
          <w:p w14:paraId="33D80E63" w14:textId="48269A7A"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207 895 449</w:t>
            </w:r>
          </w:p>
        </w:tc>
        <w:tc>
          <w:tcPr>
            <w:tcW w:w="1077" w:type="dxa"/>
            <w:shd w:val="clear" w:color="auto" w:fill="auto"/>
            <w:vAlign w:val="center"/>
          </w:tcPr>
          <w:p w14:paraId="02ACADD5" w14:textId="0C010FD1"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 xml:space="preserve">39 909 596 </w:t>
            </w:r>
          </w:p>
        </w:tc>
        <w:tc>
          <w:tcPr>
            <w:tcW w:w="1077" w:type="dxa"/>
            <w:shd w:val="clear" w:color="auto" w:fill="auto"/>
            <w:vAlign w:val="center"/>
          </w:tcPr>
          <w:p w14:paraId="35956AE5" w14:textId="34737CA4"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43 730 303</w:t>
            </w:r>
          </w:p>
        </w:tc>
        <w:tc>
          <w:tcPr>
            <w:tcW w:w="1077" w:type="dxa"/>
            <w:shd w:val="clear" w:color="auto" w:fill="auto"/>
            <w:vAlign w:val="center"/>
          </w:tcPr>
          <w:p w14:paraId="4032949B" w14:textId="7ADC9263" w:rsidR="00D31697" w:rsidRPr="00C00C9D" w:rsidRDefault="000E425C" w:rsidP="006736A7">
            <w:pPr>
              <w:spacing w:after="0" w:line="312" w:lineRule="auto"/>
              <w:rPr>
                <w:rFonts w:ascii="Arial" w:hAnsi="Arial"/>
                <w:sz w:val="16"/>
                <w:highlight w:val="yellow"/>
              </w:rPr>
            </w:pPr>
            <w:r w:rsidRPr="003C5259">
              <w:rPr>
                <w:rFonts w:ascii="Arial" w:eastAsia="Arial" w:hAnsi="Arial" w:cs="Arial"/>
                <w:sz w:val="16"/>
                <w:szCs w:val="16"/>
              </w:rPr>
              <w:t xml:space="preserve">13 438 322 </w:t>
            </w:r>
          </w:p>
        </w:tc>
        <w:tc>
          <w:tcPr>
            <w:tcW w:w="1077" w:type="dxa"/>
            <w:shd w:val="clear" w:color="auto" w:fill="auto"/>
            <w:vAlign w:val="center"/>
          </w:tcPr>
          <w:p w14:paraId="6F7BDEBD" w14:textId="7AE8C74A" w:rsidR="00D31697" w:rsidRPr="00C00C9D" w:rsidRDefault="000E425C" w:rsidP="006736A7">
            <w:pPr>
              <w:spacing w:after="0" w:line="312" w:lineRule="auto"/>
              <w:rPr>
                <w:rFonts w:ascii="Arial" w:hAnsi="Arial"/>
                <w:sz w:val="16"/>
                <w:highlight w:val="yellow"/>
              </w:rPr>
            </w:pPr>
            <w:r w:rsidRPr="00963756">
              <w:rPr>
                <w:rFonts w:ascii="Arial" w:eastAsia="Arial" w:hAnsi="Arial" w:cs="Arial"/>
                <w:sz w:val="16"/>
                <w:szCs w:val="16"/>
              </w:rPr>
              <w:t>30 291 981</w:t>
            </w:r>
          </w:p>
        </w:tc>
        <w:tc>
          <w:tcPr>
            <w:tcW w:w="1077" w:type="dxa"/>
            <w:shd w:val="clear" w:color="auto" w:fill="auto"/>
            <w:vAlign w:val="center"/>
          </w:tcPr>
          <w:p w14:paraId="7E1CF018" w14:textId="1A9D7AE3"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291 535 348 </w:t>
            </w:r>
          </w:p>
        </w:tc>
        <w:tc>
          <w:tcPr>
            <w:tcW w:w="1077" w:type="dxa"/>
            <w:shd w:val="clear" w:color="auto" w:fill="auto"/>
            <w:vAlign w:val="center"/>
          </w:tcPr>
          <w:p w14:paraId="3733B73D"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2997CF0C" w14:textId="77777777" w:rsidTr="003C5259">
        <w:tc>
          <w:tcPr>
            <w:tcW w:w="1077" w:type="dxa"/>
            <w:shd w:val="clear" w:color="auto" w:fill="auto"/>
            <w:vAlign w:val="center"/>
          </w:tcPr>
          <w:p w14:paraId="4400CBD8"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CP2</w:t>
            </w:r>
          </w:p>
        </w:tc>
        <w:tc>
          <w:tcPr>
            <w:tcW w:w="1077" w:type="dxa"/>
            <w:shd w:val="clear" w:color="auto" w:fill="auto"/>
            <w:vAlign w:val="center"/>
          </w:tcPr>
          <w:p w14:paraId="6D99023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2</w:t>
            </w:r>
          </w:p>
        </w:tc>
        <w:tc>
          <w:tcPr>
            <w:tcW w:w="1077" w:type="dxa"/>
            <w:shd w:val="clear" w:color="auto" w:fill="auto"/>
            <w:vAlign w:val="center"/>
          </w:tcPr>
          <w:p w14:paraId="21F8107E"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449D70F0"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670285BF" w14:textId="26800A64"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66D1D31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513 469 344</w:t>
            </w:r>
          </w:p>
        </w:tc>
        <w:tc>
          <w:tcPr>
            <w:tcW w:w="1077" w:type="dxa"/>
            <w:shd w:val="clear" w:color="auto" w:fill="auto"/>
            <w:vAlign w:val="center"/>
          </w:tcPr>
          <w:p w14:paraId="1A9B157C" w14:textId="191B7373"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430 773 877</w:t>
            </w:r>
          </w:p>
        </w:tc>
        <w:tc>
          <w:tcPr>
            <w:tcW w:w="1077" w:type="dxa"/>
            <w:shd w:val="clear" w:color="auto" w:fill="auto"/>
            <w:vAlign w:val="center"/>
          </w:tcPr>
          <w:p w14:paraId="4A93F583" w14:textId="4D28C371" w:rsidR="00D31697" w:rsidRPr="003C5259" w:rsidRDefault="0075450F" w:rsidP="006736A7">
            <w:pPr>
              <w:spacing w:after="0" w:line="312" w:lineRule="auto"/>
              <w:jc w:val="center"/>
              <w:rPr>
                <w:rFonts w:ascii="Arial" w:eastAsia="Arial" w:hAnsi="Arial" w:cs="Arial"/>
                <w:sz w:val="16"/>
                <w:szCs w:val="16"/>
              </w:rPr>
            </w:pPr>
            <w:r>
              <w:rPr>
                <w:rFonts w:ascii="Arial" w:eastAsia="Arial" w:hAnsi="Arial" w:cs="Arial"/>
                <w:sz w:val="16"/>
                <w:szCs w:val="16"/>
              </w:rPr>
              <w:t>82 695 467</w:t>
            </w:r>
          </w:p>
        </w:tc>
        <w:tc>
          <w:tcPr>
            <w:tcW w:w="1077" w:type="dxa"/>
            <w:shd w:val="clear" w:color="auto" w:fill="auto"/>
            <w:vAlign w:val="center"/>
          </w:tcPr>
          <w:p w14:paraId="293E76A9"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90 612 238</w:t>
            </w:r>
          </w:p>
        </w:tc>
        <w:tc>
          <w:tcPr>
            <w:tcW w:w="1077" w:type="dxa"/>
            <w:shd w:val="clear" w:color="auto" w:fill="auto"/>
            <w:vAlign w:val="center"/>
          </w:tcPr>
          <w:p w14:paraId="5C5B0397"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45 306 119</w:t>
            </w:r>
          </w:p>
        </w:tc>
        <w:tc>
          <w:tcPr>
            <w:tcW w:w="1077" w:type="dxa"/>
            <w:shd w:val="clear" w:color="auto" w:fill="auto"/>
            <w:vAlign w:val="center"/>
          </w:tcPr>
          <w:p w14:paraId="2AA59BA9"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45 306 119</w:t>
            </w:r>
          </w:p>
        </w:tc>
        <w:tc>
          <w:tcPr>
            <w:tcW w:w="1077" w:type="dxa"/>
            <w:shd w:val="clear" w:color="auto" w:fill="auto"/>
            <w:vAlign w:val="center"/>
          </w:tcPr>
          <w:p w14:paraId="2E517A23"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604 081 582</w:t>
            </w:r>
          </w:p>
        </w:tc>
        <w:tc>
          <w:tcPr>
            <w:tcW w:w="1077" w:type="dxa"/>
            <w:shd w:val="clear" w:color="auto" w:fill="auto"/>
            <w:vAlign w:val="center"/>
          </w:tcPr>
          <w:p w14:paraId="06C75F18"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1901DB96" w14:textId="77777777" w:rsidTr="003C5259">
        <w:tc>
          <w:tcPr>
            <w:tcW w:w="1077" w:type="dxa"/>
            <w:shd w:val="clear" w:color="auto" w:fill="auto"/>
            <w:vAlign w:val="center"/>
          </w:tcPr>
          <w:p w14:paraId="3FEEC318"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CP2</w:t>
            </w:r>
          </w:p>
        </w:tc>
        <w:tc>
          <w:tcPr>
            <w:tcW w:w="1077" w:type="dxa"/>
            <w:shd w:val="clear" w:color="auto" w:fill="auto"/>
            <w:vAlign w:val="center"/>
          </w:tcPr>
          <w:p w14:paraId="45BF515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3</w:t>
            </w:r>
          </w:p>
        </w:tc>
        <w:tc>
          <w:tcPr>
            <w:tcW w:w="1077" w:type="dxa"/>
            <w:shd w:val="clear" w:color="auto" w:fill="auto"/>
            <w:vAlign w:val="center"/>
          </w:tcPr>
          <w:p w14:paraId="57A0B72C"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4B9FE5C8"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503EF87B" w14:textId="2FDE968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1ACF63D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70 323 591</w:t>
            </w:r>
          </w:p>
        </w:tc>
        <w:tc>
          <w:tcPr>
            <w:tcW w:w="1077" w:type="dxa"/>
            <w:shd w:val="clear" w:color="auto" w:fill="auto"/>
            <w:vAlign w:val="center"/>
          </w:tcPr>
          <w:p w14:paraId="213540AA" w14:textId="2E65B68F"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58 997 808</w:t>
            </w:r>
          </w:p>
        </w:tc>
        <w:tc>
          <w:tcPr>
            <w:tcW w:w="1077" w:type="dxa"/>
            <w:shd w:val="clear" w:color="auto" w:fill="auto"/>
            <w:vAlign w:val="center"/>
          </w:tcPr>
          <w:p w14:paraId="12FE7747" w14:textId="59606AB6"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11 </w:t>
            </w:r>
            <w:r w:rsidRPr="00963756">
              <w:rPr>
                <w:rFonts w:ascii="Arial" w:eastAsia="Arial" w:hAnsi="Arial" w:cs="Arial"/>
                <w:sz w:val="16"/>
                <w:szCs w:val="16"/>
              </w:rPr>
              <w:t>3</w:t>
            </w:r>
            <w:r w:rsidRPr="003C5259">
              <w:rPr>
                <w:rFonts w:ascii="Arial" w:eastAsia="Arial" w:hAnsi="Arial" w:cs="Arial"/>
                <w:sz w:val="16"/>
                <w:szCs w:val="16"/>
              </w:rPr>
              <w:t>25 783</w:t>
            </w:r>
          </w:p>
        </w:tc>
        <w:tc>
          <w:tcPr>
            <w:tcW w:w="1077" w:type="dxa"/>
            <w:shd w:val="clear" w:color="auto" w:fill="auto"/>
            <w:vAlign w:val="center"/>
          </w:tcPr>
          <w:p w14:paraId="47329724"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12 410 046</w:t>
            </w:r>
          </w:p>
        </w:tc>
        <w:tc>
          <w:tcPr>
            <w:tcW w:w="1077" w:type="dxa"/>
            <w:shd w:val="clear" w:color="auto" w:fill="auto"/>
            <w:vAlign w:val="center"/>
          </w:tcPr>
          <w:p w14:paraId="7ADD0A54"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11 475 570</w:t>
            </w:r>
          </w:p>
        </w:tc>
        <w:tc>
          <w:tcPr>
            <w:tcW w:w="1077" w:type="dxa"/>
            <w:shd w:val="clear" w:color="auto" w:fill="auto"/>
            <w:vAlign w:val="center"/>
          </w:tcPr>
          <w:p w14:paraId="0CE238F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934 476</w:t>
            </w:r>
          </w:p>
        </w:tc>
        <w:tc>
          <w:tcPr>
            <w:tcW w:w="1077" w:type="dxa"/>
            <w:shd w:val="clear" w:color="auto" w:fill="auto"/>
            <w:vAlign w:val="center"/>
          </w:tcPr>
          <w:p w14:paraId="5DAF5C47"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82 733 637</w:t>
            </w:r>
          </w:p>
        </w:tc>
        <w:tc>
          <w:tcPr>
            <w:tcW w:w="1077" w:type="dxa"/>
            <w:shd w:val="clear" w:color="auto" w:fill="auto"/>
            <w:vAlign w:val="center"/>
          </w:tcPr>
          <w:p w14:paraId="2B73EAC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12097B1D" w14:textId="77777777" w:rsidTr="003C5259">
        <w:tc>
          <w:tcPr>
            <w:tcW w:w="1077" w:type="dxa"/>
            <w:shd w:val="clear" w:color="auto" w:fill="auto"/>
            <w:vAlign w:val="center"/>
          </w:tcPr>
          <w:p w14:paraId="7751CB6D"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CP3</w:t>
            </w:r>
          </w:p>
        </w:tc>
        <w:tc>
          <w:tcPr>
            <w:tcW w:w="1077" w:type="dxa"/>
            <w:shd w:val="clear" w:color="auto" w:fill="auto"/>
            <w:vAlign w:val="center"/>
          </w:tcPr>
          <w:p w14:paraId="17F60EC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4</w:t>
            </w:r>
          </w:p>
        </w:tc>
        <w:tc>
          <w:tcPr>
            <w:tcW w:w="1077" w:type="dxa"/>
            <w:shd w:val="clear" w:color="auto" w:fill="auto"/>
            <w:vAlign w:val="center"/>
          </w:tcPr>
          <w:p w14:paraId="55A2D89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635B037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35A02546" w14:textId="62EABFC7"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5BC2C7BE"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234 901 560</w:t>
            </w:r>
          </w:p>
        </w:tc>
        <w:tc>
          <w:tcPr>
            <w:tcW w:w="1077" w:type="dxa"/>
            <w:shd w:val="clear" w:color="auto" w:fill="auto"/>
            <w:vAlign w:val="center"/>
          </w:tcPr>
          <w:p w14:paraId="5A75B1A4" w14:textId="62CC1234"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197 070 102</w:t>
            </w:r>
          </w:p>
        </w:tc>
        <w:tc>
          <w:tcPr>
            <w:tcW w:w="1077" w:type="dxa"/>
            <w:shd w:val="clear" w:color="auto" w:fill="auto"/>
            <w:vAlign w:val="center"/>
          </w:tcPr>
          <w:p w14:paraId="702CD6D0" w14:textId="49E337B9"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37 831 458</w:t>
            </w:r>
          </w:p>
        </w:tc>
        <w:tc>
          <w:tcPr>
            <w:tcW w:w="1077" w:type="dxa"/>
            <w:shd w:val="clear" w:color="auto" w:fill="auto"/>
            <w:vAlign w:val="center"/>
          </w:tcPr>
          <w:p w14:paraId="0339DB88"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41 453 217</w:t>
            </w:r>
          </w:p>
        </w:tc>
        <w:tc>
          <w:tcPr>
            <w:tcW w:w="1077" w:type="dxa"/>
            <w:shd w:val="clear" w:color="auto" w:fill="auto"/>
            <w:vAlign w:val="center"/>
          </w:tcPr>
          <w:p w14:paraId="5DA7AE85"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38 331 790</w:t>
            </w:r>
          </w:p>
        </w:tc>
        <w:tc>
          <w:tcPr>
            <w:tcW w:w="1077" w:type="dxa"/>
            <w:shd w:val="clear" w:color="auto" w:fill="auto"/>
            <w:vAlign w:val="center"/>
          </w:tcPr>
          <w:p w14:paraId="04DF146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3 121 427</w:t>
            </w:r>
          </w:p>
        </w:tc>
        <w:tc>
          <w:tcPr>
            <w:tcW w:w="1077" w:type="dxa"/>
            <w:shd w:val="clear" w:color="auto" w:fill="auto"/>
            <w:vAlign w:val="center"/>
          </w:tcPr>
          <w:p w14:paraId="7D1EE6C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276 354 777</w:t>
            </w:r>
          </w:p>
        </w:tc>
        <w:tc>
          <w:tcPr>
            <w:tcW w:w="1077" w:type="dxa"/>
            <w:shd w:val="clear" w:color="auto" w:fill="auto"/>
            <w:vAlign w:val="center"/>
          </w:tcPr>
          <w:p w14:paraId="2588F41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575659D5" w14:textId="77777777" w:rsidTr="003C5259">
        <w:tc>
          <w:tcPr>
            <w:tcW w:w="1077" w:type="dxa"/>
            <w:shd w:val="clear" w:color="auto" w:fill="auto"/>
            <w:vAlign w:val="center"/>
          </w:tcPr>
          <w:p w14:paraId="10C4D012"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CP4</w:t>
            </w:r>
          </w:p>
        </w:tc>
        <w:tc>
          <w:tcPr>
            <w:tcW w:w="1077" w:type="dxa"/>
            <w:shd w:val="clear" w:color="auto" w:fill="auto"/>
            <w:vAlign w:val="center"/>
          </w:tcPr>
          <w:p w14:paraId="696EEF6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5</w:t>
            </w:r>
          </w:p>
        </w:tc>
        <w:tc>
          <w:tcPr>
            <w:tcW w:w="1077" w:type="dxa"/>
            <w:shd w:val="clear" w:color="auto" w:fill="auto"/>
            <w:vAlign w:val="center"/>
          </w:tcPr>
          <w:p w14:paraId="5FE3D48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425C43A3"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689B97D5" w14:textId="2CDD7E1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341CBB7E"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189 981 182</w:t>
            </w:r>
          </w:p>
        </w:tc>
        <w:tc>
          <w:tcPr>
            <w:tcW w:w="1077" w:type="dxa"/>
            <w:shd w:val="clear" w:color="auto" w:fill="auto"/>
            <w:vAlign w:val="center"/>
          </w:tcPr>
          <w:p w14:paraId="4D51A6F1" w14:textId="483AEF94"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159 384 258</w:t>
            </w:r>
          </w:p>
        </w:tc>
        <w:tc>
          <w:tcPr>
            <w:tcW w:w="1077" w:type="dxa"/>
            <w:shd w:val="clear" w:color="auto" w:fill="auto"/>
            <w:vAlign w:val="center"/>
          </w:tcPr>
          <w:p w14:paraId="507E410B" w14:textId="1805D596"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30 596 924</w:t>
            </w:r>
          </w:p>
        </w:tc>
        <w:tc>
          <w:tcPr>
            <w:tcW w:w="1077" w:type="dxa"/>
            <w:shd w:val="clear" w:color="auto" w:fill="auto"/>
            <w:vAlign w:val="center"/>
          </w:tcPr>
          <w:p w14:paraId="16922681" w14:textId="77777777"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33 526 091</w:t>
            </w:r>
          </w:p>
        </w:tc>
        <w:tc>
          <w:tcPr>
            <w:tcW w:w="1077" w:type="dxa"/>
            <w:shd w:val="clear" w:color="auto" w:fill="auto"/>
            <w:vAlign w:val="center"/>
          </w:tcPr>
          <w:p w14:paraId="7FDBDEB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11 734 132</w:t>
            </w:r>
          </w:p>
        </w:tc>
        <w:tc>
          <w:tcPr>
            <w:tcW w:w="1077" w:type="dxa"/>
            <w:shd w:val="clear" w:color="auto" w:fill="auto"/>
            <w:vAlign w:val="center"/>
          </w:tcPr>
          <w:p w14:paraId="30FC8AC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21 791 959</w:t>
            </w:r>
          </w:p>
        </w:tc>
        <w:tc>
          <w:tcPr>
            <w:tcW w:w="1077" w:type="dxa"/>
            <w:shd w:val="clear" w:color="auto" w:fill="auto"/>
            <w:vAlign w:val="center"/>
          </w:tcPr>
          <w:p w14:paraId="63656616" w14:textId="4908E8E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 223 507 273</w:t>
            </w:r>
          </w:p>
        </w:tc>
        <w:tc>
          <w:tcPr>
            <w:tcW w:w="1077" w:type="dxa"/>
            <w:shd w:val="clear" w:color="auto" w:fill="auto"/>
            <w:vAlign w:val="center"/>
          </w:tcPr>
          <w:p w14:paraId="440A39C0"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27783619" w14:textId="77777777" w:rsidTr="003C5259">
        <w:tc>
          <w:tcPr>
            <w:tcW w:w="1077" w:type="dxa"/>
            <w:shd w:val="clear" w:color="auto" w:fill="auto"/>
            <w:vAlign w:val="center"/>
          </w:tcPr>
          <w:p w14:paraId="26C12D7A"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CP5</w:t>
            </w:r>
          </w:p>
        </w:tc>
        <w:tc>
          <w:tcPr>
            <w:tcW w:w="1077" w:type="dxa"/>
            <w:shd w:val="clear" w:color="auto" w:fill="auto"/>
            <w:vAlign w:val="center"/>
          </w:tcPr>
          <w:p w14:paraId="5BFA66C7"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6</w:t>
            </w:r>
          </w:p>
        </w:tc>
        <w:tc>
          <w:tcPr>
            <w:tcW w:w="1077" w:type="dxa"/>
            <w:shd w:val="clear" w:color="auto" w:fill="auto"/>
            <w:vAlign w:val="center"/>
          </w:tcPr>
          <w:p w14:paraId="3045C8B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003302C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3FFF7440" w14:textId="75DB9B0A"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461B85CE" w14:textId="04D7C68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312 821 505</w:t>
            </w:r>
          </w:p>
        </w:tc>
        <w:tc>
          <w:tcPr>
            <w:tcW w:w="1077" w:type="dxa"/>
            <w:shd w:val="clear" w:color="auto" w:fill="auto"/>
            <w:vAlign w:val="center"/>
          </w:tcPr>
          <w:p w14:paraId="28E90DCC" w14:textId="64E7A7C4"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262 440 853</w:t>
            </w:r>
          </w:p>
        </w:tc>
        <w:tc>
          <w:tcPr>
            <w:tcW w:w="1077" w:type="dxa"/>
            <w:shd w:val="clear" w:color="auto" w:fill="auto"/>
            <w:vAlign w:val="center"/>
          </w:tcPr>
          <w:p w14:paraId="0FC31C69" w14:textId="261C0709"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50 380 652</w:t>
            </w:r>
          </w:p>
        </w:tc>
        <w:tc>
          <w:tcPr>
            <w:tcW w:w="1077" w:type="dxa"/>
            <w:shd w:val="clear" w:color="auto" w:fill="auto"/>
            <w:vAlign w:val="center"/>
          </w:tcPr>
          <w:p w14:paraId="4B259EB1" w14:textId="1C46AF46"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 55 203 795</w:t>
            </w:r>
          </w:p>
        </w:tc>
        <w:tc>
          <w:tcPr>
            <w:tcW w:w="1077" w:type="dxa"/>
            <w:shd w:val="clear" w:color="auto" w:fill="auto"/>
            <w:vAlign w:val="center"/>
          </w:tcPr>
          <w:p w14:paraId="7D45CF2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51 361 611</w:t>
            </w:r>
          </w:p>
        </w:tc>
        <w:tc>
          <w:tcPr>
            <w:tcW w:w="1077" w:type="dxa"/>
            <w:shd w:val="clear" w:color="auto" w:fill="auto"/>
            <w:vAlign w:val="center"/>
          </w:tcPr>
          <w:p w14:paraId="7A28153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3 842 184</w:t>
            </w:r>
          </w:p>
        </w:tc>
        <w:tc>
          <w:tcPr>
            <w:tcW w:w="1077" w:type="dxa"/>
            <w:shd w:val="clear" w:color="auto" w:fill="auto"/>
            <w:vAlign w:val="center"/>
          </w:tcPr>
          <w:p w14:paraId="6EC3562B" w14:textId="5EBEE373"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368 025 300</w:t>
            </w:r>
          </w:p>
        </w:tc>
        <w:tc>
          <w:tcPr>
            <w:tcW w:w="1077" w:type="dxa"/>
            <w:shd w:val="clear" w:color="auto" w:fill="auto"/>
            <w:vAlign w:val="center"/>
          </w:tcPr>
          <w:p w14:paraId="56CD9273"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56232664" w14:textId="77777777" w:rsidTr="003C5259">
        <w:tc>
          <w:tcPr>
            <w:tcW w:w="1077" w:type="dxa"/>
            <w:shd w:val="clear" w:color="auto" w:fill="auto"/>
            <w:vAlign w:val="center"/>
          </w:tcPr>
          <w:p w14:paraId="49C01B46"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CP4</w:t>
            </w:r>
          </w:p>
        </w:tc>
        <w:tc>
          <w:tcPr>
            <w:tcW w:w="1077" w:type="dxa"/>
            <w:shd w:val="clear" w:color="auto" w:fill="auto"/>
            <w:vAlign w:val="center"/>
          </w:tcPr>
          <w:p w14:paraId="69E31D20"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7</w:t>
            </w:r>
          </w:p>
        </w:tc>
        <w:tc>
          <w:tcPr>
            <w:tcW w:w="1077" w:type="dxa"/>
            <w:shd w:val="clear" w:color="auto" w:fill="auto"/>
            <w:vAlign w:val="center"/>
          </w:tcPr>
          <w:p w14:paraId="48E14684"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055B1365"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EFS+</w:t>
            </w:r>
          </w:p>
        </w:tc>
        <w:tc>
          <w:tcPr>
            <w:tcW w:w="1077" w:type="dxa"/>
            <w:shd w:val="clear" w:color="auto" w:fill="auto"/>
            <w:vAlign w:val="center"/>
          </w:tcPr>
          <w:p w14:paraId="1203AA37" w14:textId="5C289681"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31A5AD03" w14:textId="1C22CA00"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575 761 159</w:t>
            </w:r>
          </w:p>
        </w:tc>
        <w:tc>
          <w:tcPr>
            <w:tcW w:w="1077" w:type="dxa"/>
            <w:shd w:val="clear" w:color="auto" w:fill="auto"/>
            <w:vAlign w:val="center"/>
          </w:tcPr>
          <w:p w14:paraId="3BEB2C4C" w14:textId="5266C573"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483 026 847</w:t>
            </w:r>
          </w:p>
        </w:tc>
        <w:tc>
          <w:tcPr>
            <w:tcW w:w="1077" w:type="dxa"/>
            <w:shd w:val="clear" w:color="auto" w:fill="auto"/>
            <w:vAlign w:val="center"/>
          </w:tcPr>
          <w:p w14:paraId="480F4224" w14:textId="3DBDA24B"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92 734 312</w:t>
            </w:r>
          </w:p>
        </w:tc>
        <w:tc>
          <w:tcPr>
            <w:tcW w:w="1077" w:type="dxa"/>
            <w:shd w:val="clear" w:color="auto" w:fill="auto"/>
            <w:vAlign w:val="center"/>
          </w:tcPr>
          <w:p w14:paraId="0C693373" w14:textId="6DB8C56F" w:rsidR="00D31697" w:rsidRPr="003C5259" w:rsidRDefault="000E425C" w:rsidP="006736A7">
            <w:pPr>
              <w:spacing w:after="0" w:line="312" w:lineRule="auto"/>
              <w:jc w:val="center"/>
              <w:rPr>
                <w:rFonts w:ascii="Arial" w:eastAsia="Arial" w:hAnsi="Arial" w:cs="Arial"/>
                <w:color w:val="FF0000"/>
                <w:sz w:val="16"/>
                <w:szCs w:val="16"/>
              </w:rPr>
            </w:pPr>
            <w:r w:rsidRPr="003C5259">
              <w:rPr>
                <w:rFonts w:ascii="Arial" w:eastAsia="Arial" w:hAnsi="Arial" w:cs="Arial"/>
                <w:sz w:val="16"/>
                <w:szCs w:val="16"/>
              </w:rPr>
              <w:t xml:space="preserve">101 604 911 </w:t>
            </w:r>
          </w:p>
        </w:tc>
        <w:tc>
          <w:tcPr>
            <w:tcW w:w="1077" w:type="dxa"/>
            <w:shd w:val="clear" w:color="auto" w:fill="auto"/>
            <w:vAlign w:val="center"/>
          </w:tcPr>
          <w:p w14:paraId="3AE78A7C" w14:textId="647B1B53" w:rsidR="00D31697" w:rsidRPr="003C5259" w:rsidRDefault="000E425C" w:rsidP="006736A7">
            <w:pPr>
              <w:spacing w:after="0" w:line="312" w:lineRule="auto"/>
              <w:jc w:val="center"/>
              <w:rPr>
                <w:rFonts w:ascii="Arial" w:eastAsia="Arial" w:hAnsi="Arial" w:cs="Arial"/>
                <w:color w:val="FF0000"/>
                <w:sz w:val="16"/>
                <w:szCs w:val="16"/>
              </w:rPr>
            </w:pPr>
            <w:r w:rsidRPr="003C5259">
              <w:rPr>
                <w:rFonts w:ascii="Arial" w:eastAsia="Arial" w:hAnsi="Arial" w:cs="Arial"/>
                <w:sz w:val="16"/>
                <w:szCs w:val="16"/>
              </w:rPr>
              <w:t>60 962 947</w:t>
            </w:r>
          </w:p>
        </w:tc>
        <w:tc>
          <w:tcPr>
            <w:tcW w:w="1077" w:type="dxa"/>
            <w:shd w:val="clear" w:color="auto" w:fill="auto"/>
            <w:vAlign w:val="center"/>
          </w:tcPr>
          <w:p w14:paraId="5FB88A5E" w14:textId="61D41D7C" w:rsidR="00D31697" w:rsidRPr="003C5259" w:rsidRDefault="000E425C" w:rsidP="006736A7">
            <w:pPr>
              <w:spacing w:after="0" w:line="312" w:lineRule="auto"/>
              <w:jc w:val="center"/>
              <w:rPr>
                <w:rFonts w:ascii="Arial" w:eastAsia="Arial" w:hAnsi="Arial" w:cs="Arial"/>
                <w:color w:val="FF0000"/>
                <w:sz w:val="16"/>
                <w:szCs w:val="16"/>
              </w:rPr>
            </w:pPr>
            <w:r w:rsidRPr="003C5259">
              <w:rPr>
                <w:rFonts w:ascii="Arial" w:eastAsia="Arial" w:hAnsi="Arial" w:cs="Arial"/>
                <w:sz w:val="16"/>
                <w:szCs w:val="16"/>
              </w:rPr>
              <w:t>40 641 964</w:t>
            </w:r>
          </w:p>
        </w:tc>
        <w:tc>
          <w:tcPr>
            <w:tcW w:w="1077" w:type="dxa"/>
            <w:shd w:val="clear" w:color="auto" w:fill="auto"/>
            <w:vAlign w:val="center"/>
          </w:tcPr>
          <w:p w14:paraId="45A11163" w14:textId="50FD6234" w:rsidR="00D31697" w:rsidRPr="003C5259" w:rsidRDefault="000E425C" w:rsidP="006736A7">
            <w:pPr>
              <w:spacing w:after="0" w:line="312" w:lineRule="auto"/>
              <w:jc w:val="center"/>
              <w:rPr>
                <w:rFonts w:ascii="Arial" w:eastAsia="Arial" w:hAnsi="Arial" w:cs="Arial"/>
                <w:color w:val="FF0000"/>
                <w:sz w:val="16"/>
                <w:szCs w:val="16"/>
              </w:rPr>
            </w:pPr>
            <w:r w:rsidRPr="003C5259">
              <w:rPr>
                <w:rFonts w:ascii="Arial" w:eastAsia="Arial" w:hAnsi="Arial" w:cs="Arial"/>
                <w:sz w:val="16"/>
                <w:szCs w:val="16"/>
              </w:rPr>
              <w:t>677 366 070</w:t>
            </w:r>
          </w:p>
        </w:tc>
        <w:tc>
          <w:tcPr>
            <w:tcW w:w="1077" w:type="dxa"/>
            <w:shd w:val="clear" w:color="auto" w:fill="auto"/>
            <w:vAlign w:val="center"/>
          </w:tcPr>
          <w:p w14:paraId="4F24E99E"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24962D6D" w14:textId="77777777" w:rsidTr="003C5259">
        <w:tc>
          <w:tcPr>
            <w:tcW w:w="1077" w:type="dxa"/>
            <w:shd w:val="clear" w:color="auto" w:fill="auto"/>
            <w:vAlign w:val="center"/>
          </w:tcPr>
          <w:p w14:paraId="1D84BBEC"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CP4</w:t>
            </w:r>
          </w:p>
        </w:tc>
        <w:tc>
          <w:tcPr>
            <w:tcW w:w="1077" w:type="dxa"/>
            <w:shd w:val="clear" w:color="auto" w:fill="auto"/>
            <w:vAlign w:val="center"/>
          </w:tcPr>
          <w:p w14:paraId="082A0E4D"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8</w:t>
            </w:r>
          </w:p>
        </w:tc>
        <w:tc>
          <w:tcPr>
            <w:tcW w:w="1077" w:type="dxa"/>
            <w:shd w:val="clear" w:color="auto" w:fill="auto"/>
            <w:vAlign w:val="center"/>
          </w:tcPr>
          <w:p w14:paraId="507350F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72F658B7"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EFS+</w:t>
            </w:r>
          </w:p>
        </w:tc>
        <w:tc>
          <w:tcPr>
            <w:tcW w:w="1077" w:type="dxa"/>
            <w:shd w:val="clear" w:color="auto" w:fill="auto"/>
            <w:vAlign w:val="center"/>
          </w:tcPr>
          <w:p w14:paraId="6FB652C6" w14:textId="23AD4E8B"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40925E28"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30 000 000</w:t>
            </w:r>
          </w:p>
        </w:tc>
        <w:tc>
          <w:tcPr>
            <w:tcW w:w="1077" w:type="dxa"/>
            <w:shd w:val="clear" w:color="auto" w:fill="auto"/>
            <w:vAlign w:val="center"/>
          </w:tcPr>
          <w:p w14:paraId="4A32F17B" w14:textId="18B923A1"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 xml:space="preserve">25 168 084 </w:t>
            </w:r>
          </w:p>
        </w:tc>
        <w:tc>
          <w:tcPr>
            <w:tcW w:w="1077" w:type="dxa"/>
            <w:shd w:val="clear" w:color="auto" w:fill="auto"/>
            <w:vAlign w:val="center"/>
          </w:tcPr>
          <w:p w14:paraId="1F66EA6E" w14:textId="2873453A"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4 831 916</w:t>
            </w:r>
          </w:p>
        </w:tc>
        <w:tc>
          <w:tcPr>
            <w:tcW w:w="1077" w:type="dxa"/>
            <w:shd w:val="clear" w:color="auto" w:fill="auto"/>
            <w:vAlign w:val="center"/>
          </w:tcPr>
          <w:p w14:paraId="4A3C4345"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1 578 948</w:t>
            </w:r>
          </w:p>
        </w:tc>
        <w:tc>
          <w:tcPr>
            <w:tcW w:w="1077" w:type="dxa"/>
            <w:shd w:val="clear" w:color="auto" w:fill="auto"/>
            <w:vAlign w:val="center"/>
          </w:tcPr>
          <w:p w14:paraId="04ED8895"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789 474</w:t>
            </w:r>
          </w:p>
        </w:tc>
        <w:tc>
          <w:tcPr>
            <w:tcW w:w="1077" w:type="dxa"/>
            <w:shd w:val="clear" w:color="auto" w:fill="auto"/>
            <w:vAlign w:val="center"/>
          </w:tcPr>
          <w:p w14:paraId="279D7FC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789 474</w:t>
            </w:r>
          </w:p>
        </w:tc>
        <w:tc>
          <w:tcPr>
            <w:tcW w:w="1077" w:type="dxa"/>
            <w:shd w:val="clear" w:color="auto" w:fill="auto"/>
            <w:vAlign w:val="center"/>
          </w:tcPr>
          <w:p w14:paraId="603C430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31 578 948</w:t>
            </w:r>
          </w:p>
        </w:tc>
        <w:tc>
          <w:tcPr>
            <w:tcW w:w="1077" w:type="dxa"/>
            <w:shd w:val="clear" w:color="auto" w:fill="auto"/>
            <w:vAlign w:val="center"/>
          </w:tcPr>
          <w:p w14:paraId="02E4F4F6" w14:textId="69338162"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95%**</w:t>
            </w:r>
          </w:p>
        </w:tc>
      </w:tr>
      <w:tr w:rsidR="00527258" w14:paraId="2B4C2EAC" w14:textId="77777777" w:rsidTr="003C5259">
        <w:tc>
          <w:tcPr>
            <w:tcW w:w="1077" w:type="dxa"/>
            <w:shd w:val="clear" w:color="auto" w:fill="auto"/>
            <w:vAlign w:val="center"/>
          </w:tcPr>
          <w:p w14:paraId="305980F3"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PT</w:t>
            </w:r>
          </w:p>
        </w:tc>
        <w:tc>
          <w:tcPr>
            <w:tcW w:w="1077" w:type="dxa"/>
            <w:shd w:val="clear" w:color="auto" w:fill="auto"/>
            <w:vAlign w:val="center"/>
          </w:tcPr>
          <w:p w14:paraId="74B4A64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9</w:t>
            </w:r>
          </w:p>
        </w:tc>
        <w:tc>
          <w:tcPr>
            <w:tcW w:w="1077" w:type="dxa"/>
            <w:shd w:val="clear" w:color="auto" w:fill="auto"/>
            <w:vAlign w:val="center"/>
          </w:tcPr>
          <w:p w14:paraId="515C780B"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63760DF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EFRR</w:t>
            </w:r>
          </w:p>
        </w:tc>
        <w:tc>
          <w:tcPr>
            <w:tcW w:w="1077" w:type="dxa"/>
            <w:shd w:val="clear" w:color="auto" w:fill="auto"/>
            <w:vAlign w:val="center"/>
          </w:tcPr>
          <w:p w14:paraId="4301CF7C" w14:textId="77F77918" w:rsidR="00D31697" w:rsidRPr="003C5259" w:rsidRDefault="000E425C" w:rsidP="00DA6C32">
            <w:pPr>
              <w:spacing w:after="0" w:line="312" w:lineRule="auto"/>
              <w:jc w:val="center"/>
              <w:rPr>
                <w:rFonts w:ascii="Arial" w:eastAsia="Arial" w:hAnsi="Arial" w:cs="Arial"/>
                <w:sz w:val="16"/>
                <w:szCs w:val="16"/>
              </w:rPr>
            </w:pPr>
            <w:r w:rsidRPr="003C5259">
              <w:rPr>
                <w:rFonts w:ascii="Arial" w:eastAsia="Arial" w:hAnsi="Arial" w:cs="Arial"/>
                <w:sz w:val="16"/>
                <w:szCs w:val="16"/>
              </w:rPr>
              <w:t>Słabiej rozwinięte</w:t>
            </w:r>
          </w:p>
        </w:tc>
        <w:tc>
          <w:tcPr>
            <w:tcW w:w="1077" w:type="dxa"/>
            <w:shd w:val="clear" w:color="auto" w:fill="auto"/>
            <w:vAlign w:val="center"/>
          </w:tcPr>
          <w:p w14:paraId="3781A855" w14:textId="6BED8E85"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65 217 330</w:t>
            </w:r>
          </w:p>
        </w:tc>
        <w:tc>
          <w:tcPr>
            <w:tcW w:w="1077" w:type="dxa"/>
            <w:shd w:val="clear" w:color="auto" w:fill="auto"/>
            <w:vAlign w:val="center"/>
          </w:tcPr>
          <w:p w14:paraId="04238805" w14:textId="13816773"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54 713 923</w:t>
            </w:r>
          </w:p>
        </w:tc>
        <w:tc>
          <w:tcPr>
            <w:tcW w:w="1077" w:type="dxa"/>
            <w:shd w:val="clear" w:color="auto" w:fill="auto"/>
            <w:vAlign w:val="center"/>
          </w:tcPr>
          <w:p w14:paraId="6225D1B3" w14:textId="666A663D"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10 503 407</w:t>
            </w:r>
          </w:p>
        </w:tc>
        <w:tc>
          <w:tcPr>
            <w:tcW w:w="1077" w:type="dxa"/>
            <w:shd w:val="clear" w:color="auto" w:fill="auto"/>
            <w:vAlign w:val="center"/>
          </w:tcPr>
          <w:p w14:paraId="5FEAAE78" w14:textId="1AE12C98"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11 508 941</w:t>
            </w:r>
          </w:p>
        </w:tc>
        <w:tc>
          <w:tcPr>
            <w:tcW w:w="1077" w:type="dxa"/>
            <w:shd w:val="clear" w:color="auto" w:fill="auto"/>
            <w:vAlign w:val="center"/>
          </w:tcPr>
          <w:p w14:paraId="493427C1" w14:textId="4B78956A"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11 508 941</w:t>
            </w:r>
          </w:p>
        </w:tc>
        <w:tc>
          <w:tcPr>
            <w:tcW w:w="1077" w:type="dxa"/>
            <w:shd w:val="clear" w:color="auto" w:fill="auto"/>
            <w:vAlign w:val="center"/>
          </w:tcPr>
          <w:p w14:paraId="70E6021C"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0,00</w:t>
            </w:r>
          </w:p>
        </w:tc>
        <w:tc>
          <w:tcPr>
            <w:tcW w:w="1077" w:type="dxa"/>
            <w:shd w:val="clear" w:color="auto" w:fill="auto"/>
            <w:vAlign w:val="center"/>
          </w:tcPr>
          <w:p w14:paraId="42EBD4B2" w14:textId="6C08E74F"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76 726 271</w:t>
            </w:r>
          </w:p>
        </w:tc>
        <w:tc>
          <w:tcPr>
            <w:tcW w:w="1077" w:type="dxa"/>
            <w:shd w:val="clear" w:color="auto" w:fill="auto"/>
            <w:vAlign w:val="center"/>
          </w:tcPr>
          <w:p w14:paraId="6C4B997D"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377354C8" w14:textId="77777777" w:rsidTr="003C5259">
        <w:tc>
          <w:tcPr>
            <w:tcW w:w="1077" w:type="dxa"/>
            <w:shd w:val="clear" w:color="auto" w:fill="auto"/>
            <w:vAlign w:val="center"/>
          </w:tcPr>
          <w:p w14:paraId="24A74372"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lastRenderedPageBreak/>
              <w:t>PT</w:t>
            </w:r>
          </w:p>
        </w:tc>
        <w:tc>
          <w:tcPr>
            <w:tcW w:w="1077" w:type="dxa"/>
            <w:shd w:val="clear" w:color="auto" w:fill="auto"/>
            <w:vAlign w:val="center"/>
          </w:tcPr>
          <w:p w14:paraId="3FD3206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Priorytet 10</w:t>
            </w:r>
          </w:p>
        </w:tc>
        <w:tc>
          <w:tcPr>
            <w:tcW w:w="1077" w:type="dxa"/>
            <w:shd w:val="clear" w:color="auto" w:fill="auto"/>
            <w:vAlign w:val="center"/>
          </w:tcPr>
          <w:p w14:paraId="218F5E99"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Ogółem</w:t>
            </w:r>
          </w:p>
        </w:tc>
        <w:tc>
          <w:tcPr>
            <w:tcW w:w="1077" w:type="dxa"/>
            <w:shd w:val="clear" w:color="auto" w:fill="auto"/>
            <w:vAlign w:val="center"/>
          </w:tcPr>
          <w:p w14:paraId="142CD021"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EFS+</w:t>
            </w:r>
          </w:p>
        </w:tc>
        <w:tc>
          <w:tcPr>
            <w:tcW w:w="1077" w:type="dxa"/>
            <w:shd w:val="clear" w:color="auto" w:fill="auto"/>
            <w:vAlign w:val="center"/>
          </w:tcPr>
          <w:p w14:paraId="16392C7A"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Słabiej</w:t>
            </w:r>
          </w:p>
          <w:p w14:paraId="2A6BF76C"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rozwinięte</w:t>
            </w:r>
          </w:p>
        </w:tc>
        <w:tc>
          <w:tcPr>
            <w:tcW w:w="1077" w:type="dxa"/>
            <w:shd w:val="clear" w:color="auto" w:fill="auto"/>
            <w:vAlign w:val="center"/>
          </w:tcPr>
          <w:p w14:paraId="0AFFBF6E" w14:textId="2C9EBFCE"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25 585 086</w:t>
            </w:r>
          </w:p>
        </w:tc>
        <w:tc>
          <w:tcPr>
            <w:tcW w:w="1077" w:type="dxa"/>
            <w:shd w:val="clear" w:color="auto" w:fill="auto"/>
            <w:vAlign w:val="center"/>
          </w:tcPr>
          <w:p w14:paraId="105FA698" w14:textId="1CF5877D" w:rsidR="00D31697" w:rsidRPr="003C5259" w:rsidRDefault="00F95A11" w:rsidP="006736A7">
            <w:pPr>
              <w:spacing w:after="0" w:line="312" w:lineRule="auto"/>
              <w:jc w:val="center"/>
              <w:rPr>
                <w:rFonts w:ascii="Arial" w:eastAsia="Arial" w:hAnsi="Arial" w:cs="Arial"/>
                <w:sz w:val="16"/>
                <w:szCs w:val="16"/>
              </w:rPr>
            </w:pPr>
            <w:r>
              <w:rPr>
                <w:rFonts w:ascii="Arial" w:eastAsia="Arial" w:hAnsi="Arial" w:cs="Arial"/>
                <w:sz w:val="16"/>
                <w:szCs w:val="16"/>
              </w:rPr>
              <w:t>21 464 254</w:t>
            </w:r>
            <w:r w:rsidR="000E425C" w:rsidRPr="003C5259">
              <w:rPr>
                <w:rFonts w:ascii="Arial" w:eastAsia="Arial" w:hAnsi="Arial" w:cs="Arial"/>
                <w:sz w:val="16"/>
                <w:szCs w:val="16"/>
              </w:rPr>
              <w:t xml:space="preserve"> </w:t>
            </w:r>
          </w:p>
        </w:tc>
        <w:tc>
          <w:tcPr>
            <w:tcW w:w="1077" w:type="dxa"/>
            <w:shd w:val="clear" w:color="auto" w:fill="auto"/>
            <w:vAlign w:val="center"/>
          </w:tcPr>
          <w:p w14:paraId="4086E192" w14:textId="266E1D87" w:rsidR="00D31697" w:rsidRPr="003C5259" w:rsidRDefault="000E425C" w:rsidP="00F95A11">
            <w:pPr>
              <w:spacing w:after="0" w:line="312" w:lineRule="auto"/>
              <w:jc w:val="center"/>
              <w:rPr>
                <w:rFonts w:ascii="Arial" w:eastAsia="Arial" w:hAnsi="Arial" w:cs="Arial"/>
                <w:sz w:val="16"/>
                <w:szCs w:val="16"/>
              </w:rPr>
            </w:pPr>
            <w:r w:rsidRPr="003C5259">
              <w:rPr>
                <w:rFonts w:ascii="Arial" w:eastAsia="Arial" w:hAnsi="Arial" w:cs="Arial"/>
                <w:sz w:val="16"/>
                <w:szCs w:val="16"/>
              </w:rPr>
              <w:t>4 120 83</w:t>
            </w:r>
            <w:r w:rsidR="00F95A11">
              <w:rPr>
                <w:rFonts w:ascii="Arial" w:eastAsia="Arial" w:hAnsi="Arial" w:cs="Arial"/>
                <w:sz w:val="16"/>
                <w:szCs w:val="16"/>
              </w:rPr>
              <w:t>2</w:t>
            </w:r>
          </w:p>
        </w:tc>
        <w:tc>
          <w:tcPr>
            <w:tcW w:w="1077" w:type="dxa"/>
            <w:shd w:val="clear" w:color="auto" w:fill="auto"/>
            <w:vAlign w:val="center"/>
          </w:tcPr>
          <w:p w14:paraId="11887B67" w14:textId="2803E663"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4 515 016</w:t>
            </w:r>
          </w:p>
        </w:tc>
        <w:tc>
          <w:tcPr>
            <w:tcW w:w="1077" w:type="dxa"/>
            <w:shd w:val="clear" w:color="auto" w:fill="auto"/>
            <w:vAlign w:val="center"/>
          </w:tcPr>
          <w:p w14:paraId="3BF2DE55" w14:textId="38AA34AA"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4 515 016</w:t>
            </w:r>
          </w:p>
        </w:tc>
        <w:tc>
          <w:tcPr>
            <w:tcW w:w="1077" w:type="dxa"/>
            <w:shd w:val="clear" w:color="auto" w:fill="auto"/>
            <w:vAlign w:val="center"/>
          </w:tcPr>
          <w:p w14:paraId="6F483A65"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0,00</w:t>
            </w:r>
          </w:p>
        </w:tc>
        <w:tc>
          <w:tcPr>
            <w:tcW w:w="1077" w:type="dxa"/>
            <w:shd w:val="clear" w:color="auto" w:fill="auto"/>
            <w:vAlign w:val="center"/>
          </w:tcPr>
          <w:p w14:paraId="40F51486" w14:textId="74B32948"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30 100 102</w:t>
            </w:r>
          </w:p>
        </w:tc>
        <w:tc>
          <w:tcPr>
            <w:tcW w:w="1077" w:type="dxa"/>
            <w:shd w:val="clear" w:color="auto" w:fill="auto"/>
            <w:vAlign w:val="center"/>
          </w:tcPr>
          <w:p w14:paraId="15213ECF"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03F4A59A" w14:textId="77777777" w:rsidTr="003C5259">
        <w:tc>
          <w:tcPr>
            <w:tcW w:w="1077" w:type="dxa"/>
            <w:shd w:val="clear" w:color="auto" w:fill="auto"/>
            <w:vAlign w:val="center"/>
          </w:tcPr>
          <w:p w14:paraId="5E883E5E" w14:textId="77777777" w:rsidR="00D31697" w:rsidRPr="003C5259" w:rsidRDefault="00D31697" w:rsidP="00DA6C32">
            <w:pPr>
              <w:spacing w:after="0" w:line="312" w:lineRule="auto"/>
              <w:jc w:val="center"/>
              <w:rPr>
                <w:rFonts w:ascii="Arial" w:eastAsia="Arial" w:hAnsi="Arial" w:cs="Arial"/>
                <w:sz w:val="16"/>
                <w:szCs w:val="16"/>
              </w:rPr>
            </w:pPr>
          </w:p>
        </w:tc>
        <w:tc>
          <w:tcPr>
            <w:tcW w:w="1077" w:type="dxa"/>
            <w:shd w:val="clear" w:color="auto" w:fill="auto"/>
            <w:vAlign w:val="center"/>
          </w:tcPr>
          <w:p w14:paraId="2BCD8174"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05EC08CD"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4B1A42CA" w14:textId="7777777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EFRR ogółem</w:t>
            </w:r>
          </w:p>
        </w:tc>
        <w:tc>
          <w:tcPr>
            <w:tcW w:w="1077" w:type="dxa"/>
            <w:shd w:val="clear" w:color="auto" w:fill="auto"/>
            <w:vAlign w:val="center"/>
          </w:tcPr>
          <w:p w14:paraId="49812091"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79CB24B4" w14:textId="7777777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1 634 519 557</w:t>
            </w:r>
          </w:p>
        </w:tc>
        <w:tc>
          <w:tcPr>
            <w:tcW w:w="1077" w:type="dxa"/>
            <w:shd w:val="clear" w:color="auto" w:fill="auto"/>
            <w:vAlign w:val="center"/>
          </w:tcPr>
          <w:p w14:paraId="014BF8EB" w14:textId="783527F5"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1 371 276 270</w:t>
            </w:r>
          </w:p>
        </w:tc>
        <w:tc>
          <w:tcPr>
            <w:tcW w:w="1077" w:type="dxa"/>
            <w:shd w:val="clear" w:color="auto" w:fill="auto"/>
            <w:vAlign w:val="center"/>
          </w:tcPr>
          <w:p w14:paraId="5A98F5A8" w14:textId="15E8FC2C"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263 243 287</w:t>
            </w:r>
          </w:p>
        </w:tc>
        <w:tc>
          <w:tcPr>
            <w:tcW w:w="1077" w:type="dxa"/>
            <w:shd w:val="clear" w:color="auto" w:fill="auto"/>
            <w:vAlign w:val="center"/>
          </w:tcPr>
          <w:p w14:paraId="39152744" w14:textId="7777777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288 444 631</w:t>
            </w:r>
          </w:p>
        </w:tc>
        <w:tc>
          <w:tcPr>
            <w:tcW w:w="1077" w:type="dxa"/>
            <w:shd w:val="clear" w:color="auto" w:fill="auto"/>
            <w:vAlign w:val="center"/>
          </w:tcPr>
          <w:p w14:paraId="7B903CF5" w14:textId="0BAF13D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183 156 48</w:t>
            </w:r>
            <w:r w:rsidR="002A3A65">
              <w:rPr>
                <w:rFonts w:ascii="Arial" w:eastAsia="Arial" w:hAnsi="Arial" w:cs="Arial"/>
                <w:b/>
                <w:sz w:val="16"/>
                <w:szCs w:val="16"/>
              </w:rPr>
              <w:t>5</w:t>
            </w:r>
          </w:p>
        </w:tc>
        <w:tc>
          <w:tcPr>
            <w:tcW w:w="1077" w:type="dxa"/>
            <w:shd w:val="clear" w:color="auto" w:fill="auto"/>
            <w:vAlign w:val="center"/>
          </w:tcPr>
          <w:p w14:paraId="677F7A5D" w14:textId="5698D2F4"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105 288 14</w:t>
            </w:r>
            <w:r w:rsidR="002A3A65">
              <w:rPr>
                <w:rFonts w:ascii="Arial" w:eastAsia="Arial" w:hAnsi="Arial" w:cs="Arial"/>
                <w:b/>
                <w:sz w:val="16"/>
                <w:szCs w:val="16"/>
              </w:rPr>
              <w:t>6</w:t>
            </w:r>
          </w:p>
        </w:tc>
        <w:tc>
          <w:tcPr>
            <w:tcW w:w="1077" w:type="dxa"/>
            <w:shd w:val="clear" w:color="auto" w:fill="auto"/>
            <w:vAlign w:val="center"/>
          </w:tcPr>
          <w:p w14:paraId="20862943" w14:textId="7777777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1 922 964 188</w:t>
            </w:r>
          </w:p>
        </w:tc>
        <w:tc>
          <w:tcPr>
            <w:tcW w:w="1077" w:type="dxa"/>
            <w:shd w:val="clear" w:color="auto" w:fill="auto"/>
            <w:vAlign w:val="center"/>
          </w:tcPr>
          <w:p w14:paraId="55E9C342" w14:textId="77777777" w:rsidR="00D31697" w:rsidRPr="003C5259" w:rsidRDefault="000E425C" w:rsidP="006736A7">
            <w:pPr>
              <w:spacing w:after="0" w:line="312" w:lineRule="auto"/>
              <w:jc w:val="center"/>
              <w:rPr>
                <w:rFonts w:ascii="Arial" w:eastAsia="Arial" w:hAnsi="Arial" w:cs="Arial"/>
                <w:sz w:val="16"/>
                <w:szCs w:val="16"/>
              </w:rPr>
            </w:pPr>
            <w:r w:rsidRPr="003C5259">
              <w:rPr>
                <w:rFonts w:ascii="Arial" w:eastAsia="Arial" w:hAnsi="Arial" w:cs="Arial"/>
                <w:sz w:val="16"/>
                <w:szCs w:val="16"/>
              </w:rPr>
              <w:t>85%</w:t>
            </w:r>
          </w:p>
        </w:tc>
      </w:tr>
      <w:tr w:rsidR="00527258" w14:paraId="17C88BDF" w14:textId="77777777" w:rsidTr="003C5259">
        <w:tc>
          <w:tcPr>
            <w:tcW w:w="1077" w:type="dxa"/>
            <w:shd w:val="clear" w:color="auto" w:fill="auto"/>
            <w:vAlign w:val="center"/>
          </w:tcPr>
          <w:p w14:paraId="5B81CAA1" w14:textId="77777777" w:rsidR="00D31697" w:rsidRPr="003C5259" w:rsidRDefault="00D31697" w:rsidP="00DA6C32">
            <w:pPr>
              <w:spacing w:after="0" w:line="312" w:lineRule="auto"/>
              <w:jc w:val="center"/>
              <w:rPr>
                <w:rFonts w:ascii="Arial" w:eastAsia="Arial" w:hAnsi="Arial" w:cs="Arial"/>
                <w:sz w:val="16"/>
                <w:szCs w:val="16"/>
              </w:rPr>
            </w:pPr>
          </w:p>
        </w:tc>
        <w:tc>
          <w:tcPr>
            <w:tcW w:w="1077" w:type="dxa"/>
            <w:shd w:val="clear" w:color="auto" w:fill="auto"/>
            <w:vAlign w:val="center"/>
          </w:tcPr>
          <w:p w14:paraId="1D47597C"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5540991A" w14:textId="77777777" w:rsidR="00D31697" w:rsidRPr="003C5259" w:rsidRDefault="00D31697" w:rsidP="006736A7">
            <w:pPr>
              <w:spacing w:after="0" w:line="312" w:lineRule="auto"/>
              <w:jc w:val="center"/>
              <w:rPr>
                <w:rFonts w:ascii="Arial" w:eastAsia="Arial" w:hAnsi="Arial" w:cs="Arial"/>
                <w:sz w:val="16"/>
                <w:szCs w:val="16"/>
              </w:rPr>
            </w:pPr>
          </w:p>
        </w:tc>
        <w:tc>
          <w:tcPr>
            <w:tcW w:w="1077" w:type="dxa"/>
            <w:shd w:val="clear" w:color="auto" w:fill="auto"/>
            <w:vAlign w:val="center"/>
          </w:tcPr>
          <w:p w14:paraId="2A3E56FC" w14:textId="77777777"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EFS+ ogółem</w:t>
            </w:r>
          </w:p>
        </w:tc>
        <w:tc>
          <w:tcPr>
            <w:tcW w:w="1077" w:type="dxa"/>
            <w:shd w:val="clear" w:color="auto" w:fill="auto"/>
            <w:vAlign w:val="center"/>
          </w:tcPr>
          <w:p w14:paraId="349BC189"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565C8341" w14:textId="3FE1CF28"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631 346 245</w:t>
            </w:r>
          </w:p>
        </w:tc>
        <w:tc>
          <w:tcPr>
            <w:tcW w:w="1077" w:type="dxa"/>
            <w:shd w:val="clear" w:color="auto" w:fill="auto"/>
            <w:vAlign w:val="center"/>
          </w:tcPr>
          <w:p w14:paraId="36243054" w14:textId="0B831D20" w:rsidR="00D31697" w:rsidRPr="003C5259" w:rsidRDefault="000E425C" w:rsidP="00F95A11">
            <w:pPr>
              <w:spacing w:after="0" w:line="312" w:lineRule="auto"/>
              <w:jc w:val="center"/>
              <w:rPr>
                <w:rFonts w:ascii="Arial" w:eastAsia="Arial" w:hAnsi="Arial" w:cs="Arial"/>
                <w:b/>
                <w:sz w:val="16"/>
                <w:szCs w:val="16"/>
              </w:rPr>
            </w:pPr>
            <w:r w:rsidRPr="003C5259">
              <w:rPr>
                <w:rFonts w:ascii="Arial" w:eastAsia="Arial" w:hAnsi="Arial" w:cs="Arial"/>
                <w:b/>
                <w:sz w:val="16"/>
                <w:szCs w:val="16"/>
              </w:rPr>
              <w:t>529 659 18</w:t>
            </w:r>
            <w:r w:rsidR="00F95A11">
              <w:rPr>
                <w:rFonts w:ascii="Arial" w:eastAsia="Arial" w:hAnsi="Arial" w:cs="Arial"/>
                <w:b/>
                <w:sz w:val="16"/>
                <w:szCs w:val="16"/>
              </w:rPr>
              <w:t>5</w:t>
            </w:r>
          </w:p>
        </w:tc>
        <w:tc>
          <w:tcPr>
            <w:tcW w:w="1077" w:type="dxa"/>
            <w:shd w:val="clear" w:color="auto" w:fill="auto"/>
            <w:vAlign w:val="center"/>
          </w:tcPr>
          <w:p w14:paraId="255EC695" w14:textId="497B7984" w:rsidR="00D31697" w:rsidRPr="003C5259" w:rsidRDefault="000E425C" w:rsidP="00F95A11">
            <w:pPr>
              <w:spacing w:after="0" w:line="312" w:lineRule="auto"/>
              <w:jc w:val="center"/>
              <w:rPr>
                <w:rFonts w:ascii="Arial" w:eastAsia="Arial" w:hAnsi="Arial" w:cs="Arial"/>
                <w:b/>
                <w:sz w:val="16"/>
                <w:szCs w:val="16"/>
              </w:rPr>
            </w:pPr>
            <w:r w:rsidRPr="003C5259">
              <w:rPr>
                <w:rFonts w:ascii="Arial" w:eastAsia="Arial" w:hAnsi="Arial" w:cs="Arial"/>
                <w:b/>
                <w:sz w:val="16"/>
                <w:szCs w:val="16"/>
              </w:rPr>
              <w:t>101 687 06</w:t>
            </w:r>
            <w:r w:rsidR="00F95A11">
              <w:rPr>
                <w:rFonts w:ascii="Arial" w:eastAsia="Arial" w:hAnsi="Arial" w:cs="Arial"/>
                <w:b/>
                <w:sz w:val="16"/>
                <w:szCs w:val="16"/>
              </w:rPr>
              <w:t>0</w:t>
            </w:r>
          </w:p>
        </w:tc>
        <w:tc>
          <w:tcPr>
            <w:tcW w:w="1077" w:type="dxa"/>
            <w:shd w:val="clear" w:color="auto" w:fill="auto"/>
            <w:vAlign w:val="center"/>
          </w:tcPr>
          <w:p w14:paraId="3FF50138" w14:textId="10379DCF"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107 698 875</w:t>
            </w:r>
          </w:p>
        </w:tc>
        <w:tc>
          <w:tcPr>
            <w:tcW w:w="1077" w:type="dxa"/>
            <w:shd w:val="clear" w:color="auto" w:fill="auto"/>
            <w:vAlign w:val="center"/>
          </w:tcPr>
          <w:p w14:paraId="353C98F0" w14:textId="40ADD5FB" w:rsidR="00D31697" w:rsidRPr="003C5259" w:rsidRDefault="000E425C" w:rsidP="006736A7">
            <w:pPr>
              <w:spacing w:after="0" w:line="312" w:lineRule="auto"/>
              <w:jc w:val="center"/>
              <w:rPr>
                <w:rFonts w:ascii="Arial" w:eastAsia="Arial" w:hAnsi="Arial" w:cs="Arial"/>
                <w:b/>
                <w:sz w:val="16"/>
                <w:szCs w:val="16"/>
              </w:rPr>
            </w:pPr>
            <w:r w:rsidRPr="00B67562">
              <w:rPr>
                <w:rFonts w:ascii="Arial" w:eastAsia="Arial" w:hAnsi="Arial" w:cs="Arial"/>
                <w:b/>
                <w:sz w:val="16"/>
                <w:szCs w:val="16"/>
              </w:rPr>
              <w:t>66 267 437</w:t>
            </w:r>
          </w:p>
        </w:tc>
        <w:tc>
          <w:tcPr>
            <w:tcW w:w="1077" w:type="dxa"/>
            <w:shd w:val="clear" w:color="auto" w:fill="auto"/>
            <w:vAlign w:val="center"/>
          </w:tcPr>
          <w:p w14:paraId="70C3EFA0" w14:textId="67F6D878" w:rsidR="00D31697" w:rsidRPr="003C5259" w:rsidRDefault="000E425C" w:rsidP="006736A7">
            <w:pPr>
              <w:spacing w:after="0" w:line="312" w:lineRule="auto"/>
              <w:jc w:val="center"/>
              <w:rPr>
                <w:rFonts w:ascii="Arial" w:eastAsia="Arial" w:hAnsi="Arial" w:cs="Arial"/>
                <w:b/>
                <w:sz w:val="16"/>
                <w:szCs w:val="16"/>
              </w:rPr>
            </w:pPr>
            <w:r w:rsidRPr="00B67562">
              <w:rPr>
                <w:rFonts w:ascii="Arial" w:eastAsia="Arial" w:hAnsi="Arial" w:cs="Arial"/>
                <w:b/>
                <w:sz w:val="16"/>
                <w:szCs w:val="16"/>
              </w:rPr>
              <w:t>41 431 438</w:t>
            </w:r>
          </w:p>
        </w:tc>
        <w:tc>
          <w:tcPr>
            <w:tcW w:w="1077" w:type="dxa"/>
            <w:shd w:val="clear" w:color="auto" w:fill="auto"/>
            <w:vAlign w:val="center"/>
          </w:tcPr>
          <w:p w14:paraId="27CCAF0F" w14:textId="03DB6F14"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739 045 120</w:t>
            </w:r>
          </w:p>
        </w:tc>
        <w:tc>
          <w:tcPr>
            <w:tcW w:w="1077" w:type="dxa"/>
            <w:shd w:val="clear" w:color="auto" w:fill="auto"/>
            <w:vAlign w:val="center"/>
          </w:tcPr>
          <w:p w14:paraId="72649582" w14:textId="144112EF"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85,4</w:t>
            </w:r>
            <w:r w:rsidRPr="00B67562">
              <w:rPr>
                <w:rFonts w:ascii="Arial" w:eastAsia="Arial" w:hAnsi="Arial" w:cs="Arial"/>
                <w:b/>
                <w:sz w:val="16"/>
                <w:szCs w:val="16"/>
              </w:rPr>
              <w:t>3</w:t>
            </w:r>
            <w:r w:rsidRPr="003C5259">
              <w:rPr>
                <w:rFonts w:ascii="Arial" w:eastAsia="Arial" w:hAnsi="Arial" w:cs="Arial"/>
                <w:b/>
                <w:sz w:val="16"/>
                <w:szCs w:val="16"/>
              </w:rPr>
              <w:t>%</w:t>
            </w:r>
          </w:p>
        </w:tc>
      </w:tr>
      <w:tr w:rsidR="00527258" w14:paraId="07739618" w14:textId="77777777" w:rsidTr="003C5259">
        <w:tc>
          <w:tcPr>
            <w:tcW w:w="1077" w:type="dxa"/>
            <w:shd w:val="clear" w:color="auto" w:fill="auto"/>
            <w:vAlign w:val="center"/>
          </w:tcPr>
          <w:p w14:paraId="03AAB65E" w14:textId="77777777" w:rsidR="00D31697" w:rsidRPr="003C5259" w:rsidRDefault="000E425C" w:rsidP="00DA6C32">
            <w:pPr>
              <w:spacing w:after="0" w:line="312" w:lineRule="auto"/>
              <w:jc w:val="center"/>
              <w:rPr>
                <w:rFonts w:ascii="Arial" w:eastAsia="Arial" w:hAnsi="Arial" w:cs="Arial"/>
                <w:b/>
                <w:sz w:val="16"/>
                <w:szCs w:val="16"/>
              </w:rPr>
            </w:pPr>
            <w:r w:rsidRPr="003C5259">
              <w:rPr>
                <w:rFonts w:ascii="Arial" w:eastAsia="Arial" w:hAnsi="Arial" w:cs="Arial"/>
                <w:b/>
                <w:sz w:val="16"/>
                <w:szCs w:val="16"/>
              </w:rPr>
              <w:t>Suma całkowita</w:t>
            </w:r>
          </w:p>
        </w:tc>
        <w:tc>
          <w:tcPr>
            <w:tcW w:w="1077" w:type="dxa"/>
            <w:shd w:val="clear" w:color="auto" w:fill="auto"/>
            <w:vAlign w:val="center"/>
          </w:tcPr>
          <w:p w14:paraId="4722EB25"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21A3D0B8"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248AFA5D"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02B37B42" w14:textId="77777777" w:rsidR="00D31697" w:rsidRPr="003C5259" w:rsidRDefault="00D31697" w:rsidP="006736A7">
            <w:pPr>
              <w:spacing w:after="0" w:line="312" w:lineRule="auto"/>
              <w:jc w:val="center"/>
              <w:rPr>
                <w:rFonts w:ascii="Arial" w:eastAsia="Arial" w:hAnsi="Arial" w:cs="Arial"/>
                <w:b/>
                <w:sz w:val="16"/>
                <w:szCs w:val="16"/>
              </w:rPr>
            </w:pPr>
          </w:p>
        </w:tc>
        <w:tc>
          <w:tcPr>
            <w:tcW w:w="1077" w:type="dxa"/>
            <w:shd w:val="clear" w:color="auto" w:fill="auto"/>
            <w:vAlign w:val="center"/>
          </w:tcPr>
          <w:p w14:paraId="3A8C52AB" w14:textId="1F8004F0"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2 265 865 802</w:t>
            </w:r>
          </w:p>
        </w:tc>
        <w:tc>
          <w:tcPr>
            <w:tcW w:w="1077" w:type="dxa"/>
            <w:shd w:val="clear" w:color="auto" w:fill="auto"/>
            <w:vAlign w:val="center"/>
          </w:tcPr>
          <w:p w14:paraId="344C2CBC" w14:textId="6F789D89" w:rsidR="00D31697" w:rsidRPr="00C00C9D" w:rsidRDefault="000E425C" w:rsidP="006736A7">
            <w:pPr>
              <w:spacing w:after="0" w:line="312" w:lineRule="auto"/>
              <w:jc w:val="center"/>
              <w:rPr>
                <w:rFonts w:ascii="Arial" w:hAnsi="Arial"/>
                <w:b/>
                <w:sz w:val="16"/>
                <w:highlight w:val="yellow"/>
              </w:rPr>
            </w:pPr>
            <w:r w:rsidRPr="00B67562">
              <w:rPr>
                <w:rFonts w:ascii="Arial" w:eastAsia="Arial" w:hAnsi="Arial" w:cs="Arial"/>
                <w:b/>
                <w:sz w:val="16"/>
                <w:szCs w:val="16"/>
              </w:rPr>
              <w:t>1 900 935 45</w:t>
            </w:r>
            <w:r w:rsidR="00F95A11">
              <w:rPr>
                <w:rFonts w:ascii="Arial" w:eastAsia="Arial" w:hAnsi="Arial" w:cs="Arial"/>
                <w:b/>
                <w:sz w:val="16"/>
                <w:szCs w:val="16"/>
              </w:rPr>
              <w:t>5</w:t>
            </w:r>
          </w:p>
        </w:tc>
        <w:tc>
          <w:tcPr>
            <w:tcW w:w="1077" w:type="dxa"/>
            <w:shd w:val="clear" w:color="auto" w:fill="auto"/>
            <w:vAlign w:val="center"/>
          </w:tcPr>
          <w:p w14:paraId="695D0521" w14:textId="3996ABE8" w:rsidR="00D31697" w:rsidRPr="00C00C9D" w:rsidRDefault="000E425C" w:rsidP="00F95A11">
            <w:pPr>
              <w:spacing w:after="0" w:line="312" w:lineRule="auto"/>
              <w:jc w:val="center"/>
              <w:rPr>
                <w:rFonts w:ascii="Arial" w:hAnsi="Arial"/>
                <w:b/>
                <w:sz w:val="16"/>
                <w:highlight w:val="yellow"/>
              </w:rPr>
            </w:pPr>
            <w:r w:rsidRPr="00B67562">
              <w:rPr>
                <w:rFonts w:ascii="Arial" w:eastAsia="Arial" w:hAnsi="Arial" w:cs="Arial"/>
                <w:b/>
                <w:sz w:val="16"/>
                <w:szCs w:val="16"/>
              </w:rPr>
              <w:t>364 930 34</w:t>
            </w:r>
            <w:r w:rsidR="00F95A11">
              <w:rPr>
                <w:rFonts w:ascii="Arial" w:eastAsia="Arial" w:hAnsi="Arial" w:cs="Arial"/>
                <w:b/>
                <w:sz w:val="16"/>
                <w:szCs w:val="16"/>
              </w:rPr>
              <w:t>7</w:t>
            </w:r>
            <w:r w:rsidRPr="003C5259">
              <w:rPr>
                <w:rFonts w:ascii="Arial" w:eastAsia="Arial" w:hAnsi="Arial" w:cs="Arial"/>
                <w:b/>
                <w:sz w:val="16"/>
                <w:szCs w:val="16"/>
              </w:rPr>
              <w:t xml:space="preserve"> </w:t>
            </w:r>
          </w:p>
        </w:tc>
        <w:tc>
          <w:tcPr>
            <w:tcW w:w="1077" w:type="dxa"/>
            <w:shd w:val="clear" w:color="auto" w:fill="auto"/>
            <w:vAlign w:val="center"/>
          </w:tcPr>
          <w:p w14:paraId="309AC537" w14:textId="7CD3F2DA" w:rsidR="00D31697" w:rsidRPr="00C00C9D" w:rsidRDefault="000E425C" w:rsidP="006736A7">
            <w:pPr>
              <w:spacing w:after="0" w:line="312" w:lineRule="auto"/>
              <w:jc w:val="center"/>
              <w:rPr>
                <w:rFonts w:ascii="Arial" w:hAnsi="Arial"/>
                <w:b/>
                <w:sz w:val="16"/>
                <w:highlight w:val="yellow"/>
              </w:rPr>
            </w:pPr>
            <w:r w:rsidRPr="00B67562">
              <w:rPr>
                <w:rFonts w:ascii="Arial" w:eastAsia="Arial" w:hAnsi="Arial" w:cs="Arial"/>
                <w:b/>
                <w:sz w:val="16"/>
                <w:szCs w:val="16"/>
              </w:rPr>
              <w:t>396 143 506</w:t>
            </w:r>
          </w:p>
        </w:tc>
        <w:tc>
          <w:tcPr>
            <w:tcW w:w="1077" w:type="dxa"/>
            <w:shd w:val="clear" w:color="auto" w:fill="auto"/>
            <w:vAlign w:val="center"/>
          </w:tcPr>
          <w:p w14:paraId="3C8C9CFB" w14:textId="4BFFFD9D" w:rsidR="00D31697" w:rsidRPr="00C00C9D" w:rsidRDefault="000E425C" w:rsidP="006736A7">
            <w:pPr>
              <w:spacing w:after="0" w:line="312" w:lineRule="auto"/>
              <w:jc w:val="center"/>
              <w:rPr>
                <w:rFonts w:ascii="Arial" w:hAnsi="Arial"/>
                <w:b/>
                <w:sz w:val="16"/>
                <w:highlight w:val="yellow"/>
              </w:rPr>
            </w:pPr>
            <w:r w:rsidRPr="00B67562">
              <w:rPr>
                <w:rFonts w:ascii="Arial" w:eastAsia="Arial" w:hAnsi="Arial" w:cs="Arial"/>
                <w:b/>
                <w:sz w:val="16"/>
                <w:szCs w:val="16"/>
              </w:rPr>
              <w:t>249 423 92</w:t>
            </w:r>
            <w:r w:rsidR="002A3A65">
              <w:rPr>
                <w:rFonts w:ascii="Arial" w:eastAsia="Arial" w:hAnsi="Arial" w:cs="Arial"/>
                <w:b/>
                <w:sz w:val="16"/>
                <w:szCs w:val="16"/>
              </w:rPr>
              <w:t>2</w:t>
            </w:r>
          </w:p>
        </w:tc>
        <w:tc>
          <w:tcPr>
            <w:tcW w:w="1077" w:type="dxa"/>
            <w:shd w:val="clear" w:color="auto" w:fill="auto"/>
            <w:vAlign w:val="center"/>
          </w:tcPr>
          <w:p w14:paraId="796F2664" w14:textId="36B13D5D" w:rsidR="00D31697" w:rsidRPr="00C00C9D" w:rsidRDefault="000E425C" w:rsidP="006736A7">
            <w:pPr>
              <w:spacing w:after="0" w:line="312" w:lineRule="auto"/>
              <w:jc w:val="center"/>
              <w:rPr>
                <w:rFonts w:ascii="Arial" w:hAnsi="Arial"/>
                <w:b/>
                <w:sz w:val="16"/>
                <w:highlight w:val="yellow"/>
              </w:rPr>
            </w:pPr>
            <w:r w:rsidRPr="003C5259">
              <w:rPr>
                <w:rFonts w:ascii="Arial" w:eastAsia="Arial" w:hAnsi="Arial" w:cs="Arial"/>
                <w:b/>
                <w:sz w:val="16"/>
                <w:szCs w:val="16"/>
              </w:rPr>
              <w:t>14</w:t>
            </w:r>
            <w:r w:rsidRPr="00B67562">
              <w:rPr>
                <w:rFonts w:ascii="Arial" w:eastAsia="Arial" w:hAnsi="Arial" w:cs="Arial"/>
                <w:b/>
                <w:sz w:val="16"/>
                <w:szCs w:val="16"/>
              </w:rPr>
              <w:t>6 719 58</w:t>
            </w:r>
            <w:r w:rsidR="002A3A65">
              <w:rPr>
                <w:rFonts w:ascii="Arial" w:eastAsia="Arial" w:hAnsi="Arial" w:cs="Arial"/>
                <w:b/>
                <w:sz w:val="16"/>
                <w:szCs w:val="16"/>
              </w:rPr>
              <w:t>4</w:t>
            </w:r>
          </w:p>
        </w:tc>
        <w:tc>
          <w:tcPr>
            <w:tcW w:w="1077" w:type="dxa"/>
            <w:shd w:val="clear" w:color="auto" w:fill="auto"/>
            <w:vAlign w:val="center"/>
          </w:tcPr>
          <w:p w14:paraId="3820C908" w14:textId="74DE3FF3" w:rsidR="00D31697" w:rsidRPr="003C5259" w:rsidRDefault="000E425C" w:rsidP="006736A7">
            <w:pPr>
              <w:spacing w:after="0" w:line="312" w:lineRule="auto"/>
              <w:jc w:val="center"/>
              <w:rPr>
                <w:rFonts w:ascii="Arial" w:eastAsia="Arial" w:hAnsi="Arial" w:cs="Arial"/>
                <w:b/>
                <w:sz w:val="16"/>
                <w:szCs w:val="16"/>
              </w:rPr>
            </w:pPr>
            <w:r w:rsidRPr="003C5259">
              <w:rPr>
                <w:rFonts w:ascii="Arial" w:eastAsia="Arial" w:hAnsi="Arial" w:cs="Arial"/>
                <w:b/>
                <w:sz w:val="16"/>
                <w:szCs w:val="16"/>
              </w:rPr>
              <w:t>2</w:t>
            </w:r>
            <w:r w:rsidRPr="00B67562">
              <w:rPr>
                <w:rFonts w:ascii="Arial" w:eastAsia="Arial" w:hAnsi="Arial" w:cs="Arial"/>
                <w:b/>
                <w:sz w:val="16"/>
                <w:szCs w:val="16"/>
              </w:rPr>
              <w:t> 662 009 308</w:t>
            </w:r>
          </w:p>
          <w:p w14:paraId="5CCD17BD" w14:textId="77777777" w:rsidR="00D31697" w:rsidRPr="00C00C9D" w:rsidRDefault="00D31697" w:rsidP="006736A7">
            <w:pPr>
              <w:spacing w:after="0" w:line="312" w:lineRule="auto"/>
              <w:jc w:val="center"/>
              <w:rPr>
                <w:rFonts w:ascii="Arial" w:hAnsi="Arial"/>
                <w:b/>
                <w:sz w:val="16"/>
                <w:highlight w:val="yellow"/>
              </w:rPr>
            </w:pPr>
          </w:p>
        </w:tc>
        <w:tc>
          <w:tcPr>
            <w:tcW w:w="1077" w:type="dxa"/>
            <w:shd w:val="clear" w:color="auto" w:fill="auto"/>
            <w:vAlign w:val="center"/>
          </w:tcPr>
          <w:p w14:paraId="431493B6" w14:textId="77777777" w:rsidR="00D31697" w:rsidRPr="00C00C9D" w:rsidRDefault="000E425C" w:rsidP="006736A7">
            <w:pPr>
              <w:spacing w:after="0" w:line="312" w:lineRule="auto"/>
              <w:jc w:val="center"/>
              <w:rPr>
                <w:rFonts w:ascii="Arial" w:hAnsi="Arial"/>
                <w:b/>
                <w:sz w:val="16"/>
                <w:highlight w:val="yellow"/>
              </w:rPr>
            </w:pPr>
            <w:r w:rsidRPr="003C5259">
              <w:rPr>
                <w:rFonts w:ascii="Arial" w:eastAsia="Arial" w:hAnsi="Arial" w:cs="Arial"/>
                <w:b/>
                <w:sz w:val="16"/>
                <w:szCs w:val="16"/>
              </w:rPr>
              <w:t>85,12%</w:t>
            </w:r>
          </w:p>
        </w:tc>
      </w:tr>
    </w:tbl>
    <w:p w14:paraId="7851DC8C" w14:textId="77777777" w:rsidR="00D31697" w:rsidRDefault="00D31697">
      <w:pPr>
        <w:spacing w:after="0" w:line="312" w:lineRule="auto"/>
        <w:rPr>
          <w:rFonts w:ascii="Arial" w:eastAsia="Arial" w:hAnsi="Arial" w:cs="Arial"/>
        </w:rPr>
      </w:pPr>
    </w:p>
    <w:p w14:paraId="7786F226" w14:textId="7D116CD0" w:rsidR="00D31697" w:rsidRDefault="000E425C">
      <w:pPr>
        <w:spacing w:after="0" w:line="312" w:lineRule="auto"/>
        <w:rPr>
          <w:rFonts w:ascii="Arial" w:eastAsia="Arial" w:hAnsi="Arial" w:cs="Arial"/>
          <w:sz w:val="14"/>
          <w:szCs w:val="14"/>
        </w:rPr>
      </w:pPr>
      <w:r>
        <w:rPr>
          <w:rFonts w:ascii="Arial" w:eastAsia="Arial" w:hAnsi="Arial" w:cs="Arial"/>
          <w:sz w:val="18"/>
          <w:szCs w:val="18"/>
        </w:rPr>
        <w:t xml:space="preserve">*  </w:t>
      </w:r>
      <w:r>
        <w:rPr>
          <w:rFonts w:ascii="Arial" w:eastAsia="Arial" w:hAnsi="Arial" w:cs="Arial"/>
          <w:sz w:val="14"/>
          <w:szCs w:val="14"/>
        </w:rPr>
        <w:t>W odniesieniu do EFRR i EFS+: regiony słabiej rozwinięte, w okresie przejściowym, lepiej rozwinięte i, w stosownych przypadkach,</w:t>
      </w:r>
      <w:r w:rsidR="00F95A11">
        <w:rPr>
          <w:rFonts w:ascii="Arial" w:eastAsia="Arial" w:hAnsi="Arial" w:cs="Arial"/>
          <w:sz w:val="14"/>
          <w:szCs w:val="14"/>
        </w:rPr>
        <w:t xml:space="preserve"> </w:t>
      </w:r>
      <w:r>
        <w:rPr>
          <w:rFonts w:ascii="Arial" w:eastAsia="Arial" w:hAnsi="Arial" w:cs="Arial"/>
          <w:sz w:val="14"/>
          <w:szCs w:val="14"/>
        </w:rPr>
        <w:t xml:space="preserve">szczególna alokacja dla najbardziej oddalonych i słabo zaludnionych regionów północnych.        </w:t>
      </w:r>
      <w:r>
        <w:rPr>
          <w:rFonts w:ascii="Arial" w:eastAsia="Arial" w:hAnsi="Arial" w:cs="Arial"/>
          <w:sz w:val="14"/>
          <w:szCs w:val="14"/>
        </w:rPr>
        <w:br/>
        <w:t xml:space="preserve">    W odniesieniu do Funduszu Spójności: nie dotyczy. W przypadku pomocy technicznej zastosowanie kategorii regionu zależy od wyboru funduszu.</w:t>
      </w:r>
    </w:p>
    <w:p w14:paraId="0F048F6C" w14:textId="77777777" w:rsidR="00D31697" w:rsidRDefault="00D31697">
      <w:pPr>
        <w:spacing w:after="0" w:line="312" w:lineRule="auto"/>
        <w:rPr>
          <w:rFonts w:ascii="Arial" w:eastAsia="Arial" w:hAnsi="Arial" w:cs="Arial"/>
          <w:sz w:val="14"/>
          <w:szCs w:val="14"/>
        </w:rPr>
      </w:pPr>
    </w:p>
    <w:p w14:paraId="3CFEE033" w14:textId="426BBBF4" w:rsidR="00D31697" w:rsidRDefault="000E425C">
      <w:pPr>
        <w:rPr>
          <w:rFonts w:ascii="Arial" w:eastAsia="Arial" w:hAnsi="Arial" w:cs="Arial"/>
          <w:sz w:val="14"/>
          <w:szCs w:val="14"/>
        </w:rPr>
      </w:pPr>
      <w:r>
        <w:rPr>
          <w:rFonts w:ascii="Arial" w:eastAsia="Arial" w:hAnsi="Arial" w:cs="Arial"/>
          <w:sz w:val="14"/>
          <w:szCs w:val="14"/>
        </w:rPr>
        <w:t>**  W odniesieniu do Priorytetu 8</w:t>
      </w:r>
      <w:r>
        <w:t xml:space="preserve"> </w:t>
      </w:r>
      <w:r>
        <w:rPr>
          <w:rFonts w:ascii="Arial" w:eastAsia="Arial" w:hAnsi="Arial" w:cs="Arial"/>
          <w:sz w:val="14"/>
          <w:szCs w:val="14"/>
        </w:rPr>
        <w:t xml:space="preserve">skorzystano z możliwości finansowania na poziomie 95%, które daje Rozporządzenie 2021/1060 art. 112 ust. 5. tj.: </w:t>
      </w:r>
      <w:r w:rsidRPr="00D204C3">
        <w:rPr>
          <w:rFonts w:ascii="Arial" w:eastAsia="Arial" w:hAnsi="Arial" w:cs="Arial"/>
          <w:i/>
          <w:sz w:val="14"/>
          <w:szCs w:val="14"/>
        </w:rPr>
        <w:t xml:space="preserve">maksymalne stopy dofinansowania wymienione w ust. 3 i 4 podwyższa się o </w:t>
      </w:r>
      <w:r>
        <w:rPr>
          <w:rFonts w:ascii="Arial" w:eastAsia="Arial" w:hAnsi="Arial" w:cs="Arial"/>
          <w:sz w:val="14"/>
          <w:szCs w:val="14"/>
        </w:rPr>
        <w:br/>
        <w:t xml:space="preserve">     </w:t>
      </w:r>
      <w:r w:rsidRPr="00D204C3">
        <w:rPr>
          <w:rFonts w:ascii="Arial" w:eastAsia="Arial" w:hAnsi="Arial" w:cs="Arial"/>
          <w:i/>
          <w:sz w:val="14"/>
          <w:szCs w:val="14"/>
        </w:rPr>
        <w:t>dziesięć punktów procentowych w odniesieniu do priorytetów realizowanych w całości w ramach rozwoju lokalnego kierowanego przez społeczność</w:t>
      </w:r>
      <w:r>
        <w:rPr>
          <w:rFonts w:ascii="Arial" w:eastAsia="Arial" w:hAnsi="Arial" w:cs="Arial"/>
          <w:sz w:val="14"/>
          <w:szCs w:val="14"/>
        </w:rPr>
        <w:t xml:space="preserve">.  </w:t>
      </w:r>
    </w:p>
    <w:p w14:paraId="18EBE6B0" w14:textId="77777777" w:rsidR="00D31697" w:rsidRDefault="000E425C">
      <w:pPr>
        <w:spacing w:after="0" w:line="312" w:lineRule="auto"/>
        <w:rPr>
          <w:rFonts w:ascii="Arial" w:eastAsia="Arial" w:hAnsi="Arial" w:cs="Arial"/>
          <w:sz w:val="14"/>
          <w:szCs w:val="14"/>
        </w:rPr>
      </w:pPr>
      <w:r>
        <w:rPr>
          <w:rFonts w:ascii="Arial" w:eastAsia="Arial" w:hAnsi="Arial" w:cs="Arial"/>
          <w:sz w:val="14"/>
          <w:szCs w:val="14"/>
        </w:rPr>
        <w:t xml:space="preserve"> .</w:t>
      </w:r>
    </w:p>
    <w:p w14:paraId="2CFD9F77" w14:textId="5E21D449" w:rsidR="00D31697" w:rsidRDefault="00D31697">
      <w:pPr>
        <w:spacing w:after="0" w:line="312" w:lineRule="auto"/>
        <w:rPr>
          <w:rFonts w:ascii="Arial" w:eastAsia="Arial" w:hAnsi="Arial" w:cs="Arial"/>
          <w:sz w:val="14"/>
          <w:szCs w:val="14"/>
        </w:rPr>
        <w:sectPr w:rsidR="00D31697" w:rsidSect="00D00649">
          <w:pgSz w:w="16838" w:h="11906" w:orient="landscape"/>
          <w:pgMar w:top="1418" w:right="1418" w:bottom="1418" w:left="1418" w:header="709" w:footer="709" w:gutter="0"/>
          <w:cols w:space="708"/>
        </w:sectPr>
      </w:pPr>
    </w:p>
    <w:p w14:paraId="18DB748B" w14:textId="77777777" w:rsidR="00D31697" w:rsidRDefault="000E425C" w:rsidP="00C00C9D">
      <w:pPr>
        <w:pStyle w:val="Nagwek1"/>
        <w:numPr>
          <w:ilvl w:val="0"/>
          <w:numId w:val="54"/>
        </w:numPr>
        <w:spacing w:before="0" w:after="0" w:line="312" w:lineRule="auto"/>
        <w:rPr>
          <w:rFonts w:ascii="Arial" w:eastAsia="Arial" w:hAnsi="Arial" w:cs="Arial"/>
          <w:sz w:val="22"/>
          <w:szCs w:val="22"/>
        </w:rPr>
      </w:pPr>
      <w:bookmarkStart w:id="256" w:name="_Toc115951617"/>
      <w:bookmarkStart w:id="257" w:name="_Toc98142816"/>
      <w:bookmarkEnd w:id="255"/>
      <w:r>
        <w:rPr>
          <w:rFonts w:ascii="Arial" w:eastAsia="Arial" w:hAnsi="Arial" w:cs="Arial"/>
          <w:sz w:val="22"/>
          <w:szCs w:val="22"/>
        </w:rPr>
        <w:lastRenderedPageBreak/>
        <w:t>WARUNKI PODSTAWOWE</w:t>
      </w:r>
      <w:bookmarkEnd w:id="256"/>
      <w:bookmarkEnd w:id="257"/>
    </w:p>
    <w:p w14:paraId="3612C9F2" w14:textId="77777777" w:rsidR="00D31697" w:rsidRDefault="00D31697">
      <w:pPr>
        <w:spacing w:after="0" w:line="312" w:lineRule="auto"/>
        <w:rPr>
          <w:rFonts w:ascii="Arial" w:eastAsia="Arial" w:hAnsi="Arial" w:cs="Arial"/>
        </w:rPr>
      </w:pPr>
    </w:p>
    <w:p w14:paraId="09DA0D67" w14:textId="77777777" w:rsidR="00D31697" w:rsidRDefault="000E425C">
      <w:pPr>
        <w:spacing w:after="0" w:line="312" w:lineRule="auto"/>
        <w:rPr>
          <w:rFonts w:ascii="Arial" w:eastAsia="Arial" w:hAnsi="Arial" w:cs="Arial"/>
          <w:i/>
        </w:rPr>
      </w:pPr>
      <w:r>
        <w:rPr>
          <w:rFonts w:ascii="Arial" w:eastAsia="Arial" w:hAnsi="Arial" w:cs="Arial"/>
          <w:i/>
        </w:rPr>
        <w:t>Podstawa prawna: art. 22 ust. 3 lit. i).</w:t>
      </w:r>
    </w:p>
    <w:p w14:paraId="0D40DCA5" w14:textId="77777777" w:rsidR="00D31697" w:rsidRDefault="000E425C">
      <w:pPr>
        <w:spacing w:after="0" w:line="312" w:lineRule="auto"/>
        <w:rPr>
          <w:rFonts w:ascii="Arial" w:eastAsia="Arial" w:hAnsi="Arial" w:cs="Arial"/>
        </w:rPr>
      </w:pPr>
      <w:r>
        <w:rPr>
          <w:rFonts w:ascii="Arial" w:eastAsia="Arial" w:hAnsi="Arial" w:cs="Arial"/>
        </w:rPr>
        <w:t>Tabela 12: Warunki podstawowe</w:t>
      </w:r>
    </w:p>
    <w:p w14:paraId="0C5D7093" w14:textId="77777777" w:rsidR="00D31697" w:rsidRDefault="00D31697">
      <w:pPr>
        <w:spacing w:after="0" w:line="312" w:lineRule="auto"/>
        <w:rPr>
          <w:rFonts w:ascii="Arial" w:eastAsia="Arial" w:hAnsi="Arial" w:cs="Arial"/>
        </w:rPr>
      </w:pPr>
    </w:p>
    <w:tbl>
      <w:tblPr>
        <w:tblW w:w="145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1336"/>
        <w:gridCol w:w="1012"/>
        <w:gridCol w:w="1276"/>
        <w:gridCol w:w="2126"/>
        <w:gridCol w:w="2552"/>
        <w:gridCol w:w="1368"/>
        <w:gridCol w:w="1827"/>
        <w:gridCol w:w="3042"/>
      </w:tblGrid>
      <w:tr w:rsidR="00527258" w14:paraId="066F518C" w14:textId="77777777" w:rsidTr="003C5259">
        <w:trPr>
          <w:tblHeader/>
        </w:trPr>
        <w:tc>
          <w:tcPr>
            <w:tcW w:w="133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7B46794"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Warunki podstawowe</w:t>
            </w:r>
          </w:p>
        </w:tc>
        <w:tc>
          <w:tcPr>
            <w:tcW w:w="101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5EF69119"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Fundusz</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3429617F" w14:textId="77777777" w:rsidR="00D31697" w:rsidRPr="003C5259" w:rsidRDefault="000E425C" w:rsidP="003C5259">
            <w:pPr>
              <w:spacing w:after="0" w:line="276" w:lineRule="auto"/>
              <w:jc w:val="center"/>
              <w:rPr>
                <w:rFonts w:ascii="Arial" w:eastAsia="Arial" w:hAnsi="Arial" w:cs="Arial"/>
                <w:b/>
                <w:sz w:val="16"/>
                <w:szCs w:val="16"/>
              </w:rPr>
            </w:pPr>
            <w:r w:rsidRPr="003C5259">
              <w:rPr>
                <w:rFonts w:ascii="Arial" w:eastAsia="Arial" w:hAnsi="Arial" w:cs="Arial"/>
                <w:b/>
                <w:sz w:val="16"/>
                <w:szCs w:val="16"/>
              </w:rPr>
              <w:t>Cel szczegółowy</w:t>
            </w:r>
          </w:p>
          <w:p w14:paraId="328E10D1"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(nie dotyczy EFMRA)</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0F27E6F0"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Spełnienie warunku podstawowego</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08D343D5"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Kryteria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2BDDF029" w14:textId="77777777" w:rsidR="00D31697" w:rsidRPr="003C5259" w:rsidRDefault="000E425C" w:rsidP="003C5259">
            <w:pPr>
              <w:spacing w:after="0" w:line="276" w:lineRule="auto"/>
              <w:jc w:val="center"/>
              <w:rPr>
                <w:rFonts w:ascii="Arial" w:eastAsia="Arial" w:hAnsi="Arial" w:cs="Arial"/>
                <w:color w:val="000000"/>
                <w:sz w:val="16"/>
                <w:szCs w:val="16"/>
              </w:rPr>
            </w:pPr>
            <w:r w:rsidRPr="003C5259">
              <w:rPr>
                <w:rFonts w:ascii="Arial" w:eastAsia="Arial" w:hAnsi="Arial" w:cs="Arial"/>
                <w:b/>
                <w:sz w:val="16"/>
                <w:szCs w:val="16"/>
              </w:rPr>
              <w:t>Spełnienie kryteriów</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C532E0E" w14:textId="77777777" w:rsidR="00D31697" w:rsidRPr="003C5259" w:rsidRDefault="000E425C" w:rsidP="003C5259">
            <w:pPr>
              <w:spacing w:after="0" w:line="276" w:lineRule="auto"/>
              <w:jc w:val="center"/>
              <w:rPr>
                <w:rFonts w:ascii="Arial" w:eastAsia="Arial" w:hAnsi="Arial" w:cs="Arial"/>
                <w:b/>
                <w:sz w:val="16"/>
                <w:szCs w:val="16"/>
              </w:rPr>
            </w:pPr>
            <w:r w:rsidRPr="003C5259">
              <w:rPr>
                <w:rFonts w:ascii="Arial" w:eastAsia="Arial" w:hAnsi="Arial" w:cs="Arial"/>
                <w:b/>
                <w:sz w:val="16"/>
                <w:szCs w:val="16"/>
              </w:rPr>
              <w:t>Odniesienie do odpowiednich dokumentów</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1E1AD523" w14:textId="77777777" w:rsidR="00D31697" w:rsidRPr="003C5259" w:rsidRDefault="000E425C" w:rsidP="003C5259">
            <w:pPr>
              <w:spacing w:after="0" w:line="276" w:lineRule="auto"/>
              <w:jc w:val="center"/>
              <w:rPr>
                <w:rFonts w:ascii="Arial" w:eastAsia="Arial" w:hAnsi="Arial" w:cs="Arial"/>
                <w:b/>
                <w:sz w:val="16"/>
                <w:szCs w:val="16"/>
              </w:rPr>
            </w:pPr>
            <w:r w:rsidRPr="003C5259">
              <w:rPr>
                <w:rFonts w:ascii="Arial" w:eastAsia="Arial" w:hAnsi="Arial" w:cs="Arial"/>
                <w:b/>
                <w:sz w:val="16"/>
                <w:szCs w:val="16"/>
              </w:rPr>
              <w:t>Uzasadnienie</w:t>
            </w:r>
          </w:p>
        </w:tc>
      </w:tr>
      <w:tr w:rsidR="00527258" w14:paraId="2029F1C1" w14:textId="77777777" w:rsidTr="003C5259">
        <w:trPr>
          <w:trHeight w:val="767"/>
        </w:trPr>
        <w:tc>
          <w:tcPr>
            <w:tcW w:w="14539" w:type="dxa"/>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77981351" w14:textId="77777777" w:rsidR="00D31697" w:rsidRPr="003C5259" w:rsidRDefault="000E425C" w:rsidP="003C5259">
            <w:pPr>
              <w:spacing w:after="0" w:line="276" w:lineRule="auto"/>
              <w:jc w:val="center"/>
              <w:rPr>
                <w:rFonts w:ascii="Arial" w:eastAsia="Arial" w:hAnsi="Arial" w:cs="Arial"/>
                <w:color w:val="000000"/>
                <w:sz w:val="20"/>
                <w:szCs w:val="20"/>
              </w:rPr>
            </w:pPr>
            <w:r w:rsidRPr="003C5259">
              <w:rPr>
                <w:rFonts w:ascii="Arial" w:eastAsia="Arial" w:hAnsi="Arial" w:cs="Arial"/>
                <w:b/>
                <w:sz w:val="20"/>
                <w:szCs w:val="20"/>
              </w:rPr>
              <w:t>Horyzontalne warunki podstawowe</w:t>
            </w:r>
          </w:p>
        </w:tc>
      </w:tr>
      <w:tr w:rsidR="00527258" w14:paraId="483CB5AB" w14:textId="77777777" w:rsidTr="003C5259">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2C3F2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Skuteczne mechanizmy monitorowania rynku zamówień publicznych</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804E75"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EFRR </w:t>
            </w:r>
          </w:p>
          <w:p w14:paraId="454E9F51"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EFS+ </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442C4D5"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Warunek mający zastosowanie do wszystkich celów szczegółowych</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0861A7D" w14:textId="77777777" w:rsidR="00D31697" w:rsidRPr="003C5259" w:rsidRDefault="000E425C" w:rsidP="003C5259">
            <w:pPr>
              <w:spacing w:after="0" w:line="276" w:lineRule="auto"/>
              <w:rPr>
                <w:rFonts w:ascii="Arial" w:eastAsia="Arial" w:hAnsi="Arial" w:cs="Arial"/>
                <w:b/>
                <w:sz w:val="16"/>
                <w:szCs w:val="16"/>
              </w:rPr>
            </w:pPr>
            <w:r w:rsidRPr="003C5259">
              <w:rPr>
                <w:rFonts w:ascii="Arial" w:eastAsia="Arial" w:hAnsi="Arial" w:cs="Arial"/>
                <w:b/>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3B2F1A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Istnienie mechanizmów monitorowania obejmujących wszystkie umowy w sprawie zamówień publicznych oraz postępowania w sprawie tych zamówień w ramach Funduszy zgodnie z prawodawstwem Unii dotyczącym zamówień. </w:t>
            </w:r>
          </w:p>
          <w:p w14:paraId="32EE192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Wymóg ten obejmuje:</w:t>
            </w:r>
          </w:p>
          <w:p w14:paraId="73485DC3" w14:textId="77777777" w:rsidR="00D31697" w:rsidRPr="003C5259" w:rsidRDefault="00D31697" w:rsidP="003C5259">
            <w:pPr>
              <w:spacing w:after="0" w:line="276" w:lineRule="auto"/>
              <w:rPr>
                <w:rFonts w:ascii="Arial" w:eastAsia="Arial" w:hAnsi="Arial" w:cs="Arial"/>
                <w:color w:val="000000"/>
                <w:sz w:val="16"/>
                <w:szCs w:val="16"/>
              </w:rPr>
            </w:pPr>
          </w:p>
          <w:p w14:paraId="3A41E532"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rozwiązania mające zapewnić gromadzenie faktycznych i wiarygodnych danych dotyczących postępowań w sprawie zamówień publicznych o wartości powyżej unijnych progów zgodnie z obowiązkami sprawozdawczymi na mocy art. 83 i 84 dyrektywy 2014/24/UE oraz art. 99 i 100 dyrektywy 2014/25/UE;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D02839D" w14:textId="77777777" w:rsidR="00D31697" w:rsidRPr="003C5259" w:rsidRDefault="000E425C" w:rsidP="003C5259">
            <w:pPr>
              <w:spacing w:after="0" w:line="276" w:lineRule="auto"/>
              <w:ind w:left="708" w:hanging="708"/>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7FC659"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Link do ustawy: http://isap.sejm.gov.pl/isap.nsf/download.xsp/WDU20190002019/U/D20192019Lj.pdf </w:t>
            </w:r>
          </w:p>
          <w:p w14:paraId="24E91389"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rocznych sprawozdań z funkcjonowania systemu zamówień publicznych:</w:t>
            </w:r>
          </w:p>
          <w:p w14:paraId="1C9F2206"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https://www.uzp.gov.pl/baza-wiedzy/analizy-systemowe/sprawozdania-o-funkcjonowaniu-systemu-zamowien-publicznych</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E8FCF3" w14:textId="22E8AE87" w:rsidR="00D31697" w:rsidRPr="003C5259" w:rsidRDefault="000E425C" w:rsidP="003C5259">
            <w:pPr>
              <w:spacing w:after="0" w:line="276" w:lineRule="auto"/>
              <w:rPr>
                <w:rFonts w:ascii="Arial" w:eastAsia="Arial" w:hAnsi="Arial" w:cs="Arial"/>
                <w:b/>
                <w:sz w:val="16"/>
                <w:szCs w:val="16"/>
              </w:rPr>
            </w:pPr>
            <w:r w:rsidRPr="003C5259">
              <w:rPr>
                <w:rFonts w:ascii="Arial" w:eastAsia="Arial" w:hAnsi="Arial" w:cs="Arial"/>
                <w:sz w:val="16"/>
                <w:szCs w:val="16"/>
              </w:rPr>
              <w:t>Zgodnie z obowiązkami wynikającymi z dyrektyw, UZP przygotowuje co 3 lata sprawozdania z monitorowania systemu zamówień publicznych oparte o dane otrzymywane od zamawiających w rocznych sprawozdaniach o udzielonych zamówieniach publicznych, dane pochodzące z Platformy e-Zamówienia, dane pochodzące z TED oraz informacje o wynikach kontroli prowadzonych przez Prezesa UZP.</w:t>
            </w:r>
          </w:p>
        </w:tc>
      </w:tr>
      <w:tr w:rsidR="00D31697" w14:paraId="57F2E294"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C122E39"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0841706"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74249D"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AD4FEF" w14:textId="77777777" w:rsidR="00D31697" w:rsidRPr="00C00C9D" w:rsidRDefault="00D31697" w:rsidP="00C00C9D">
            <w:pPr>
              <w:widowControl w:val="0"/>
              <w:pBdr>
                <w:top w:val="nil"/>
                <w:left w:val="nil"/>
                <w:bottom w:val="nil"/>
                <w:right w:val="nil"/>
                <w:between w:val="nil"/>
              </w:pBdr>
              <w:spacing w:after="0" w:line="276" w:lineRule="auto"/>
              <w:rPr>
                <w:rFonts w:ascii="Arial" w:hAnsi="Arial"/>
                <w:b/>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3E066CE"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2. rozwiązania mające zapewnić, by dane obejmowały co najmniej następujące elementy: </w:t>
            </w:r>
          </w:p>
          <w:p w14:paraId="72D4C4A6"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a) jakość i natężenie konkurencji: nazwiska/nazwy zwycięskich oferentów, liczba oferentów na początku postępowania oraz wartość umowy; </w:t>
            </w:r>
          </w:p>
          <w:p w14:paraId="67891002"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b) informacja o ostatecznej cenie po zakończeniu postępowania i o udziale MŚP jako bezpośrednich oferentów, w przypadku gdy systemy krajowe podają takie informacje;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03818BC"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319AF60"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Link do ustawy: http://isap.sejm.gov.pl/isap.nsf/download.xsp/WDU20190002019/U/D20192019Lj.pdf </w:t>
            </w:r>
          </w:p>
          <w:p w14:paraId="1B69CFDE"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rocznych sprawozdań z funkcjonowania systemu zamówień publicznych:</w:t>
            </w:r>
          </w:p>
          <w:p w14:paraId="455830E5"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https://www.uzp.gov.pl/baza-wiedzy/analizy-systemowe/sprawozdania-o-funkcjonowaniu-systemu-zamowien-publicznych</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3589256" w14:textId="42BBF506"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UZP posiada dostęp do wszystkich danych wymaganych w ramach warunkowości podstawowej (dane pochodzą z bazy TED prowadzonej przez KE ze sprawozdań rocznych przedkładanych Prezesowi UZP przez zamawiających)</w:t>
            </w:r>
            <w:r w:rsidRPr="00C00C9D">
              <w:t xml:space="preserve"> </w:t>
            </w:r>
            <w:r w:rsidRPr="003C5259">
              <w:rPr>
                <w:rFonts w:ascii="Arial" w:eastAsia="Arial" w:hAnsi="Arial" w:cs="Arial"/>
                <w:sz w:val="16"/>
                <w:szCs w:val="16"/>
              </w:rPr>
              <w:t>oraz bazy BZP.</w:t>
            </w:r>
          </w:p>
        </w:tc>
      </w:tr>
      <w:tr w:rsidR="00D31697" w14:paraId="247ABF8E"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EB32D7"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90A2B3D"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29816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1570A45"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319A1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rozwiązania mające zapewnić monitorowanie i analizę danych przez właściwe organy krajowe zgodnie z art. 83 ust. 2 dyrektywy 2014/24/UE i art. 99 ust. 2 dyrektywy 2014/25/UE;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F201FC"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F42EF67"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Link do ustawy: http://isap.sejm.gov.pl/isap.nsf/download.xsp/WDU20190002019/U/D20192019Lj.pdf </w:t>
            </w:r>
          </w:p>
          <w:p w14:paraId="45E74594"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rocznych sprawozdań z funkcjonowania systemu zamówień publicznych:</w:t>
            </w:r>
          </w:p>
          <w:p w14:paraId="54652A70"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https://www.uzp.gov.pl/baza-wiedzy/analizy-systemowe/sprawozdania-o-funkcjonowaniu-systemu-zamowien-publicznych</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819E533" w14:textId="469B3EB2"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Zgodnie z obowiązkami wynikającymi z dyrektyw, UZP przygotowuje co 3 lata sprawozdania z monitorowania systemu zamówień publicznych oparte o dane otrzymywane od zamawiających w rocznych sprawozdaniach o udzielonych zamówieniach publicznych, dane pochodzące z TED oraz informacje o wynikach kontroli prowadzonych przez Prezesa UZP. </w:t>
            </w:r>
          </w:p>
        </w:tc>
      </w:tr>
      <w:tr w:rsidR="00D31697" w14:paraId="7392E277"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135EE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2BFC1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71C43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82042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1E5CAD1"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4. rozwiązania mające zapewnić, by wyniki analiz były </w:t>
            </w:r>
            <w:r w:rsidRPr="003C5259">
              <w:rPr>
                <w:rFonts w:ascii="Arial" w:eastAsia="Arial" w:hAnsi="Arial" w:cs="Arial"/>
                <w:color w:val="000000"/>
                <w:sz w:val="16"/>
                <w:szCs w:val="16"/>
              </w:rPr>
              <w:lastRenderedPageBreak/>
              <w:t>udostępniane publicznie zgodnie z art. 83 ust. 3 dyrektywy 2014/24/UE oraz art. 99 ust. 3 dyrektywy 2014/25/UE;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A2A9CA"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587982"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ustawy: http://isap.sejm.gov.pl/i</w:t>
            </w:r>
            <w:r w:rsidRPr="003C5259">
              <w:rPr>
                <w:rFonts w:ascii="Arial" w:eastAsia="Arial" w:hAnsi="Arial" w:cs="Arial"/>
                <w:color w:val="000000"/>
                <w:sz w:val="16"/>
                <w:szCs w:val="16"/>
              </w:rPr>
              <w:lastRenderedPageBreak/>
              <w:t xml:space="preserve">sap.nsf/download.xsp/WDU20190002019/U/D20192019Lj.pdf </w:t>
            </w:r>
          </w:p>
          <w:p w14:paraId="4B3A42DF"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rocznych sprawozdań z funkcjonowania systemu zamówień publicznych:</w:t>
            </w:r>
          </w:p>
          <w:p w14:paraId="15244C44"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https://www.uzp.gov.pl/baza-wiedzy/analizy-systemowe/sprawozdania-o-funkcjonowaniu-systemu-zamowien-publicznych</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C8E8BB8" w14:textId="243AEA55"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lastRenderedPageBreak/>
              <w:t xml:space="preserve">UZP publikuje na swojej stronie roczne raporty z funkcjonowania systemu </w:t>
            </w:r>
            <w:r w:rsidRPr="003C5259">
              <w:rPr>
                <w:rFonts w:ascii="Arial" w:eastAsia="Arial" w:hAnsi="Arial" w:cs="Arial"/>
                <w:sz w:val="16"/>
                <w:szCs w:val="16"/>
              </w:rPr>
              <w:lastRenderedPageBreak/>
              <w:t xml:space="preserve">zamówień publicznych oraz okresowe Biuletyny Informacyjne. </w:t>
            </w:r>
          </w:p>
        </w:tc>
      </w:tr>
      <w:tr w:rsidR="00D31697" w14:paraId="0B8EEB19"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506DA27"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EBEBCC"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FC1E4F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C79111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90D4B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5. rozwiązania mające zapewnić, by wszelkie informacje wskazujące na przypadki podejrzewanej zmowy przetargowej były przekazywane właściwym organom krajowym zgodnie z art. 83 ust. 2 dyrektywy 2014/24/UE oraz art. 99 ust. 2 dyrektywy 2014/25/UE.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E3DC0B5"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16B120"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Link do ustawy: http://isap.sejm.gov.pl/isap.nsf/download.xsp/WDU20190002019/U/D20192019Lj.pdf </w:t>
            </w:r>
          </w:p>
          <w:p w14:paraId="7B95FC80"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rocznych sprawozdań z funkcjonowania systemu zamówień publicznych:</w:t>
            </w:r>
          </w:p>
          <w:p w14:paraId="4404BF93"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https://www.uzp.gov.pl/baza-wiedzy/analizy-systemowe/sprawozdania-o-funkcjonowaniu-systemu-zamowien-publicznych</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53634A9" w14:textId="507A46A4"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W przypadku powstania w toku kontroli prowadzonej przez UZP podejrzenia, że w postępowaniu mogło dojść do zmowy przetargowej UZP przekazuje stosowną informację w tym zakresie do UOKIK. Pomiędzy UZP i UOKIK zostało także podpisane porozumienie zakładające współpracę obydwu instytucji, wymianę informacji i doświadczeń. Niezależnie od powyższego instytucje oraz podmioty zamawiające mogą bezpośrednio zwrócić się do UOKIK w przypadku podejrzenia zmowy przetargowej.</w:t>
            </w:r>
          </w:p>
        </w:tc>
      </w:tr>
      <w:tr w:rsidR="00D31697" w14:paraId="2E2DAA1A"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DDDE4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2. Narzędzia i zdolności umożliwiające skuteczne </w:t>
            </w:r>
            <w:r w:rsidRPr="003C5259">
              <w:rPr>
                <w:rFonts w:ascii="Arial" w:eastAsia="Arial" w:hAnsi="Arial" w:cs="Arial"/>
                <w:color w:val="000000"/>
                <w:sz w:val="16"/>
                <w:szCs w:val="16"/>
              </w:rPr>
              <w:lastRenderedPageBreak/>
              <w:t>stosowanie zasad pomocy państwa</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EA5D6A3"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lastRenderedPageBreak/>
              <w:t>EFRR</w:t>
            </w:r>
          </w:p>
          <w:p w14:paraId="4B27FA90"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EFS+</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7C44DD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Warunek mający zastosowanie do wszystkich </w:t>
            </w:r>
            <w:r w:rsidRPr="003C5259">
              <w:rPr>
                <w:rFonts w:ascii="Arial" w:eastAsia="Arial" w:hAnsi="Arial" w:cs="Arial"/>
                <w:sz w:val="16"/>
                <w:szCs w:val="16"/>
              </w:rPr>
              <w:lastRenderedPageBreak/>
              <w:t>celów szczegółowych</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EBF22D" w14:textId="77777777" w:rsidR="00D31697" w:rsidRPr="003C5259" w:rsidRDefault="000E425C" w:rsidP="003C5259">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6B6687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Instytucje zarządzające dysponują narzędziami i zdolnościami umożliwiającymi im </w:t>
            </w:r>
            <w:r w:rsidRPr="003C5259">
              <w:rPr>
                <w:rFonts w:ascii="Arial" w:eastAsia="Arial" w:hAnsi="Arial" w:cs="Arial"/>
                <w:color w:val="000000"/>
                <w:sz w:val="16"/>
                <w:szCs w:val="16"/>
              </w:rPr>
              <w:lastRenderedPageBreak/>
              <w:t xml:space="preserve">weryfikację zgodności z zasadami pomocy państwa: </w:t>
            </w:r>
          </w:p>
          <w:p w14:paraId="6ED34977"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w odniesieniu do przedsiębiorstw znajdujących się w trudnej sytuacji oraz objętych wymogiem odzyskania pomocy.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B65411"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FC3D123"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 xml:space="preserve">Link do ustawy: </w:t>
            </w:r>
            <w:hyperlink r:id="rId13">
              <w:r w:rsidRPr="003C5259">
                <w:rPr>
                  <w:rFonts w:ascii="Arial" w:eastAsia="Arial" w:hAnsi="Arial" w:cs="Arial"/>
                  <w:color w:val="0000FF"/>
                  <w:sz w:val="16"/>
                  <w:szCs w:val="16"/>
                  <w:u w:val="single"/>
                </w:rPr>
                <w:t>http://isap.sejm.gov.pl/isap.nsf/download.xsp/</w:t>
              </w:r>
              <w:r w:rsidRPr="003C5259">
                <w:rPr>
                  <w:rFonts w:ascii="Arial" w:eastAsia="Arial" w:hAnsi="Arial" w:cs="Arial"/>
                  <w:color w:val="0000FF"/>
                  <w:sz w:val="16"/>
                  <w:szCs w:val="16"/>
                  <w:u w:val="single"/>
                </w:rPr>
                <w:lastRenderedPageBreak/>
                <w:t>WDU20041231291/U/D20041291Lj.pdf</w:t>
              </w:r>
            </w:hyperlink>
          </w:p>
          <w:p w14:paraId="163B1810" w14:textId="77777777" w:rsidR="00D31697" w:rsidRPr="003C5259" w:rsidRDefault="00D31697" w:rsidP="003C5259">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416EA76" w14:textId="279D251E"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lastRenderedPageBreak/>
              <w:t xml:space="preserve">Zgodnie z art. 31b pkt 2) ustawy z dnia 30 kwietnia 2004 r. o postępowaniu w sprawach dotyczących pomocy publicznej (Dz. U. z 2021 r., poz. 743  ze </w:t>
            </w:r>
            <w:r w:rsidRPr="003C5259">
              <w:rPr>
                <w:rFonts w:ascii="Arial" w:eastAsia="Arial" w:hAnsi="Arial" w:cs="Arial"/>
                <w:sz w:val="16"/>
                <w:szCs w:val="16"/>
              </w:rPr>
              <w:lastRenderedPageBreak/>
              <w:t>zm.) Prezes UOKiK ma obowiązek ogłaszania w Biuletynie Informacji Publicznej na stronie www informacji o decyzjach KE dotyczących zwrotu pomocy publicznej. Jednocześnie, podmioty udzielające pomocy są zobligowane do zbadania warunków dopuszczalności pomocy publicznej. Zgodnie z art. 37 ust. 5 ustawy, podmioty udzielające pomocy mają obowiązek uzyskać od przedsiębiorców ubiegających się o pomoc publiczną informacje umożliwiające stwierdzenie, czy dany przedsiębiorca znajduje się w trudnej sytuacji na dzień udzielenia pomocy. Co do zasady dotyczy to też sprawozdań finansowych za okres 3 ostatnich lat obrotowych, sporządzonych zgodnie z przepisami o rachunkowości, na podstawie których weryfikowana jest poprawność przedstawianych danych. W przypadku podmiotów objętych postępowaniem upadłościowym wszelkie zdarzenia w tych postępowaniach są obwieszczane, a dodatkowo przedsiębiorca obowiązany jest posługiwać się nazwą firmy wraz z oznaczeniem „w restrukturyzacji” lub „w upadłości”.</w:t>
            </w:r>
          </w:p>
        </w:tc>
      </w:tr>
      <w:tr w:rsidR="00D31697" w14:paraId="257BAE7E"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8E37D64"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4E25EB"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31171E0"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F4A7F7C"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8097B1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2. poprzez dostęp do specjalistycznych porad i wytycznych w kwestiach pomocy państwa udzielanych przez ekspertów ds. pomocy państwa z </w:t>
            </w:r>
            <w:r w:rsidRPr="003C5259">
              <w:rPr>
                <w:rFonts w:ascii="Arial" w:eastAsia="Arial" w:hAnsi="Arial" w:cs="Arial"/>
                <w:color w:val="000000"/>
                <w:sz w:val="16"/>
                <w:szCs w:val="16"/>
              </w:rPr>
              <w:lastRenderedPageBreak/>
              <w:t>podmiotów lokalnych lub krajowych.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C4AA73"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CBF057"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 xml:space="preserve">Link do ustawy: </w:t>
            </w:r>
            <w:hyperlink r:id="rId14">
              <w:r w:rsidRPr="003C5259">
                <w:rPr>
                  <w:rFonts w:ascii="Arial" w:eastAsia="Arial" w:hAnsi="Arial" w:cs="Arial"/>
                  <w:color w:val="0000FF"/>
                  <w:sz w:val="16"/>
                  <w:szCs w:val="16"/>
                  <w:u w:val="single"/>
                </w:rPr>
                <w:t>http://isap.sejm.gov.pl/isap.nsf/download.xsp/WDU20041231291/U/D20041291Lj.pdf</w:t>
              </w:r>
            </w:hyperlink>
          </w:p>
          <w:p w14:paraId="7FD02F77" w14:textId="77777777" w:rsidR="00D31697" w:rsidRPr="003C5259" w:rsidRDefault="00D31697" w:rsidP="003C5259">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0B9DDB7" w14:textId="42493727" w:rsidR="00D31697" w:rsidRPr="003C5259" w:rsidRDefault="000E425C" w:rsidP="003C5259">
            <w:pPr>
              <w:spacing w:after="0" w:line="276" w:lineRule="auto"/>
              <w:rPr>
                <w:rFonts w:ascii="Arial" w:eastAsia="Arial" w:hAnsi="Arial" w:cs="Arial"/>
                <w:color w:val="000000"/>
                <w:sz w:val="16"/>
                <w:szCs w:val="16"/>
              </w:rPr>
            </w:pPr>
            <w:r>
              <w:lastRenderedPageBreak/>
              <w:t xml:space="preserve"> </w:t>
            </w:r>
            <w:r w:rsidRPr="003C5259">
              <w:rPr>
                <w:rFonts w:ascii="Arial" w:eastAsia="Arial" w:hAnsi="Arial" w:cs="Arial"/>
                <w:sz w:val="16"/>
                <w:szCs w:val="16"/>
              </w:rPr>
              <w:t xml:space="preserve">Funkcję krajowego organu ds. pomocy państwa, odpowiedzialnego za skuteczne wdrażanie i stosowanie unijnych przepisów pomocy publicznej, pełni Prezes UOKiK, a w zakresie </w:t>
            </w:r>
            <w:r w:rsidRPr="003C5259">
              <w:rPr>
                <w:rFonts w:ascii="Arial" w:eastAsia="Arial" w:hAnsi="Arial" w:cs="Arial"/>
                <w:sz w:val="16"/>
                <w:szCs w:val="16"/>
              </w:rPr>
              <w:lastRenderedPageBreak/>
              <w:t>pomocy publicznej w sektorze rolnym i rybołówstwa - Minister Rolnictwa i Rozwoju Wsi. Prezes UOKiK opiniuje wytyczne dotyczące pomocy publicznej, projekty programów pomocowych i pomocy indywidualnej, w tym finansowane ze środków strukturalnych, notyfikuje je KE, reprezentuje rząd polski w postępowaniu przed Komisją oraz monitoruje udzielaną pomoc publiczną. Ustawa reguluje obowiązki w zakresie monitorowania pomocy udzielanej przedsiębiorcom, tj. gromadzenia, przetwarzania oraz przekazywana informacji w tym zakresie. UOKiK zapewnia pełną informację na stronie urzędu i zależnie od potrzeb prowadzi dla instytucji wdrażających programy warsztaty dotyczące stosowania pomocy publicznej. W ramach współpracy z UOKiK 2 grupy robocze ds. pomocy publicznej udzielanej w ramach funduszy strukturalnych polityki spójności (dla krajowych i regionalnych programów), koordynowane przez MFiPR, opracowują horyzontalne interpretacje dotyczące udzielania pomocy publicznej.</w:t>
            </w:r>
          </w:p>
        </w:tc>
      </w:tr>
      <w:tr w:rsidR="00527258" w14:paraId="550859B2" w14:textId="77777777" w:rsidTr="003C5259">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E1D8B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3. Skuteczne stosowanie i wdrożenie Karty praw podstawowych</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74490A5" w14:textId="77777777" w:rsidR="00D31697" w:rsidRPr="00C00C9D" w:rsidRDefault="000E425C" w:rsidP="003C5259">
            <w:pPr>
              <w:spacing w:after="0" w:line="276" w:lineRule="auto"/>
              <w:rPr>
                <w:rFonts w:ascii="Arial" w:eastAsiaTheme="minorHAnsi" w:hAnsi="Arial" w:cstheme="minorBidi"/>
                <w:sz w:val="16"/>
                <w:lang w:eastAsia="en-US"/>
              </w:rPr>
            </w:pPr>
            <w:r w:rsidRPr="00C00C9D">
              <w:rPr>
                <w:rFonts w:ascii="Arial" w:hAnsi="Arial"/>
                <w:sz w:val="16"/>
              </w:rPr>
              <w:t>EFRR</w:t>
            </w:r>
          </w:p>
          <w:p w14:paraId="5C6DD671" w14:textId="77777777" w:rsidR="00D31697" w:rsidRPr="00C00C9D" w:rsidRDefault="000E425C" w:rsidP="003C5259">
            <w:pPr>
              <w:spacing w:after="0" w:line="276" w:lineRule="auto"/>
              <w:rPr>
                <w:rFonts w:ascii="Arial" w:eastAsiaTheme="minorHAnsi" w:hAnsi="Arial" w:cstheme="minorBidi"/>
                <w:sz w:val="16"/>
                <w:lang w:eastAsia="en-US"/>
              </w:rPr>
            </w:pPr>
            <w:r w:rsidRPr="00C00C9D">
              <w:rPr>
                <w:rFonts w:ascii="Arial" w:hAnsi="Arial"/>
                <w:sz w:val="16"/>
              </w:rPr>
              <w:t>EFS+</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CC89858"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Warunek mający zastosowanie do wszystkich celów szczegółowych</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6896C5E" w14:textId="0DD5A01F" w:rsidR="00D31697" w:rsidRPr="003C5259" w:rsidRDefault="000E425C" w:rsidP="003C5259">
            <w:pPr>
              <w:spacing w:after="0" w:line="276" w:lineRule="auto"/>
              <w:rPr>
                <w:rFonts w:ascii="Arial" w:eastAsia="Arial" w:hAnsi="Arial" w:cs="Arial"/>
                <w:b/>
                <w:sz w:val="16"/>
                <w:szCs w:val="16"/>
              </w:rPr>
            </w:pPr>
            <w:r w:rsidRPr="003C5259">
              <w:rPr>
                <w:rFonts w:ascii="Arial" w:eastAsia="Arial" w:hAnsi="Arial" w:cs="Arial"/>
                <w:b/>
                <w:sz w:val="16"/>
                <w:szCs w:val="16"/>
              </w:rPr>
              <w:t>Nie</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0F2A7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Istnienie skutecznych mechanizmów służących zapewnieniu zgodności z Kartą praw podstawowych Unii Europejskiej („Karta”), które obejmują: </w:t>
            </w:r>
          </w:p>
          <w:p w14:paraId="4DDDDD2B" w14:textId="77777777" w:rsidR="00D31697" w:rsidRPr="003C5259" w:rsidRDefault="00D31697" w:rsidP="003C5259">
            <w:pPr>
              <w:spacing w:after="0" w:line="276" w:lineRule="auto"/>
              <w:rPr>
                <w:rFonts w:ascii="Arial" w:eastAsia="Arial" w:hAnsi="Arial" w:cs="Arial"/>
                <w:color w:val="000000"/>
                <w:sz w:val="16"/>
                <w:szCs w:val="16"/>
              </w:rPr>
            </w:pPr>
          </w:p>
          <w:p w14:paraId="537A99B4"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1. ustalenia mające zapewnić zgodność programów wspieranych z Funduszy i ich wdrażania z odpowiednimi postanowieniami Karty;</w:t>
            </w:r>
          </w:p>
          <w:p w14:paraId="21677B7D" w14:textId="77777777" w:rsidR="00D31697" w:rsidRPr="003C5259" w:rsidRDefault="00D31697" w:rsidP="003C5259">
            <w:pPr>
              <w:spacing w:after="0" w:line="276" w:lineRule="auto"/>
              <w:rPr>
                <w:rFonts w:ascii="Arial" w:eastAsia="Arial" w:hAnsi="Arial" w:cs="Arial"/>
                <w:color w:val="000000"/>
                <w:sz w:val="16"/>
                <w:szCs w:val="16"/>
              </w:rPr>
            </w:pP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F92FDF" w14:textId="576C8DA4" w:rsidR="00D31697" w:rsidRPr="003C5259" w:rsidRDefault="000E425C" w:rsidP="003C5259">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AE401A"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 xml:space="preserve">W celu spełnienia warunku wypracowano jednolitą procedurę określającą obowiązki wszystkich instytucji zaangażowanych we wdrażanie programów </w:t>
            </w:r>
            <w:r w:rsidRPr="003C5259">
              <w:rPr>
                <w:rFonts w:ascii="Arial" w:eastAsia="Arial" w:hAnsi="Arial" w:cs="Arial"/>
                <w:sz w:val="16"/>
                <w:szCs w:val="16"/>
              </w:rPr>
              <w:lastRenderedPageBreak/>
              <w:t>operacyjnych w zakresie zapewnienia ich zgodności z Kartą Praw Podstawowych (KPP).</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DDE0D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lastRenderedPageBreak/>
              <w:t xml:space="preserve">Jednolita procedura dotyczy weryfikacji zgodności z KPP zarówno na etapie złożenia wniosku o dofinansowanie jak i trakcie realizacji projektów. Podejrzenia o niezgodności projektów i/lub działań Beneficjenta lub IP/IW/IZ z KPP zgłaszane są odpowiednio do </w:t>
            </w:r>
            <w:r w:rsidRPr="003C5259">
              <w:rPr>
                <w:rFonts w:ascii="Arial" w:eastAsia="Arial" w:hAnsi="Arial" w:cs="Arial"/>
                <w:sz w:val="16"/>
                <w:szCs w:val="16"/>
              </w:rPr>
              <w:lastRenderedPageBreak/>
              <w:t>IP/IW/IZ/Rzecznika Funduszy UE (w przypadku programów finansowanych z EFMRA, FAM, IZGW i FBW istnieje właściwy odpowiednik). Właściwa instytucja dokonuje analizy, podejmuje czynności weryfikujące stan faktyczny i rozstrzyga o zasadności zgłoszenia. W przypadku potwierdzenia naruszenia artykułów KPP, w zależności od charakteru sprawy, właściwa instytucja przekazuje zgłoszenie naruszenia do odpowiednich służb, tj. RPO, PIP, Rzecznika Praw Pacjenta lub/i właściwych organów ścigania. IZ programu odpowiedzialna jest również za prowadzenie polityki informacyjnej w ww. obszarze. Zdaniem strony polskiej warunek jest spełniony zgodnie ze stanowiskiem z 7 lipca 2022 r., jednakże wobec braku reakcji KE na to stanowisko - status warunku został oznaczony jako niespełniony.</w:t>
            </w:r>
          </w:p>
        </w:tc>
      </w:tr>
      <w:tr w:rsidR="00527258" w14:paraId="19EC2249" w14:textId="77777777" w:rsidTr="003C5259">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65F295"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E180DB4"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D2887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CACB93"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CF087A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rozwiązania dotyczące zgłaszania komitetowi monitorującemu przypadków niezgodności operacji wspieranych z Funduszy z Kartą oraz skarg o nieprzestrzeganie Karty złożonych zgodnie z rozwiązaniami przyjętymi na mocy art. 69 ust. 7.</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291669E" w14:textId="7A82B83F"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F1A776B"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W celu spełnienia warunku wypracowano jednolitą procedurę określającą obowiązki wszystkich instytucji zaangażowanych we wdrażanie programów operacyjnych w zakresie zapewnienia ich zgodności z Kartą Praw Podstawowych (KPP).</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5C6A8B" w14:textId="77777777" w:rsidR="00D31697"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Procedura uwzględnia obowiązek IZ Programu w zakresie przygotowania rocznej zbiorczej informacji o wszystkich zgłoszeniach dotyczących niezgodności projektów z KPP oraz skarg, w celu rozpatrzenia przez KM Programu. KM podejmuje decyzję o podjęciu właściwych działań zaradczych w odniesieniu do zgłoszonych przypadków.</w:t>
            </w:r>
          </w:p>
          <w:p w14:paraId="75640A4D" w14:textId="41BFDE36" w:rsidR="008840A4" w:rsidRPr="00C00C9D" w:rsidRDefault="008840A4" w:rsidP="003C5259">
            <w:pPr>
              <w:spacing w:after="0" w:line="276" w:lineRule="auto"/>
              <w:rPr>
                <w:rFonts w:ascii="Arial" w:eastAsia="Arial" w:hAnsi="Arial" w:cs="Arial"/>
                <w:sz w:val="16"/>
                <w:szCs w:val="16"/>
              </w:rPr>
            </w:pPr>
            <w:r w:rsidRPr="00C00C9D">
              <w:rPr>
                <w:rFonts w:ascii="Arial" w:eastAsia="Arial" w:hAnsi="Arial" w:cs="Arial"/>
                <w:sz w:val="16"/>
                <w:szCs w:val="16"/>
              </w:rPr>
              <w:t xml:space="preserve">Zdaniem strony polskiej warunek jest spełniony zgodnie ze stanowiskiem z 7 lipca 2022 r., jednakże wobec braku </w:t>
            </w:r>
            <w:r w:rsidRPr="00C00C9D">
              <w:rPr>
                <w:rFonts w:ascii="Arial" w:eastAsia="Arial" w:hAnsi="Arial" w:cs="Arial"/>
                <w:sz w:val="16"/>
                <w:szCs w:val="16"/>
              </w:rPr>
              <w:lastRenderedPageBreak/>
              <w:t>reakcji KE na to stanowisko - status warunku został oznaczony jako niespełniony.</w:t>
            </w:r>
          </w:p>
        </w:tc>
      </w:tr>
      <w:tr w:rsidR="00D31697" w14:paraId="16AA87E0"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2EC1D2B"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4. Wdrażanie i stosowanie Konwencji ONZ o prawach osób niepełnosprawnych zgodnie z decyzją Rady 2010/48/WE</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27BB83" w14:textId="77777777" w:rsidR="00D31697" w:rsidRPr="00C00C9D" w:rsidRDefault="000E425C" w:rsidP="003C5259">
            <w:pPr>
              <w:spacing w:after="0" w:line="276" w:lineRule="auto"/>
              <w:rPr>
                <w:rFonts w:ascii="Arial" w:eastAsiaTheme="minorHAnsi" w:hAnsi="Arial" w:cstheme="minorBidi"/>
                <w:sz w:val="16"/>
                <w:lang w:eastAsia="en-US"/>
              </w:rPr>
            </w:pPr>
            <w:r w:rsidRPr="00C00C9D">
              <w:rPr>
                <w:rFonts w:ascii="Arial" w:hAnsi="Arial"/>
                <w:sz w:val="16"/>
              </w:rPr>
              <w:t>EFRR</w:t>
            </w:r>
          </w:p>
          <w:p w14:paraId="1A514F9B" w14:textId="77777777" w:rsidR="00D31697" w:rsidRPr="00C00C9D" w:rsidRDefault="000E425C" w:rsidP="003C5259">
            <w:pPr>
              <w:spacing w:after="0" w:line="276" w:lineRule="auto"/>
              <w:rPr>
                <w:rFonts w:ascii="Arial" w:eastAsiaTheme="minorHAnsi" w:hAnsi="Arial" w:cstheme="minorBidi"/>
                <w:sz w:val="16"/>
                <w:lang w:eastAsia="en-US"/>
              </w:rPr>
            </w:pPr>
            <w:r w:rsidRPr="00C00C9D">
              <w:rPr>
                <w:rFonts w:ascii="Arial" w:hAnsi="Arial"/>
                <w:sz w:val="16"/>
              </w:rPr>
              <w:t>EFS+</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67BDEF"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Warunek mający zastosowanie do wszystkich celów szczegółowych</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2EE3E61" w14:textId="77777777" w:rsidR="00D31697" w:rsidRPr="003C5259" w:rsidRDefault="000E425C" w:rsidP="003C5259">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DC1729"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Istnienie krajowych ram zapewniających realizację Konwencji o prawach osób niepełnosprawnych, które obejmują: </w:t>
            </w:r>
          </w:p>
          <w:p w14:paraId="6E71468D" w14:textId="77777777" w:rsidR="00D31697" w:rsidRPr="003C5259" w:rsidRDefault="00D31697" w:rsidP="003C5259">
            <w:pPr>
              <w:spacing w:after="0" w:line="276" w:lineRule="auto"/>
              <w:rPr>
                <w:rFonts w:ascii="Arial" w:eastAsia="Arial" w:hAnsi="Arial" w:cs="Arial"/>
                <w:color w:val="000000"/>
                <w:sz w:val="16"/>
                <w:szCs w:val="16"/>
              </w:rPr>
            </w:pPr>
          </w:p>
          <w:p w14:paraId="0AAC7414"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cele ogólne obejmujące wymierne wartości docelowe, mechanizmy gromadzenia danych i monitorowania;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EDE9A0"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28681C"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572EAA80" w14:textId="4191A7DD" w:rsidR="00D31697" w:rsidRPr="003C5259" w:rsidRDefault="009210F0" w:rsidP="003C5259">
            <w:pPr>
              <w:spacing w:before="240" w:line="276" w:lineRule="auto"/>
              <w:rPr>
                <w:rFonts w:ascii="Arial" w:eastAsia="Arial" w:hAnsi="Arial" w:cs="Arial"/>
                <w:sz w:val="16"/>
                <w:szCs w:val="16"/>
              </w:rPr>
            </w:pPr>
            <w:hyperlink r:id="rId15" w:history="1">
              <w:r w:rsidR="000E425C" w:rsidRPr="003C5259">
                <w:rPr>
                  <w:rFonts w:ascii="Arial" w:eastAsia="Arial" w:hAnsi="Arial" w:cs="Arial"/>
                  <w:sz w:val="16"/>
                  <w:szCs w:val="16"/>
                </w:rPr>
                <w:t>https://dziennikustaw.gov.pl/MP/rok/2021/pozycja/218</w:t>
              </w:r>
            </w:hyperlink>
          </w:p>
          <w:p w14:paraId="344FD069" w14:textId="77777777" w:rsidR="00D31697" w:rsidRPr="00C00C9D" w:rsidRDefault="009210F0" w:rsidP="00C00C9D">
            <w:pPr>
              <w:spacing w:before="240" w:line="276" w:lineRule="auto"/>
              <w:rPr>
                <w:sz w:val="16"/>
              </w:rPr>
            </w:pPr>
            <w:hyperlink r:id="rId16" w:history="1">
              <w:r w:rsidR="000E425C" w:rsidRPr="003C5259">
                <w:rPr>
                  <w:rFonts w:ascii="Arial" w:eastAsia="Arial" w:hAnsi="Arial" w:cs="Arial"/>
                  <w:sz w:val="16"/>
                  <w:szCs w:val="16"/>
                </w:rPr>
                <w:t>https://isap.sejm.gov.pl/isap.nsf/download.xsp/WMP20220000767/O/M20220767.pdf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4FB12CD" w14:textId="31F13CEF"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Ramy polityki krajowej dla zapewnienia wdrażania realizacji KPON stanowi Strategia na rzecz Osób z Niepełnosprawnościami 2021-2030 przyjęta przez Radę Ministrów 16 lutego 2021 r., która określa cele i działania do osiągnięcia w oznaczonym czasie ze wskaźnikami i odpowiedzialnymi podmiotami, a także mechanizmy monitoringu realizacji celów i działań oraz gromadzenia danych w tym zakresie. Ponadto, w zakresie realizacji procesu deinstytucjonalizacji usług społecznych, m.in. dla osób. z niepełnosprawnościami (OzN) odpowiednim dokumentem strategicznym jest również Strategia rozwoju usług społecznych, polityka publiczna do roku 2030 (z perspektywą do 2035 r.) przyjęta przez Radę Ministrów 7.06.2022 r (SRUS).</w:t>
            </w:r>
          </w:p>
          <w:p w14:paraId="5F0D2753" w14:textId="77777777" w:rsidR="00D31697" w:rsidRPr="00C00C9D" w:rsidRDefault="000E425C" w:rsidP="00C00C9D">
            <w:pPr>
              <w:spacing w:before="240" w:line="276" w:lineRule="auto"/>
              <w:rPr>
                <w:sz w:val="16"/>
              </w:rPr>
            </w:pPr>
            <w:r w:rsidRPr="003C5259">
              <w:rPr>
                <w:rFonts w:ascii="Arial" w:eastAsia="Arial" w:hAnsi="Arial" w:cs="Arial"/>
                <w:sz w:val="16"/>
                <w:szCs w:val="16"/>
              </w:rPr>
              <w:t>Przyjęcie i wdrożenie SRUS umożliwia zatem realizację celów w obszarze deinstytucjonalizacji wskazanych w Strategii na rzecz Osób z Niepełnosprawnościami 2021-2030 oraz zapewni monitoring realizacji wskaźników dotyczących tego obszaru dla OzN.</w:t>
            </w:r>
          </w:p>
        </w:tc>
      </w:tr>
      <w:tr w:rsidR="00D31697" w14:paraId="43A0867A"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2B655B"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DC2AC0"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60E7A9"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BA4050E" w14:textId="77777777" w:rsidR="00D31697" w:rsidRPr="00C00C9D" w:rsidRDefault="00D3169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E62A893"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rozwiązania mające zapewnić, by w ramach przygotowywania i wdrażania programów odpowiednio zostały odzwierciedlone polityka, prawodawstwo i normy w zakresie dostępności;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9E9FBF9"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07460DD"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dokumentu:</w:t>
            </w:r>
          </w:p>
          <w:p w14:paraId="6BB4DD38" w14:textId="77777777" w:rsidR="00D31697" w:rsidRPr="003C5259" w:rsidRDefault="009210F0" w:rsidP="003C5259">
            <w:pPr>
              <w:spacing w:before="240" w:line="276" w:lineRule="auto"/>
              <w:rPr>
                <w:rFonts w:ascii="Arial" w:eastAsia="Arial" w:hAnsi="Arial" w:cs="Arial"/>
                <w:color w:val="000000"/>
                <w:sz w:val="16"/>
                <w:szCs w:val="16"/>
              </w:rPr>
            </w:pPr>
            <w:hyperlink r:id="rId17" w:history="1">
              <w:r w:rsidR="000E425C" w:rsidRPr="003C5259">
                <w:rPr>
                  <w:rFonts w:ascii="Arial" w:eastAsia="Arial" w:hAnsi="Arial" w:cs="Arial"/>
                  <w:color w:val="000000"/>
                  <w:sz w:val="16"/>
                  <w:szCs w:val="16"/>
                </w:rPr>
                <w:t>https://dziennikustaw.gov.pl/MP/rok/2021/pozycja/218</w:t>
              </w:r>
            </w:hyperlink>
          </w:p>
          <w:p w14:paraId="14978C81" w14:textId="77777777" w:rsidR="00D31697" w:rsidRPr="00C00C9D" w:rsidRDefault="009210F0" w:rsidP="00C00C9D">
            <w:pPr>
              <w:spacing w:before="240" w:line="276" w:lineRule="auto"/>
              <w:rPr>
                <w:sz w:val="16"/>
              </w:rPr>
            </w:pPr>
            <w:hyperlink r:id="rId18" w:history="1">
              <w:r w:rsidR="000E425C" w:rsidRPr="003C5259">
                <w:rPr>
                  <w:rFonts w:ascii="Arial" w:eastAsia="Arial" w:hAnsi="Arial" w:cs="Arial"/>
                  <w:color w:val="000000"/>
                  <w:sz w:val="16"/>
                  <w:szCs w:val="16"/>
                </w:rPr>
                <w:t>https://isap.sejm.gov.pl/isap.nsf/download.xsp/WMP20220000767/O/M20220767.pdf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F5FEB7" w14:textId="4EDF9932"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 xml:space="preserve">Kryterium zostanie spełnione poprzez zobowiązanie IZ do realizacji następujących działań: </w:t>
            </w:r>
          </w:p>
          <w:p w14:paraId="3C3981C1" w14:textId="77777777" w:rsidR="00D31697" w:rsidRPr="00B67562" w:rsidRDefault="000E425C" w:rsidP="003C5259">
            <w:pPr>
              <w:spacing w:after="0" w:line="276" w:lineRule="auto"/>
              <w:ind w:left="209" w:hanging="209"/>
            </w:pPr>
            <w:r w:rsidRPr="003C5259">
              <w:rPr>
                <w:rFonts w:ascii="Arial" w:eastAsia="Arial" w:hAnsi="Arial" w:cs="Arial"/>
                <w:sz w:val="16"/>
                <w:szCs w:val="16"/>
              </w:rPr>
              <w:t>(1)</w:t>
            </w:r>
            <w:r w:rsidRPr="003C5259">
              <w:rPr>
                <w:rFonts w:ascii="Arial" w:eastAsia="Arial" w:hAnsi="Arial" w:cs="Arial"/>
                <w:sz w:val="16"/>
                <w:szCs w:val="16"/>
              </w:rPr>
              <w:tab/>
              <w:t>wskazania konkretnych artykułów KPON związanych z zakresem wsparcia planowanym do realizacji w ramach programu,</w:t>
            </w:r>
          </w:p>
          <w:p w14:paraId="0533A9B3" w14:textId="77777777" w:rsidR="00D31697" w:rsidRPr="00B67562" w:rsidRDefault="000E425C" w:rsidP="003C5259">
            <w:pPr>
              <w:spacing w:after="0" w:line="276" w:lineRule="auto"/>
              <w:ind w:left="209" w:hanging="209"/>
            </w:pPr>
            <w:r w:rsidRPr="003C5259">
              <w:rPr>
                <w:rFonts w:ascii="Arial" w:eastAsia="Arial" w:hAnsi="Arial" w:cs="Arial"/>
                <w:sz w:val="16"/>
                <w:szCs w:val="16"/>
              </w:rPr>
              <w:t>(2)</w:t>
            </w:r>
            <w:r w:rsidRPr="003C5259">
              <w:rPr>
                <w:rFonts w:ascii="Arial" w:eastAsia="Arial" w:hAnsi="Arial" w:cs="Arial"/>
                <w:sz w:val="16"/>
                <w:szCs w:val="16"/>
              </w:rPr>
              <w:tab/>
              <w:t>zapewnienia zgodności z KPON wszelkich procesów i procedur realizowanych na każdym etapie wdrażania programu, tj. programowania, wyboru i realizacji projektów, a także kontroli projektów, monitorowania i ewaluacji, co znajdzie odzwierciedlenie m.in. w treści procedur/wytycznych/regulaminów określających sposób realizacji poszczególnych procesów związanych z wdrażaniem programu,</w:t>
            </w:r>
          </w:p>
          <w:p w14:paraId="2A01F0AD" w14:textId="77777777" w:rsidR="00D31697" w:rsidRPr="00B67562" w:rsidRDefault="000E425C" w:rsidP="003C5259">
            <w:pPr>
              <w:spacing w:after="0" w:line="276" w:lineRule="auto"/>
              <w:ind w:left="209" w:hanging="209"/>
            </w:pPr>
            <w:r w:rsidRPr="003C5259">
              <w:rPr>
                <w:rFonts w:ascii="Arial" w:eastAsia="Arial" w:hAnsi="Arial" w:cs="Arial"/>
                <w:sz w:val="16"/>
                <w:szCs w:val="16"/>
              </w:rPr>
              <w:t>(3)</w:t>
            </w:r>
            <w:r w:rsidRPr="003C5259">
              <w:rPr>
                <w:rFonts w:ascii="Arial" w:eastAsia="Arial" w:hAnsi="Arial" w:cs="Arial"/>
                <w:sz w:val="16"/>
                <w:szCs w:val="16"/>
              </w:rPr>
              <w:tab/>
              <w:t>oceny projektów pod kątem kryterium dotyczącego zgodności z KPON,</w:t>
            </w:r>
          </w:p>
          <w:p w14:paraId="277ADC9D" w14:textId="77777777" w:rsidR="00D31697" w:rsidRPr="00B67562" w:rsidRDefault="000E425C" w:rsidP="003C5259">
            <w:pPr>
              <w:spacing w:after="0" w:line="276" w:lineRule="auto"/>
              <w:ind w:left="209" w:hanging="209"/>
            </w:pPr>
            <w:r w:rsidRPr="003C5259">
              <w:rPr>
                <w:rFonts w:ascii="Arial" w:eastAsia="Arial" w:hAnsi="Arial" w:cs="Arial"/>
                <w:sz w:val="16"/>
                <w:szCs w:val="16"/>
              </w:rPr>
              <w:t>(4)</w:t>
            </w:r>
            <w:r w:rsidRPr="003C5259">
              <w:rPr>
                <w:rFonts w:ascii="Arial" w:eastAsia="Arial" w:hAnsi="Arial" w:cs="Arial"/>
                <w:sz w:val="16"/>
                <w:szCs w:val="16"/>
              </w:rPr>
              <w:tab/>
              <w:t>zapewnienia stosowania standardów dostępności poprzez Wytyczne określające standardy zapewniania dostępności w inwestycjach finansowanych w ramach polityki spójności,</w:t>
            </w:r>
          </w:p>
          <w:p w14:paraId="2F6E3C9E" w14:textId="77777777" w:rsidR="00D31697" w:rsidRPr="00B67562" w:rsidRDefault="000E425C" w:rsidP="003C5259">
            <w:pPr>
              <w:spacing w:after="0" w:line="276" w:lineRule="auto"/>
              <w:ind w:left="209" w:hanging="209"/>
            </w:pPr>
            <w:r w:rsidRPr="003C5259">
              <w:rPr>
                <w:rFonts w:ascii="Arial" w:eastAsia="Arial" w:hAnsi="Arial" w:cs="Arial"/>
                <w:sz w:val="16"/>
                <w:szCs w:val="16"/>
              </w:rPr>
              <w:t>(5)</w:t>
            </w:r>
            <w:r w:rsidRPr="003C5259">
              <w:rPr>
                <w:rFonts w:ascii="Arial" w:eastAsia="Arial" w:hAnsi="Arial" w:cs="Arial"/>
                <w:sz w:val="16"/>
                <w:szCs w:val="16"/>
              </w:rPr>
              <w:tab/>
              <w:t>realizacji działań informacyjnych/świadomościowych związanych z przestrzeganiem KPON,</w:t>
            </w:r>
          </w:p>
          <w:p w14:paraId="33183B1D" w14:textId="77777777" w:rsidR="00D31697" w:rsidRPr="00C00C9D" w:rsidRDefault="000E425C" w:rsidP="00C00C9D">
            <w:pPr>
              <w:spacing w:after="0" w:line="276" w:lineRule="auto"/>
              <w:ind w:left="209" w:hanging="209"/>
            </w:pPr>
            <w:r w:rsidRPr="003C5259">
              <w:rPr>
                <w:rFonts w:ascii="Arial" w:eastAsia="Arial" w:hAnsi="Arial" w:cs="Arial"/>
                <w:sz w:val="16"/>
                <w:szCs w:val="16"/>
              </w:rPr>
              <w:t>(6)</w:t>
            </w:r>
            <w:r w:rsidRPr="003C5259">
              <w:rPr>
                <w:rFonts w:ascii="Arial" w:eastAsia="Arial" w:hAnsi="Arial" w:cs="Arial"/>
                <w:sz w:val="16"/>
                <w:szCs w:val="16"/>
              </w:rPr>
              <w:tab/>
              <w:t xml:space="preserve">wprowadzenia do systemu realizacji programu procedury zgłaszania podejrzeń i skarg dotyczących </w:t>
            </w:r>
            <w:r w:rsidRPr="003C5259">
              <w:rPr>
                <w:rFonts w:ascii="Arial" w:eastAsia="Arial" w:hAnsi="Arial" w:cs="Arial"/>
                <w:sz w:val="16"/>
                <w:szCs w:val="16"/>
              </w:rPr>
              <w:lastRenderedPageBreak/>
              <w:t>niezgodności interwencji/działań z KPON.</w:t>
            </w:r>
          </w:p>
        </w:tc>
      </w:tr>
      <w:tr w:rsidR="00D31697" w14:paraId="3AD9A3B6"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053BFFB"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F8A281"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87EE9B0"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D7B6FE" w14:textId="77777777" w:rsidR="00D31697" w:rsidRPr="003C5259" w:rsidRDefault="00D3169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93EEA2"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rozwiązania dotyczące sprawozdawania komitetowi monitorującemu przypadków niezgodności operacji wspieranych z Funduszy z Konwencją oraz skarg o nieprzestrzeganie Konwencji złożonych zgodnie z rozwiązaniami przyjętymi na mocy art. 69 ust. 7.</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B36BE2E"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E2AB1F8"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dokumentu:</w:t>
            </w:r>
          </w:p>
          <w:p w14:paraId="06FA46F9" w14:textId="77777777" w:rsidR="00D31697" w:rsidRPr="003C5259" w:rsidRDefault="009210F0" w:rsidP="003C5259">
            <w:pPr>
              <w:spacing w:before="240" w:line="276" w:lineRule="auto"/>
              <w:rPr>
                <w:rFonts w:ascii="Arial" w:eastAsia="Arial" w:hAnsi="Arial" w:cs="Arial"/>
                <w:color w:val="000000"/>
                <w:sz w:val="16"/>
                <w:szCs w:val="16"/>
              </w:rPr>
            </w:pPr>
            <w:hyperlink r:id="rId19" w:history="1">
              <w:r w:rsidR="000E425C" w:rsidRPr="003C5259">
                <w:rPr>
                  <w:rFonts w:ascii="Arial" w:eastAsia="Arial" w:hAnsi="Arial" w:cs="Arial"/>
                  <w:color w:val="000000"/>
                  <w:sz w:val="16"/>
                  <w:szCs w:val="16"/>
                </w:rPr>
                <w:t>https://dziennikustaw.gov.pl/MP/rok/2021/pozycja/218</w:t>
              </w:r>
            </w:hyperlink>
          </w:p>
          <w:p w14:paraId="4A8163B2" w14:textId="77777777" w:rsidR="00D31697" w:rsidRPr="00C00C9D" w:rsidRDefault="009210F0" w:rsidP="00C00C9D">
            <w:pPr>
              <w:spacing w:before="240" w:line="276" w:lineRule="auto"/>
              <w:rPr>
                <w:sz w:val="16"/>
              </w:rPr>
            </w:pPr>
            <w:hyperlink r:id="rId20" w:history="1">
              <w:r w:rsidR="000E425C" w:rsidRPr="003C5259">
                <w:rPr>
                  <w:rFonts w:ascii="Arial" w:eastAsia="Arial" w:hAnsi="Arial" w:cs="Arial"/>
                  <w:color w:val="000000"/>
                  <w:sz w:val="16"/>
                  <w:szCs w:val="16"/>
                </w:rPr>
                <w:t>https://isap.sejm.gov.pl/isap.nsf/download.xsp/WMP20220000767/O/M20220767.pdf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0DA8811"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Kryterium zostanie spełnione poprzez wprowadzenie obowiązkowego rocznego raportowania Komitetowi Monitorującemu o zgłoszonych przypadkach niezgodności interwencji/działań z KPON oraz skargach na nieprzestrzeganie KPON.</w:t>
            </w:r>
          </w:p>
          <w:p w14:paraId="3AA2DD4D" w14:textId="77777777" w:rsidR="00D31697" w:rsidRPr="003C5259" w:rsidRDefault="000E425C" w:rsidP="003C5259">
            <w:pPr>
              <w:spacing w:after="0" w:line="276" w:lineRule="auto"/>
              <w:rPr>
                <w:rFonts w:ascii="Arial" w:eastAsia="Arial" w:hAnsi="Arial" w:cs="Arial"/>
                <w:sz w:val="16"/>
                <w:szCs w:val="16"/>
              </w:rPr>
            </w:pPr>
            <w:r w:rsidRPr="003C5259">
              <w:rPr>
                <w:rFonts w:ascii="Arial" w:eastAsia="Arial" w:hAnsi="Arial" w:cs="Arial"/>
                <w:sz w:val="16"/>
                <w:szCs w:val="16"/>
              </w:rPr>
              <w:t>KM będzie informowany o charakterze i liczbie skarg i przypadków niezgodności interwencji realizowanej w ramach programu z zapisami KPON oraz o tym, jakie czynności w związku z ich wystąpieniem podjęły właściwe instytucje. W przypadku naruszeń systemowych lub powtarzających się, po przedstawieniu sprawozdania przez IZ, KM będzie mógł powziąć szereg działań, aby przeciwdziałać ich występowaniu w przyszłości.</w:t>
            </w:r>
          </w:p>
          <w:p w14:paraId="1510A6BF" w14:textId="77777777" w:rsidR="00D31697" w:rsidRPr="003C5259" w:rsidRDefault="000E425C" w:rsidP="003C5259">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Zakres prerogatyw KM w tym względzie zostanie określony w regulaminie KM, w oparciu o minimalne uprawnienia określone dla KM wszystkich programów, w tym: (1) możliwość powołania grupy roboczej do rozpatrzenia danego zagadnienia/zidentyfikowanego problemu, (2) przeprowadzenie dalszych analiz w celu opracowania szczegółowych zaleceń/rekomendacji dotyczących najbardziej powtarzalnych naruszeń, czy też (3) intensyfikacji </w:t>
            </w:r>
            <w:r w:rsidRPr="003C5259">
              <w:rPr>
                <w:rFonts w:ascii="Arial" w:eastAsia="Arial" w:hAnsi="Arial" w:cs="Arial"/>
                <w:sz w:val="16"/>
                <w:szCs w:val="16"/>
              </w:rPr>
              <w:lastRenderedPageBreak/>
              <w:t>prowadzonych działań świadomościowych i informacyjnych.</w:t>
            </w:r>
          </w:p>
        </w:tc>
      </w:tr>
      <w:tr w:rsidR="00527258" w14:paraId="6ACDBB3C" w14:textId="77777777" w:rsidTr="003C5259">
        <w:trPr>
          <w:trHeight w:val="779"/>
        </w:trPr>
        <w:tc>
          <w:tcPr>
            <w:tcW w:w="14539" w:type="dxa"/>
            <w:gridSpan w:val="8"/>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vAlign w:val="center"/>
          </w:tcPr>
          <w:p w14:paraId="4A6A4B0B" w14:textId="77777777" w:rsidR="00D31697" w:rsidRPr="003C5259" w:rsidRDefault="000E425C" w:rsidP="003C5259">
            <w:pPr>
              <w:spacing w:after="0" w:line="276" w:lineRule="auto"/>
              <w:jc w:val="center"/>
              <w:rPr>
                <w:rFonts w:ascii="Arial" w:eastAsia="Arial" w:hAnsi="Arial" w:cs="Arial"/>
                <w:color w:val="000000"/>
                <w:sz w:val="20"/>
                <w:szCs w:val="20"/>
              </w:rPr>
            </w:pPr>
            <w:r w:rsidRPr="003C5259">
              <w:rPr>
                <w:rFonts w:ascii="Arial" w:eastAsia="Arial" w:hAnsi="Arial" w:cs="Arial"/>
                <w:b/>
                <w:sz w:val="20"/>
                <w:szCs w:val="20"/>
              </w:rPr>
              <w:lastRenderedPageBreak/>
              <w:t>Tematyczne warunki podstawowe</w:t>
            </w:r>
          </w:p>
        </w:tc>
      </w:tr>
      <w:tr w:rsidR="00BF1347" w14:paraId="5C1AADE5"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94EF9E"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1.1. Dobre zarządzanie krajową lub regionalną strategią inteligentnej specjalizacji</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B9864B" w14:textId="77777777" w:rsidR="00BF1347" w:rsidRPr="003C5259" w:rsidRDefault="00BF1347" w:rsidP="00BF1347">
            <w:pPr>
              <w:spacing w:after="0" w:line="276" w:lineRule="auto"/>
              <w:rPr>
                <w:rFonts w:ascii="Arial" w:eastAsia="Arial" w:hAnsi="Arial" w:cs="Arial"/>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D61DBDD" w14:textId="77777777" w:rsidR="00BF1347" w:rsidRPr="003C5259" w:rsidRDefault="00BF1347" w:rsidP="00BF1347">
            <w:pPr>
              <w:spacing w:after="0" w:line="276" w:lineRule="auto"/>
              <w:rPr>
                <w:rFonts w:ascii="Arial" w:eastAsia="Arial" w:hAnsi="Arial" w:cs="Arial"/>
                <w:sz w:val="16"/>
                <w:szCs w:val="16"/>
              </w:rPr>
            </w:pPr>
            <w:r w:rsidRPr="003C5259">
              <w:rPr>
                <w:rFonts w:ascii="Arial" w:eastAsia="Arial" w:hAnsi="Arial" w:cs="Arial"/>
                <w:sz w:val="16"/>
                <w:szCs w:val="16"/>
              </w:rPr>
              <w:t>CS 1(i) Rozwijanie i wzmacnianie zdolności badawczych i innowacyjnych oraz wykorzystywanie zaawansowanych technologii</w:t>
            </w:r>
          </w:p>
          <w:p w14:paraId="0E3C876D" w14:textId="77777777" w:rsidR="00BF1347" w:rsidRPr="003C5259" w:rsidRDefault="00BF1347" w:rsidP="00BF1347">
            <w:pPr>
              <w:spacing w:after="0" w:line="276" w:lineRule="auto"/>
              <w:rPr>
                <w:rFonts w:ascii="Arial" w:eastAsia="Arial" w:hAnsi="Arial" w:cs="Arial"/>
                <w:sz w:val="16"/>
                <w:szCs w:val="16"/>
              </w:rPr>
            </w:pPr>
          </w:p>
          <w:p w14:paraId="432427C8" w14:textId="77777777" w:rsidR="00BF1347" w:rsidRPr="003C5259" w:rsidRDefault="00BF1347" w:rsidP="00BF1347">
            <w:pPr>
              <w:spacing w:after="0" w:line="276" w:lineRule="auto"/>
              <w:rPr>
                <w:rFonts w:ascii="Arial" w:eastAsia="Arial" w:hAnsi="Arial" w:cs="Arial"/>
                <w:sz w:val="16"/>
                <w:szCs w:val="16"/>
              </w:rPr>
            </w:pPr>
            <w:r w:rsidRPr="003C5259">
              <w:rPr>
                <w:rFonts w:ascii="Arial" w:eastAsia="Arial" w:hAnsi="Arial" w:cs="Arial"/>
                <w:sz w:val="16"/>
                <w:szCs w:val="16"/>
              </w:rPr>
              <w:t>CS 1(iv) Rozwijanie umiejętności w zakresie inteligentnej specjalizacji, transformacji przemysłowej i przedsiębiorczości</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D16EC8F" w14:textId="77777777" w:rsidR="00BF1347" w:rsidRPr="003C5259" w:rsidRDefault="00BF1347" w:rsidP="00BF134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37E2009"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Strategia (strategie) inteligentnej specjalizacji powinna (powinny) być wspierana przez: </w:t>
            </w:r>
          </w:p>
          <w:p w14:paraId="289FDD4D" w14:textId="77777777" w:rsidR="00BF1347" w:rsidRPr="003C5259" w:rsidRDefault="00BF1347" w:rsidP="00BF1347">
            <w:pPr>
              <w:spacing w:after="0" w:line="276" w:lineRule="auto"/>
              <w:rPr>
                <w:rFonts w:ascii="Arial" w:eastAsia="Arial" w:hAnsi="Arial" w:cs="Arial"/>
                <w:color w:val="000000"/>
                <w:sz w:val="16"/>
                <w:szCs w:val="16"/>
              </w:rPr>
            </w:pPr>
          </w:p>
          <w:p w14:paraId="17F99942"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aktualną analizę wyzwań związanych z upowszechnianiem innowacji oraz cyfryzacją;</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D793AFD"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C677FB" w14:textId="696AA072" w:rsidR="00BF1347" w:rsidRDefault="00BF1347" w:rsidP="00BF1347">
            <w:pPr>
              <w:spacing w:after="0" w:line="276" w:lineRule="auto"/>
              <w:rPr>
                <w:rFonts w:ascii="Arial" w:eastAsia="Arial" w:hAnsi="Arial" w:cs="Arial"/>
                <w:sz w:val="16"/>
                <w:szCs w:val="16"/>
                <w:u w:val="single"/>
              </w:rPr>
            </w:pPr>
          </w:p>
          <w:p w14:paraId="24F5BF36" w14:textId="77777777" w:rsidR="0026138A" w:rsidRPr="003C5259"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 xml:space="preserve">Na poziomie regionalnym: </w:t>
            </w:r>
          </w:p>
          <w:p w14:paraId="02B54B18" w14:textId="77777777" w:rsidR="0026138A" w:rsidRPr="003C5259" w:rsidRDefault="0026138A" w:rsidP="0026138A">
            <w:pPr>
              <w:spacing w:after="0" w:line="276" w:lineRule="auto"/>
              <w:rPr>
                <w:rFonts w:ascii="Arial" w:eastAsia="Arial" w:hAnsi="Arial" w:cs="Arial"/>
                <w:sz w:val="16"/>
                <w:szCs w:val="16"/>
              </w:rPr>
            </w:pPr>
          </w:p>
          <w:p w14:paraId="000E8E59"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Strategia Rozwoju WP 2030</w:t>
            </w:r>
          </w:p>
          <w:p w14:paraId="49778968" w14:textId="77777777" w:rsidR="0026138A" w:rsidRDefault="009210F0" w:rsidP="0026138A">
            <w:pPr>
              <w:spacing w:after="0" w:line="276" w:lineRule="auto"/>
              <w:rPr>
                <w:rFonts w:ascii="Arial" w:eastAsia="Arial" w:hAnsi="Arial" w:cs="Arial"/>
                <w:sz w:val="16"/>
                <w:szCs w:val="16"/>
                <w:u w:val="single"/>
              </w:rPr>
            </w:pPr>
            <w:hyperlink r:id="rId21">
              <w:r w:rsidR="0026138A" w:rsidRPr="003C5259">
                <w:rPr>
                  <w:rFonts w:ascii="Arial" w:eastAsia="Arial" w:hAnsi="Arial" w:cs="Arial"/>
                  <w:sz w:val="16"/>
                  <w:szCs w:val="16"/>
                  <w:u w:val="single"/>
                </w:rPr>
                <w:t>https://www.podkarpackie.pl/index.php/strategia/7812-strategia-rozwoju-wojewodztwa-podkarpackie-2030-przyjeta-przez-sejmik-wojewodztwa-podkarpackiego</w:t>
              </w:r>
            </w:hyperlink>
          </w:p>
          <w:p w14:paraId="09DF378A" w14:textId="77777777" w:rsidR="0026138A" w:rsidRPr="003C5259" w:rsidRDefault="0026138A" w:rsidP="0026138A">
            <w:pPr>
              <w:spacing w:after="0" w:line="276" w:lineRule="auto"/>
              <w:rPr>
                <w:rFonts w:ascii="Arial" w:eastAsia="Arial" w:hAnsi="Arial" w:cs="Arial"/>
                <w:sz w:val="16"/>
                <w:szCs w:val="16"/>
              </w:rPr>
            </w:pPr>
          </w:p>
          <w:p w14:paraId="53626D18"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RSI WP</w:t>
            </w:r>
          </w:p>
          <w:p w14:paraId="020001E5" w14:textId="77777777" w:rsidR="0026138A" w:rsidRPr="00815B89" w:rsidRDefault="009210F0" w:rsidP="0026138A">
            <w:pPr>
              <w:spacing w:after="0" w:line="276" w:lineRule="auto"/>
              <w:rPr>
                <w:rFonts w:ascii="Arial" w:eastAsia="Arial" w:hAnsi="Arial" w:cs="Arial"/>
                <w:sz w:val="16"/>
                <w:szCs w:val="16"/>
                <w:u w:val="single"/>
              </w:rPr>
            </w:pPr>
            <w:hyperlink r:id="rId22" w:history="1">
              <w:r w:rsidR="0026138A" w:rsidRPr="00815B89">
                <w:rPr>
                  <w:rStyle w:val="Hipercze"/>
                  <w:rFonts w:ascii="Arial" w:eastAsia="Arial" w:hAnsi="Arial" w:cs="Arial"/>
                  <w:sz w:val="16"/>
                  <w:szCs w:val="16"/>
                </w:rPr>
                <w:t>https://rsi.podkarpackie.pl/wp-content/uploads/2022/01/Strategia-RSI-WP-2021-2030_PL_WCAG.pdf</w:t>
              </w:r>
            </w:hyperlink>
            <w:r w:rsidR="0026138A" w:rsidRPr="00815B89">
              <w:rPr>
                <w:rFonts w:ascii="Arial" w:eastAsia="Arial" w:hAnsi="Arial" w:cs="Arial"/>
                <w:sz w:val="16"/>
                <w:szCs w:val="16"/>
                <w:u w:val="single"/>
              </w:rPr>
              <w:t xml:space="preserve"> </w:t>
            </w:r>
          </w:p>
          <w:p w14:paraId="55556F4E" w14:textId="77777777" w:rsidR="0026138A" w:rsidRDefault="0026138A" w:rsidP="0026138A">
            <w:pPr>
              <w:spacing w:after="0" w:line="276" w:lineRule="auto"/>
              <w:rPr>
                <w:rFonts w:ascii="Arial" w:eastAsia="Arial" w:hAnsi="Arial" w:cs="Arial"/>
                <w:sz w:val="16"/>
                <w:szCs w:val="16"/>
                <w:u w:val="single"/>
              </w:rPr>
            </w:pPr>
          </w:p>
          <w:p w14:paraId="499BD742" w14:textId="77777777" w:rsidR="0026138A" w:rsidRPr="00815B89" w:rsidRDefault="0026138A" w:rsidP="0026138A">
            <w:pPr>
              <w:spacing w:after="0" w:line="276" w:lineRule="auto"/>
              <w:rPr>
                <w:rFonts w:ascii="Arial" w:eastAsia="Arial" w:hAnsi="Arial" w:cs="Arial"/>
                <w:b/>
                <w:bCs/>
                <w:i/>
                <w:iCs/>
                <w:sz w:val="16"/>
                <w:szCs w:val="16"/>
                <w:u w:val="single"/>
              </w:rPr>
            </w:pPr>
            <w:r w:rsidRPr="00815B89">
              <w:rPr>
                <w:rFonts w:ascii="Arial" w:eastAsia="Arial" w:hAnsi="Arial" w:cs="Arial"/>
                <w:b/>
                <w:bCs/>
                <w:i/>
                <w:iCs/>
                <w:sz w:val="16"/>
                <w:szCs w:val="16"/>
              </w:rPr>
              <w:t>Raport z wypełnienia</w:t>
            </w:r>
            <w:r w:rsidRPr="00815B89">
              <w:rPr>
                <w:rFonts w:ascii="Arial" w:eastAsia="Arial" w:hAnsi="Arial" w:cs="Arial"/>
                <w:b/>
                <w:bCs/>
                <w:i/>
                <w:iCs/>
                <w:sz w:val="16"/>
                <w:szCs w:val="16"/>
                <w:u w:val="single"/>
              </w:rPr>
              <w:t xml:space="preserve"> </w:t>
            </w:r>
            <w:r w:rsidRPr="00815B89">
              <w:rPr>
                <w:rFonts w:ascii="Arial" w:eastAsia="Arial" w:hAnsi="Arial" w:cs="Arial"/>
                <w:b/>
                <w:bCs/>
                <w:i/>
                <w:iCs/>
                <w:sz w:val="16"/>
                <w:szCs w:val="16"/>
              </w:rPr>
              <w:t>przez Województwo Podkarpackie warunku podstawowego…</w:t>
            </w:r>
          </w:p>
          <w:p w14:paraId="7A9DDA3C" w14:textId="77777777" w:rsidR="0026138A" w:rsidRPr="00815B89" w:rsidRDefault="009210F0" w:rsidP="0026138A">
            <w:pPr>
              <w:spacing w:after="0" w:line="276" w:lineRule="auto"/>
              <w:rPr>
                <w:rFonts w:ascii="Arial" w:eastAsia="Arial" w:hAnsi="Arial" w:cs="Arial"/>
                <w:sz w:val="16"/>
                <w:szCs w:val="16"/>
                <w:u w:val="single"/>
              </w:rPr>
            </w:pPr>
            <w:hyperlink r:id="rId23" w:history="1">
              <w:r w:rsidR="0026138A" w:rsidRPr="00815B89">
                <w:rPr>
                  <w:rStyle w:val="Hipercze"/>
                  <w:rFonts w:ascii="Arial" w:eastAsia="Arial" w:hAnsi="Arial" w:cs="Arial"/>
                  <w:sz w:val="16"/>
                  <w:szCs w:val="16"/>
                </w:rPr>
                <w:t>https://rsi.podkarpackie.pl/wp-content/uploads/2022/10/Raport-z-wypelnienia-warunkowosci-podstawowej.pdf</w:t>
              </w:r>
            </w:hyperlink>
          </w:p>
          <w:p w14:paraId="14CA3925" w14:textId="77777777" w:rsidR="0026138A" w:rsidRDefault="0026138A" w:rsidP="0026138A">
            <w:pPr>
              <w:spacing w:after="0" w:line="276" w:lineRule="auto"/>
              <w:rPr>
                <w:rFonts w:ascii="Arial" w:eastAsia="Arial" w:hAnsi="Arial" w:cs="Arial"/>
                <w:sz w:val="16"/>
                <w:szCs w:val="16"/>
                <w:u w:val="single"/>
              </w:rPr>
            </w:pPr>
          </w:p>
          <w:p w14:paraId="2CFEF1F8"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Ewaluacja ex ante projektu</w:t>
            </w:r>
            <w:r w:rsidRPr="00815B89">
              <w:rPr>
                <w:rFonts w:ascii="Arial" w:eastAsia="Arial" w:hAnsi="Arial" w:cs="Arial"/>
                <w:b/>
                <w:bCs/>
                <w:i/>
                <w:iCs/>
                <w:sz w:val="16"/>
                <w:szCs w:val="16"/>
              </w:rPr>
              <w:br/>
              <w:t>RSI WP</w:t>
            </w:r>
          </w:p>
          <w:p w14:paraId="6B7E9E06" w14:textId="4B959368" w:rsidR="0026138A" w:rsidRPr="003C5259" w:rsidRDefault="009210F0" w:rsidP="0026138A">
            <w:pPr>
              <w:spacing w:after="0" w:line="276" w:lineRule="auto"/>
              <w:rPr>
                <w:rFonts w:ascii="Arial" w:eastAsia="Arial" w:hAnsi="Arial" w:cs="Arial"/>
                <w:sz w:val="16"/>
                <w:szCs w:val="16"/>
              </w:rPr>
            </w:pPr>
            <w:hyperlink r:id="rId24">
              <w:r w:rsidR="0026138A" w:rsidRPr="003C5259">
                <w:rPr>
                  <w:rFonts w:ascii="Arial" w:eastAsia="Arial" w:hAnsi="Arial" w:cs="Arial"/>
                  <w:sz w:val="16"/>
                  <w:szCs w:val="16"/>
                  <w:u w:val="single"/>
                </w:rPr>
                <w:t>https://rsi.podkarpackie.pl/wp-content/uploads/2021/12/EWALUACJA-EX-ANTE-RSI-PODKARPACKIE.pdf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10B8D17" w14:textId="77777777" w:rsidR="00BF1347" w:rsidRDefault="00BF1347" w:rsidP="00BF134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regionalnym:</w:t>
            </w:r>
          </w:p>
          <w:p w14:paraId="53305D55" w14:textId="77777777" w:rsidR="00BF1347" w:rsidRPr="003C5259" w:rsidRDefault="00BF1347" w:rsidP="00BF1347">
            <w:pPr>
              <w:spacing w:after="0" w:line="276" w:lineRule="auto"/>
              <w:rPr>
                <w:rFonts w:ascii="Arial" w:eastAsia="Arial" w:hAnsi="Arial" w:cs="Arial"/>
                <w:b/>
                <w:sz w:val="16"/>
                <w:szCs w:val="16"/>
              </w:rPr>
            </w:pPr>
            <w:r>
              <w:rPr>
                <w:rFonts w:ascii="Arial" w:eastAsia="Arial" w:hAnsi="Arial" w:cs="Arial"/>
                <w:b/>
                <w:sz w:val="16"/>
                <w:szCs w:val="16"/>
              </w:rPr>
              <w:t>Opis działań w tym zakresie wskazany jest w RSI WP (rozdział 3.5 i 6) oraz w Raporcie z wypełnienia warunkowości (rozdział 1)</w:t>
            </w:r>
          </w:p>
          <w:p w14:paraId="017965A4" w14:textId="77777777" w:rsidR="00BF1347" w:rsidRPr="003C5259" w:rsidRDefault="00BF1347" w:rsidP="00BF1347">
            <w:pPr>
              <w:numPr>
                <w:ilvl w:val="0"/>
                <w:numId w:val="110"/>
              </w:numPr>
              <w:spacing w:after="0" w:line="276" w:lineRule="auto"/>
              <w:ind w:left="176" w:hanging="218"/>
              <w:rPr>
                <w:rFonts w:ascii="Arial" w:eastAsia="Arial" w:hAnsi="Arial" w:cs="Arial"/>
                <w:sz w:val="16"/>
                <w:szCs w:val="16"/>
              </w:rPr>
            </w:pPr>
            <w:r w:rsidRPr="005212B9">
              <w:rPr>
                <w:rFonts w:ascii="Arial" w:eastAsia="Arial" w:hAnsi="Arial" w:cs="Arial"/>
                <w:i/>
                <w:iCs/>
                <w:sz w:val="16"/>
                <w:szCs w:val="16"/>
              </w:rPr>
              <w:t>Strategia Rozwoju WP - PODKARPACKIE 2030</w:t>
            </w:r>
            <w:r w:rsidRPr="003C5259">
              <w:rPr>
                <w:rFonts w:ascii="Arial" w:eastAsia="Arial" w:hAnsi="Arial" w:cs="Arial"/>
                <w:sz w:val="16"/>
                <w:szCs w:val="16"/>
              </w:rPr>
              <w:t xml:space="preserve"> identyfikuje: potencjał gosp. regionu, kluczowe branże - Inteligentne Specjalizacje i opisuje konkurencyjność i innowacyjność sektora przedsiębiorstw</w:t>
            </w:r>
            <w:r>
              <w:rPr>
                <w:rFonts w:ascii="Arial" w:eastAsia="Arial" w:hAnsi="Arial" w:cs="Arial"/>
                <w:sz w:val="16"/>
                <w:szCs w:val="16"/>
              </w:rPr>
              <w:t xml:space="preserve"> (rozdział VI)</w:t>
            </w:r>
            <w:r w:rsidRPr="003C5259">
              <w:rPr>
                <w:rFonts w:ascii="Arial" w:eastAsia="Arial" w:hAnsi="Arial" w:cs="Arial"/>
                <w:sz w:val="16"/>
                <w:szCs w:val="16"/>
              </w:rPr>
              <w:t>.</w:t>
            </w:r>
          </w:p>
          <w:p w14:paraId="293CFD4D" w14:textId="77777777" w:rsidR="00BF1347" w:rsidRDefault="00BF1347" w:rsidP="00BF1347">
            <w:pPr>
              <w:numPr>
                <w:ilvl w:val="0"/>
                <w:numId w:val="110"/>
              </w:numPr>
              <w:spacing w:after="0" w:line="276" w:lineRule="auto"/>
              <w:ind w:left="176" w:hanging="218"/>
              <w:rPr>
                <w:rFonts w:ascii="Arial" w:eastAsia="Arial" w:hAnsi="Arial" w:cs="Arial"/>
                <w:sz w:val="16"/>
                <w:szCs w:val="16"/>
              </w:rPr>
            </w:pPr>
            <w:r w:rsidRPr="005212B9">
              <w:rPr>
                <w:rFonts w:ascii="Arial" w:eastAsia="Arial" w:hAnsi="Arial" w:cs="Arial"/>
                <w:i/>
                <w:iCs/>
                <w:sz w:val="16"/>
                <w:szCs w:val="16"/>
              </w:rPr>
              <w:t>RSI WP</w:t>
            </w:r>
            <w:r w:rsidRPr="003C5259">
              <w:rPr>
                <w:rFonts w:ascii="Arial" w:eastAsia="Arial" w:hAnsi="Arial" w:cs="Arial"/>
                <w:sz w:val="16"/>
                <w:szCs w:val="16"/>
              </w:rPr>
              <w:t xml:space="preserve"> </w:t>
            </w:r>
            <w:r>
              <w:rPr>
                <w:rFonts w:ascii="Arial" w:eastAsia="Arial" w:hAnsi="Arial" w:cs="Arial"/>
                <w:sz w:val="16"/>
                <w:szCs w:val="16"/>
              </w:rPr>
              <w:t>opisuje</w:t>
            </w:r>
            <w:r w:rsidRPr="003C5259">
              <w:rPr>
                <w:rFonts w:ascii="Arial" w:eastAsia="Arial" w:hAnsi="Arial" w:cs="Arial"/>
                <w:sz w:val="16"/>
                <w:szCs w:val="16"/>
              </w:rPr>
              <w:t xml:space="preserve"> regionalny system innowacji i wyznacza kierunki i priorytety wsparcia innowacyjnej gospodarki. Jest głównym dokumentem zawierającym odpowiedzi na kryteria warunku podst. dla CP1.</w:t>
            </w:r>
            <w:r>
              <w:rPr>
                <w:rFonts w:ascii="Arial" w:eastAsia="Arial" w:hAnsi="Arial" w:cs="Arial"/>
                <w:sz w:val="16"/>
                <w:szCs w:val="16"/>
              </w:rPr>
              <w:t xml:space="preserve"> </w:t>
            </w:r>
            <w:r w:rsidRPr="005212B9">
              <w:rPr>
                <w:rFonts w:ascii="Arial" w:eastAsia="Arial" w:hAnsi="Arial" w:cs="Arial"/>
                <w:i/>
                <w:iCs/>
                <w:sz w:val="16"/>
                <w:szCs w:val="16"/>
              </w:rPr>
              <w:t>RSI WP</w:t>
            </w:r>
            <w:r>
              <w:rPr>
                <w:rFonts w:ascii="Arial" w:eastAsia="Arial" w:hAnsi="Arial" w:cs="Arial"/>
                <w:sz w:val="16"/>
                <w:szCs w:val="16"/>
              </w:rPr>
              <w:t xml:space="preserve">  zawiera analizę poszczególnych barier i konsekwencji ich wystąpienia. Wskazuje również działania mające na celu zniwelowanie ich skutków. Zagadnienie to będzie jednym z obszarów analizowanych w ramach procesu monitorowania i ewaluacji </w:t>
            </w:r>
            <w:r w:rsidRPr="005212B9">
              <w:rPr>
                <w:rFonts w:ascii="Arial" w:eastAsia="Arial" w:hAnsi="Arial" w:cs="Arial"/>
                <w:i/>
                <w:iCs/>
                <w:sz w:val="16"/>
                <w:szCs w:val="16"/>
              </w:rPr>
              <w:t>RSI WP</w:t>
            </w:r>
            <w:r>
              <w:rPr>
                <w:rFonts w:ascii="Arial" w:eastAsia="Arial" w:hAnsi="Arial" w:cs="Arial"/>
                <w:sz w:val="16"/>
                <w:szCs w:val="16"/>
              </w:rPr>
              <w:t>.</w:t>
            </w:r>
          </w:p>
          <w:p w14:paraId="23CE39B5" w14:textId="77777777" w:rsidR="00BF1347" w:rsidRPr="003C5259" w:rsidRDefault="00BF1347" w:rsidP="00BF1347">
            <w:pPr>
              <w:numPr>
                <w:ilvl w:val="0"/>
                <w:numId w:val="110"/>
              </w:numPr>
              <w:spacing w:after="0" w:line="276" w:lineRule="auto"/>
              <w:ind w:left="176" w:hanging="218"/>
              <w:rPr>
                <w:rFonts w:ascii="Arial" w:eastAsia="Arial" w:hAnsi="Arial" w:cs="Arial"/>
                <w:sz w:val="16"/>
                <w:szCs w:val="16"/>
              </w:rPr>
            </w:pPr>
            <w:r>
              <w:rPr>
                <w:rFonts w:ascii="Arial" w:eastAsia="Arial" w:hAnsi="Arial" w:cs="Arial"/>
                <w:sz w:val="16"/>
                <w:szCs w:val="16"/>
              </w:rPr>
              <w:lastRenderedPageBreak/>
              <w:t xml:space="preserve">Doszczegółowienie zapisów </w:t>
            </w:r>
            <w:r w:rsidRPr="005212B9">
              <w:rPr>
                <w:rFonts w:ascii="Arial" w:eastAsia="Arial" w:hAnsi="Arial" w:cs="Arial"/>
                <w:i/>
                <w:iCs/>
                <w:sz w:val="16"/>
                <w:szCs w:val="16"/>
              </w:rPr>
              <w:t>RSI WP</w:t>
            </w:r>
            <w:r>
              <w:rPr>
                <w:rFonts w:ascii="Arial" w:eastAsia="Arial" w:hAnsi="Arial" w:cs="Arial"/>
                <w:sz w:val="16"/>
                <w:szCs w:val="16"/>
              </w:rPr>
              <w:t xml:space="preserve"> znajduje się w raporcie z wypełnienia warunku CP1.</w:t>
            </w:r>
          </w:p>
          <w:p w14:paraId="3988A5B7" w14:textId="77777777" w:rsidR="00BF1347" w:rsidRDefault="00BF1347" w:rsidP="00BF1347">
            <w:pPr>
              <w:numPr>
                <w:ilvl w:val="0"/>
                <w:numId w:val="128"/>
              </w:numPr>
              <w:spacing w:after="0" w:line="276" w:lineRule="auto"/>
              <w:ind w:left="173" w:hanging="142"/>
              <w:rPr>
                <w:rFonts w:ascii="Arial" w:eastAsia="Arial" w:hAnsi="Arial" w:cs="Arial"/>
                <w:sz w:val="16"/>
                <w:szCs w:val="16"/>
              </w:rPr>
            </w:pPr>
            <w:r>
              <w:rPr>
                <w:rFonts w:ascii="Arial" w:eastAsia="Arial" w:hAnsi="Arial" w:cs="Arial"/>
                <w:sz w:val="16"/>
                <w:szCs w:val="16"/>
              </w:rPr>
              <w:t>Na zlecenie Regionalnego Obserwatorium Terytorialnego powstało szereg badań i analiz w obszarze innowacyjności i konkurencyjności gospodarki.</w:t>
            </w:r>
          </w:p>
          <w:p w14:paraId="6C538B7A" w14:textId="7A755264" w:rsidR="00BF1347" w:rsidRPr="003C5259" w:rsidRDefault="00BF1347" w:rsidP="00BF1347">
            <w:pPr>
              <w:spacing w:after="0" w:line="276" w:lineRule="auto"/>
              <w:rPr>
                <w:rFonts w:ascii="Arial" w:eastAsia="Arial" w:hAnsi="Arial" w:cs="Arial"/>
                <w:b/>
                <w:color w:val="000000"/>
                <w:sz w:val="16"/>
                <w:szCs w:val="16"/>
              </w:rPr>
            </w:pPr>
            <w:r w:rsidRPr="005212B9">
              <w:rPr>
                <w:rFonts w:ascii="Arial" w:eastAsia="Arial" w:hAnsi="Arial" w:cs="Arial"/>
                <w:i/>
                <w:iCs/>
                <w:sz w:val="16"/>
                <w:szCs w:val="16"/>
              </w:rPr>
              <w:t xml:space="preserve">Ewaluacja ex ante projektu RSI WP </w:t>
            </w:r>
            <w:r>
              <w:rPr>
                <w:rFonts w:ascii="Arial" w:eastAsia="Arial" w:hAnsi="Arial" w:cs="Arial"/>
                <w:sz w:val="16"/>
                <w:szCs w:val="16"/>
              </w:rPr>
              <w:t>oceniła dokument</w:t>
            </w:r>
            <w:r w:rsidRPr="00A4771B">
              <w:rPr>
                <w:rFonts w:ascii="Arial" w:eastAsia="Arial" w:hAnsi="Arial" w:cs="Arial"/>
                <w:sz w:val="16"/>
                <w:szCs w:val="16"/>
              </w:rPr>
              <w:t xml:space="preserve"> wysoko jako kompleksowy, uwzględniający specyfikę regionu obejmując</w:t>
            </w:r>
            <w:r>
              <w:rPr>
                <w:rFonts w:ascii="Arial" w:eastAsia="Arial" w:hAnsi="Arial" w:cs="Arial"/>
                <w:sz w:val="16"/>
                <w:szCs w:val="16"/>
              </w:rPr>
              <w:t>y</w:t>
            </w:r>
            <w:r w:rsidRPr="00A4771B">
              <w:rPr>
                <w:rFonts w:ascii="Arial" w:eastAsia="Arial" w:hAnsi="Arial" w:cs="Arial"/>
                <w:sz w:val="16"/>
                <w:szCs w:val="16"/>
              </w:rPr>
              <w:t xml:space="preserve"> m.in. konsekwentne budowanie regionalnego systemu innowacji.</w:t>
            </w:r>
          </w:p>
        </w:tc>
      </w:tr>
      <w:tr w:rsidR="00BF1347" w14:paraId="38664202"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8E1DA9" w14:textId="77777777" w:rsidR="00BF1347" w:rsidRPr="00C00C9D" w:rsidRDefault="00BF1347" w:rsidP="00C00C9D">
            <w:pPr>
              <w:widowControl w:val="0"/>
              <w:pBdr>
                <w:top w:val="nil"/>
                <w:left w:val="nil"/>
                <w:bottom w:val="nil"/>
                <w:right w:val="nil"/>
                <w:between w:val="nil"/>
              </w:pBdr>
              <w:spacing w:after="0" w:line="276" w:lineRule="auto"/>
              <w:rPr>
                <w:rFonts w:ascii="Arial" w:hAnsi="Arial"/>
                <w:b/>
                <w:color w:val="000000"/>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5148C5A" w14:textId="77777777" w:rsidR="00BF1347" w:rsidRPr="00C00C9D" w:rsidRDefault="00BF1347" w:rsidP="00C00C9D">
            <w:pPr>
              <w:widowControl w:val="0"/>
              <w:pBdr>
                <w:top w:val="nil"/>
                <w:left w:val="nil"/>
                <w:bottom w:val="nil"/>
                <w:right w:val="nil"/>
                <w:between w:val="nil"/>
              </w:pBdr>
              <w:spacing w:after="0" w:line="276" w:lineRule="auto"/>
              <w:rPr>
                <w:rFonts w:ascii="Arial" w:hAnsi="Arial"/>
                <w:b/>
                <w:color w:val="000000"/>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5915C3" w14:textId="77777777" w:rsidR="00BF1347" w:rsidRPr="00C00C9D" w:rsidRDefault="00BF1347" w:rsidP="00C00C9D">
            <w:pPr>
              <w:widowControl w:val="0"/>
              <w:pBdr>
                <w:top w:val="nil"/>
                <w:left w:val="nil"/>
                <w:bottom w:val="nil"/>
                <w:right w:val="nil"/>
                <w:between w:val="nil"/>
              </w:pBdr>
              <w:spacing w:after="0" w:line="276" w:lineRule="auto"/>
              <w:rPr>
                <w:rFonts w:ascii="Arial" w:hAnsi="Arial"/>
                <w:b/>
                <w:color w:val="000000"/>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A4B51B" w14:textId="77777777" w:rsidR="00BF1347" w:rsidRPr="00C00C9D" w:rsidRDefault="00BF1347" w:rsidP="00C00C9D">
            <w:pPr>
              <w:widowControl w:val="0"/>
              <w:pBdr>
                <w:top w:val="nil"/>
                <w:left w:val="nil"/>
                <w:bottom w:val="nil"/>
                <w:right w:val="nil"/>
                <w:between w:val="nil"/>
              </w:pBdr>
              <w:spacing w:after="0" w:line="276" w:lineRule="auto"/>
              <w:rPr>
                <w:rFonts w:ascii="Arial" w:hAnsi="Arial"/>
                <w:b/>
                <w:color w:val="000000"/>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DC4896D"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istnienie właściwej regionalnej lub krajowej instytucji lub podmiotu odpowiedzialnego za zarządzanie strategią inteligentnej specjalizacji;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7D8F26A" w14:textId="77777777" w:rsidR="00BF1347" w:rsidRPr="003C5259" w:rsidRDefault="00BF1347" w:rsidP="00BF134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9EA2B69" w14:textId="1B7BD1F5" w:rsidR="00BF1347" w:rsidRDefault="00BF1347" w:rsidP="00BF1347">
            <w:pPr>
              <w:spacing w:after="0" w:line="276" w:lineRule="auto"/>
              <w:rPr>
                <w:rFonts w:ascii="Arial" w:eastAsia="Arial" w:hAnsi="Arial" w:cs="Arial"/>
                <w:sz w:val="16"/>
                <w:szCs w:val="16"/>
                <w:u w:val="single"/>
              </w:rPr>
            </w:pPr>
          </w:p>
          <w:p w14:paraId="67902D7D" w14:textId="77777777" w:rsidR="0026138A" w:rsidRPr="003C5259"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212E0627"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RSI WP</w:t>
            </w:r>
            <w:r>
              <w:rPr>
                <w:rFonts w:ascii="Arial" w:eastAsia="Arial" w:hAnsi="Arial" w:cs="Arial"/>
                <w:sz w:val="16"/>
                <w:szCs w:val="16"/>
              </w:rPr>
              <w:t xml:space="preserve"> (Link powyżej)</w:t>
            </w:r>
          </w:p>
          <w:p w14:paraId="7DAED5AA" w14:textId="77777777" w:rsidR="0026138A" w:rsidRPr="003C5259" w:rsidRDefault="0026138A" w:rsidP="0026138A">
            <w:pPr>
              <w:spacing w:after="0" w:line="276" w:lineRule="auto"/>
              <w:rPr>
                <w:rFonts w:ascii="Arial" w:eastAsia="Arial" w:hAnsi="Arial" w:cs="Arial"/>
                <w:sz w:val="16"/>
                <w:szCs w:val="16"/>
              </w:rPr>
            </w:pPr>
          </w:p>
          <w:p w14:paraId="3747D03F"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Raport z wypełnienia przez Województwo Podkarpackie warunku podstawowego…</w:t>
            </w:r>
            <w:r>
              <w:rPr>
                <w:rFonts w:ascii="Arial" w:eastAsia="Arial" w:hAnsi="Arial" w:cs="Arial"/>
                <w:sz w:val="16"/>
                <w:szCs w:val="16"/>
              </w:rPr>
              <w:t xml:space="preserve"> (</w:t>
            </w:r>
            <w:r w:rsidRPr="00A4771B">
              <w:rPr>
                <w:rFonts w:ascii="Arial" w:eastAsia="Arial" w:hAnsi="Arial" w:cs="Arial"/>
                <w:sz w:val="16"/>
                <w:szCs w:val="16"/>
              </w:rPr>
              <w:t>link powyżej</w:t>
            </w:r>
            <w:r>
              <w:rPr>
                <w:rFonts w:ascii="Arial" w:eastAsia="Arial" w:hAnsi="Arial" w:cs="Arial"/>
                <w:sz w:val="16"/>
                <w:szCs w:val="16"/>
              </w:rPr>
              <w:t>)</w:t>
            </w:r>
          </w:p>
          <w:p w14:paraId="590CD388" w14:textId="77777777" w:rsidR="0026138A" w:rsidRPr="00A4771B" w:rsidRDefault="0026138A" w:rsidP="0026138A">
            <w:pPr>
              <w:spacing w:after="0" w:line="276" w:lineRule="auto"/>
              <w:rPr>
                <w:rFonts w:ascii="Arial" w:eastAsia="Arial" w:hAnsi="Arial" w:cs="Arial"/>
                <w:sz w:val="16"/>
                <w:szCs w:val="16"/>
              </w:rPr>
            </w:pPr>
          </w:p>
          <w:p w14:paraId="5C1BEFA8"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System innowacji  w województwie podkarpackim</w:t>
            </w:r>
          </w:p>
          <w:p w14:paraId="1F838DAC" w14:textId="36C5E569" w:rsidR="0026138A" w:rsidRPr="003C5259" w:rsidRDefault="009210F0" w:rsidP="0026138A">
            <w:pPr>
              <w:spacing w:after="0" w:line="276" w:lineRule="auto"/>
              <w:rPr>
                <w:rFonts w:ascii="Arial" w:eastAsia="Arial" w:hAnsi="Arial" w:cs="Arial"/>
                <w:sz w:val="16"/>
                <w:szCs w:val="16"/>
              </w:rPr>
            </w:pPr>
            <w:hyperlink r:id="rId25">
              <w:r w:rsidR="0026138A" w:rsidRPr="003C5259">
                <w:rPr>
                  <w:rFonts w:ascii="Arial" w:eastAsia="Arial" w:hAnsi="Arial" w:cs="Arial"/>
                  <w:sz w:val="16"/>
                  <w:szCs w:val="16"/>
                  <w:u w:val="single"/>
                </w:rPr>
                <w:t>https://rsi.podkarpackie.pl/wp-content/uploads/2021/0</w:t>
              </w:r>
              <w:r w:rsidR="0026138A" w:rsidRPr="003C5259">
                <w:rPr>
                  <w:rFonts w:ascii="Arial" w:eastAsia="Arial" w:hAnsi="Arial" w:cs="Arial"/>
                  <w:sz w:val="16"/>
                  <w:szCs w:val="16"/>
                  <w:u w:val="single"/>
                </w:rPr>
                <w:lastRenderedPageBreak/>
                <w:t>1/System-Innowacji-Wojewodztwa-Podkarpackiego.pdf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835F395" w14:textId="29F5B3C6" w:rsidR="00BF1347" w:rsidRPr="00C00C9D" w:rsidRDefault="00BF1347" w:rsidP="0026138A">
            <w:pPr>
              <w:numPr>
                <w:ilvl w:val="0"/>
                <w:numId w:val="109"/>
              </w:numPr>
              <w:spacing w:after="0" w:line="276" w:lineRule="auto"/>
              <w:ind w:left="176" w:hanging="142"/>
              <w:rPr>
                <w:rFonts w:ascii="Arial" w:eastAsia="Arial" w:hAnsi="Arial" w:cs="Arial"/>
                <w:color w:val="000000"/>
                <w:sz w:val="16"/>
                <w:szCs w:val="16"/>
              </w:rPr>
            </w:pPr>
          </w:p>
          <w:p w14:paraId="38CE5067" w14:textId="77777777" w:rsidR="0026138A"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5DEF5EE0" w14:textId="77777777" w:rsidR="0026138A" w:rsidRPr="003C5259" w:rsidRDefault="0026138A" w:rsidP="0026138A">
            <w:pPr>
              <w:spacing w:after="0" w:line="276" w:lineRule="auto"/>
              <w:rPr>
                <w:rFonts w:ascii="Arial" w:eastAsia="Arial" w:hAnsi="Arial" w:cs="Arial"/>
                <w:b/>
                <w:sz w:val="16"/>
                <w:szCs w:val="16"/>
              </w:rPr>
            </w:pPr>
            <w:r>
              <w:rPr>
                <w:rFonts w:ascii="Arial" w:eastAsia="Arial" w:hAnsi="Arial" w:cs="Arial"/>
                <w:b/>
                <w:sz w:val="16"/>
                <w:szCs w:val="16"/>
              </w:rPr>
              <w:t>Opis działań w tym zakresie wskazany jest w RSI WP (rozdział 3.4 i 7) oraz w Raporcie z wypełnienia warunkowości (rozdział 2)</w:t>
            </w:r>
          </w:p>
          <w:p w14:paraId="4317A0F3" w14:textId="77777777" w:rsidR="0026138A" w:rsidRPr="003C5259" w:rsidRDefault="0026138A" w:rsidP="0026138A">
            <w:pPr>
              <w:numPr>
                <w:ilvl w:val="0"/>
                <w:numId w:val="109"/>
              </w:numPr>
              <w:spacing w:after="0" w:line="276" w:lineRule="auto"/>
              <w:ind w:left="176" w:hanging="142"/>
              <w:rPr>
                <w:rFonts w:ascii="Arial" w:eastAsia="Arial" w:hAnsi="Arial" w:cs="Arial"/>
                <w:sz w:val="16"/>
                <w:szCs w:val="16"/>
              </w:rPr>
            </w:pPr>
            <w:r w:rsidRPr="003C5259">
              <w:rPr>
                <w:rFonts w:ascii="Arial" w:eastAsia="Arial" w:hAnsi="Arial" w:cs="Arial"/>
                <w:sz w:val="16"/>
                <w:szCs w:val="16"/>
              </w:rPr>
              <w:t xml:space="preserve">W regionie istnieje kompetentna instytucja koordynująca i nadzorująca proces wdrażania RSI WP </w:t>
            </w:r>
            <w:r>
              <w:rPr>
                <w:rFonts w:ascii="Arial" w:eastAsia="Arial" w:hAnsi="Arial" w:cs="Arial"/>
                <w:sz w:val="16"/>
                <w:szCs w:val="16"/>
              </w:rPr>
              <w:t>–Samorząd</w:t>
            </w:r>
            <w:r w:rsidRPr="003C5259">
              <w:rPr>
                <w:rFonts w:ascii="Arial" w:eastAsia="Arial" w:hAnsi="Arial" w:cs="Arial"/>
                <w:sz w:val="16"/>
                <w:szCs w:val="16"/>
              </w:rPr>
              <w:t xml:space="preserve">  Województwa</w:t>
            </w:r>
            <w:r>
              <w:rPr>
                <w:rFonts w:ascii="Arial" w:eastAsia="Arial" w:hAnsi="Arial" w:cs="Arial"/>
                <w:sz w:val="16"/>
                <w:szCs w:val="16"/>
              </w:rPr>
              <w:t xml:space="preserve"> oraz jego organ wykonawczy- Zarząd Województwa</w:t>
            </w:r>
            <w:r w:rsidRPr="003C5259">
              <w:rPr>
                <w:rFonts w:ascii="Arial" w:eastAsia="Arial" w:hAnsi="Arial" w:cs="Arial"/>
                <w:sz w:val="16"/>
                <w:szCs w:val="16"/>
              </w:rPr>
              <w:t xml:space="preserve"> (Lider). Realizuje on zadania w zakresie RIS</w:t>
            </w:r>
            <w:r>
              <w:rPr>
                <w:rFonts w:ascii="Arial" w:eastAsia="Arial" w:hAnsi="Arial" w:cs="Arial"/>
                <w:sz w:val="16"/>
                <w:szCs w:val="16"/>
              </w:rPr>
              <w:t>, m.in.</w:t>
            </w:r>
            <w:r w:rsidRPr="003C5259">
              <w:rPr>
                <w:rFonts w:ascii="Arial" w:eastAsia="Arial" w:hAnsi="Arial" w:cs="Arial"/>
                <w:sz w:val="16"/>
                <w:szCs w:val="16"/>
              </w:rPr>
              <w:t xml:space="preserve"> poprzez Dep. Rozwoju Regionalnego </w:t>
            </w:r>
            <w:r>
              <w:rPr>
                <w:rFonts w:ascii="Arial" w:eastAsia="Arial" w:hAnsi="Arial" w:cs="Arial"/>
                <w:sz w:val="16"/>
                <w:szCs w:val="16"/>
              </w:rPr>
              <w:t>i Departamenty odpowiedzialne za opracowanie i wdrażanie Regionalnego Programu Operacyjnego</w:t>
            </w:r>
            <w:r w:rsidRPr="003C5259">
              <w:rPr>
                <w:rFonts w:ascii="Arial" w:eastAsia="Arial" w:hAnsi="Arial" w:cs="Arial"/>
                <w:sz w:val="16"/>
                <w:szCs w:val="16"/>
              </w:rPr>
              <w:t>.</w:t>
            </w:r>
          </w:p>
          <w:p w14:paraId="7C86617E" w14:textId="77777777" w:rsidR="0026138A" w:rsidRPr="003C5259" w:rsidRDefault="0026138A" w:rsidP="0026138A">
            <w:pPr>
              <w:numPr>
                <w:ilvl w:val="0"/>
                <w:numId w:val="109"/>
              </w:numPr>
              <w:spacing w:after="0" w:line="276" w:lineRule="auto"/>
              <w:ind w:left="176" w:hanging="142"/>
              <w:rPr>
                <w:rFonts w:ascii="Arial" w:eastAsia="Arial" w:hAnsi="Arial" w:cs="Arial"/>
                <w:sz w:val="16"/>
                <w:szCs w:val="16"/>
              </w:rPr>
            </w:pPr>
            <w:r w:rsidRPr="003C5259">
              <w:rPr>
                <w:rFonts w:ascii="Arial" w:eastAsia="Arial" w:hAnsi="Arial" w:cs="Arial"/>
                <w:sz w:val="16"/>
                <w:szCs w:val="16"/>
              </w:rPr>
              <w:lastRenderedPageBreak/>
              <w:t xml:space="preserve">Zarząd Województwa koordynuje funkcjonowanie całego systemu, w skład którego wchodzą m.in.: Podkarpacka Rada Innowacyjności (organ doradczy Zarządu w obszarze polityki wsparcia innowacji i rozwoju przedsiębiorczości), , Podkarpackie Centrum Innowacji (PCI), Rzeszowska Agencja Rozwoju Regionalnego i Podkarpacki Fundusz Rozwoju.                                                                                                                                                              </w:t>
            </w:r>
          </w:p>
          <w:p w14:paraId="4A570919" w14:textId="40687A8F" w:rsidR="0026138A" w:rsidRDefault="0026138A" w:rsidP="0026138A">
            <w:pPr>
              <w:numPr>
                <w:ilvl w:val="0"/>
                <w:numId w:val="109"/>
              </w:numPr>
              <w:spacing w:after="0" w:line="276" w:lineRule="auto"/>
              <w:ind w:left="176" w:hanging="142"/>
              <w:rPr>
                <w:rFonts w:ascii="Arial" w:eastAsia="Arial" w:hAnsi="Arial" w:cs="Arial"/>
                <w:sz w:val="16"/>
                <w:szCs w:val="16"/>
              </w:rPr>
            </w:pPr>
            <w:r w:rsidRPr="003C5259">
              <w:rPr>
                <w:rFonts w:ascii="Arial" w:eastAsia="Arial" w:hAnsi="Arial" w:cs="Arial"/>
                <w:sz w:val="16"/>
                <w:szCs w:val="16"/>
              </w:rPr>
              <w:t>Istotnym elementem systemu zarzadzania i wdrażania Strategii RIS w regionie są instrumenty PPO.</w:t>
            </w:r>
          </w:p>
          <w:p w14:paraId="03329A04" w14:textId="43470E58" w:rsidR="00F94DEC" w:rsidRDefault="00F94DEC" w:rsidP="00C00C9D">
            <w:pPr>
              <w:spacing w:after="0" w:line="276" w:lineRule="auto"/>
              <w:ind w:left="176"/>
              <w:rPr>
                <w:rFonts w:ascii="Arial" w:eastAsia="Arial" w:hAnsi="Arial" w:cs="Arial"/>
                <w:sz w:val="16"/>
                <w:szCs w:val="16"/>
              </w:rPr>
            </w:pPr>
            <w:r>
              <w:rPr>
                <w:rFonts w:ascii="Arial" w:eastAsia="Arial" w:hAnsi="Arial" w:cs="Arial"/>
                <w:sz w:val="16"/>
                <w:szCs w:val="16"/>
              </w:rPr>
              <w:t>I</w:t>
            </w:r>
            <w:r w:rsidRPr="00F94DEC">
              <w:rPr>
                <w:rFonts w:ascii="Arial" w:eastAsia="Arial" w:hAnsi="Arial" w:cs="Arial"/>
                <w:sz w:val="16"/>
                <w:szCs w:val="16"/>
              </w:rPr>
              <w:t>nstrumenty PP</w:t>
            </w:r>
            <w:r>
              <w:rPr>
                <w:rFonts w:ascii="Arial" w:eastAsia="Arial" w:hAnsi="Arial" w:cs="Arial"/>
                <w:sz w:val="16"/>
                <w:szCs w:val="16"/>
              </w:rPr>
              <w:t>O</w:t>
            </w:r>
            <w:r w:rsidRPr="00F94DEC">
              <w:rPr>
                <w:rFonts w:ascii="Arial" w:eastAsia="Arial" w:hAnsi="Arial" w:cs="Arial"/>
                <w:sz w:val="16"/>
                <w:szCs w:val="16"/>
              </w:rPr>
              <w:t xml:space="preserve"> (takie jak: Podkarpacka Rada Innowacji, Panele Inteligentnych Specjalizacji, Metapanele, Podkarpackie Fora Innowacji, spotkania interesariuszy oraz inne konferencje, warsztaty i spotkania, opisane </w:t>
            </w:r>
            <w:r>
              <w:rPr>
                <w:rFonts w:ascii="Arial" w:eastAsia="Arial" w:hAnsi="Arial" w:cs="Arial"/>
                <w:sz w:val="16"/>
                <w:szCs w:val="16"/>
              </w:rPr>
              <w:t xml:space="preserve">zostały </w:t>
            </w:r>
            <w:r w:rsidRPr="00F94DEC">
              <w:rPr>
                <w:rFonts w:ascii="Arial" w:eastAsia="Arial" w:hAnsi="Arial" w:cs="Arial"/>
                <w:sz w:val="16"/>
                <w:szCs w:val="16"/>
              </w:rPr>
              <w:t xml:space="preserve">w rozdziale 4 </w:t>
            </w:r>
            <w:r>
              <w:rPr>
                <w:rFonts w:ascii="Arial" w:eastAsia="Arial" w:hAnsi="Arial" w:cs="Arial"/>
                <w:sz w:val="16"/>
                <w:szCs w:val="16"/>
              </w:rPr>
              <w:t>Raportu z wypełnienia warunku podstawowego.</w:t>
            </w:r>
          </w:p>
          <w:p w14:paraId="490CF60F" w14:textId="77777777" w:rsidR="0026138A" w:rsidRPr="00C00C9D" w:rsidRDefault="0026138A">
            <w:pPr>
              <w:numPr>
                <w:ilvl w:val="0"/>
                <w:numId w:val="109"/>
              </w:numPr>
              <w:spacing w:after="0" w:line="276" w:lineRule="auto"/>
              <w:ind w:left="176" w:hanging="142"/>
              <w:rPr>
                <w:rFonts w:ascii="Arial" w:eastAsia="Arial" w:hAnsi="Arial" w:cs="Arial"/>
                <w:color w:val="000000"/>
                <w:sz w:val="16"/>
                <w:szCs w:val="16"/>
              </w:rPr>
            </w:pPr>
            <w:r>
              <w:rPr>
                <w:rFonts w:ascii="Arial" w:eastAsia="Arial" w:hAnsi="Arial" w:cs="Arial"/>
                <w:sz w:val="16"/>
                <w:szCs w:val="16"/>
              </w:rPr>
              <w:t>Lider systemu aktywnie współpracuje w zakresie rozwoju innowacyjności z partnerami na poziomie międzyregionalnym i krajowym.</w:t>
            </w:r>
          </w:p>
          <w:p w14:paraId="49D1A957" w14:textId="77777777" w:rsidR="00CA4973" w:rsidRPr="00C00C9D" w:rsidRDefault="00CA4973">
            <w:pPr>
              <w:numPr>
                <w:ilvl w:val="0"/>
                <w:numId w:val="109"/>
              </w:numPr>
              <w:spacing w:after="0" w:line="276" w:lineRule="auto"/>
              <w:ind w:left="176" w:hanging="142"/>
              <w:rPr>
                <w:rFonts w:ascii="Arial" w:eastAsia="Arial" w:hAnsi="Arial" w:cs="Arial"/>
                <w:color w:val="000000"/>
                <w:sz w:val="16"/>
                <w:szCs w:val="16"/>
              </w:rPr>
            </w:pPr>
            <w:r w:rsidRPr="00C00C9D">
              <w:rPr>
                <w:rFonts w:ascii="Arial" w:eastAsia="Arial" w:hAnsi="Arial" w:cs="Arial"/>
                <w:sz w:val="16"/>
                <w:szCs w:val="16"/>
              </w:rPr>
              <w:t>Na każdym poziomie systemu PPO nie ma dyskryminacji zarówno jeśli chodzi o płeć, rasę. narodowość, pochodzenie etniczne oraz niepełnosprawność. Zapewniony jest pełny dostęp i komunikacja poprzez różne środki przekazu w tym ogólnie dostępny portal rsi.podkarpackie.pl .</w:t>
            </w:r>
            <w:r w:rsidRPr="00CA4973">
              <w:rPr>
                <w:rFonts w:ascii="Arial" w:eastAsia="Arial" w:hAnsi="Arial" w:cs="Arial"/>
                <w:sz w:val="16"/>
                <w:szCs w:val="16"/>
              </w:rPr>
              <w:t xml:space="preserve"> </w:t>
            </w:r>
            <w:r w:rsidRPr="00C00C9D">
              <w:rPr>
                <w:rFonts w:ascii="Arial" w:eastAsia="Arial" w:hAnsi="Arial" w:cs="Arial"/>
                <w:sz w:val="16"/>
                <w:szCs w:val="16"/>
              </w:rPr>
              <w:t xml:space="preserve">W ramach szeroko dystrybuowanych </w:t>
            </w:r>
            <w:r w:rsidRPr="00C00C9D">
              <w:rPr>
                <w:rFonts w:ascii="Arial" w:eastAsia="Arial" w:hAnsi="Arial" w:cs="Arial"/>
                <w:sz w:val="16"/>
                <w:szCs w:val="16"/>
              </w:rPr>
              <w:lastRenderedPageBreak/>
              <w:t>zaproszeń na panele, fora, warsztaty i szkolenia badane są potrzeby pod kątem dostępności. Uwagi i zdania wypowiadane przez interesariuszy są notowane i analizowane pod kątem poprawy PPO. Zaproszenia kierowane są do wszystkich obszarów aktywności.</w:t>
            </w:r>
          </w:p>
          <w:p w14:paraId="4E0BDE91" w14:textId="0810123C" w:rsidR="00F94DEC" w:rsidRPr="00FE1663" w:rsidRDefault="00CA4973" w:rsidP="00C00C9D">
            <w:pPr>
              <w:numPr>
                <w:ilvl w:val="0"/>
                <w:numId w:val="109"/>
              </w:numPr>
              <w:spacing w:after="0" w:line="276" w:lineRule="auto"/>
              <w:ind w:left="176" w:hanging="142"/>
              <w:rPr>
                <w:rFonts w:ascii="Arial" w:eastAsia="Arial" w:hAnsi="Arial" w:cs="Arial"/>
                <w:color w:val="000000"/>
                <w:sz w:val="16"/>
                <w:szCs w:val="16"/>
              </w:rPr>
            </w:pPr>
            <w:r w:rsidRPr="00C00C9D">
              <w:rPr>
                <w:rFonts w:ascii="Arial" w:eastAsia="Arial" w:hAnsi="Arial" w:cs="Arial"/>
                <w:sz w:val="16"/>
                <w:szCs w:val="16"/>
              </w:rPr>
              <w:t>Każdy z interesariuszy potwierdza swój udział w wydarzeniach PPO</w:t>
            </w:r>
            <w:r w:rsidR="00F94DEC">
              <w:rPr>
                <w:rFonts w:ascii="Arial" w:eastAsia="Arial" w:hAnsi="Arial" w:cs="Arial"/>
                <w:sz w:val="16"/>
                <w:szCs w:val="16"/>
              </w:rPr>
              <w:t xml:space="preserve">. </w:t>
            </w:r>
            <w:r w:rsidRPr="00C00C9D">
              <w:rPr>
                <w:rFonts w:ascii="Arial" w:eastAsia="Arial" w:hAnsi="Arial" w:cs="Arial"/>
                <w:sz w:val="16"/>
                <w:szCs w:val="16"/>
              </w:rPr>
              <w:t>poprzez wpisanie na listę uczestników</w:t>
            </w:r>
            <w:r>
              <w:rPr>
                <w:rFonts w:ascii="Arial" w:eastAsia="Arial" w:hAnsi="Arial" w:cs="Arial"/>
                <w:sz w:val="16"/>
                <w:szCs w:val="16"/>
              </w:rPr>
              <w:t>.</w:t>
            </w:r>
            <w:r w:rsidR="00FE1663">
              <w:rPr>
                <w:rFonts w:ascii="Arial" w:eastAsia="Arial" w:hAnsi="Arial" w:cs="Arial"/>
                <w:color w:val="000000"/>
                <w:sz w:val="16"/>
                <w:szCs w:val="16"/>
              </w:rPr>
              <w:t xml:space="preserve"> </w:t>
            </w:r>
            <w:r w:rsidR="00F94DEC" w:rsidRPr="00FE1663">
              <w:rPr>
                <w:rFonts w:ascii="Arial" w:eastAsia="Arial" w:hAnsi="Arial" w:cs="Arial"/>
                <w:color w:val="000000"/>
                <w:sz w:val="16"/>
                <w:szCs w:val="16"/>
              </w:rPr>
              <w:t>Listy uczestników będą wykorzystywane m.in. w procesie monitoringu i ewaluacji RSI w celu zwiększenia efektywności PPO.</w:t>
            </w:r>
          </w:p>
        </w:tc>
      </w:tr>
      <w:tr w:rsidR="00BF1347" w14:paraId="572C2E82" w14:textId="77777777" w:rsidTr="003C5259">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FF1EB1"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494F94"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7ED476"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6A9515D"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A333DB"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narzędzia monitorowania i ewaluacji w celu pomiaru realizacji celów strategii;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8092595" w14:textId="77777777" w:rsidR="00BF1347" w:rsidRPr="003C5259" w:rsidRDefault="00BF1347" w:rsidP="00BF134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266B8D" w14:textId="3A02E2D1" w:rsidR="00C66415" w:rsidRDefault="00C66415" w:rsidP="0026138A">
            <w:pPr>
              <w:spacing w:after="0" w:line="276" w:lineRule="auto"/>
              <w:rPr>
                <w:rFonts w:ascii="Arial" w:eastAsia="Arial" w:hAnsi="Arial" w:cs="Arial"/>
                <w:sz w:val="16"/>
                <w:szCs w:val="16"/>
                <w:u w:val="single"/>
              </w:rPr>
            </w:pPr>
          </w:p>
          <w:p w14:paraId="4E49DFA5" w14:textId="3861C098" w:rsidR="0026138A" w:rsidRPr="003C5259"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03159ECD"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RSI WP</w:t>
            </w:r>
            <w:r>
              <w:rPr>
                <w:rFonts w:ascii="Arial" w:eastAsia="Arial" w:hAnsi="Arial" w:cs="Arial"/>
                <w:sz w:val="16"/>
                <w:szCs w:val="16"/>
              </w:rPr>
              <w:t xml:space="preserve"> (</w:t>
            </w:r>
            <w:hyperlink r:id="rId26">
              <w:r w:rsidRPr="00A4771B">
                <w:rPr>
                  <w:rFonts w:ascii="Arial" w:eastAsia="Arial" w:hAnsi="Arial" w:cs="Arial"/>
                  <w:sz w:val="16"/>
                  <w:szCs w:val="16"/>
                </w:rPr>
                <w:t>link</w:t>
              </w:r>
            </w:hyperlink>
            <w:r w:rsidRPr="00A4771B">
              <w:rPr>
                <w:rFonts w:ascii="Arial" w:eastAsia="Arial" w:hAnsi="Arial" w:cs="Arial"/>
                <w:sz w:val="16"/>
                <w:szCs w:val="16"/>
              </w:rPr>
              <w:t xml:space="preserve"> powyżej</w:t>
            </w:r>
            <w:r>
              <w:rPr>
                <w:rFonts w:ascii="Arial" w:eastAsia="Arial" w:hAnsi="Arial" w:cs="Arial"/>
                <w:sz w:val="16"/>
                <w:szCs w:val="16"/>
              </w:rPr>
              <w:t>)</w:t>
            </w:r>
          </w:p>
          <w:p w14:paraId="6F79DA7D" w14:textId="77777777" w:rsidR="0026138A" w:rsidRPr="00A4771B" w:rsidRDefault="0026138A" w:rsidP="0026138A">
            <w:pPr>
              <w:spacing w:after="0" w:line="276" w:lineRule="auto"/>
              <w:rPr>
                <w:rFonts w:ascii="Arial" w:eastAsia="Arial" w:hAnsi="Arial" w:cs="Arial"/>
                <w:sz w:val="16"/>
                <w:szCs w:val="16"/>
              </w:rPr>
            </w:pPr>
          </w:p>
          <w:p w14:paraId="30BFDA36"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Raport z wypełnienia przez Województwo Podkarpackie warunku podstawowego…</w:t>
            </w:r>
            <w:r>
              <w:rPr>
                <w:rFonts w:ascii="Arial" w:eastAsia="Arial" w:hAnsi="Arial" w:cs="Arial"/>
                <w:sz w:val="16"/>
                <w:szCs w:val="16"/>
              </w:rPr>
              <w:t xml:space="preserve"> (</w:t>
            </w:r>
            <w:hyperlink r:id="rId27" w:history="1">
              <w:r w:rsidRPr="00A4771B">
                <w:rPr>
                  <w:rStyle w:val="Hipercze"/>
                  <w:rFonts w:ascii="Arial" w:eastAsia="Arial" w:hAnsi="Arial" w:cs="Arial"/>
                  <w:sz w:val="16"/>
                  <w:szCs w:val="16"/>
                </w:rPr>
                <w:t>link</w:t>
              </w:r>
            </w:hyperlink>
            <w:r w:rsidRPr="00A4771B">
              <w:rPr>
                <w:rFonts w:ascii="Arial" w:eastAsia="Arial" w:hAnsi="Arial" w:cs="Arial"/>
                <w:sz w:val="16"/>
                <w:szCs w:val="16"/>
              </w:rPr>
              <w:t xml:space="preserve"> powyżej</w:t>
            </w:r>
            <w:r>
              <w:rPr>
                <w:rFonts w:ascii="Arial" w:eastAsia="Arial" w:hAnsi="Arial" w:cs="Arial"/>
                <w:sz w:val="16"/>
                <w:szCs w:val="16"/>
              </w:rPr>
              <w:t>)</w:t>
            </w:r>
          </w:p>
          <w:p w14:paraId="4B230A48" w14:textId="77777777" w:rsidR="0026138A" w:rsidRPr="00A4771B" w:rsidRDefault="0026138A" w:rsidP="0026138A">
            <w:pPr>
              <w:spacing w:after="0" w:line="276" w:lineRule="auto"/>
              <w:rPr>
                <w:rFonts w:ascii="Arial" w:eastAsia="Arial" w:hAnsi="Arial" w:cs="Arial"/>
                <w:sz w:val="16"/>
                <w:szCs w:val="16"/>
              </w:rPr>
            </w:pPr>
          </w:p>
          <w:p w14:paraId="1A4E3CA2"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SRW</w:t>
            </w:r>
            <w:r>
              <w:rPr>
                <w:rFonts w:ascii="Arial" w:eastAsia="Arial" w:hAnsi="Arial" w:cs="Arial"/>
                <w:b/>
                <w:bCs/>
                <w:i/>
                <w:iCs/>
                <w:sz w:val="16"/>
                <w:szCs w:val="16"/>
              </w:rPr>
              <w:t xml:space="preserve"> 2030</w:t>
            </w:r>
            <w:r w:rsidRPr="00A4771B">
              <w:rPr>
                <w:rFonts w:ascii="Arial" w:eastAsia="Arial" w:hAnsi="Arial" w:cs="Arial"/>
                <w:sz w:val="16"/>
                <w:szCs w:val="16"/>
              </w:rPr>
              <w:t xml:space="preserve"> </w:t>
            </w:r>
            <w:r>
              <w:rPr>
                <w:rFonts w:ascii="Arial" w:eastAsia="Arial" w:hAnsi="Arial" w:cs="Arial"/>
                <w:sz w:val="16"/>
                <w:szCs w:val="16"/>
              </w:rPr>
              <w:t>(</w:t>
            </w:r>
            <w:r w:rsidRPr="00A4771B">
              <w:rPr>
                <w:rFonts w:ascii="Arial" w:eastAsia="Arial" w:hAnsi="Arial" w:cs="Arial"/>
                <w:sz w:val="16"/>
                <w:szCs w:val="16"/>
              </w:rPr>
              <w:t>Link powyżej</w:t>
            </w:r>
            <w:r>
              <w:rPr>
                <w:rFonts w:ascii="Arial" w:eastAsia="Arial" w:hAnsi="Arial" w:cs="Arial"/>
                <w:sz w:val="16"/>
                <w:szCs w:val="16"/>
              </w:rPr>
              <w:t>)</w:t>
            </w:r>
          </w:p>
          <w:p w14:paraId="4678C979" w14:textId="77777777" w:rsidR="0026138A" w:rsidRPr="00A4771B" w:rsidRDefault="0026138A" w:rsidP="0026138A">
            <w:pPr>
              <w:spacing w:after="0" w:line="276" w:lineRule="auto"/>
              <w:rPr>
                <w:rFonts w:ascii="Arial" w:eastAsia="Arial" w:hAnsi="Arial" w:cs="Arial"/>
                <w:sz w:val="16"/>
                <w:szCs w:val="16"/>
              </w:rPr>
            </w:pPr>
          </w:p>
          <w:p w14:paraId="22D610C2"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Wiodące branże województwa podkarpackiego</w:t>
            </w:r>
            <w:r w:rsidRPr="00815B89">
              <w:rPr>
                <w:rFonts w:ascii="Arial" w:eastAsia="Arial" w:hAnsi="Arial" w:cs="Arial"/>
                <w:b/>
                <w:bCs/>
                <w:i/>
                <w:iCs/>
                <w:sz w:val="16"/>
                <w:szCs w:val="16"/>
              </w:rPr>
              <w:br/>
              <w:t xml:space="preserve">– inteligentne </w:t>
            </w:r>
            <w:r w:rsidRPr="00815B89">
              <w:rPr>
                <w:rFonts w:ascii="Arial" w:eastAsia="Arial" w:hAnsi="Arial" w:cs="Arial"/>
                <w:b/>
                <w:bCs/>
                <w:i/>
                <w:iCs/>
                <w:sz w:val="16"/>
                <w:szCs w:val="16"/>
              </w:rPr>
              <w:lastRenderedPageBreak/>
              <w:t>specjalizacje regionalne</w:t>
            </w:r>
          </w:p>
          <w:p w14:paraId="094DA83D" w14:textId="77777777" w:rsidR="0026138A" w:rsidRPr="003C5259" w:rsidRDefault="009210F0" w:rsidP="0026138A">
            <w:pPr>
              <w:spacing w:after="0" w:line="276" w:lineRule="auto"/>
              <w:rPr>
                <w:rFonts w:ascii="Arial" w:eastAsia="Arial" w:hAnsi="Arial" w:cs="Arial"/>
                <w:sz w:val="16"/>
                <w:szCs w:val="16"/>
              </w:rPr>
            </w:pPr>
            <w:hyperlink r:id="rId28">
              <w:r w:rsidR="0026138A" w:rsidRPr="003C5259">
                <w:rPr>
                  <w:rFonts w:ascii="Arial" w:eastAsia="Arial" w:hAnsi="Arial" w:cs="Arial"/>
                  <w:sz w:val="16"/>
                  <w:szCs w:val="16"/>
                  <w:u w:val="single"/>
                </w:rPr>
                <w:t>https://rot.podkarpackie.pl/images/assets/files/bazawiedzy/opracowania_wlasne/SPECJALIZACJE_30_09_2020.pdf</w:t>
              </w:r>
            </w:hyperlink>
          </w:p>
          <w:p w14:paraId="2998EB30" w14:textId="757C912F" w:rsidR="0026138A" w:rsidRPr="003C5259" w:rsidRDefault="0026138A" w:rsidP="00BF1347">
            <w:pPr>
              <w:spacing w:after="0" w:line="276" w:lineRule="auto"/>
              <w:rPr>
                <w:rFonts w:ascii="Arial" w:eastAsia="Arial" w:hAnsi="Arial" w:cs="Arial"/>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A68D19" w14:textId="2DC728BF" w:rsidR="00BF1347" w:rsidRDefault="00BF1347" w:rsidP="00BF1347">
            <w:pPr>
              <w:spacing w:after="0" w:line="276" w:lineRule="auto"/>
              <w:rPr>
                <w:rFonts w:ascii="Arial" w:eastAsia="Arial" w:hAnsi="Arial" w:cs="Arial"/>
                <w:sz w:val="16"/>
                <w:szCs w:val="16"/>
              </w:rPr>
            </w:pPr>
          </w:p>
          <w:p w14:paraId="3E7FACD5" w14:textId="77777777" w:rsidR="0026138A"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43163C6C" w14:textId="77777777" w:rsidR="0026138A" w:rsidRPr="003C5259" w:rsidRDefault="0026138A" w:rsidP="0026138A">
            <w:pPr>
              <w:spacing w:after="0" w:line="276" w:lineRule="auto"/>
              <w:rPr>
                <w:rFonts w:ascii="Arial" w:eastAsia="Arial" w:hAnsi="Arial" w:cs="Arial"/>
                <w:sz w:val="16"/>
                <w:szCs w:val="16"/>
              </w:rPr>
            </w:pPr>
            <w:r>
              <w:rPr>
                <w:rFonts w:ascii="Arial" w:eastAsia="Arial" w:hAnsi="Arial" w:cs="Arial"/>
                <w:b/>
                <w:sz w:val="16"/>
                <w:szCs w:val="16"/>
              </w:rPr>
              <w:t>Opis działań w tym zakresie wskazany jest w RSI WP (rozdział 8.1 i 3.1.7) oraz w Raporcie z wypełnienia warunkowości (rozdział 3)</w:t>
            </w:r>
          </w:p>
          <w:p w14:paraId="4718DB4B" w14:textId="77777777" w:rsidR="0026138A" w:rsidRPr="00A4771B" w:rsidRDefault="0026138A" w:rsidP="0026138A">
            <w:pPr>
              <w:numPr>
                <w:ilvl w:val="0"/>
                <w:numId w:val="114"/>
              </w:numPr>
              <w:spacing w:after="0" w:line="276" w:lineRule="auto"/>
              <w:ind w:left="176" w:hanging="218"/>
              <w:rPr>
                <w:rFonts w:ascii="Arial" w:eastAsia="Arial" w:hAnsi="Arial" w:cs="Arial"/>
                <w:sz w:val="16"/>
                <w:szCs w:val="16"/>
              </w:rPr>
            </w:pPr>
            <w:r>
              <w:rPr>
                <w:rFonts w:ascii="Arial" w:eastAsia="Arial" w:hAnsi="Arial" w:cs="Arial"/>
                <w:sz w:val="16"/>
                <w:szCs w:val="16"/>
              </w:rPr>
              <w:t>W 2018 r. opracowany został System monitorowania Strategii RIS3.</w:t>
            </w:r>
          </w:p>
          <w:p w14:paraId="1FA1A0D8" w14:textId="77777777" w:rsidR="0026138A" w:rsidRDefault="0026138A" w:rsidP="0026138A">
            <w:pPr>
              <w:numPr>
                <w:ilvl w:val="0"/>
                <w:numId w:val="114"/>
              </w:numPr>
              <w:spacing w:after="0" w:line="276" w:lineRule="auto"/>
              <w:ind w:left="176" w:hanging="218"/>
              <w:rPr>
                <w:rFonts w:ascii="Arial" w:eastAsia="Arial" w:hAnsi="Arial" w:cs="Arial"/>
                <w:sz w:val="16"/>
                <w:szCs w:val="16"/>
              </w:rPr>
            </w:pPr>
            <w:r>
              <w:rPr>
                <w:rFonts w:ascii="Arial" w:eastAsia="Arial" w:hAnsi="Arial" w:cs="Arial"/>
                <w:sz w:val="16"/>
                <w:szCs w:val="16"/>
              </w:rPr>
              <w:t>Od 2019 r. realizowane są cykliczne badania monitoringowe RSI WP, w ramach których</w:t>
            </w:r>
          </w:p>
          <w:p w14:paraId="16A434B8" w14:textId="77777777" w:rsidR="0026138A" w:rsidRDefault="0026138A" w:rsidP="0026138A">
            <w:pPr>
              <w:spacing w:after="0" w:line="276" w:lineRule="auto"/>
              <w:ind w:left="176"/>
              <w:rPr>
                <w:rFonts w:ascii="Arial" w:eastAsia="Arial" w:hAnsi="Arial" w:cs="Arial"/>
                <w:sz w:val="16"/>
                <w:szCs w:val="16"/>
              </w:rPr>
            </w:pPr>
            <w:r w:rsidRPr="003C5259">
              <w:rPr>
                <w:rFonts w:ascii="Arial" w:eastAsia="Arial" w:hAnsi="Arial" w:cs="Arial"/>
                <w:sz w:val="16"/>
                <w:szCs w:val="16"/>
              </w:rPr>
              <w:t xml:space="preserve">analizowane są wskaźniki: na poziomie regionów UE, krajowym, wskaźniki poszczególnych inteligentnych specjalizacji, Benchmarking. </w:t>
            </w:r>
          </w:p>
          <w:p w14:paraId="34873DCD" w14:textId="77777777" w:rsidR="0026138A" w:rsidRDefault="0026138A" w:rsidP="0026138A">
            <w:pPr>
              <w:numPr>
                <w:ilvl w:val="0"/>
                <w:numId w:val="114"/>
              </w:numPr>
              <w:spacing w:after="0" w:line="276" w:lineRule="auto"/>
              <w:ind w:left="176" w:hanging="218"/>
              <w:rPr>
                <w:rFonts w:ascii="Arial" w:eastAsia="Arial" w:hAnsi="Arial" w:cs="Arial"/>
                <w:sz w:val="16"/>
                <w:szCs w:val="16"/>
              </w:rPr>
            </w:pPr>
            <w:r>
              <w:rPr>
                <w:rFonts w:ascii="Arial" w:eastAsia="Arial" w:hAnsi="Arial" w:cs="Arial"/>
                <w:sz w:val="16"/>
                <w:szCs w:val="16"/>
              </w:rPr>
              <w:t xml:space="preserve">Elementem systemu monitorowania </w:t>
            </w:r>
            <w:r w:rsidRPr="00815B89">
              <w:rPr>
                <w:rFonts w:ascii="Arial" w:eastAsia="Arial" w:hAnsi="Arial" w:cs="Arial"/>
                <w:i/>
                <w:iCs/>
                <w:sz w:val="16"/>
                <w:szCs w:val="16"/>
              </w:rPr>
              <w:t>RSI WP</w:t>
            </w:r>
            <w:r>
              <w:rPr>
                <w:rFonts w:ascii="Arial" w:eastAsia="Arial" w:hAnsi="Arial" w:cs="Arial"/>
                <w:sz w:val="16"/>
                <w:szCs w:val="16"/>
              </w:rPr>
              <w:t xml:space="preserve"> są m.in. badania kierunkowe realizowane na zlecenie Urzędu </w:t>
            </w:r>
            <w:r>
              <w:rPr>
                <w:rFonts w:ascii="Arial" w:eastAsia="Arial" w:hAnsi="Arial" w:cs="Arial"/>
                <w:sz w:val="16"/>
                <w:szCs w:val="16"/>
              </w:rPr>
              <w:lastRenderedPageBreak/>
              <w:t>Marszałkowskiego, raporty z monitoringu i ewaluacji Strategii rozwoju województwa, Raporty o stanie województwa, ewaluacje i monitoring RPO.</w:t>
            </w:r>
          </w:p>
          <w:p w14:paraId="6A519774" w14:textId="7AAE474F" w:rsidR="0026138A" w:rsidRPr="003C5259" w:rsidRDefault="00660EFF" w:rsidP="0026138A">
            <w:pPr>
              <w:spacing w:after="0" w:line="276" w:lineRule="auto"/>
              <w:rPr>
                <w:rFonts w:ascii="Arial" w:eastAsia="Arial" w:hAnsi="Arial" w:cs="Arial"/>
                <w:color w:val="000000"/>
                <w:sz w:val="16"/>
                <w:szCs w:val="16"/>
              </w:rPr>
            </w:pPr>
            <w:r>
              <w:rPr>
                <w:rFonts w:ascii="Arial" w:eastAsia="Arial" w:hAnsi="Arial" w:cs="Arial"/>
                <w:sz w:val="16"/>
                <w:szCs w:val="16"/>
              </w:rPr>
              <w:t xml:space="preserve">Do 20.12.2022 </w:t>
            </w:r>
            <w:r w:rsidR="00F976C4">
              <w:rPr>
                <w:rFonts w:ascii="Arial" w:eastAsia="Arial" w:hAnsi="Arial" w:cs="Arial"/>
                <w:sz w:val="16"/>
                <w:szCs w:val="16"/>
              </w:rPr>
              <w:t>r.</w:t>
            </w:r>
            <w:r>
              <w:rPr>
                <w:rFonts w:ascii="Arial" w:eastAsia="Arial" w:hAnsi="Arial" w:cs="Arial"/>
                <w:sz w:val="16"/>
                <w:szCs w:val="16"/>
              </w:rPr>
              <w:t xml:space="preserve"> o</w:t>
            </w:r>
            <w:r w:rsidR="0026138A">
              <w:rPr>
                <w:rFonts w:ascii="Arial" w:eastAsia="Arial" w:hAnsi="Arial" w:cs="Arial"/>
                <w:sz w:val="16"/>
                <w:szCs w:val="16"/>
              </w:rPr>
              <w:t>praco</w:t>
            </w:r>
            <w:r w:rsidR="00EA09D9">
              <w:rPr>
                <w:rFonts w:ascii="Arial" w:eastAsia="Arial" w:hAnsi="Arial" w:cs="Arial"/>
                <w:sz w:val="16"/>
                <w:szCs w:val="16"/>
              </w:rPr>
              <w:t>wana</w:t>
            </w:r>
            <w:r w:rsidR="0026138A">
              <w:rPr>
                <w:rFonts w:ascii="Arial" w:eastAsia="Arial" w:hAnsi="Arial" w:cs="Arial"/>
                <w:sz w:val="16"/>
                <w:szCs w:val="16"/>
              </w:rPr>
              <w:t xml:space="preserve"> </w:t>
            </w:r>
            <w:r>
              <w:rPr>
                <w:rFonts w:ascii="Arial" w:eastAsia="Arial" w:hAnsi="Arial" w:cs="Arial"/>
                <w:sz w:val="16"/>
                <w:szCs w:val="16"/>
              </w:rPr>
              <w:t xml:space="preserve">zostanie </w:t>
            </w:r>
            <w:r w:rsidR="0026138A">
              <w:rPr>
                <w:rFonts w:ascii="Arial" w:eastAsia="Arial" w:hAnsi="Arial" w:cs="Arial"/>
                <w:sz w:val="16"/>
                <w:szCs w:val="16"/>
              </w:rPr>
              <w:t xml:space="preserve"> ekspertyza doprecyzowująca zakres i przebieg procesu monitorowania i ewaluacji </w:t>
            </w:r>
            <w:r w:rsidR="0026138A" w:rsidRPr="00815B89">
              <w:rPr>
                <w:rFonts w:ascii="Arial" w:eastAsia="Arial" w:hAnsi="Arial" w:cs="Arial"/>
                <w:i/>
                <w:iCs/>
                <w:sz w:val="16"/>
                <w:szCs w:val="16"/>
              </w:rPr>
              <w:t>RSI WP</w:t>
            </w:r>
            <w:r w:rsidR="0026138A">
              <w:rPr>
                <w:rFonts w:ascii="Arial" w:eastAsia="Arial" w:hAnsi="Arial" w:cs="Arial"/>
                <w:sz w:val="16"/>
                <w:szCs w:val="16"/>
              </w:rPr>
              <w:t>.</w:t>
            </w:r>
          </w:p>
        </w:tc>
      </w:tr>
      <w:tr w:rsidR="00BF1347" w14:paraId="16839165"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501043F"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30CC89E"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79262C"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EBA387C" w14:textId="77777777" w:rsidR="00BF1347" w:rsidRPr="003C5259" w:rsidRDefault="00BF134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15A000" w14:textId="77777777" w:rsidR="00BF1347" w:rsidRPr="003C5259" w:rsidRDefault="00BF1347" w:rsidP="00BF134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funkcjonowanie współpracy z zainteresowanymi stronami („proces przedsiębiorczego odkrywania”);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DA7E741" w14:textId="77777777" w:rsidR="00BF1347" w:rsidRPr="003C5259" w:rsidRDefault="00BF1347" w:rsidP="00BF134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F0A4D09" w14:textId="51C22BE6" w:rsidR="00BF1347" w:rsidRDefault="00BF1347" w:rsidP="00BF1347">
            <w:pPr>
              <w:spacing w:after="0" w:line="276" w:lineRule="auto"/>
              <w:rPr>
                <w:rFonts w:ascii="Arial" w:eastAsia="Arial" w:hAnsi="Arial" w:cs="Arial"/>
                <w:sz w:val="16"/>
                <w:szCs w:val="16"/>
                <w:u w:val="single"/>
              </w:rPr>
            </w:pPr>
          </w:p>
          <w:p w14:paraId="593A3087" w14:textId="77777777" w:rsidR="0026138A" w:rsidRPr="00A4771B"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28649837"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RSI WP</w:t>
            </w:r>
            <w:r>
              <w:rPr>
                <w:rFonts w:ascii="Arial" w:eastAsia="Arial" w:hAnsi="Arial" w:cs="Arial"/>
                <w:sz w:val="16"/>
                <w:szCs w:val="16"/>
              </w:rPr>
              <w:t xml:space="preserve"> (</w:t>
            </w:r>
            <w:r w:rsidRPr="00E975B9">
              <w:rPr>
                <w:rFonts w:ascii="Arial" w:eastAsia="Arial" w:hAnsi="Arial" w:cs="Arial"/>
                <w:sz w:val="16"/>
                <w:szCs w:val="16"/>
              </w:rPr>
              <w:t>Link powyżej</w:t>
            </w:r>
            <w:r>
              <w:rPr>
                <w:rFonts w:ascii="Arial" w:eastAsia="Arial" w:hAnsi="Arial" w:cs="Arial"/>
                <w:sz w:val="16"/>
                <w:szCs w:val="16"/>
              </w:rPr>
              <w:t>)</w:t>
            </w:r>
          </w:p>
          <w:p w14:paraId="36304269" w14:textId="77777777" w:rsidR="0026138A" w:rsidRDefault="0026138A" w:rsidP="0026138A">
            <w:pPr>
              <w:spacing w:after="0" w:line="276" w:lineRule="auto"/>
              <w:rPr>
                <w:rFonts w:ascii="Arial" w:eastAsia="Arial" w:hAnsi="Arial" w:cs="Arial"/>
                <w:sz w:val="16"/>
                <w:szCs w:val="16"/>
                <w:u w:val="single"/>
              </w:rPr>
            </w:pPr>
          </w:p>
          <w:p w14:paraId="7470741B" w14:textId="77777777" w:rsidR="0026138A" w:rsidRDefault="0026138A" w:rsidP="0026138A">
            <w:pPr>
              <w:spacing w:after="0" w:line="276" w:lineRule="auto"/>
              <w:rPr>
                <w:rFonts w:ascii="Arial" w:eastAsia="Arial" w:hAnsi="Arial" w:cs="Arial"/>
                <w:sz w:val="16"/>
                <w:szCs w:val="16"/>
              </w:rPr>
            </w:pPr>
            <w:r w:rsidRPr="00815B89">
              <w:rPr>
                <w:rFonts w:ascii="Arial" w:eastAsia="Arial" w:hAnsi="Arial" w:cs="Arial"/>
                <w:b/>
                <w:bCs/>
                <w:i/>
                <w:iCs/>
                <w:sz w:val="16"/>
                <w:szCs w:val="16"/>
              </w:rPr>
              <w:t>Raport z wypełnienia przez Województwo Podkarpackie warunku podstawowego…</w:t>
            </w:r>
            <w:r>
              <w:rPr>
                <w:rFonts w:ascii="Arial" w:eastAsia="Arial" w:hAnsi="Arial" w:cs="Arial"/>
                <w:sz w:val="16"/>
                <w:szCs w:val="16"/>
              </w:rPr>
              <w:t xml:space="preserve"> (</w:t>
            </w:r>
            <w:r w:rsidRPr="00A4771B">
              <w:rPr>
                <w:rFonts w:ascii="Arial" w:eastAsia="Arial" w:hAnsi="Arial" w:cs="Arial"/>
                <w:sz w:val="16"/>
                <w:szCs w:val="16"/>
              </w:rPr>
              <w:t>Link powyżej</w:t>
            </w:r>
            <w:r>
              <w:rPr>
                <w:rFonts w:ascii="Arial" w:eastAsia="Arial" w:hAnsi="Arial" w:cs="Arial"/>
                <w:sz w:val="16"/>
                <w:szCs w:val="16"/>
              </w:rPr>
              <w:t>)</w:t>
            </w:r>
          </w:p>
          <w:p w14:paraId="19233855" w14:textId="77777777" w:rsidR="0026138A" w:rsidRPr="00A4771B" w:rsidRDefault="0026138A" w:rsidP="0026138A">
            <w:pPr>
              <w:spacing w:after="0" w:line="276" w:lineRule="auto"/>
              <w:rPr>
                <w:rFonts w:ascii="Arial" w:eastAsia="Arial" w:hAnsi="Arial" w:cs="Arial"/>
                <w:sz w:val="16"/>
                <w:szCs w:val="16"/>
              </w:rPr>
            </w:pPr>
          </w:p>
          <w:p w14:paraId="7734C68E" w14:textId="77777777" w:rsidR="0026138A" w:rsidRPr="00815B89" w:rsidRDefault="0026138A" w:rsidP="0026138A">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Raport z konsultacji społecznych</w:t>
            </w:r>
            <w:r w:rsidRPr="00815B89">
              <w:rPr>
                <w:rFonts w:ascii="Arial" w:eastAsia="Arial" w:hAnsi="Arial" w:cs="Arial"/>
                <w:b/>
                <w:bCs/>
                <w:i/>
                <w:iCs/>
                <w:sz w:val="16"/>
                <w:szCs w:val="16"/>
              </w:rPr>
              <w:br/>
              <w:t>projektu RSI WP</w:t>
            </w:r>
          </w:p>
          <w:p w14:paraId="62EE05ED" w14:textId="3EB21FD6" w:rsidR="0026138A" w:rsidRPr="003C5259" w:rsidRDefault="009210F0" w:rsidP="0026138A">
            <w:pPr>
              <w:spacing w:after="0" w:line="276" w:lineRule="auto"/>
              <w:rPr>
                <w:rFonts w:ascii="Arial" w:eastAsia="Arial" w:hAnsi="Arial" w:cs="Arial"/>
                <w:sz w:val="16"/>
                <w:szCs w:val="16"/>
              </w:rPr>
            </w:pPr>
            <w:hyperlink r:id="rId29">
              <w:r w:rsidR="0026138A" w:rsidRPr="003C5259">
                <w:rPr>
                  <w:rFonts w:ascii="Arial" w:eastAsia="Arial" w:hAnsi="Arial" w:cs="Arial"/>
                  <w:sz w:val="16"/>
                  <w:szCs w:val="16"/>
                  <w:u w:val="single"/>
                </w:rPr>
                <w:t>https://rsi.podkarpackie.pl/wp-content/uploads/2021/12/Zalacznik-nr-1.-Raport-z-konsultacji-spolecznych-RSI.pdf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C0FFD4B" w14:textId="59EAF60F" w:rsidR="00BF1347" w:rsidRDefault="00BF1347" w:rsidP="00BF1347">
            <w:pPr>
              <w:spacing w:after="0" w:line="276" w:lineRule="auto"/>
              <w:rPr>
                <w:rFonts w:ascii="Arial" w:eastAsia="Arial" w:hAnsi="Arial" w:cs="Arial"/>
                <w:sz w:val="16"/>
                <w:szCs w:val="16"/>
              </w:rPr>
            </w:pPr>
          </w:p>
          <w:p w14:paraId="1C750A5A" w14:textId="77777777" w:rsidR="0026138A" w:rsidRDefault="0026138A" w:rsidP="0026138A">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511AEBF2" w14:textId="77777777" w:rsidR="0026138A" w:rsidRPr="003C5259" w:rsidRDefault="0026138A" w:rsidP="0026138A">
            <w:pPr>
              <w:spacing w:after="0" w:line="276" w:lineRule="auto"/>
              <w:rPr>
                <w:rFonts w:ascii="Arial" w:eastAsia="Arial" w:hAnsi="Arial" w:cs="Arial"/>
                <w:b/>
                <w:sz w:val="16"/>
                <w:szCs w:val="16"/>
              </w:rPr>
            </w:pPr>
            <w:r>
              <w:rPr>
                <w:rFonts w:ascii="Arial" w:eastAsia="Arial" w:hAnsi="Arial" w:cs="Arial"/>
                <w:b/>
                <w:sz w:val="16"/>
                <w:szCs w:val="16"/>
              </w:rPr>
              <w:t>Opis systemu prowadzenia PPO zawarty jest w RSI WP (rozdział 3.4 i 7.3) oraz Raporcie z wypełnienia warunkowości (rozdział 4)</w:t>
            </w:r>
          </w:p>
          <w:p w14:paraId="10DA872C" w14:textId="77777777" w:rsidR="0026138A" w:rsidRPr="003C5259" w:rsidRDefault="0026138A" w:rsidP="0026138A">
            <w:pPr>
              <w:spacing w:after="0" w:line="276" w:lineRule="auto"/>
              <w:rPr>
                <w:rFonts w:ascii="Arial" w:eastAsia="Arial" w:hAnsi="Arial" w:cs="Arial"/>
                <w:b/>
                <w:sz w:val="16"/>
                <w:szCs w:val="16"/>
              </w:rPr>
            </w:pPr>
          </w:p>
          <w:p w14:paraId="2A8057CF" w14:textId="77777777" w:rsidR="0026138A" w:rsidRPr="003C5259" w:rsidRDefault="0026138A" w:rsidP="0026138A">
            <w:pPr>
              <w:numPr>
                <w:ilvl w:val="0"/>
                <w:numId w:val="112"/>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System prowadzenia PPO składaj się z: PRI, Paneli Inteligentnych Specjalizacji,</w:t>
            </w:r>
            <w:r>
              <w:rPr>
                <w:rFonts w:ascii="Arial" w:eastAsia="Arial" w:hAnsi="Arial" w:cs="Arial"/>
                <w:sz w:val="16"/>
                <w:szCs w:val="16"/>
              </w:rPr>
              <w:t xml:space="preserve"> Metapaneli,</w:t>
            </w:r>
            <w:r w:rsidRPr="003C5259">
              <w:rPr>
                <w:rFonts w:ascii="Arial" w:eastAsia="Arial" w:hAnsi="Arial" w:cs="Arial"/>
                <w:sz w:val="16"/>
                <w:szCs w:val="16"/>
              </w:rPr>
              <w:t xml:space="preserve"> Podkarpackich Forów Innowacyjności</w:t>
            </w:r>
            <w:r>
              <w:rPr>
                <w:rFonts w:ascii="Arial" w:eastAsia="Arial" w:hAnsi="Arial" w:cs="Arial"/>
                <w:sz w:val="16"/>
                <w:szCs w:val="16"/>
              </w:rPr>
              <w:t>, spotkań interesariuszy</w:t>
            </w:r>
            <w:r w:rsidRPr="003C5259">
              <w:rPr>
                <w:rFonts w:ascii="Arial" w:eastAsia="Arial" w:hAnsi="Arial" w:cs="Arial"/>
                <w:sz w:val="16"/>
                <w:szCs w:val="16"/>
              </w:rPr>
              <w:t xml:space="preserve"> oraz innych </w:t>
            </w:r>
            <w:r>
              <w:rPr>
                <w:rFonts w:ascii="Arial" w:eastAsia="Arial" w:hAnsi="Arial" w:cs="Arial"/>
                <w:sz w:val="16"/>
                <w:szCs w:val="16"/>
              </w:rPr>
              <w:t>konferencji, warsztatów i spotkań</w:t>
            </w:r>
            <w:r w:rsidRPr="003C5259">
              <w:rPr>
                <w:rFonts w:ascii="Arial" w:eastAsia="Arial" w:hAnsi="Arial" w:cs="Arial"/>
                <w:sz w:val="16"/>
                <w:szCs w:val="16"/>
              </w:rPr>
              <w:t>.</w:t>
            </w:r>
          </w:p>
          <w:p w14:paraId="18B57C37" w14:textId="77777777" w:rsidR="0026138A" w:rsidRDefault="0026138A" w:rsidP="0026138A">
            <w:pPr>
              <w:numPr>
                <w:ilvl w:val="0"/>
                <w:numId w:val="128"/>
              </w:numPr>
              <w:spacing w:after="0" w:line="276" w:lineRule="auto"/>
              <w:ind w:left="173" w:hanging="142"/>
              <w:rPr>
                <w:rFonts w:ascii="Arial" w:eastAsia="Arial" w:hAnsi="Arial" w:cs="Arial"/>
                <w:sz w:val="16"/>
                <w:szCs w:val="16"/>
              </w:rPr>
            </w:pPr>
            <w:r w:rsidRPr="003C5259">
              <w:rPr>
                <w:rFonts w:ascii="Arial" w:eastAsia="Arial" w:hAnsi="Arial" w:cs="Arial"/>
                <w:sz w:val="16"/>
                <w:szCs w:val="16"/>
              </w:rPr>
              <w:t xml:space="preserve">W procesie tworzenia zapisów </w:t>
            </w:r>
            <w:r w:rsidRPr="00815B89">
              <w:rPr>
                <w:rFonts w:ascii="Arial" w:eastAsia="Arial" w:hAnsi="Arial" w:cs="Arial"/>
                <w:i/>
                <w:iCs/>
                <w:sz w:val="16"/>
                <w:szCs w:val="16"/>
              </w:rPr>
              <w:t>SRW  2030</w:t>
            </w:r>
            <w:r w:rsidRPr="003C5259">
              <w:rPr>
                <w:rFonts w:ascii="Arial" w:eastAsia="Arial" w:hAnsi="Arial" w:cs="Arial"/>
                <w:sz w:val="16"/>
                <w:szCs w:val="16"/>
              </w:rPr>
              <w:t xml:space="preserve">, jak i </w:t>
            </w:r>
            <w:r w:rsidRPr="00815B89">
              <w:rPr>
                <w:rFonts w:ascii="Arial" w:eastAsia="Arial" w:hAnsi="Arial" w:cs="Arial"/>
                <w:i/>
                <w:iCs/>
                <w:sz w:val="16"/>
                <w:szCs w:val="16"/>
              </w:rPr>
              <w:t>RSI WP</w:t>
            </w:r>
            <w:r w:rsidRPr="003C5259">
              <w:rPr>
                <w:rFonts w:ascii="Arial" w:eastAsia="Arial" w:hAnsi="Arial" w:cs="Arial"/>
                <w:sz w:val="16"/>
                <w:szCs w:val="16"/>
              </w:rPr>
              <w:t xml:space="preserve"> odbyło się wiele spotkań konsultacyjnych, w których uczestniczyło szerokie grono interesariuszy.</w:t>
            </w:r>
          </w:p>
          <w:p w14:paraId="056AFF8F" w14:textId="77777777" w:rsidR="0026138A" w:rsidRPr="003C5259" w:rsidRDefault="0026138A" w:rsidP="0026138A">
            <w:pPr>
              <w:numPr>
                <w:ilvl w:val="0"/>
                <w:numId w:val="128"/>
              </w:numPr>
              <w:spacing w:after="0" w:line="276" w:lineRule="auto"/>
              <w:ind w:left="173" w:hanging="142"/>
              <w:rPr>
                <w:rFonts w:ascii="Arial" w:eastAsia="Arial" w:hAnsi="Arial" w:cs="Arial"/>
                <w:sz w:val="16"/>
                <w:szCs w:val="16"/>
              </w:rPr>
            </w:pPr>
            <w:r>
              <w:rPr>
                <w:rFonts w:ascii="Arial" w:eastAsia="Arial" w:hAnsi="Arial" w:cs="Arial"/>
                <w:sz w:val="16"/>
                <w:szCs w:val="16"/>
              </w:rPr>
              <w:t>Jednym z założeń PPO jest stały monitoring zmian gospodarczych, umożliwiający szybsze wdrażanie odpowiednich instrumentów wsparcia</w:t>
            </w:r>
          </w:p>
          <w:p w14:paraId="74DABF8D" w14:textId="77777777" w:rsidR="0026138A" w:rsidRPr="003C5259" w:rsidRDefault="0026138A" w:rsidP="0026138A">
            <w:pPr>
              <w:numPr>
                <w:ilvl w:val="0"/>
                <w:numId w:val="112"/>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 xml:space="preserve">Zapewnione jest finasowanie PPO do </w:t>
            </w:r>
            <w:r>
              <w:rPr>
                <w:rFonts w:ascii="Arial" w:eastAsia="Arial" w:hAnsi="Arial" w:cs="Arial"/>
                <w:sz w:val="16"/>
                <w:szCs w:val="16"/>
              </w:rPr>
              <w:t xml:space="preserve">końca </w:t>
            </w:r>
            <w:r w:rsidRPr="003C5259">
              <w:rPr>
                <w:rFonts w:ascii="Arial" w:eastAsia="Arial" w:hAnsi="Arial" w:cs="Arial"/>
                <w:sz w:val="16"/>
                <w:szCs w:val="16"/>
              </w:rPr>
              <w:t>2023 r. w ramach projek</w:t>
            </w:r>
            <w:r>
              <w:rPr>
                <w:rFonts w:ascii="Arial" w:eastAsia="Arial" w:hAnsi="Arial" w:cs="Arial"/>
                <w:sz w:val="16"/>
                <w:szCs w:val="16"/>
              </w:rPr>
              <w:t>tu</w:t>
            </w:r>
            <w:r w:rsidRPr="003C5259">
              <w:rPr>
                <w:rFonts w:ascii="Arial" w:eastAsia="Arial" w:hAnsi="Arial" w:cs="Arial"/>
                <w:sz w:val="16"/>
                <w:szCs w:val="16"/>
              </w:rPr>
              <w:t xml:space="preserve"> włas</w:t>
            </w:r>
            <w:r>
              <w:rPr>
                <w:rFonts w:ascii="Arial" w:eastAsia="Arial" w:hAnsi="Arial" w:cs="Arial"/>
                <w:sz w:val="16"/>
                <w:szCs w:val="16"/>
              </w:rPr>
              <w:t>nego</w:t>
            </w:r>
            <w:r w:rsidRPr="003C5259">
              <w:rPr>
                <w:rFonts w:ascii="Arial" w:eastAsia="Arial" w:hAnsi="Arial" w:cs="Arial"/>
                <w:sz w:val="16"/>
                <w:szCs w:val="16"/>
              </w:rPr>
              <w:t xml:space="preserve"> Samorządu Województwa.</w:t>
            </w:r>
          </w:p>
          <w:p w14:paraId="4C5FE93C" w14:textId="06F383AE" w:rsidR="0026138A" w:rsidRPr="003C5259" w:rsidRDefault="0026138A" w:rsidP="0026138A">
            <w:pPr>
              <w:spacing w:after="0" w:line="276" w:lineRule="auto"/>
              <w:rPr>
                <w:rFonts w:ascii="Arial" w:eastAsia="Arial" w:hAnsi="Arial" w:cs="Arial"/>
                <w:sz w:val="16"/>
                <w:szCs w:val="16"/>
              </w:rPr>
            </w:pPr>
            <w:r w:rsidRPr="003C5259">
              <w:rPr>
                <w:rFonts w:ascii="Arial" w:eastAsia="Arial" w:hAnsi="Arial" w:cs="Arial"/>
                <w:sz w:val="16"/>
                <w:szCs w:val="16"/>
              </w:rPr>
              <w:lastRenderedPageBreak/>
              <w:t>Złożony został draft kontynuacji projektu własnego z FEP 2021-2027.</w:t>
            </w:r>
          </w:p>
        </w:tc>
      </w:tr>
      <w:tr w:rsidR="00CB111D" w14:paraId="01ADC1E5"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6D8710" w14:textId="77777777" w:rsidR="00CB111D" w:rsidRPr="00C00C9D" w:rsidRDefault="00CB111D"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E35392" w14:textId="77777777" w:rsidR="00CB111D" w:rsidRPr="00C00C9D" w:rsidRDefault="00CB111D"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009CAF3" w14:textId="77777777" w:rsidR="00CB111D" w:rsidRPr="00C00C9D" w:rsidRDefault="00CB111D"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BBADFC" w14:textId="77777777" w:rsidR="00CB111D" w:rsidRPr="00C00C9D" w:rsidRDefault="00CB111D"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50E70FE" w14:textId="77777777" w:rsidR="00CB111D" w:rsidRPr="003C5259" w:rsidRDefault="00CB111D" w:rsidP="00CB111D">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5. działania mające na celu poprawę krajowych lub regionalnych systemów badań i innowacji, w stosownych przypadkach;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118EF4" w14:textId="77777777" w:rsidR="00CB111D" w:rsidRPr="003C5259" w:rsidRDefault="00CB111D" w:rsidP="00CB111D">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8AA5F0" w14:textId="36183991" w:rsidR="00CB111D" w:rsidRDefault="00CB111D" w:rsidP="00CB111D">
            <w:pPr>
              <w:spacing w:after="0" w:line="276" w:lineRule="auto"/>
              <w:rPr>
                <w:rFonts w:ascii="Arial" w:eastAsia="Arial" w:hAnsi="Arial" w:cs="Arial"/>
                <w:sz w:val="16"/>
                <w:szCs w:val="16"/>
                <w:u w:val="single"/>
              </w:rPr>
            </w:pPr>
          </w:p>
          <w:p w14:paraId="610C97FD" w14:textId="77777777" w:rsidR="00CB111D" w:rsidRPr="003C5259" w:rsidRDefault="00CB111D" w:rsidP="00CB111D">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3B2FC0C4" w14:textId="77777777" w:rsidR="00CB111D" w:rsidRPr="00815B89" w:rsidRDefault="00CB111D" w:rsidP="00CB111D">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 xml:space="preserve">RSI WP </w:t>
            </w:r>
          </w:p>
          <w:p w14:paraId="320302B6" w14:textId="77777777" w:rsidR="00CB111D" w:rsidRDefault="00CB111D" w:rsidP="00CB111D">
            <w:pPr>
              <w:spacing w:after="0" w:line="276" w:lineRule="auto"/>
              <w:rPr>
                <w:rFonts w:ascii="Arial" w:eastAsia="Arial" w:hAnsi="Arial" w:cs="Arial"/>
                <w:sz w:val="16"/>
                <w:szCs w:val="16"/>
              </w:rPr>
            </w:pPr>
            <w:r>
              <w:rPr>
                <w:rFonts w:ascii="Arial" w:eastAsia="Arial" w:hAnsi="Arial" w:cs="Arial"/>
                <w:sz w:val="16"/>
                <w:szCs w:val="16"/>
              </w:rPr>
              <w:t>(Link powyżej)</w:t>
            </w:r>
          </w:p>
          <w:p w14:paraId="388BBBFC" w14:textId="77777777" w:rsidR="00CB111D" w:rsidRPr="00A4771B" w:rsidRDefault="00CB111D" w:rsidP="00CB111D">
            <w:pPr>
              <w:spacing w:after="0" w:line="276" w:lineRule="auto"/>
              <w:rPr>
                <w:rFonts w:ascii="Arial" w:eastAsia="Arial" w:hAnsi="Arial" w:cs="Arial"/>
                <w:sz w:val="16"/>
                <w:szCs w:val="16"/>
              </w:rPr>
            </w:pPr>
          </w:p>
          <w:p w14:paraId="63B79167" w14:textId="77777777" w:rsidR="00CB111D" w:rsidRPr="00815B89" w:rsidRDefault="00CB111D" w:rsidP="00CB111D">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Raport z wypełnienia przez Województwo Podkarpackie warunku podstawowego…</w:t>
            </w:r>
          </w:p>
          <w:p w14:paraId="14521AFA" w14:textId="77777777" w:rsidR="00CB111D" w:rsidRDefault="00CB111D" w:rsidP="00CB111D">
            <w:pPr>
              <w:spacing w:after="0" w:line="276" w:lineRule="auto"/>
              <w:rPr>
                <w:rFonts w:ascii="Arial" w:eastAsia="Arial" w:hAnsi="Arial" w:cs="Arial"/>
                <w:sz w:val="16"/>
                <w:szCs w:val="16"/>
              </w:rPr>
            </w:pPr>
            <w:r>
              <w:rPr>
                <w:rFonts w:ascii="Arial" w:eastAsia="Arial" w:hAnsi="Arial" w:cs="Arial"/>
                <w:sz w:val="16"/>
                <w:szCs w:val="16"/>
              </w:rPr>
              <w:t>(</w:t>
            </w:r>
            <w:r w:rsidRPr="00A4771B">
              <w:rPr>
                <w:rFonts w:ascii="Arial" w:eastAsia="Arial" w:hAnsi="Arial" w:cs="Arial"/>
                <w:sz w:val="16"/>
                <w:szCs w:val="16"/>
              </w:rPr>
              <w:t>link powyżej</w:t>
            </w:r>
            <w:r>
              <w:rPr>
                <w:rFonts w:ascii="Arial" w:eastAsia="Arial" w:hAnsi="Arial" w:cs="Arial"/>
                <w:sz w:val="16"/>
                <w:szCs w:val="16"/>
              </w:rPr>
              <w:t>)</w:t>
            </w:r>
          </w:p>
          <w:p w14:paraId="2CE19448" w14:textId="77777777" w:rsidR="00CB111D" w:rsidRPr="00A4771B" w:rsidRDefault="00CB111D" w:rsidP="00CB111D">
            <w:pPr>
              <w:spacing w:after="0" w:line="276" w:lineRule="auto"/>
              <w:rPr>
                <w:rFonts w:ascii="Arial" w:eastAsia="Arial" w:hAnsi="Arial" w:cs="Arial"/>
                <w:sz w:val="16"/>
                <w:szCs w:val="16"/>
              </w:rPr>
            </w:pPr>
          </w:p>
          <w:p w14:paraId="65024F1E" w14:textId="77777777" w:rsidR="00CB111D" w:rsidRPr="00815B89" w:rsidRDefault="00CB111D" w:rsidP="00CB111D">
            <w:pPr>
              <w:spacing w:after="0" w:line="276" w:lineRule="auto"/>
              <w:rPr>
                <w:rFonts w:ascii="Arial" w:eastAsia="Arial" w:hAnsi="Arial" w:cs="Arial"/>
                <w:b/>
                <w:bCs/>
                <w:i/>
                <w:iCs/>
                <w:sz w:val="16"/>
                <w:szCs w:val="16"/>
              </w:rPr>
            </w:pPr>
            <w:r w:rsidRPr="00815B89">
              <w:rPr>
                <w:rFonts w:ascii="Arial" w:eastAsia="Arial" w:hAnsi="Arial" w:cs="Arial"/>
                <w:b/>
                <w:bCs/>
                <w:i/>
                <w:iCs/>
                <w:sz w:val="16"/>
                <w:szCs w:val="16"/>
              </w:rPr>
              <w:t>System innowacji w województwie podkarpackim</w:t>
            </w:r>
          </w:p>
          <w:p w14:paraId="4E9D6F72" w14:textId="24A21E3F" w:rsidR="00CB111D" w:rsidRPr="003C5259" w:rsidRDefault="00CB111D" w:rsidP="00CB111D">
            <w:pPr>
              <w:spacing w:after="0" w:line="276" w:lineRule="auto"/>
              <w:rPr>
                <w:rFonts w:ascii="Arial" w:eastAsia="Arial" w:hAnsi="Arial" w:cs="Arial"/>
                <w:sz w:val="16"/>
                <w:szCs w:val="16"/>
              </w:rPr>
            </w:pPr>
            <w:r>
              <w:rPr>
                <w:rFonts w:ascii="Arial" w:eastAsia="Arial" w:hAnsi="Arial" w:cs="Arial"/>
                <w:sz w:val="16"/>
                <w:szCs w:val="16"/>
              </w:rPr>
              <w:t>(</w:t>
            </w:r>
            <w:r w:rsidRPr="00A4771B">
              <w:rPr>
                <w:rFonts w:ascii="Arial" w:eastAsia="Arial" w:hAnsi="Arial" w:cs="Arial"/>
                <w:sz w:val="16"/>
                <w:szCs w:val="16"/>
              </w:rPr>
              <w:t>link powyżej</w:t>
            </w:r>
            <w:r>
              <w:rPr>
                <w:rFonts w:ascii="Arial" w:eastAsia="Arial" w:hAnsi="Arial" w:cs="Arial"/>
                <w:sz w:val="16"/>
                <w:szCs w:val="16"/>
              </w:rPr>
              <w:t>)</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89F8A8E" w14:textId="77777777" w:rsidR="00CB111D" w:rsidRDefault="00CB111D" w:rsidP="00CB111D">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0B932395" w14:textId="77777777" w:rsidR="00CB111D" w:rsidRPr="003C5259" w:rsidRDefault="00CB111D" w:rsidP="00CB111D">
            <w:pPr>
              <w:spacing w:after="0" w:line="276" w:lineRule="auto"/>
              <w:rPr>
                <w:rFonts w:ascii="Arial" w:eastAsia="Arial" w:hAnsi="Arial" w:cs="Arial"/>
                <w:b/>
                <w:sz w:val="16"/>
                <w:szCs w:val="16"/>
              </w:rPr>
            </w:pPr>
            <w:r>
              <w:rPr>
                <w:rFonts w:ascii="Arial" w:eastAsia="Arial" w:hAnsi="Arial" w:cs="Arial"/>
                <w:b/>
                <w:sz w:val="16"/>
                <w:szCs w:val="16"/>
              </w:rPr>
              <w:t>Opis działań w tym zakresie wskazany jest w RSI WP (rozdział 7) oraz w Raporcie z wypełnienia warunkowości (rozdział 5)</w:t>
            </w:r>
          </w:p>
          <w:p w14:paraId="26C8D53C" w14:textId="77777777" w:rsidR="00CB111D" w:rsidRPr="003C5259" w:rsidRDefault="00CB111D" w:rsidP="00CB111D">
            <w:pPr>
              <w:spacing w:after="0" w:line="276" w:lineRule="auto"/>
              <w:rPr>
                <w:rFonts w:ascii="Arial" w:eastAsia="Arial" w:hAnsi="Arial" w:cs="Arial"/>
                <w:b/>
                <w:sz w:val="16"/>
                <w:szCs w:val="16"/>
              </w:rPr>
            </w:pPr>
          </w:p>
          <w:p w14:paraId="01A92AEE" w14:textId="77777777" w:rsidR="00CB111D" w:rsidRDefault="00CB111D" w:rsidP="00CB111D">
            <w:pPr>
              <w:numPr>
                <w:ilvl w:val="0"/>
                <w:numId w:val="102"/>
              </w:numPr>
              <w:spacing w:after="0" w:line="276" w:lineRule="auto"/>
              <w:ind w:left="176" w:hanging="176"/>
              <w:rPr>
                <w:rFonts w:ascii="Arial" w:eastAsia="Arial" w:hAnsi="Arial" w:cs="Arial"/>
                <w:sz w:val="16"/>
                <w:szCs w:val="16"/>
              </w:rPr>
            </w:pPr>
            <w:r>
              <w:rPr>
                <w:rFonts w:ascii="Arial" w:eastAsia="Arial" w:hAnsi="Arial" w:cs="Arial"/>
                <w:sz w:val="16"/>
                <w:szCs w:val="16"/>
              </w:rPr>
              <w:t>Samorząd Województwa aktywnie uczestniczy w działaniach dotyczących koordynacji pomiędzy różnymi szczeblami zarządzania w zakresie poprawy systemów badań i innowacji, m.in. w ramach grup roboczych, konsultacyjnych i innych form współpracy na poziomie międzyregionalnym i krajowym.</w:t>
            </w:r>
          </w:p>
          <w:p w14:paraId="51E08E8D" w14:textId="77777777" w:rsidR="00CB111D" w:rsidRDefault="00CB111D" w:rsidP="00CB111D">
            <w:pPr>
              <w:numPr>
                <w:ilvl w:val="0"/>
                <w:numId w:val="102"/>
              </w:numPr>
              <w:spacing w:after="0" w:line="276" w:lineRule="auto"/>
              <w:ind w:left="176" w:hanging="176"/>
              <w:rPr>
                <w:rFonts w:ascii="Arial" w:eastAsia="Arial" w:hAnsi="Arial" w:cs="Arial"/>
                <w:sz w:val="16"/>
                <w:szCs w:val="16"/>
              </w:rPr>
            </w:pPr>
            <w:r>
              <w:rPr>
                <w:rFonts w:ascii="Arial" w:eastAsia="Arial" w:hAnsi="Arial" w:cs="Arial"/>
                <w:sz w:val="16"/>
                <w:szCs w:val="16"/>
              </w:rPr>
              <w:t>Działania w obszarze poprawy systemów badań i innowacji oprócz Samorządu Województwa prowadzą również utworzone przez niego instytucje (Podkarpackie Centrum Innowacji, Rzeszowska Agencja Rozwoju Regionalnego, Podkarpackie Fundusz Rozwoju oraz Podkarpackie Centrum Nauki „Łukasiewicz”</w:t>
            </w:r>
          </w:p>
          <w:p w14:paraId="2EC9A9DE" w14:textId="77777777" w:rsidR="00CB111D" w:rsidRPr="00A4771B" w:rsidRDefault="00CB111D" w:rsidP="00CB111D">
            <w:pPr>
              <w:numPr>
                <w:ilvl w:val="0"/>
                <w:numId w:val="102"/>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Najważniejszym instrumentem umożliwiającym kształtowanie i wzmacnianie regionalnego systemu</w:t>
            </w:r>
            <w:r>
              <w:rPr>
                <w:rFonts w:ascii="Arial" w:eastAsia="Arial" w:hAnsi="Arial" w:cs="Arial"/>
                <w:sz w:val="16"/>
                <w:szCs w:val="16"/>
              </w:rPr>
              <w:t xml:space="preserve"> badań i </w:t>
            </w:r>
            <w:r w:rsidRPr="003C5259">
              <w:rPr>
                <w:rFonts w:ascii="Arial" w:eastAsia="Arial" w:hAnsi="Arial" w:cs="Arial"/>
                <w:sz w:val="16"/>
                <w:szCs w:val="16"/>
              </w:rPr>
              <w:t xml:space="preserve"> innowacji jest RPO WP 2014-2020.</w:t>
            </w:r>
            <w:r>
              <w:rPr>
                <w:rFonts w:ascii="Arial" w:eastAsia="Arial" w:hAnsi="Arial" w:cs="Arial"/>
                <w:sz w:val="16"/>
                <w:szCs w:val="16"/>
              </w:rPr>
              <w:t xml:space="preserve"> W jego ramach realizowane są projekty własne służące wzmacnianiu tych obszarów, tj. </w:t>
            </w:r>
            <w:r w:rsidRPr="00A4771B">
              <w:rPr>
                <w:rFonts w:ascii="Arial" w:eastAsia="Arial" w:hAnsi="Arial" w:cs="Arial"/>
                <w:sz w:val="16"/>
                <w:szCs w:val="16"/>
              </w:rPr>
              <w:t xml:space="preserve"> </w:t>
            </w:r>
            <w:r w:rsidRPr="00815B89">
              <w:rPr>
                <w:rFonts w:ascii="Arial" w:eastAsia="Arial" w:hAnsi="Arial" w:cs="Arial"/>
                <w:i/>
                <w:iCs/>
                <w:sz w:val="16"/>
                <w:szCs w:val="16"/>
              </w:rPr>
              <w:t xml:space="preserve">Inteligentne specjalizacje – narzędzie wzrostu </w:t>
            </w:r>
            <w:r w:rsidRPr="00815B89">
              <w:rPr>
                <w:rFonts w:ascii="Arial" w:eastAsia="Arial" w:hAnsi="Arial" w:cs="Arial"/>
                <w:i/>
                <w:iCs/>
                <w:sz w:val="16"/>
                <w:szCs w:val="16"/>
              </w:rPr>
              <w:lastRenderedPageBreak/>
              <w:t>innowacyjności i konkurencyjności województwa podkarpackiego</w:t>
            </w:r>
            <w:r>
              <w:rPr>
                <w:rFonts w:ascii="Arial" w:eastAsia="Arial" w:hAnsi="Arial" w:cs="Arial"/>
                <w:sz w:val="16"/>
                <w:szCs w:val="16"/>
              </w:rPr>
              <w:t xml:space="preserve"> </w:t>
            </w:r>
            <w:r w:rsidRPr="00A4771B">
              <w:rPr>
                <w:rFonts w:ascii="Arial" w:eastAsia="Arial" w:hAnsi="Arial" w:cs="Arial"/>
                <w:sz w:val="16"/>
                <w:szCs w:val="16"/>
              </w:rPr>
              <w:t xml:space="preserve">(jednym z głównych celów jest organizacja PPO w ekosystemie gospodarki i nauki) oraz  </w:t>
            </w:r>
            <w:r w:rsidRPr="00815B89">
              <w:rPr>
                <w:rFonts w:ascii="Arial" w:eastAsia="Arial" w:hAnsi="Arial" w:cs="Arial"/>
                <w:i/>
                <w:iCs/>
                <w:sz w:val="16"/>
                <w:szCs w:val="16"/>
              </w:rPr>
              <w:t>Podkarpacka Platforma Wsparcia Biznesu</w:t>
            </w:r>
            <w:r w:rsidRPr="00A4771B">
              <w:rPr>
                <w:rFonts w:ascii="Arial" w:eastAsia="Arial" w:hAnsi="Arial" w:cs="Arial"/>
                <w:sz w:val="16"/>
                <w:szCs w:val="16"/>
              </w:rPr>
              <w:t xml:space="preserve"> (głównym celem jest wsparcie MŚP z terenu województwa w zakupie wyspecjalizowanych usług okołobiznesowych).</w:t>
            </w:r>
          </w:p>
          <w:p w14:paraId="4ECF4C45" w14:textId="1D3C6A25" w:rsidR="00CB111D" w:rsidRPr="003C5259" w:rsidRDefault="00CB111D" w:rsidP="00C00C9D">
            <w:pPr>
              <w:spacing w:after="0" w:line="276" w:lineRule="auto"/>
              <w:rPr>
                <w:rFonts w:ascii="Arial" w:eastAsia="Arial" w:hAnsi="Arial" w:cs="Arial"/>
                <w:sz w:val="16"/>
                <w:szCs w:val="16"/>
              </w:rPr>
            </w:pPr>
            <w:r>
              <w:rPr>
                <w:rFonts w:ascii="Arial" w:eastAsia="Arial" w:hAnsi="Arial" w:cs="Arial"/>
                <w:sz w:val="16"/>
                <w:szCs w:val="16"/>
              </w:rPr>
              <w:t xml:space="preserve">Wzmocnieniu tego obszaru służyć też będzie uczestnictwo w projekcie pilotażowym </w:t>
            </w:r>
            <w:r w:rsidRPr="00A14B66">
              <w:rPr>
                <w:rFonts w:ascii="Arial" w:eastAsia="Arial" w:hAnsi="Arial" w:cs="Arial"/>
                <w:i/>
                <w:iCs/>
                <w:sz w:val="16"/>
                <w:szCs w:val="16"/>
              </w:rPr>
              <w:t>Partnerstwo na rzecz innowacji regionalnych</w:t>
            </w:r>
            <w:r>
              <w:rPr>
                <w:rFonts w:ascii="Arial" w:eastAsia="Arial" w:hAnsi="Arial" w:cs="Arial"/>
                <w:sz w:val="16"/>
                <w:szCs w:val="16"/>
              </w:rPr>
              <w:t>.</w:t>
            </w:r>
          </w:p>
        </w:tc>
      </w:tr>
      <w:tr w:rsidR="00D36FB7" w14:paraId="20B8402A"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1F424F8"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E3AE91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50D8554"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2C08F2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041605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6. w stosownych przypadkach, działania wspierające transformację przemysłową;</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1A042F" w14:textId="77777777" w:rsidR="00D36FB7" w:rsidRPr="003C5259" w:rsidRDefault="00D36FB7" w:rsidP="00D36FB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327A178" w14:textId="429C1794" w:rsidR="00D36FB7" w:rsidRDefault="00D36FB7" w:rsidP="00D36FB7">
            <w:pPr>
              <w:spacing w:after="0" w:line="276" w:lineRule="auto"/>
              <w:rPr>
                <w:rFonts w:ascii="Arial" w:eastAsia="Arial" w:hAnsi="Arial" w:cs="Arial"/>
                <w:sz w:val="16"/>
                <w:szCs w:val="16"/>
                <w:u w:val="single"/>
              </w:rPr>
            </w:pPr>
          </w:p>
          <w:p w14:paraId="526A6AB5" w14:textId="7777777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578C942B" w14:textId="77777777" w:rsidR="00D36FB7" w:rsidRPr="003C5259" w:rsidRDefault="00D36FB7" w:rsidP="00D36FB7">
            <w:pPr>
              <w:spacing w:after="0" w:line="276" w:lineRule="auto"/>
              <w:rPr>
                <w:rFonts w:ascii="Arial" w:eastAsia="Arial" w:hAnsi="Arial" w:cs="Arial"/>
                <w:sz w:val="16"/>
                <w:szCs w:val="16"/>
              </w:rPr>
            </w:pPr>
          </w:p>
          <w:p w14:paraId="471D1D79"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SRW 2030</w:t>
            </w:r>
            <w:r>
              <w:rPr>
                <w:rFonts w:ascii="Arial" w:eastAsia="Arial" w:hAnsi="Arial" w:cs="Arial"/>
                <w:b/>
                <w:bCs/>
                <w:sz w:val="16"/>
                <w:szCs w:val="16"/>
              </w:rPr>
              <w:t xml:space="preserve"> </w:t>
            </w:r>
            <w:r w:rsidRPr="003C5259">
              <w:rPr>
                <w:rFonts w:ascii="Arial" w:eastAsia="Arial" w:hAnsi="Arial" w:cs="Arial"/>
                <w:sz w:val="16"/>
                <w:szCs w:val="16"/>
              </w:rPr>
              <w:t>(link wyżej)</w:t>
            </w:r>
          </w:p>
          <w:p w14:paraId="43007B5B" w14:textId="77777777" w:rsidR="00D36FB7" w:rsidRPr="003C5259" w:rsidRDefault="00D36FB7" w:rsidP="00D36FB7">
            <w:pPr>
              <w:spacing w:after="0" w:line="276" w:lineRule="auto"/>
              <w:rPr>
                <w:rFonts w:ascii="Arial" w:eastAsia="Arial" w:hAnsi="Arial" w:cs="Arial"/>
                <w:sz w:val="16"/>
                <w:szCs w:val="16"/>
              </w:rPr>
            </w:pPr>
          </w:p>
          <w:p w14:paraId="04892815"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RSI WP</w:t>
            </w:r>
            <w:r>
              <w:rPr>
                <w:rFonts w:ascii="Arial" w:eastAsia="Arial" w:hAnsi="Arial" w:cs="Arial"/>
                <w:b/>
                <w:bCs/>
                <w:sz w:val="16"/>
                <w:szCs w:val="16"/>
              </w:rPr>
              <w:t xml:space="preserve"> </w:t>
            </w:r>
            <w:r w:rsidRPr="003C5259">
              <w:rPr>
                <w:rFonts w:ascii="Arial" w:eastAsia="Arial" w:hAnsi="Arial" w:cs="Arial"/>
                <w:sz w:val="16"/>
                <w:szCs w:val="16"/>
              </w:rPr>
              <w:t>(link wyżej)</w:t>
            </w:r>
          </w:p>
          <w:p w14:paraId="1CD34ED3" w14:textId="77777777" w:rsidR="00D36FB7" w:rsidRDefault="00D36FB7" w:rsidP="00D36FB7">
            <w:pPr>
              <w:spacing w:after="0" w:line="276" w:lineRule="auto"/>
              <w:rPr>
                <w:rFonts w:ascii="Arial" w:eastAsia="Arial" w:hAnsi="Arial" w:cs="Arial"/>
                <w:sz w:val="16"/>
                <w:szCs w:val="16"/>
              </w:rPr>
            </w:pPr>
          </w:p>
          <w:p w14:paraId="7183BA09"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Raport z wypełnienia przez Województwo Podkarpackie warunku podstawowego…</w:t>
            </w:r>
          </w:p>
          <w:p w14:paraId="6584CCC0" w14:textId="77777777" w:rsidR="00D36FB7" w:rsidRDefault="00D36FB7" w:rsidP="00D36FB7">
            <w:pPr>
              <w:spacing w:after="0" w:line="276" w:lineRule="auto"/>
              <w:rPr>
                <w:rFonts w:ascii="Arial" w:eastAsia="Arial" w:hAnsi="Arial" w:cs="Arial"/>
                <w:sz w:val="16"/>
                <w:szCs w:val="16"/>
              </w:rPr>
            </w:pPr>
            <w:r>
              <w:rPr>
                <w:rFonts w:ascii="Arial" w:eastAsia="Arial" w:hAnsi="Arial" w:cs="Arial"/>
                <w:sz w:val="16"/>
                <w:szCs w:val="16"/>
              </w:rPr>
              <w:t>(</w:t>
            </w:r>
            <w:r w:rsidRPr="005212B9">
              <w:rPr>
                <w:rFonts w:ascii="Arial" w:eastAsia="Arial" w:hAnsi="Arial" w:cs="Arial"/>
                <w:sz w:val="16"/>
                <w:szCs w:val="16"/>
              </w:rPr>
              <w:t>Link powyżej</w:t>
            </w:r>
            <w:r>
              <w:rPr>
                <w:rFonts w:ascii="Arial" w:eastAsia="Arial" w:hAnsi="Arial" w:cs="Arial"/>
                <w:sz w:val="16"/>
                <w:szCs w:val="16"/>
              </w:rPr>
              <w:t>)</w:t>
            </w:r>
          </w:p>
          <w:p w14:paraId="32AFC7BB" w14:textId="77777777" w:rsidR="00D36FB7" w:rsidRPr="005212B9" w:rsidRDefault="00D36FB7" w:rsidP="00D36FB7">
            <w:pPr>
              <w:spacing w:after="0" w:line="276" w:lineRule="auto"/>
              <w:rPr>
                <w:rFonts w:ascii="Arial" w:eastAsia="Arial" w:hAnsi="Arial" w:cs="Arial"/>
                <w:sz w:val="16"/>
                <w:szCs w:val="16"/>
              </w:rPr>
            </w:pPr>
          </w:p>
          <w:p w14:paraId="1C8E0C94"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Gospodarka województwa podkarpackiego wobec wyzwań Przemysłu 4.0</w:t>
            </w:r>
          </w:p>
          <w:p w14:paraId="108553B9" w14:textId="77777777" w:rsidR="00D36FB7" w:rsidRPr="003C5259" w:rsidRDefault="009210F0" w:rsidP="00D36FB7">
            <w:pPr>
              <w:spacing w:after="0" w:line="276" w:lineRule="auto"/>
              <w:rPr>
                <w:rFonts w:ascii="Arial" w:eastAsia="Arial" w:hAnsi="Arial" w:cs="Arial"/>
                <w:sz w:val="16"/>
                <w:szCs w:val="16"/>
              </w:rPr>
            </w:pPr>
            <w:hyperlink r:id="rId30">
              <w:r w:rsidR="00D36FB7" w:rsidRPr="003C5259">
                <w:rPr>
                  <w:rFonts w:ascii="Arial" w:eastAsia="Arial" w:hAnsi="Arial" w:cs="Arial"/>
                  <w:sz w:val="16"/>
                  <w:szCs w:val="16"/>
                  <w:u w:val="single"/>
                </w:rPr>
                <w:t>https://rsi.podkarpackie.pl/wp-content/uploads/2021/10/Gospodarka-Przemysl-4.0.pdf</w:t>
              </w:r>
            </w:hyperlink>
          </w:p>
          <w:p w14:paraId="65E99E65" w14:textId="77777777" w:rsidR="00D36FB7" w:rsidRPr="003C5259" w:rsidRDefault="00D36FB7" w:rsidP="00D36FB7">
            <w:pPr>
              <w:spacing w:after="0" w:line="276" w:lineRule="auto"/>
              <w:rPr>
                <w:rFonts w:ascii="Arial" w:eastAsia="Arial" w:hAnsi="Arial" w:cs="Arial"/>
                <w:sz w:val="16"/>
                <w:szCs w:val="16"/>
              </w:rPr>
            </w:pPr>
          </w:p>
          <w:p w14:paraId="4E6E7FC0"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Gospodarka obiegu zamkniętego w przedsiębiorstwach województwa podkarpackiego</w:t>
            </w:r>
          </w:p>
          <w:p w14:paraId="11C80E5D" w14:textId="0027DAA5" w:rsidR="00D36FB7" w:rsidRPr="003C5259" w:rsidRDefault="009210F0" w:rsidP="00D36FB7">
            <w:pPr>
              <w:spacing w:after="0" w:line="276" w:lineRule="auto"/>
              <w:rPr>
                <w:rFonts w:ascii="Arial" w:eastAsia="Arial" w:hAnsi="Arial" w:cs="Arial"/>
                <w:sz w:val="16"/>
                <w:szCs w:val="16"/>
              </w:rPr>
            </w:pPr>
            <w:hyperlink r:id="rId31">
              <w:r w:rsidR="00D36FB7" w:rsidRPr="003C5259">
                <w:rPr>
                  <w:rFonts w:ascii="Arial" w:eastAsia="Arial" w:hAnsi="Arial" w:cs="Arial"/>
                  <w:sz w:val="16"/>
                  <w:szCs w:val="16"/>
                  <w:u w:val="single"/>
                </w:rPr>
                <w:t>https://rsi.podkarpackie.pl/wp-content/uploads/2021/11/Gospodarka-Obiegu-Zamknietego-w-przedsiebiorstwach-wojewodztwa-podkarpackiego-raport-koncowy.pdf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71416A" w14:textId="77777777" w:rsidR="00D36FB7"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regionalnym:</w:t>
            </w:r>
          </w:p>
          <w:p w14:paraId="4FE7748C" w14:textId="77777777" w:rsidR="00D36FB7" w:rsidRPr="003C5259" w:rsidRDefault="00D36FB7" w:rsidP="00D36FB7">
            <w:pPr>
              <w:spacing w:after="0" w:line="276" w:lineRule="auto"/>
              <w:rPr>
                <w:rFonts w:ascii="Arial" w:eastAsia="Arial" w:hAnsi="Arial" w:cs="Arial"/>
                <w:sz w:val="16"/>
                <w:szCs w:val="16"/>
              </w:rPr>
            </w:pPr>
            <w:r>
              <w:rPr>
                <w:rFonts w:ascii="Arial" w:eastAsia="Arial" w:hAnsi="Arial" w:cs="Arial"/>
                <w:b/>
                <w:sz w:val="16"/>
                <w:szCs w:val="16"/>
              </w:rPr>
              <w:t>Opis działań w tym zakresie wskazany jest w RSI WP (rozdział 5, 6) oraz w Raporcie z wypełnienia warunkowości (rozdział 6)</w:t>
            </w:r>
          </w:p>
          <w:p w14:paraId="7D6EEE34" w14:textId="77777777" w:rsidR="00D36FB7" w:rsidRPr="003C5259" w:rsidRDefault="00D36FB7" w:rsidP="00D36FB7">
            <w:pPr>
              <w:numPr>
                <w:ilvl w:val="0"/>
                <w:numId w:val="101"/>
              </w:numPr>
              <w:spacing w:after="0" w:line="276" w:lineRule="auto"/>
              <w:ind w:left="176" w:hanging="218"/>
              <w:rPr>
                <w:rFonts w:ascii="Arial" w:eastAsia="Arial" w:hAnsi="Arial" w:cs="Arial"/>
                <w:sz w:val="16"/>
                <w:szCs w:val="16"/>
              </w:rPr>
            </w:pPr>
            <w:r w:rsidRPr="003C5259">
              <w:rPr>
                <w:rFonts w:ascii="Arial" w:eastAsia="Arial" w:hAnsi="Arial" w:cs="Arial"/>
                <w:sz w:val="16"/>
                <w:szCs w:val="16"/>
              </w:rPr>
              <w:t xml:space="preserve">Zgodnie z zapisami zawartymi w </w:t>
            </w:r>
            <w:r w:rsidRPr="00815B89">
              <w:rPr>
                <w:rFonts w:ascii="Arial" w:eastAsia="Arial" w:hAnsi="Arial" w:cs="Arial"/>
                <w:b/>
                <w:bCs/>
                <w:sz w:val="16"/>
                <w:szCs w:val="16"/>
              </w:rPr>
              <w:t>SRW</w:t>
            </w:r>
            <w:r>
              <w:rPr>
                <w:rFonts w:ascii="Arial" w:eastAsia="Arial" w:hAnsi="Arial" w:cs="Arial"/>
                <w:b/>
                <w:bCs/>
                <w:sz w:val="16"/>
                <w:szCs w:val="16"/>
              </w:rPr>
              <w:t xml:space="preserve"> </w:t>
            </w:r>
            <w:r w:rsidRPr="00815B89">
              <w:rPr>
                <w:rFonts w:ascii="Arial" w:eastAsia="Arial" w:hAnsi="Arial" w:cs="Arial"/>
                <w:b/>
                <w:bCs/>
                <w:sz w:val="16"/>
                <w:szCs w:val="16"/>
              </w:rPr>
              <w:t>2030</w:t>
            </w:r>
            <w:r>
              <w:rPr>
                <w:rFonts w:ascii="Arial" w:eastAsia="Arial" w:hAnsi="Arial" w:cs="Arial"/>
                <w:sz w:val="16"/>
                <w:szCs w:val="16"/>
              </w:rPr>
              <w:t xml:space="preserve"> (rozdział VI)</w:t>
            </w:r>
            <w:r w:rsidRPr="003C5259">
              <w:rPr>
                <w:rFonts w:ascii="Arial" w:eastAsia="Arial" w:hAnsi="Arial" w:cs="Arial"/>
                <w:sz w:val="16"/>
                <w:szCs w:val="16"/>
              </w:rPr>
              <w:t xml:space="preserve"> priorytetem jest transformacja w kierunku: </w:t>
            </w:r>
          </w:p>
          <w:p w14:paraId="23B54ECF" w14:textId="77777777" w:rsidR="00D36FB7" w:rsidRPr="003C5259" w:rsidRDefault="00D36FB7" w:rsidP="00D36FB7">
            <w:pPr>
              <w:spacing w:after="0" w:line="276" w:lineRule="auto"/>
              <w:ind w:left="176"/>
              <w:rPr>
                <w:rFonts w:ascii="Arial" w:eastAsia="Arial" w:hAnsi="Arial" w:cs="Arial"/>
                <w:sz w:val="16"/>
                <w:szCs w:val="16"/>
              </w:rPr>
            </w:pPr>
            <w:r w:rsidRPr="003C5259">
              <w:rPr>
                <w:rFonts w:ascii="Arial" w:eastAsia="Arial" w:hAnsi="Arial" w:cs="Arial"/>
                <w:sz w:val="16"/>
                <w:szCs w:val="16"/>
              </w:rPr>
              <w:t>-GOZ,</w:t>
            </w:r>
          </w:p>
          <w:p w14:paraId="7D9D0FDF" w14:textId="77777777" w:rsidR="00D36FB7" w:rsidRPr="003C5259" w:rsidRDefault="00D36FB7" w:rsidP="00D36FB7">
            <w:pPr>
              <w:spacing w:after="0" w:line="276" w:lineRule="auto"/>
              <w:ind w:left="176"/>
              <w:rPr>
                <w:rFonts w:ascii="Arial" w:eastAsia="Arial" w:hAnsi="Arial" w:cs="Arial"/>
                <w:sz w:val="16"/>
                <w:szCs w:val="16"/>
              </w:rPr>
            </w:pPr>
            <w:r w:rsidRPr="003C5259">
              <w:rPr>
                <w:rFonts w:ascii="Arial" w:eastAsia="Arial" w:hAnsi="Arial" w:cs="Arial"/>
                <w:sz w:val="16"/>
                <w:szCs w:val="16"/>
              </w:rPr>
              <w:t>-innowacyjnego, wykorzystującego nowoczesne technologie regionu,                                                                                                                - regionu bezpiecznego energetycznie</w:t>
            </w:r>
            <w:r>
              <w:rPr>
                <w:rFonts w:ascii="Arial" w:eastAsia="Arial" w:hAnsi="Arial" w:cs="Arial"/>
                <w:sz w:val="16"/>
                <w:szCs w:val="16"/>
              </w:rPr>
              <w:t xml:space="preserve"> </w:t>
            </w:r>
          </w:p>
          <w:p w14:paraId="0D76D274" w14:textId="77777777" w:rsidR="00D36FB7" w:rsidRDefault="00D36FB7" w:rsidP="00D36FB7">
            <w:pPr>
              <w:numPr>
                <w:ilvl w:val="0"/>
                <w:numId w:val="101"/>
              </w:numPr>
              <w:spacing w:after="0" w:line="276" w:lineRule="auto"/>
              <w:ind w:left="176" w:hanging="218"/>
              <w:rPr>
                <w:rFonts w:ascii="Arial" w:eastAsia="Arial" w:hAnsi="Arial" w:cs="Arial"/>
                <w:sz w:val="16"/>
                <w:szCs w:val="16"/>
              </w:rPr>
            </w:pPr>
            <w:r>
              <w:rPr>
                <w:rFonts w:ascii="Arial" w:eastAsia="Arial" w:hAnsi="Arial" w:cs="Arial"/>
                <w:sz w:val="16"/>
                <w:szCs w:val="16"/>
              </w:rPr>
              <w:t>Samorząd Województwa wspiera transformację przemysłową regionu, wykorzystując zarówno instrumenty finansowe (w szczególności RPO 2014-2020), jak również pozafinansowe (m.in. porozumienie Clean Sky 2).</w:t>
            </w:r>
          </w:p>
          <w:p w14:paraId="22746A1C" w14:textId="77777777" w:rsidR="00D36FB7" w:rsidRDefault="00D36FB7" w:rsidP="00D36FB7">
            <w:pPr>
              <w:numPr>
                <w:ilvl w:val="0"/>
                <w:numId w:val="101"/>
              </w:numPr>
              <w:spacing w:after="0" w:line="276" w:lineRule="auto"/>
              <w:ind w:left="176" w:hanging="218"/>
              <w:rPr>
                <w:rFonts w:ascii="Arial" w:eastAsia="Arial" w:hAnsi="Arial" w:cs="Arial"/>
                <w:sz w:val="16"/>
                <w:szCs w:val="16"/>
              </w:rPr>
            </w:pPr>
            <w:r>
              <w:rPr>
                <w:rFonts w:ascii="Arial" w:eastAsia="Arial" w:hAnsi="Arial" w:cs="Arial"/>
                <w:sz w:val="16"/>
                <w:szCs w:val="16"/>
              </w:rPr>
              <w:lastRenderedPageBreak/>
              <w:t>Podkarpackie firmy realizują projekty w tym obszarze również w ramach Horyzontu Europa.</w:t>
            </w:r>
          </w:p>
          <w:p w14:paraId="67176FF6" w14:textId="77777777" w:rsidR="00D36FB7" w:rsidRDefault="00D36FB7" w:rsidP="00D36FB7">
            <w:pPr>
              <w:numPr>
                <w:ilvl w:val="0"/>
                <w:numId w:val="101"/>
              </w:numPr>
              <w:spacing w:after="0" w:line="276" w:lineRule="auto"/>
              <w:ind w:left="176" w:hanging="218"/>
              <w:rPr>
                <w:rFonts w:ascii="Arial" w:eastAsia="Arial" w:hAnsi="Arial" w:cs="Arial"/>
                <w:sz w:val="16"/>
                <w:szCs w:val="16"/>
              </w:rPr>
            </w:pPr>
            <w:r>
              <w:rPr>
                <w:rFonts w:ascii="Arial" w:eastAsia="Arial" w:hAnsi="Arial" w:cs="Arial"/>
                <w:sz w:val="16"/>
                <w:szCs w:val="16"/>
              </w:rPr>
              <w:t>Na zlecenie UMWP powstały raporty wskazujące kierunki transformacji w zakresie Przemysłu 4.0, jak również gospodarki cyrkularnej. Obszary te zostały wskazane jako cele horyzontalne RSI WP i horyzontalne obszary wsparcia poszczególnych inteligentnych  specjalizacji .</w:t>
            </w:r>
          </w:p>
          <w:p w14:paraId="6AC8497D" w14:textId="1B6928EC" w:rsidR="00D36FB7" w:rsidRPr="003C5259" w:rsidRDefault="00D36FB7" w:rsidP="00C00C9D">
            <w:pPr>
              <w:numPr>
                <w:ilvl w:val="0"/>
                <w:numId w:val="101"/>
              </w:numPr>
              <w:spacing w:after="0" w:line="276" w:lineRule="auto"/>
              <w:ind w:left="176" w:hanging="218"/>
              <w:rPr>
                <w:rFonts w:ascii="Arial" w:eastAsia="Arial" w:hAnsi="Arial" w:cs="Arial"/>
                <w:sz w:val="16"/>
                <w:szCs w:val="16"/>
              </w:rPr>
            </w:pPr>
            <w:r>
              <w:rPr>
                <w:rFonts w:ascii="Arial" w:eastAsia="Arial" w:hAnsi="Arial" w:cs="Arial"/>
                <w:sz w:val="16"/>
                <w:szCs w:val="16"/>
              </w:rPr>
              <w:t xml:space="preserve">Wsparcie działań w tym obszarze realizowane będzie również ze środków Programu </w:t>
            </w:r>
            <w:r w:rsidR="001A746D">
              <w:rPr>
                <w:rFonts w:ascii="Arial" w:eastAsia="Arial" w:hAnsi="Arial" w:cs="Arial"/>
                <w:sz w:val="16"/>
                <w:szCs w:val="16"/>
              </w:rPr>
              <w:t>FEP 2021-2027.</w:t>
            </w:r>
          </w:p>
        </w:tc>
      </w:tr>
      <w:tr w:rsidR="00D36FB7" w14:paraId="06BC86C8"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782598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EB295A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424AF57"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E677DD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354584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7. środki służące zacieśnieniu współpracy z partnerami spoza danego państwa członkowskiego w obszarach priorytetowych wspieranych w ramach strategii inteligentnej specjalizacji.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CBA9A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E3215B1" w14:textId="7777777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2276F7A0" w14:textId="77777777" w:rsidR="00D36FB7" w:rsidRPr="003C5259" w:rsidRDefault="00D36FB7" w:rsidP="00D36FB7">
            <w:pPr>
              <w:spacing w:after="0" w:line="276" w:lineRule="auto"/>
              <w:ind w:hanging="142"/>
              <w:rPr>
                <w:rFonts w:ascii="Arial" w:eastAsia="Arial" w:hAnsi="Arial" w:cs="Arial"/>
                <w:b/>
                <w:sz w:val="16"/>
                <w:szCs w:val="16"/>
              </w:rPr>
            </w:pPr>
          </w:p>
          <w:p w14:paraId="4906842D"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SRW 2030</w:t>
            </w:r>
          </w:p>
          <w:p w14:paraId="1A097E0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wyżej)</w:t>
            </w:r>
          </w:p>
          <w:p w14:paraId="7934978C" w14:textId="77777777" w:rsidR="00D36FB7" w:rsidRPr="003C5259" w:rsidRDefault="00D36FB7" w:rsidP="00D36FB7">
            <w:pPr>
              <w:spacing w:after="0" w:line="276" w:lineRule="auto"/>
              <w:rPr>
                <w:rFonts w:ascii="Arial" w:eastAsia="Arial" w:hAnsi="Arial" w:cs="Arial"/>
                <w:sz w:val="16"/>
                <w:szCs w:val="16"/>
              </w:rPr>
            </w:pPr>
          </w:p>
          <w:p w14:paraId="71A6E139"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RSI WP</w:t>
            </w:r>
          </w:p>
          <w:p w14:paraId="2A1B4237" w14:textId="77777777" w:rsidR="00D36FB7"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wyżej)</w:t>
            </w:r>
          </w:p>
          <w:p w14:paraId="72C81138" w14:textId="77777777" w:rsidR="00D36FB7" w:rsidRDefault="00D36FB7" w:rsidP="00D36FB7">
            <w:pPr>
              <w:spacing w:after="0" w:line="276" w:lineRule="auto"/>
              <w:rPr>
                <w:rFonts w:ascii="Arial" w:eastAsia="Arial" w:hAnsi="Arial" w:cs="Arial"/>
                <w:sz w:val="16"/>
                <w:szCs w:val="16"/>
              </w:rPr>
            </w:pPr>
          </w:p>
          <w:p w14:paraId="00497800" w14:textId="77777777" w:rsidR="00D36FB7" w:rsidRDefault="00D36FB7" w:rsidP="00D36FB7">
            <w:pPr>
              <w:spacing w:after="0" w:line="276" w:lineRule="auto"/>
              <w:rPr>
                <w:rFonts w:ascii="Arial" w:eastAsia="Arial" w:hAnsi="Arial" w:cs="Arial"/>
                <w:sz w:val="16"/>
                <w:szCs w:val="16"/>
              </w:rPr>
            </w:pPr>
            <w:r w:rsidRPr="00815B89">
              <w:rPr>
                <w:rFonts w:ascii="Arial" w:eastAsia="Arial" w:hAnsi="Arial" w:cs="Arial"/>
                <w:b/>
                <w:bCs/>
                <w:sz w:val="16"/>
                <w:szCs w:val="16"/>
              </w:rPr>
              <w:t xml:space="preserve">Raport z wypełnienia przez Województwo Podkarpackie warunku </w:t>
            </w:r>
            <w:r w:rsidRPr="00815B89">
              <w:rPr>
                <w:rFonts w:ascii="Arial" w:eastAsia="Arial" w:hAnsi="Arial" w:cs="Arial"/>
                <w:b/>
                <w:bCs/>
                <w:sz w:val="16"/>
                <w:szCs w:val="16"/>
              </w:rPr>
              <w:lastRenderedPageBreak/>
              <w:t>podstawowego…</w:t>
            </w:r>
            <w:r>
              <w:rPr>
                <w:rFonts w:ascii="Arial" w:eastAsia="Arial" w:hAnsi="Arial" w:cs="Arial"/>
                <w:sz w:val="16"/>
                <w:szCs w:val="16"/>
              </w:rPr>
              <w:t xml:space="preserve"> (link powyżej)</w:t>
            </w:r>
          </w:p>
          <w:p w14:paraId="1D8D45C9" w14:textId="77777777" w:rsidR="00D36FB7" w:rsidRPr="003C5259" w:rsidRDefault="00D36FB7" w:rsidP="00D36FB7">
            <w:pPr>
              <w:spacing w:after="0" w:line="276" w:lineRule="auto"/>
              <w:rPr>
                <w:rFonts w:ascii="Arial" w:eastAsia="Arial" w:hAnsi="Arial" w:cs="Arial"/>
                <w:sz w:val="16"/>
                <w:szCs w:val="16"/>
              </w:rPr>
            </w:pPr>
          </w:p>
          <w:p w14:paraId="4FBAE2D2" w14:textId="77777777" w:rsidR="00D36FB7" w:rsidRPr="00815B89" w:rsidRDefault="00D36FB7" w:rsidP="00D36FB7">
            <w:pPr>
              <w:spacing w:after="0" w:line="276" w:lineRule="auto"/>
              <w:rPr>
                <w:rFonts w:ascii="Arial" w:eastAsia="Arial" w:hAnsi="Arial" w:cs="Arial"/>
                <w:b/>
                <w:bCs/>
                <w:sz w:val="16"/>
                <w:szCs w:val="16"/>
              </w:rPr>
            </w:pPr>
            <w:r w:rsidRPr="00815B89">
              <w:rPr>
                <w:rFonts w:ascii="Arial" w:eastAsia="Arial" w:hAnsi="Arial" w:cs="Arial"/>
                <w:b/>
                <w:bCs/>
                <w:sz w:val="16"/>
                <w:szCs w:val="16"/>
              </w:rPr>
              <w:t>Handel zagraniczny oraz bezpośrednie inwestycje zagraniczne w województwie podkarpackim</w:t>
            </w:r>
          </w:p>
          <w:p w14:paraId="69257A7D" w14:textId="27467184" w:rsidR="00D36FB7" w:rsidRPr="003C5259" w:rsidRDefault="00D36FB7" w:rsidP="00D36FB7">
            <w:pPr>
              <w:spacing w:after="0" w:line="276" w:lineRule="auto"/>
              <w:rPr>
                <w:rFonts w:ascii="Arial" w:eastAsia="Arial" w:hAnsi="Arial" w:cs="Arial"/>
                <w:color w:val="000000"/>
                <w:sz w:val="16"/>
                <w:szCs w:val="16"/>
              </w:rPr>
            </w:pPr>
            <w:r w:rsidRPr="005212B9">
              <w:rPr>
                <w:rFonts w:ascii="Arial" w:eastAsia="Arial" w:hAnsi="Arial" w:cs="Arial"/>
                <w:sz w:val="16"/>
                <w:szCs w:val="16"/>
                <w:u w:val="single"/>
              </w:rPr>
              <w:t>https://rsi.podkarpackie.pl/wp-content/uploads/2021/10/Handel-zagraniczny-oraz-bezposrednie-inwestycje-zagraniczne-w-wojewodztwie-podkarpackim.pdf</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59FAD5" w14:textId="77777777" w:rsidR="00D36FB7" w:rsidRPr="003C5259" w:rsidRDefault="00D36FB7" w:rsidP="00D36FB7">
            <w:pPr>
              <w:spacing w:after="0" w:line="276" w:lineRule="auto"/>
              <w:rPr>
                <w:rFonts w:ascii="Arial" w:eastAsia="Arial" w:hAnsi="Arial" w:cs="Arial"/>
                <w:b/>
                <w:sz w:val="16"/>
                <w:szCs w:val="16"/>
              </w:rPr>
            </w:pPr>
          </w:p>
          <w:p w14:paraId="3C98326E" w14:textId="5CD966BD" w:rsidR="00D36FB7" w:rsidRDefault="00D36FB7" w:rsidP="00D36FB7">
            <w:pPr>
              <w:numPr>
                <w:ilvl w:val="0"/>
                <w:numId w:val="105"/>
              </w:numPr>
              <w:spacing w:after="0" w:line="276" w:lineRule="auto"/>
              <w:ind w:left="176" w:hanging="176"/>
              <w:rPr>
                <w:rFonts w:ascii="Arial" w:eastAsia="Arial" w:hAnsi="Arial" w:cs="Arial"/>
                <w:sz w:val="16"/>
                <w:szCs w:val="16"/>
              </w:rPr>
            </w:pPr>
          </w:p>
          <w:p w14:paraId="35D37FCD" w14:textId="7777777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regionalnym:</w:t>
            </w:r>
          </w:p>
          <w:p w14:paraId="0DDAAD26" w14:textId="77777777" w:rsidR="00D36FB7" w:rsidRPr="003C5259" w:rsidRDefault="00D36FB7" w:rsidP="00D36FB7">
            <w:pPr>
              <w:spacing w:after="0" w:line="276" w:lineRule="auto"/>
              <w:rPr>
                <w:rFonts w:ascii="Arial" w:eastAsia="Arial" w:hAnsi="Arial" w:cs="Arial"/>
                <w:b/>
                <w:sz w:val="16"/>
                <w:szCs w:val="16"/>
              </w:rPr>
            </w:pPr>
            <w:r>
              <w:rPr>
                <w:rFonts w:ascii="Arial" w:eastAsia="Arial" w:hAnsi="Arial" w:cs="Arial"/>
                <w:b/>
                <w:sz w:val="16"/>
                <w:szCs w:val="16"/>
              </w:rPr>
              <w:t>Opis działań w tym zakresie wskazany jest w RSI WP (rozdział 6) oraz w Raporcie z wypełnienia warunkowości (rozdział 7)</w:t>
            </w:r>
          </w:p>
          <w:p w14:paraId="19313DD5" w14:textId="77777777" w:rsidR="00D36FB7" w:rsidRPr="00E975B9" w:rsidRDefault="00D36FB7" w:rsidP="00D36FB7">
            <w:pPr>
              <w:numPr>
                <w:ilvl w:val="0"/>
                <w:numId w:val="105"/>
              </w:numPr>
              <w:spacing w:after="0" w:line="276" w:lineRule="auto"/>
              <w:ind w:left="176" w:hanging="176"/>
              <w:rPr>
                <w:rFonts w:ascii="Arial" w:eastAsia="Arial" w:hAnsi="Arial" w:cs="Arial"/>
                <w:sz w:val="16"/>
                <w:szCs w:val="16"/>
              </w:rPr>
            </w:pPr>
            <w:r w:rsidRPr="00E975B9">
              <w:rPr>
                <w:rFonts w:ascii="Arial" w:eastAsia="Arial" w:hAnsi="Arial" w:cs="Arial"/>
                <w:sz w:val="16"/>
                <w:szCs w:val="16"/>
              </w:rPr>
              <w:t>Samorząd Województwa wspiera rozwój współpracy międzynarodowej za pomocą instrumentów finansowych i pozafinansowych</w:t>
            </w:r>
            <w:r>
              <w:rPr>
                <w:rFonts w:ascii="Arial" w:eastAsia="Arial" w:hAnsi="Arial" w:cs="Arial"/>
                <w:sz w:val="16"/>
                <w:szCs w:val="16"/>
              </w:rPr>
              <w:t>.</w:t>
            </w:r>
          </w:p>
          <w:p w14:paraId="111DE29B" w14:textId="77777777" w:rsidR="00D36FB7" w:rsidRPr="00E975B9" w:rsidRDefault="00D36FB7" w:rsidP="00D36FB7">
            <w:pPr>
              <w:numPr>
                <w:ilvl w:val="0"/>
                <w:numId w:val="105"/>
              </w:numPr>
              <w:spacing w:after="0" w:line="276" w:lineRule="auto"/>
              <w:ind w:left="176" w:hanging="176"/>
              <w:rPr>
                <w:rFonts w:ascii="Arial" w:eastAsia="Arial" w:hAnsi="Arial" w:cs="Arial"/>
                <w:sz w:val="16"/>
                <w:szCs w:val="16"/>
              </w:rPr>
            </w:pPr>
            <w:r w:rsidRPr="00E975B9">
              <w:rPr>
                <w:rFonts w:ascii="Arial" w:eastAsia="Arial" w:hAnsi="Arial" w:cs="Arial"/>
                <w:sz w:val="16"/>
                <w:szCs w:val="16"/>
              </w:rPr>
              <w:t xml:space="preserve">Region posiada instrument wspierania kontaktów międzynarodowych. w obszarach inteligentnych specjalizacji </w:t>
            </w:r>
            <w:r w:rsidRPr="00E975B9">
              <w:rPr>
                <w:rFonts w:ascii="Arial" w:eastAsia="Arial" w:hAnsi="Arial" w:cs="Arial"/>
                <w:sz w:val="16"/>
                <w:szCs w:val="16"/>
              </w:rPr>
              <w:lastRenderedPageBreak/>
              <w:t xml:space="preserve">w ramach projektu własnego </w:t>
            </w:r>
            <w:r w:rsidRPr="00815B89">
              <w:rPr>
                <w:rFonts w:ascii="Arial" w:eastAsia="Arial" w:hAnsi="Arial" w:cs="Arial"/>
                <w:i/>
                <w:iCs/>
                <w:sz w:val="16"/>
                <w:szCs w:val="16"/>
              </w:rPr>
              <w:t>Inteligentne specjalizacje – narzędzie wzrostu innowacyjności i konkurencyjności województwa podkarpackiego</w:t>
            </w:r>
            <w:r w:rsidRPr="00E975B9">
              <w:rPr>
                <w:rFonts w:ascii="Arial" w:eastAsia="Arial" w:hAnsi="Arial" w:cs="Arial"/>
                <w:sz w:val="16"/>
                <w:szCs w:val="16"/>
              </w:rPr>
              <w:t>.</w:t>
            </w:r>
          </w:p>
          <w:p w14:paraId="428B2010" w14:textId="77777777" w:rsidR="00D36FB7" w:rsidRPr="003C5259" w:rsidRDefault="00D36FB7" w:rsidP="00D36FB7">
            <w:pPr>
              <w:numPr>
                <w:ilvl w:val="0"/>
                <w:numId w:val="105"/>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Projekt</w:t>
            </w:r>
            <w:r>
              <w:rPr>
                <w:rFonts w:ascii="Arial" w:eastAsia="Arial" w:hAnsi="Arial" w:cs="Arial"/>
                <w:sz w:val="16"/>
                <w:szCs w:val="16"/>
              </w:rPr>
              <w:t xml:space="preserve"> własny</w:t>
            </w:r>
            <w:r w:rsidRPr="003C5259">
              <w:rPr>
                <w:rFonts w:ascii="Arial" w:eastAsia="Arial" w:hAnsi="Arial" w:cs="Arial"/>
                <w:sz w:val="16"/>
                <w:szCs w:val="16"/>
              </w:rPr>
              <w:t xml:space="preserve">  </w:t>
            </w:r>
            <w:r w:rsidRPr="00815B89">
              <w:rPr>
                <w:rFonts w:ascii="Arial" w:eastAsia="Arial" w:hAnsi="Arial" w:cs="Arial"/>
                <w:i/>
                <w:iCs/>
                <w:sz w:val="16"/>
                <w:szCs w:val="16"/>
              </w:rPr>
              <w:t>Promocja Gospodarcza WP</w:t>
            </w:r>
            <w:r>
              <w:rPr>
                <w:rFonts w:ascii="Arial" w:eastAsia="Arial" w:hAnsi="Arial" w:cs="Arial"/>
                <w:sz w:val="16"/>
                <w:szCs w:val="16"/>
              </w:rPr>
              <w:t xml:space="preserve"> służy </w:t>
            </w:r>
            <w:r w:rsidRPr="003C5259">
              <w:rPr>
                <w:rFonts w:ascii="Arial" w:eastAsia="Arial" w:hAnsi="Arial" w:cs="Arial"/>
                <w:sz w:val="16"/>
                <w:szCs w:val="16"/>
              </w:rPr>
              <w:t>wzmocnieni</w:t>
            </w:r>
            <w:r>
              <w:rPr>
                <w:rFonts w:ascii="Arial" w:eastAsia="Arial" w:hAnsi="Arial" w:cs="Arial"/>
                <w:sz w:val="16"/>
                <w:szCs w:val="16"/>
              </w:rPr>
              <w:t>u</w:t>
            </w:r>
            <w:r w:rsidRPr="003C5259">
              <w:rPr>
                <w:rFonts w:ascii="Arial" w:eastAsia="Arial" w:hAnsi="Arial" w:cs="Arial"/>
                <w:sz w:val="16"/>
                <w:szCs w:val="16"/>
              </w:rPr>
              <w:t xml:space="preserve"> rangi regionalnej gospodarki poprzez promocję gospodarczą województwa i stref aktywności gospodarczej w wymiarze krajowym i międzynarodowym.</w:t>
            </w:r>
          </w:p>
          <w:p w14:paraId="6E59D1CA" w14:textId="77777777" w:rsidR="00D36FB7" w:rsidRPr="003C5259" w:rsidRDefault="00D36FB7" w:rsidP="00D36FB7">
            <w:pPr>
              <w:numPr>
                <w:ilvl w:val="0"/>
                <w:numId w:val="105"/>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 xml:space="preserve">Region </w:t>
            </w:r>
            <w:r>
              <w:rPr>
                <w:rFonts w:ascii="Arial" w:eastAsia="Arial" w:hAnsi="Arial" w:cs="Arial"/>
                <w:sz w:val="16"/>
                <w:szCs w:val="16"/>
              </w:rPr>
              <w:t>uczestniczył w realizacji p</w:t>
            </w:r>
            <w:r w:rsidRPr="003C5259">
              <w:rPr>
                <w:rFonts w:ascii="Arial" w:eastAsia="Arial" w:hAnsi="Arial" w:cs="Arial"/>
                <w:sz w:val="16"/>
                <w:szCs w:val="16"/>
              </w:rPr>
              <w:t>rojek</w:t>
            </w:r>
            <w:r>
              <w:rPr>
                <w:rFonts w:ascii="Arial" w:eastAsia="Arial" w:hAnsi="Arial" w:cs="Arial"/>
                <w:sz w:val="16"/>
                <w:szCs w:val="16"/>
              </w:rPr>
              <w:t xml:space="preserve">tów międzynarodowych w obszarze kreowania i wdrażania Strategii RIS (m.in. </w:t>
            </w:r>
            <w:r w:rsidRPr="00815B89">
              <w:rPr>
                <w:rFonts w:ascii="Arial" w:eastAsia="Arial" w:hAnsi="Arial" w:cs="Arial"/>
                <w:i/>
                <w:iCs/>
                <w:sz w:val="16"/>
                <w:szCs w:val="16"/>
              </w:rPr>
              <w:t>Public policy Living Lab</w:t>
            </w:r>
            <w:r w:rsidRPr="003C5259">
              <w:rPr>
                <w:rFonts w:ascii="Arial" w:eastAsia="Arial" w:hAnsi="Arial" w:cs="Arial"/>
                <w:sz w:val="16"/>
                <w:szCs w:val="16"/>
              </w:rPr>
              <w:t xml:space="preserve"> P2L2 w ramach IINTERREG EUROPE 2014-2020</w:t>
            </w:r>
            <w:r>
              <w:rPr>
                <w:rFonts w:ascii="Arial" w:eastAsia="Arial" w:hAnsi="Arial" w:cs="Arial"/>
                <w:sz w:val="16"/>
                <w:szCs w:val="16"/>
              </w:rPr>
              <w:t>)</w:t>
            </w:r>
            <w:r w:rsidRPr="003C5259">
              <w:rPr>
                <w:rFonts w:ascii="Arial" w:eastAsia="Arial" w:hAnsi="Arial" w:cs="Arial"/>
                <w:sz w:val="16"/>
                <w:szCs w:val="16"/>
              </w:rPr>
              <w:t>.</w:t>
            </w:r>
          </w:p>
          <w:p w14:paraId="06D21345" w14:textId="77777777" w:rsidR="00D36FB7" w:rsidRPr="003C5259" w:rsidRDefault="00D36FB7" w:rsidP="00D36FB7">
            <w:pPr>
              <w:numPr>
                <w:ilvl w:val="0"/>
                <w:numId w:val="105"/>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Województwo jest członkiem Stowarzyszenia NEREUS, które skupia regiony zainteresowane współpracą w obszarze technologii kosmicznych.</w:t>
            </w:r>
          </w:p>
          <w:p w14:paraId="4439EC4C" w14:textId="77777777" w:rsidR="00D36FB7" w:rsidRPr="003C5259" w:rsidRDefault="00D36FB7" w:rsidP="00D36FB7">
            <w:pPr>
              <w:numPr>
                <w:ilvl w:val="0"/>
                <w:numId w:val="105"/>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Region współdziała z CLEAN SKY2 Joint Undertaking. Celem jest koordynacja wsparcia dla projektów z zakresu czystych technologii w lotnictwie</w:t>
            </w:r>
            <w:r>
              <w:rPr>
                <w:rFonts w:ascii="Arial" w:eastAsia="Arial" w:hAnsi="Arial" w:cs="Arial"/>
                <w:sz w:val="16"/>
                <w:szCs w:val="16"/>
              </w:rPr>
              <w:t>.</w:t>
            </w:r>
            <w:r w:rsidRPr="003C5259">
              <w:rPr>
                <w:rFonts w:ascii="Arial" w:eastAsia="Arial" w:hAnsi="Arial" w:cs="Arial"/>
                <w:sz w:val="16"/>
                <w:szCs w:val="16"/>
              </w:rPr>
              <w:t xml:space="preserve"> </w:t>
            </w:r>
          </w:p>
          <w:p w14:paraId="7D2AFC38" w14:textId="77777777" w:rsidR="00D36FB7" w:rsidRDefault="00D36FB7" w:rsidP="00D36FB7">
            <w:pPr>
              <w:numPr>
                <w:ilvl w:val="0"/>
                <w:numId w:val="105"/>
              </w:numPr>
              <w:spacing w:after="0" w:line="276" w:lineRule="auto"/>
              <w:ind w:left="176" w:hanging="176"/>
              <w:rPr>
                <w:rFonts w:ascii="Arial" w:eastAsia="Arial" w:hAnsi="Arial" w:cs="Arial"/>
                <w:sz w:val="16"/>
                <w:szCs w:val="16"/>
              </w:rPr>
            </w:pPr>
            <w:r w:rsidRPr="003C5259">
              <w:rPr>
                <w:rFonts w:ascii="Arial" w:eastAsia="Arial" w:hAnsi="Arial" w:cs="Arial"/>
                <w:sz w:val="16"/>
                <w:szCs w:val="16"/>
              </w:rPr>
              <w:t>Centrum Obsługi Inwestora i Eksportera świadcz</w:t>
            </w:r>
            <w:r>
              <w:rPr>
                <w:rFonts w:ascii="Arial" w:eastAsia="Arial" w:hAnsi="Arial" w:cs="Arial"/>
                <w:sz w:val="16"/>
                <w:szCs w:val="16"/>
              </w:rPr>
              <w:t>y</w:t>
            </w:r>
            <w:r w:rsidRPr="003C5259">
              <w:rPr>
                <w:rFonts w:ascii="Arial" w:eastAsia="Arial" w:hAnsi="Arial" w:cs="Arial"/>
                <w:sz w:val="16"/>
                <w:szCs w:val="16"/>
              </w:rPr>
              <w:t xml:space="preserve"> m.in. usługi </w:t>
            </w:r>
            <w:r w:rsidRPr="00815B89">
              <w:rPr>
                <w:rFonts w:ascii="Arial" w:eastAsia="Arial" w:hAnsi="Arial" w:cs="Arial"/>
                <w:i/>
                <w:iCs/>
                <w:sz w:val="16"/>
                <w:szCs w:val="16"/>
              </w:rPr>
              <w:t>pro-biz</w:t>
            </w:r>
            <w:r w:rsidRPr="00815B89">
              <w:rPr>
                <w:rFonts w:ascii="Arial" w:eastAsia="Arial" w:hAnsi="Arial" w:cs="Arial"/>
                <w:sz w:val="16"/>
                <w:szCs w:val="16"/>
              </w:rPr>
              <w:t xml:space="preserve"> i</w:t>
            </w:r>
            <w:r w:rsidRPr="00815B89">
              <w:rPr>
                <w:rFonts w:ascii="Arial" w:eastAsia="Arial" w:hAnsi="Arial" w:cs="Arial"/>
                <w:i/>
                <w:iCs/>
                <w:sz w:val="16"/>
                <w:szCs w:val="16"/>
              </w:rPr>
              <w:t xml:space="preserve"> pro-eksport.</w:t>
            </w:r>
          </w:p>
          <w:p w14:paraId="751ADDA9" w14:textId="77777777" w:rsidR="00D36FB7" w:rsidRDefault="00D36FB7" w:rsidP="00D36FB7">
            <w:pPr>
              <w:numPr>
                <w:ilvl w:val="0"/>
                <w:numId w:val="105"/>
              </w:numPr>
              <w:spacing w:after="0" w:line="276" w:lineRule="auto"/>
              <w:ind w:left="176" w:hanging="176"/>
              <w:rPr>
                <w:rFonts w:ascii="Arial" w:eastAsia="Arial" w:hAnsi="Arial" w:cs="Arial"/>
                <w:sz w:val="16"/>
                <w:szCs w:val="16"/>
              </w:rPr>
            </w:pPr>
            <w:r>
              <w:rPr>
                <w:rFonts w:ascii="Arial" w:eastAsia="Arial" w:hAnsi="Arial" w:cs="Arial"/>
                <w:sz w:val="16"/>
                <w:szCs w:val="16"/>
              </w:rPr>
              <w:t xml:space="preserve">Samorząd przystąpił do udziału w projekcie pilotażowym </w:t>
            </w:r>
            <w:r w:rsidRPr="005212B9">
              <w:rPr>
                <w:rFonts w:ascii="Arial" w:eastAsia="Arial" w:hAnsi="Arial" w:cs="Arial"/>
                <w:i/>
                <w:iCs/>
                <w:sz w:val="16"/>
                <w:szCs w:val="16"/>
              </w:rPr>
              <w:t>Partnerstwo na rzecz innowacji regionalnych</w:t>
            </w:r>
            <w:r>
              <w:rPr>
                <w:rFonts w:ascii="Arial" w:eastAsia="Arial" w:hAnsi="Arial" w:cs="Arial"/>
                <w:sz w:val="16"/>
                <w:szCs w:val="16"/>
              </w:rPr>
              <w:t>.</w:t>
            </w:r>
          </w:p>
          <w:p w14:paraId="22B69D33" w14:textId="77777777" w:rsidR="00D36FB7" w:rsidRDefault="00D36FB7" w:rsidP="00D36FB7">
            <w:pPr>
              <w:numPr>
                <w:ilvl w:val="0"/>
                <w:numId w:val="105"/>
              </w:numPr>
              <w:spacing w:after="0" w:line="276" w:lineRule="auto"/>
              <w:ind w:left="176" w:hanging="176"/>
              <w:rPr>
                <w:rFonts w:ascii="Arial" w:eastAsia="Arial" w:hAnsi="Arial" w:cs="Arial"/>
                <w:sz w:val="16"/>
                <w:szCs w:val="16"/>
              </w:rPr>
            </w:pPr>
            <w:r>
              <w:rPr>
                <w:rFonts w:ascii="Arial" w:eastAsia="Arial" w:hAnsi="Arial" w:cs="Arial"/>
                <w:sz w:val="16"/>
                <w:szCs w:val="16"/>
              </w:rPr>
              <w:lastRenderedPageBreak/>
              <w:t xml:space="preserve">Działania w obszarze wzmacniania umiędzynarodowienia regionalnej gospodarki wskazane zostały zarówno w </w:t>
            </w:r>
            <w:r w:rsidRPr="00815B89">
              <w:rPr>
                <w:rFonts w:ascii="Arial" w:eastAsia="Arial" w:hAnsi="Arial" w:cs="Arial"/>
                <w:i/>
                <w:iCs/>
                <w:sz w:val="16"/>
                <w:szCs w:val="16"/>
              </w:rPr>
              <w:t>SRW 2030</w:t>
            </w:r>
            <w:r>
              <w:rPr>
                <w:rFonts w:ascii="Arial" w:eastAsia="Arial" w:hAnsi="Arial" w:cs="Arial"/>
                <w:sz w:val="16"/>
                <w:szCs w:val="16"/>
              </w:rPr>
              <w:t xml:space="preserve">, jak również w </w:t>
            </w:r>
            <w:r w:rsidRPr="00815B89">
              <w:rPr>
                <w:rFonts w:ascii="Arial" w:eastAsia="Arial" w:hAnsi="Arial" w:cs="Arial"/>
                <w:i/>
                <w:iCs/>
                <w:sz w:val="16"/>
                <w:szCs w:val="16"/>
              </w:rPr>
              <w:t>RSI WP</w:t>
            </w:r>
            <w:r>
              <w:rPr>
                <w:rFonts w:ascii="Arial" w:eastAsia="Arial" w:hAnsi="Arial" w:cs="Arial"/>
                <w:sz w:val="16"/>
                <w:szCs w:val="16"/>
              </w:rPr>
              <w:t xml:space="preserve"> (jako jeden z celów strategicznych).</w:t>
            </w:r>
          </w:p>
          <w:p w14:paraId="7C69ED2B" w14:textId="52B96A4B" w:rsidR="00D36FB7" w:rsidRPr="003C5259" w:rsidRDefault="00D36FB7" w:rsidP="00C00C9D">
            <w:pPr>
              <w:spacing w:after="0" w:line="276" w:lineRule="auto"/>
              <w:rPr>
                <w:rFonts w:ascii="Arial" w:eastAsia="Arial" w:hAnsi="Arial" w:cs="Arial"/>
                <w:sz w:val="16"/>
                <w:szCs w:val="16"/>
              </w:rPr>
            </w:pPr>
            <w:r>
              <w:rPr>
                <w:rFonts w:ascii="Arial" w:eastAsia="Arial" w:hAnsi="Arial" w:cs="Arial"/>
                <w:sz w:val="16"/>
                <w:szCs w:val="16"/>
              </w:rPr>
              <w:t>Planowane jest kontynuowanie wsparcia w tym zakresie ze środków Programu Fundusze Europejskie dla Podkarpacia 2021-2027.</w:t>
            </w:r>
          </w:p>
        </w:tc>
      </w:tr>
      <w:tr w:rsidR="00D36FB7" w14:paraId="32727394"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98B596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2.1. Ramy strategiczne polityki na rzecz wsparcia renowacji budynków pod kątem efektywności energetycznej budynków mieszkalnych i niemieszkalnych</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F0DD5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6748A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CS 2(i) Wspieranie efektywności energetycznej i redukcji emisji gazów cieplarnianych</w:t>
            </w:r>
            <w:r w:rsidRPr="003C5259">
              <w:rPr>
                <w:rFonts w:ascii="Arial" w:eastAsia="Arial" w:hAnsi="Arial" w:cs="Arial"/>
                <w:color w:val="000000"/>
                <w:sz w:val="16"/>
                <w:szCs w:val="16"/>
              </w:rPr>
              <w:t xml:space="preserve"> </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5B6C3D"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F5428C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Przyjęcie krajowej długoterminowej strategii renowacji na rzecz wsparcia renowacji krajowych zasobów budynków mieszkalnych i niemieszkalnych, zgodnie z wymogami dyrektywy Parlamentu Europejskiego i Rady (UE) 2010/31/UE; strategia ta:</w:t>
            </w:r>
          </w:p>
          <w:p w14:paraId="1AACC16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a) zakłada szacunkowe cele pośrednie na lata 2030, 2040 i 2050;</w:t>
            </w:r>
          </w:p>
          <w:p w14:paraId="7084F40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b) przedstawia indykatywny zarys zasobów finansowych na wspieranie realizacji strategii;</w:t>
            </w:r>
          </w:p>
          <w:p w14:paraId="37924EF7"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c) określa skuteczne mechanizmy promowania inwestycji w renowację budynków.</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EC29F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9134A4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dokumentu:</w:t>
            </w:r>
          </w:p>
          <w:p w14:paraId="3414E281" w14:textId="77777777" w:rsidR="00D36FB7" w:rsidRPr="003C5259" w:rsidRDefault="00D36FB7" w:rsidP="00D36FB7">
            <w:pPr>
              <w:spacing w:after="0" w:line="276" w:lineRule="auto"/>
              <w:rPr>
                <w:rFonts w:ascii="Arial" w:eastAsia="Arial" w:hAnsi="Arial" w:cs="Arial"/>
                <w:color w:val="000000"/>
                <w:sz w:val="16"/>
                <w:szCs w:val="16"/>
              </w:rPr>
            </w:pPr>
          </w:p>
          <w:p w14:paraId="20424A81" w14:textId="1BF8425C" w:rsidR="00D36FB7" w:rsidRPr="003C5259" w:rsidRDefault="009210F0" w:rsidP="00D36FB7">
            <w:pPr>
              <w:spacing w:after="0" w:line="276" w:lineRule="auto"/>
              <w:rPr>
                <w:rFonts w:ascii="Arial" w:eastAsia="Arial" w:hAnsi="Arial" w:cs="Arial"/>
                <w:color w:val="000000"/>
                <w:sz w:val="16"/>
                <w:szCs w:val="16"/>
              </w:rPr>
            </w:pPr>
            <w:hyperlink r:id="rId32" w:history="1">
              <w:r w:rsidR="00D36FB7" w:rsidRPr="003C5259">
                <w:rPr>
                  <w:color w:val="0000FF"/>
                  <w:sz w:val="20"/>
                  <w:szCs w:val="20"/>
                  <w:u w:val="single"/>
                </w:rPr>
                <w:t>https://www.gov.pl/attachment/64841ec3-1e9c-49d9-85f7-2a58bead36b2</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A30EFF6" w14:textId="594E1449"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Długoterminowa strategia renowacji budynków wyznacza cele pośrednie na lata 2030, 2040 i 2050, które zostały określone w scenariuszu rekomendowanym renowacji budynków, a także przedstawia analizę różnych wariantów realizacji renowacji: 1. scenariusz szybkiej i głębokiej termomodernizacji, 2. scenariusz termomodernizacji etapowej, 3. scenariusz rekomendowany (rozdział 9).  Ponadto, zawiera szczegółowe zestawienie krajowych polityk oraz narzędzi finansowych wspierających renowację budynków, do których przedstawiono wykaz środków budżetowych (rozdział 5).  Dodatkowo DSRB zawiera orientacyjną skalę wsparcia renowacji budynków (rozdział 9), oraz wskazuje mechanizmy ułatwiające inwestorem podejmowanie i przeprowadzanie renowacji budynków (rozdział 8). DSRB zawiera wytyczne w zakresie dalszych działań dotyczących wsparcia renowacji budynków w Polsce. </w:t>
            </w:r>
            <w:r w:rsidRPr="003C5259">
              <w:rPr>
                <w:rFonts w:ascii="Arial" w:eastAsia="Arial" w:hAnsi="Arial" w:cs="Arial"/>
                <w:sz w:val="16"/>
                <w:szCs w:val="16"/>
              </w:rPr>
              <w:lastRenderedPageBreak/>
              <w:t>DSRB poza wypełnieniem wymogów wynikających z warunku 2.1, spełnia również wymagania nałożone art. 2a dyrektywy 2010/31/UE.</w:t>
            </w:r>
          </w:p>
        </w:tc>
      </w:tr>
      <w:tr w:rsidR="00D36FB7" w14:paraId="44582F47"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C8CBF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1464683"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0BB979"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D7456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8E503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Działania na rzecz poprawy efektywności energetycznej w celu osiągnięcia wymaganych oszczędności energii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A8390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A1973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3D32FD9C" w14:textId="77777777" w:rsidR="00D36FB7" w:rsidRPr="003C5259" w:rsidRDefault="00D36FB7" w:rsidP="00D36FB7">
            <w:pPr>
              <w:spacing w:after="0" w:line="276" w:lineRule="auto"/>
              <w:rPr>
                <w:rFonts w:ascii="Arial" w:eastAsia="Arial" w:hAnsi="Arial" w:cs="Arial"/>
                <w:sz w:val="16"/>
                <w:szCs w:val="16"/>
              </w:rPr>
            </w:pPr>
          </w:p>
          <w:p w14:paraId="68382156" w14:textId="77777777" w:rsidR="00D36FB7" w:rsidRPr="003C5259" w:rsidRDefault="009210F0" w:rsidP="00D36FB7">
            <w:pPr>
              <w:spacing w:after="0" w:line="276" w:lineRule="auto"/>
              <w:rPr>
                <w:rFonts w:ascii="Arial" w:eastAsia="Arial" w:hAnsi="Arial" w:cs="Arial"/>
                <w:sz w:val="16"/>
                <w:szCs w:val="16"/>
              </w:rPr>
            </w:pPr>
            <w:hyperlink r:id="rId33">
              <w:r w:rsidR="00D36FB7" w:rsidRPr="003C5259">
                <w:rPr>
                  <w:rFonts w:ascii="Arial" w:eastAsia="Arial" w:hAnsi="Arial" w:cs="Arial"/>
                  <w:color w:val="0000FF"/>
                  <w:sz w:val="16"/>
                  <w:szCs w:val="16"/>
                  <w:u w:val="single"/>
                </w:rPr>
                <w:t>https://www.gov.pl/web/aktywa-panstwowe/krajowy-plan-na-rzecz-energii-i-klimatu-na-lata-2021-2030-przekazany-do-ke</w:t>
              </w:r>
            </w:hyperlink>
          </w:p>
          <w:p w14:paraId="4C63CE03"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BE326E7" w14:textId="77777777" w:rsidR="00D36FB7" w:rsidRPr="003C5259" w:rsidRDefault="00D36FB7" w:rsidP="00D36FB7">
            <w:pPr>
              <w:shd w:val="clear" w:color="auto" w:fill="FFFFFF"/>
              <w:spacing w:after="0" w:line="276" w:lineRule="auto"/>
              <w:rPr>
                <w:rFonts w:ascii="Arial" w:eastAsia="Arial" w:hAnsi="Arial" w:cs="Arial"/>
                <w:b/>
                <w:color w:val="000000"/>
                <w:sz w:val="16"/>
                <w:szCs w:val="16"/>
              </w:rPr>
            </w:pPr>
            <w:r w:rsidRPr="003C5259">
              <w:rPr>
                <w:rFonts w:ascii="Arial" w:eastAsia="Arial" w:hAnsi="Arial" w:cs="Arial"/>
                <w:sz w:val="16"/>
                <w:szCs w:val="16"/>
              </w:rPr>
              <w:t>Kryterium dotyczące działań na rzecz poprawy efektywności energetycznej w celu osiągnięcia wymaganych oszczędności energii należy uznać za spełnione w oparciu o przekazany do Komisji Europejskiej w dniu 30 grudnia 2019 r. </w:t>
            </w:r>
            <w:r w:rsidRPr="003C5259">
              <w:rPr>
                <w:rFonts w:ascii="Arial" w:eastAsia="Arial" w:hAnsi="Arial" w:cs="Arial"/>
                <w:i/>
                <w:sz w:val="16"/>
                <w:szCs w:val="16"/>
              </w:rPr>
              <w:t>Krajowy plan na rzecz energii i klimatu na lata 2021-2030.</w:t>
            </w:r>
            <w:r w:rsidRPr="003C5259">
              <w:rPr>
                <w:rFonts w:ascii="Arial" w:eastAsia="Arial" w:hAnsi="Arial" w:cs="Arial"/>
                <w:sz w:val="16"/>
                <w:szCs w:val="16"/>
              </w:rPr>
              <w:t> Ponadto, w dniu 16 czerwca 2021 r., za pośrednictwem Stałego Przedstawiciela RP przy UE, przekazano do Dyrekcji Generalnej ds. Energii</w:t>
            </w:r>
            <w:r w:rsidRPr="003C5259">
              <w:rPr>
                <w:rFonts w:ascii="Arial" w:eastAsia="Arial" w:hAnsi="Arial" w:cs="Arial"/>
                <w:i/>
                <w:sz w:val="16"/>
                <w:szCs w:val="16"/>
              </w:rPr>
              <w:t> (DG ENER) </w:t>
            </w:r>
            <w:r w:rsidRPr="003C5259">
              <w:rPr>
                <w:rFonts w:ascii="Arial" w:eastAsia="Arial" w:hAnsi="Arial" w:cs="Arial"/>
                <w:sz w:val="16"/>
                <w:szCs w:val="16"/>
              </w:rPr>
              <w:t>Komisji Europejskiej dokument pn. </w:t>
            </w:r>
            <w:r w:rsidRPr="003C5259">
              <w:rPr>
                <w:rFonts w:ascii="Arial" w:eastAsia="Arial" w:hAnsi="Arial" w:cs="Arial"/>
                <w:i/>
                <w:sz w:val="16"/>
                <w:szCs w:val="16"/>
              </w:rPr>
              <w:t>Informacja w sprawie metod i środków stosowanych w Polsce służących wdrożeniu art. 7, 7a i 7b dyrektywy 2012/27/UE w sprawie efektywności energetycznej</w:t>
            </w:r>
            <w:r w:rsidRPr="003C5259">
              <w:rPr>
                <w:rFonts w:ascii="Arial" w:eastAsia="Arial" w:hAnsi="Arial" w:cs="Arial"/>
                <w:sz w:val="16"/>
                <w:szCs w:val="16"/>
              </w:rPr>
              <w:t xml:space="preserve"> - zawierający opis szczegółowej metody funkcjonowania systemów zobowiązujących do efektywności energetycznej oraz alternatywnych środków z dziedziny polityki, o których mowa w art. 7a oraz 7b ww. dyrektywy. W wymienionych dokumentach zawarto informacje na temat działań podjętych i planowanych na rzecz poprawy efektywności energetycznej w celu osiągnięcia wymaganych oszczędności energii, w </w:t>
            </w:r>
            <w:r w:rsidRPr="003C5259">
              <w:rPr>
                <w:rFonts w:ascii="Arial" w:eastAsia="Arial" w:hAnsi="Arial" w:cs="Arial"/>
                <w:sz w:val="16"/>
                <w:szCs w:val="16"/>
              </w:rPr>
              <w:lastRenderedPageBreak/>
              <w:t>tym m.in. łącznej kwoty wymaganych oszczędności w zakresie końcowego wykorzystania energii w terminie do 31 grudnia 2030 r.</w:t>
            </w:r>
          </w:p>
        </w:tc>
      </w:tr>
      <w:tr w:rsidR="00D36FB7" w14:paraId="7C102850"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1A9BF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2.2. Zarządzanie w sektorze energetycznym</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DD74F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BDE2B8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CS 2(i) Wspieranie efektywności energetycznej i redukcji emisji gazów cieplarnianych</w:t>
            </w:r>
          </w:p>
          <w:p w14:paraId="7539ED6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CS 2(ii) Wspieranie energii odnawialnej zgodnie z dyrektywą Parlamentu Europejskiego i Rady (UE) 2018/2001 , w tym określonymi w niej kryteriami zrównoważonego rozwoju</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A5499AC"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A984A0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Przedłożenie Komisji zintegrowanego krajowego planu w dziedzinie energii i klimatu zgodnie z art. 3 rozporządzenia (UE) 2018/1999 i z zapewnieniem spójności z określonymi w porozumieniu paryskim długoterminowymi założeniami dotyczącymi redukcji emisji gazów cieplarnianych; plan ten obejmuje:</w:t>
            </w:r>
          </w:p>
          <w:p w14:paraId="2F5BDF22" w14:textId="77777777" w:rsidR="00D36FB7" w:rsidRPr="003C5259" w:rsidRDefault="00D36FB7" w:rsidP="00D36FB7">
            <w:pPr>
              <w:spacing w:after="0" w:line="276" w:lineRule="auto"/>
              <w:rPr>
                <w:rFonts w:ascii="Arial" w:eastAsia="Arial" w:hAnsi="Arial" w:cs="Arial"/>
                <w:color w:val="000000"/>
                <w:sz w:val="16"/>
                <w:szCs w:val="16"/>
              </w:rPr>
            </w:pPr>
          </w:p>
          <w:p w14:paraId="728BDBD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wszystkie elementy wymagane we wzorze przedstawionym w załączniku I do rozporządzenia (UE) 2018/1999;</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A7E962E" w14:textId="77777777" w:rsidR="00D36FB7" w:rsidRPr="003C5259" w:rsidRDefault="00D36FB7" w:rsidP="00D36FB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5546E4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73186918" w14:textId="77777777" w:rsidR="00D36FB7" w:rsidRPr="003C5259" w:rsidRDefault="00D36FB7" w:rsidP="00D36FB7">
            <w:pPr>
              <w:spacing w:after="0" w:line="276" w:lineRule="auto"/>
              <w:rPr>
                <w:rFonts w:ascii="Arial" w:eastAsia="Arial" w:hAnsi="Arial" w:cs="Arial"/>
                <w:sz w:val="16"/>
                <w:szCs w:val="16"/>
              </w:rPr>
            </w:pPr>
          </w:p>
          <w:p w14:paraId="0A84B7DB" w14:textId="625CFEE0" w:rsidR="00D36FB7" w:rsidRPr="003C5259" w:rsidRDefault="009210F0" w:rsidP="00D36FB7">
            <w:pPr>
              <w:spacing w:after="0" w:line="276" w:lineRule="auto"/>
              <w:rPr>
                <w:rFonts w:ascii="Arial" w:eastAsia="Arial" w:hAnsi="Arial" w:cs="Arial"/>
                <w:color w:val="000000"/>
                <w:sz w:val="16"/>
                <w:szCs w:val="16"/>
              </w:rPr>
            </w:pPr>
            <w:hyperlink r:id="rId34">
              <w:r w:rsidR="00D36FB7" w:rsidRPr="003C5259">
                <w:rPr>
                  <w:rFonts w:ascii="Arial" w:eastAsia="Arial" w:hAnsi="Arial" w:cs="Arial"/>
                  <w:color w:val="0000FF"/>
                  <w:sz w:val="16"/>
                  <w:szCs w:val="16"/>
                  <w:u w:val="single"/>
                </w:rPr>
                <w:t>https://www.gov.pl/web/aktywa-panstwowe/krajowy-plan-na-rzecz-energii-i-klimatu-na-lata-2021-2030-przekazany-do-ke</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8E030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KPEiK zawiera działania na rzecz realizacji 5 wymiarów unii energetycznej: Bezpieczeństwa energetycznego, Wewnętrznego rynku energii, Efektywności energetycznej, Obniżenia emisyjności, Badań naukowych, innowacji i konkurencyjności.</w:t>
            </w:r>
          </w:p>
          <w:p w14:paraId="031725C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KPEiK wyznacza cele klimatyczno-energetyczne na 2030 r. :</w:t>
            </w:r>
          </w:p>
          <w:p w14:paraId="2A10C492"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7% redukcji emisji gazów cieplarnianych w sektorach nieobjętych systemem ETS w porównaniu do 2005 r.,</w:t>
            </w:r>
          </w:p>
          <w:p w14:paraId="6051CBE3"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21-23% udziału OZE w finalnym zużyciu energii brutto (cel 23% możliwy do osiągnięcia dzięki dodatkowym środkom unijnych, w tym na sprawiedliwą transformację), uwzględniając: 14% udziału OZE w transporcie i roczny wzrost udziału OZE w ciepłownictwie i chłodnictwie o 1,1 pkt. proc. średniorocznie.</w:t>
            </w:r>
          </w:p>
          <w:p w14:paraId="3D07B2CF"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wzrost efektywności energetycznej o 23% w porównaniu z prognozami PRIMES2007,</w:t>
            </w:r>
          </w:p>
          <w:p w14:paraId="6B6385E4"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redukcję do 56-60% udziału węgla w produkcji energii elektrycznej</w:t>
            </w:r>
          </w:p>
          <w:p w14:paraId="64145BB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Krajowe założenia i cele polskiej polityki energetyczno-klimatycznej szczegółowo opisane zostały w rozdziale drugim </w:t>
            </w:r>
            <w:r w:rsidRPr="003C5259">
              <w:rPr>
                <w:rFonts w:ascii="Arial" w:eastAsia="Arial" w:hAnsi="Arial" w:cs="Arial"/>
                <w:sz w:val="16"/>
                <w:szCs w:val="16"/>
              </w:rPr>
              <w:lastRenderedPageBreak/>
              <w:t>dokumentu, natomiast rozdział trzeci wskazuje polityki i środki mające służyć ich realizacji. Analizę skutków planowanych polityk i środków przedstawiono w Załączniku nr 2 do KPEiK.</w:t>
            </w:r>
          </w:p>
        </w:tc>
      </w:tr>
      <w:tr w:rsidR="00D36FB7" w14:paraId="5AD95EDD"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2E79048"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896E083"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F2FF0E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D3AD78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56AC2D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2. zarys planowanych zasobów i mechanizmów finansowych w odniesieniu do środków promujących energię niskoemisyjną. </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BC25EF1" w14:textId="77777777" w:rsidR="00D36FB7" w:rsidRPr="003C5259" w:rsidRDefault="00D36FB7" w:rsidP="00D36FB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AC1286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6F37E3FD" w14:textId="77777777" w:rsidR="00D36FB7" w:rsidRPr="003C5259" w:rsidRDefault="00D36FB7" w:rsidP="00D36FB7">
            <w:pPr>
              <w:spacing w:after="0" w:line="276" w:lineRule="auto"/>
              <w:rPr>
                <w:rFonts w:ascii="Arial" w:eastAsia="Arial" w:hAnsi="Arial" w:cs="Arial"/>
                <w:sz w:val="16"/>
                <w:szCs w:val="16"/>
              </w:rPr>
            </w:pPr>
          </w:p>
          <w:p w14:paraId="4E324251" w14:textId="24AAC359" w:rsidR="00D36FB7" w:rsidRPr="003C5259" w:rsidRDefault="009210F0" w:rsidP="00D36FB7">
            <w:pPr>
              <w:spacing w:after="0" w:line="276" w:lineRule="auto"/>
              <w:rPr>
                <w:rFonts w:ascii="Arial" w:eastAsia="Arial" w:hAnsi="Arial" w:cs="Arial"/>
                <w:color w:val="000000"/>
                <w:sz w:val="16"/>
                <w:szCs w:val="16"/>
              </w:rPr>
            </w:pPr>
            <w:hyperlink r:id="rId35">
              <w:r w:rsidR="00D36FB7" w:rsidRPr="003C5259">
                <w:rPr>
                  <w:rFonts w:ascii="Arial" w:eastAsia="Arial" w:hAnsi="Arial" w:cs="Arial"/>
                  <w:color w:val="0000FF"/>
                  <w:sz w:val="16"/>
                  <w:szCs w:val="16"/>
                  <w:u w:val="single"/>
                </w:rPr>
                <w:t>https://www.gov.pl/web/aktywa-panstwowe/krajowy-plan-na-rzecz-energii-i-klimatu-na-lata-2021-2030-przekazany-do-ke</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26FC5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KPEiK zawiera działania na rzecz realizacji 5 wymiarów unii energetycznej: Bezpieczeństwa energetycznego, Wewnętrznego rynku energii, Efektywności energetycznej, Obniżenia emisyjności, Badań naukowych, innowacji i konkurencyjności.</w:t>
            </w:r>
          </w:p>
          <w:p w14:paraId="67AC349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KPEiK wyznacza cele klimatyczno-energetyczne na 2030 r. :</w:t>
            </w:r>
          </w:p>
          <w:p w14:paraId="546A05FA"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7% redukcji emisji gazów cieplarnianych w sektorach nieobjętych systemem ETS w porównaniu do 2005 r.,</w:t>
            </w:r>
          </w:p>
          <w:p w14:paraId="02743D76"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21-23% udziału OZE w finalnym zużyciu energii brutto (cel 23% możliwy do osiągnięcia dzięki dodatkowym środkom unijnych, w tym na sprawiedliwą transformację), uwzględniając: 14% udziału OZE w transporcie i roczny wzrost udziału OZE w ciepłownictwie i chłodnictwie o 1,1 pkt. proc. średniorocznie.</w:t>
            </w:r>
          </w:p>
          <w:p w14:paraId="40669216"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wzrost efektywności energetycznej o 23% w porównaniu z prognozami PRIMES2007,</w:t>
            </w:r>
          </w:p>
          <w:p w14:paraId="39FF3501"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redukcję do 56-60% udziału węgla w produkcji energii elektrycznej</w:t>
            </w:r>
          </w:p>
          <w:p w14:paraId="0EA13E2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lastRenderedPageBreak/>
              <w:t>Krajowe założenia i cele polskiej polityki energetyczno-klimatycznej szczegółowo opisane zostały w rozdziale drugim dokumentu, natomiast rozdział trzeci wskazuje polityki i środki mające służyć ich realizacji. Analizę skutków planowanych polityk i środków przedstawiono w Załączniku nr 2 do KPEiK.</w:t>
            </w:r>
          </w:p>
        </w:tc>
      </w:tr>
      <w:tr w:rsidR="00D36FB7" w14:paraId="0B7868BE"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0192D2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2.3. Skuteczne propagowanie wykorzystania energii odnawialnej w poszczególnych sektorach i w całej UE</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0E7494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F3F807"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CS 2(ii) Wspieranie energii odnawialnej zgodnie z dyrektywą Parlamentu Europejskiego i Rady (UE) 2018/2001, w tym określonymi w niej kryteriami zrównoważonego rozwoju</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7ECAFB"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3DDFF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środków, które zapewniają:</w:t>
            </w:r>
          </w:p>
          <w:p w14:paraId="38C6E0D3" w14:textId="77777777" w:rsidR="00D36FB7" w:rsidRPr="003C5259" w:rsidRDefault="00D36FB7" w:rsidP="00D36FB7">
            <w:pPr>
              <w:spacing w:after="0" w:line="276" w:lineRule="auto"/>
              <w:rPr>
                <w:rFonts w:ascii="Arial" w:eastAsia="Arial" w:hAnsi="Arial" w:cs="Arial"/>
                <w:color w:val="000000"/>
                <w:sz w:val="16"/>
                <w:szCs w:val="16"/>
              </w:rPr>
            </w:pPr>
          </w:p>
          <w:p w14:paraId="40ABD86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zgodność z wiążącym krajowym celem dotyczącym energii odnawialnej na 2020 r. i z udziałem bazowym energii odnawialnej do 2030 r. lub podjęcie dodatkowych środków w przypadku gdy udział bazowy nie jest utrzymywany przez okres jednego roku zgodnie z dyrektywą (UE) 2018/2001 i rozporządzeniem (UE) 2018/1999;</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9A4B94" w14:textId="77777777" w:rsidR="00D36FB7" w:rsidRPr="003C5259" w:rsidRDefault="00D36FB7" w:rsidP="00D36FB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95223E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Linki do dokumentów: </w:t>
            </w:r>
          </w:p>
          <w:p w14:paraId="2F3895DC" w14:textId="77777777" w:rsidR="00D36FB7" w:rsidRPr="003C5259" w:rsidRDefault="00D36FB7" w:rsidP="00D36FB7">
            <w:pPr>
              <w:spacing w:after="0" w:line="276" w:lineRule="auto"/>
              <w:rPr>
                <w:rFonts w:ascii="Arial" w:eastAsia="Arial" w:hAnsi="Arial" w:cs="Arial"/>
                <w:sz w:val="16"/>
                <w:szCs w:val="16"/>
              </w:rPr>
            </w:pPr>
          </w:p>
          <w:p w14:paraId="28D9E83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Ustawa z dnia 20 lutego 2015 r. o odnawialnych źródłach energii (dalej: „ustawa OZE”):</w:t>
            </w:r>
          </w:p>
          <w:p w14:paraId="4AADA6BF" w14:textId="77777777" w:rsidR="00D36FB7" w:rsidRPr="003C5259" w:rsidRDefault="009210F0" w:rsidP="00D36FB7">
            <w:pPr>
              <w:spacing w:after="0" w:line="276" w:lineRule="auto"/>
              <w:rPr>
                <w:rFonts w:ascii="Arial" w:eastAsia="Arial" w:hAnsi="Arial" w:cs="Arial"/>
                <w:sz w:val="16"/>
                <w:szCs w:val="16"/>
              </w:rPr>
            </w:pPr>
            <w:hyperlink r:id="rId36">
              <w:r w:rsidR="00D36FB7" w:rsidRPr="003C5259">
                <w:rPr>
                  <w:rFonts w:ascii="Arial" w:eastAsia="Arial" w:hAnsi="Arial" w:cs="Arial"/>
                  <w:color w:val="0000FF"/>
                  <w:sz w:val="16"/>
                  <w:szCs w:val="16"/>
                  <w:u w:val="single"/>
                </w:rPr>
                <w:t>http://isap.sejm.gov.pl/isap.nsf/download.xsp/WDU20150000478/U/D20150478Lj.pdf</w:t>
              </w:r>
            </w:hyperlink>
          </w:p>
          <w:p w14:paraId="02E2CC66" w14:textId="77777777" w:rsidR="00D36FB7" w:rsidRPr="003C5259" w:rsidRDefault="00D36FB7" w:rsidP="00D36FB7">
            <w:pPr>
              <w:spacing w:after="0" w:line="276" w:lineRule="auto"/>
              <w:rPr>
                <w:rFonts w:ascii="Arial" w:eastAsia="Arial" w:hAnsi="Arial" w:cs="Arial"/>
                <w:sz w:val="16"/>
                <w:szCs w:val="16"/>
              </w:rPr>
            </w:pPr>
          </w:p>
          <w:p w14:paraId="51C824D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Ustawa z dnia 17 grudnia 2020 r. o promowaniu wytwarzania energii elektrycznej w morskich farmach wiatrowych (Dz. U. 2021 poz. 234):</w:t>
            </w:r>
          </w:p>
          <w:p w14:paraId="063955E0" w14:textId="77777777" w:rsidR="00D36FB7" w:rsidRPr="003C5259" w:rsidRDefault="009210F0" w:rsidP="00D36FB7">
            <w:pPr>
              <w:spacing w:after="0" w:line="276" w:lineRule="auto"/>
              <w:rPr>
                <w:rFonts w:ascii="Arial" w:eastAsia="Arial" w:hAnsi="Arial" w:cs="Arial"/>
                <w:sz w:val="16"/>
                <w:szCs w:val="16"/>
              </w:rPr>
            </w:pPr>
            <w:hyperlink r:id="rId37">
              <w:r w:rsidR="00D36FB7" w:rsidRPr="003C5259">
                <w:rPr>
                  <w:rFonts w:ascii="Arial" w:eastAsia="Arial" w:hAnsi="Arial" w:cs="Arial"/>
                  <w:color w:val="0000FF"/>
                  <w:sz w:val="16"/>
                  <w:szCs w:val="16"/>
                  <w:u w:val="single"/>
                </w:rPr>
                <w:t>https://isap.sejm.gov.pl/isap.nsf/download.xsp/WDU20210000234/U/D20210234Lj.pdf</w:t>
              </w:r>
            </w:hyperlink>
          </w:p>
          <w:p w14:paraId="60A024BA"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AADCFC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Instrumenty służące osiągnięciu celu OZE:</w:t>
            </w:r>
          </w:p>
          <w:p w14:paraId="790A02AD"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Głównym mechanizmem jest aukcyjny system wsparcia. W ramach aukcji OZE zakontraktowano w l. 2016-2018 - ok. 2000 MW, w 2019 r. – ok. 3000 MW, w 2020 - ok. 2500 MW oraz ok. 2500 MW w 2021 r. Nowelizacja ustawy OZE przedłuży okres udzielania pomocy publicznej w systemie aukcyjnym oraz systemach FIT/FIP.</w:t>
            </w:r>
          </w:p>
          <w:p w14:paraId="101595F8"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 xml:space="preserve">Systemy cen i premii gwarantowanych FIT/FIP dedykowanych małym wytwórcom OZE w technologii biogazowej, biomasowej oraz hydroenergetycznej. </w:t>
            </w:r>
          </w:p>
          <w:p w14:paraId="27270CF5"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Prosumencki system opustów oparty o rozliczenia energii z mikroinstalacji w ramach net-meteringu.</w:t>
            </w:r>
          </w:p>
          <w:p w14:paraId="2028DFE2"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 xml:space="preserve">Program "Mój Prąd" do 2020 roku zapewnił wsparcie dla 1200 MW. </w:t>
            </w:r>
            <w:r w:rsidRPr="003C5259">
              <w:rPr>
                <w:rFonts w:ascii="Arial" w:eastAsia="Arial" w:hAnsi="Arial" w:cs="Arial"/>
                <w:sz w:val="16"/>
                <w:szCs w:val="16"/>
              </w:rPr>
              <w:lastRenderedPageBreak/>
              <w:t xml:space="preserve">W lipcu 2021 r. rozpoczął się nabór do jego 3. edycji. Kolejna, poszerzona o nowe elementy, tj. punkty ładowania samochodów elektrycznych czy magazyny energii jest w trakcie przygotowania.  </w:t>
            </w:r>
          </w:p>
          <w:p w14:paraId="5B21A283"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Programy "Energia Plus" dla przedsiębiorców i „Agroenergia” dedykowany rolnikom.</w:t>
            </w:r>
          </w:p>
          <w:p w14:paraId="34646B62" w14:textId="77777777" w:rsidR="00D36FB7" w:rsidRPr="003C5259" w:rsidRDefault="00D36FB7" w:rsidP="00C00C9D">
            <w:pPr>
              <w:numPr>
                <w:ilvl w:val="0"/>
                <w:numId w:val="75"/>
              </w:numPr>
              <w:spacing w:after="0" w:line="276" w:lineRule="auto"/>
              <w:ind w:left="410" w:hanging="283"/>
              <w:rPr>
                <w:rFonts w:ascii="Arial" w:eastAsia="Arial" w:hAnsi="Arial" w:cs="Arial"/>
                <w:sz w:val="16"/>
                <w:szCs w:val="16"/>
              </w:rPr>
            </w:pPr>
            <w:r w:rsidRPr="003C5259">
              <w:rPr>
                <w:rFonts w:ascii="Arial" w:eastAsia="Arial" w:hAnsi="Arial" w:cs="Arial"/>
                <w:sz w:val="16"/>
                <w:szCs w:val="16"/>
              </w:rPr>
              <w:t>Morskie farmy wiatrowe umożliwią skokowy przyrost mocy zainstalowanej OZE. Rozwój tej technologii będzie stanowić centralny element do osiągnięcia celów energetyczno-klimatycznych.</w:t>
            </w:r>
          </w:p>
        </w:tc>
      </w:tr>
      <w:tr w:rsidR="00D36FB7" w14:paraId="2EDE99AE"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570835"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6E2A229"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F73CE9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8CA676D"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7EEAD3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zgodnie z wymogami dyrektywy (UE) 2018/2001 i rozporządzenia (UE) 2018/1999 – zwiększenie udziału energii odnawialnej w sektorze ciepłownictwa i chłodnictwa zgodnie z art. 23 dyrektywy (UE) 2018/2001.</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A790BE6" w14:textId="77777777" w:rsidR="00D36FB7" w:rsidRPr="003C5259" w:rsidRDefault="00D36FB7" w:rsidP="00D36FB7">
            <w:pPr>
              <w:spacing w:after="0" w:line="276" w:lineRule="auto"/>
              <w:rPr>
                <w:rFonts w:ascii="Arial" w:eastAsia="Arial" w:hAnsi="Arial" w:cs="Arial"/>
                <w:color w:val="000000"/>
                <w:sz w:val="16"/>
                <w:szCs w:val="16"/>
                <w:highlight w:val="yellow"/>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0CA515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1CA062AF" w14:textId="77777777" w:rsidR="00D36FB7" w:rsidRPr="003C5259" w:rsidRDefault="00D36FB7" w:rsidP="00D36FB7">
            <w:pPr>
              <w:spacing w:after="0" w:line="276" w:lineRule="auto"/>
              <w:rPr>
                <w:rFonts w:ascii="Arial" w:eastAsia="Arial" w:hAnsi="Arial" w:cs="Arial"/>
                <w:sz w:val="16"/>
                <w:szCs w:val="16"/>
              </w:rPr>
            </w:pPr>
          </w:p>
          <w:p w14:paraId="4FF69DD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Rozporządzenie Ministra Energii z dnia 18 maja 2017 r. w sprawie szczegółowego zakresu obowiązku i warunków technicznych zakupu ciepła z odnawialnych źródeł energii oraz warunków przyłączenia instalacji do sieci (Dz. U. 2017 poz. 1084),</w:t>
            </w:r>
          </w:p>
          <w:p w14:paraId="4311A814" w14:textId="77777777" w:rsidR="00D36FB7" w:rsidRPr="003C5259" w:rsidRDefault="009210F0" w:rsidP="00D36FB7">
            <w:pPr>
              <w:spacing w:after="0" w:line="276" w:lineRule="auto"/>
              <w:rPr>
                <w:rFonts w:ascii="Arial" w:eastAsia="Arial" w:hAnsi="Arial" w:cs="Arial"/>
                <w:sz w:val="16"/>
                <w:szCs w:val="16"/>
              </w:rPr>
            </w:pPr>
            <w:hyperlink r:id="rId38">
              <w:r w:rsidR="00D36FB7" w:rsidRPr="003C5259">
                <w:rPr>
                  <w:rFonts w:ascii="Arial" w:eastAsia="Arial" w:hAnsi="Arial" w:cs="Arial"/>
                  <w:color w:val="0000FF"/>
                  <w:sz w:val="16"/>
                  <w:szCs w:val="16"/>
                  <w:u w:val="single"/>
                </w:rPr>
                <w:t>http://isap.sejm.gov.pl/isap.nsf/download.xsp/WDU20170001084/O/D20171084.pdf</w:t>
              </w:r>
            </w:hyperlink>
          </w:p>
          <w:p w14:paraId="1769EDD8"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5D6447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 xml:space="preserve">Promowaniu rozwoju OZE w zakresie produkcji ciepła i chłodu służą: </w:t>
            </w:r>
          </w:p>
          <w:p w14:paraId="180E8B7D" w14:textId="77777777" w:rsidR="00D36FB7" w:rsidRPr="003C5259" w:rsidRDefault="00D36FB7" w:rsidP="00C00C9D">
            <w:pPr>
              <w:numPr>
                <w:ilvl w:val="0"/>
                <w:numId w:val="74"/>
              </w:numPr>
              <w:spacing w:after="0" w:line="276" w:lineRule="auto"/>
              <w:ind w:left="410"/>
              <w:rPr>
                <w:rFonts w:ascii="Arial" w:eastAsia="Arial" w:hAnsi="Arial" w:cs="Arial"/>
                <w:sz w:val="16"/>
                <w:szCs w:val="16"/>
              </w:rPr>
            </w:pPr>
            <w:r w:rsidRPr="003C5259">
              <w:rPr>
                <w:rFonts w:ascii="Arial" w:eastAsia="Arial" w:hAnsi="Arial" w:cs="Arial"/>
                <w:sz w:val="16"/>
                <w:szCs w:val="16"/>
              </w:rPr>
              <w:t>Rozporządzenie Ministra Energii z dnia 18 maja 2017 r. w sprawie szczegółowego zakresu obowiązku i warunków technicznych zakupu ciepła z odnawialnych źródeł energii poszerzające katalog podmiotów zobowiązanych do zakupu ciepła z OZE.</w:t>
            </w:r>
          </w:p>
          <w:p w14:paraId="0109FB9A" w14:textId="77777777" w:rsidR="00D36FB7" w:rsidRPr="003C5259" w:rsidRDefault="00D36FB7" w:rsidP="00C00C9D">
            <w:pPr>
              <w:numPr>
                <w:ilvl w:val="0"/>
                <w:numId w:val="74"/>
              </w:numPr>
              <w:spacing w:after="0" w:line="276" w:lineRule="auto"/>
              <w:ind w:left="410"/>
              <w:rPr>
                <w:rFonts w:ascii="Arial" w:eastAsia="Arial" w:hAnsi="Arial" w:cs="Arial"/>
                <w:sz w:val="16"/>
                <w:szCs w:val="16"/>
              </w:rPr>
            </w:pPr>
            <w:r w:rsidRPr="003C5259">
              <w:rPr>
                <w:rFonts w:ascii="Arial" w:eastAsia="Arial" w:hAnsi="Arial" w:cs="Arial"/>
                <w:sz w:val="16"/>
                <w:szCs w:val="16"/>
              </w:rPr>
              <w:t>Program „Czyste Powietrze umożliwiający wymianę starych i nieefektywnych źródeł ciepła na paliwo stałe na nowoczesne źródła ciepła spełniające najwyższe normy i  termomodernizację budynków- kontynuacja do 2029 r.</w:t>
            </w:r>
          </w:p>
          <w:p w14:paraId="7705F778" w14:textId="77777777" w:rsidR="00D36FB7" w:rsidRPr="003C5259" w:rsidRDefault="00D36FB7" w:rsidP="00C00C9D">
            <w:pPr>
              <w:numPr>
                <w:ilvl w:val="0"/>
                <w:numId w:val="74"/>
              </w:numPr>
              <w:spacing w:after="0" w:line="276" w:lineRule="auto"/>
              <w:ind w:left="410"/>
              <w:rPr>
                <w:rFonts w:ascii="Arial" w:eastAsia="Arial" w:hAnsi="Arial" w:cs="Arial"/>
                <w:sz w:val="16"/>
                <w:szCs w:val="16"/>
              </w:rPr>
            </w:pPr>
            <w:r w:rsidRPr="003C5259">
              <w:rPr>
                <w:rFonts w:ascii="Arial" w:eastAsia="Arial" w:hAnsi="Arial" w:cs="Arial"/>
                <w:sz w:val="16"/>
                <w:szCs w:val="16"/>
              </w:rPr>
              <w:lastRenderedPageBreak/>
              <w:t>W celu  rozwoju produkcji ciepła i chłodu z OZE powołano Zespół ds. określenia modelu funkcjonowania rynku ciepła, który opracował Strategię dla Ciepłownictwa, określającą kierunki transformacji sektora w Polsce w zakresie niskoemisyjności i będzie stanowić podstawę dla działań podejmowanych w tym obszarze w najbliższych latach.</w:t>
            </w:r>
          </w:p>
          <w:p w14:paraId="3AF39D19" w14:textId="77777777" w:rsidR="00D36FB7" w:rsidRPr="003C5259" w:rsidRDefault="00D36FB7" w:rsidP="00C00C9D">
            <w:pPr>
              <w:numPr>
                <w:ilvl w:val="0"/>
                <w:numId w:val="74"/>
              </w:numPr>
              <w:spacing w:after="0" w:line="276" w:lineRule="auto"/>
              <w:ind w:left="410"/>
              <w:rPr>
                <w:rFonts w:ascii="Arial" w:eastAsia="Arial" w:hAnsi="Arial" w:cs="Arial"/>
                <w:sz w:val="16"/>
                <w:szCs w:val="16"/>
              </w:rPr>
            </w:pPr>
            <w:r w:rsidRPr="003C5259">
              <w:rPr>
                <w:rFonts w:ascii="Arial" w:eastAsia="Arial" w:hAnsi="Arial" w:cs="Arial"/>
                <w:sz w:val="16"/>
                <w:szCs w:val="16"/>
              </w:rPr>
              <w:t>Ponadto programy wsparcia inwestycyjnego w zakresie indywidualnych źródeł ciepła z OZE, takie jak program "Czyste powietrze" oraz inne programy podlegać będą stosownym zmianom i udoskonaleniom, a zależności od potrzeb otrzymają komplementarne wsparcie.</w:t>
            </w:r>
          </w:p>
        </w:tc>
      </w:tr>
      <w:tr w:rsidR="00D36FB7" w14:paraId="4968B9AE"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CBA7AA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2.4. Skuteczne ramy zarządzania ryzykiem związanym z klęskami żywiołowymi</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8FF6B3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9C04EE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2(iv) Wspieranie przystosowania się do zmian klimatu i zapobiegania ryzyku związanemu z klęskami żywiołowymi i katastrofami, a także odporności, z uwzględnieniem </w:t>
            </w:r>
            <w:r w:rsidRPr="003C5259">
              <w:rPr>
                <w:rFonts w:ascii="Arial" w:eastAsia="Arial" w:hAnsi="Arial" w:cs="Arial"/>
                <w:sz w:val="16"/>
                <w:szCs w:val="16"/>
              </w:rPr>
              <w:lastRenderedPageBreak/>
              <w:t>podejścia ekosystemowego</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9FE9C7"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ED86CC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krajowego lub regionalnego planu zarządzania ryzykiem związanym z klęskami żywiołowymi i katastrofami i, opracowanego na podstawie ocen ryzyka, z uwzględnieniem prawdopodobnych skutków zmian klimatu i istniejących strategii na rzecz przystosowania się do zmian klimatu; plan ten obejmuje:</w:t>
            </w:r>
          </w:p>
          <w:p w14:paraId="6FD2074D" w14:textId="77777777" w:rsidR="00D36FB7" w:rsidRPr="003C5259" w:rsidRDefault="00D36FB7" w:rsidP="00D36FB7">
            <w:pPr>
              <w:spacing w:after="0" w:line="276" w:lineRule="auto"/>
              <w:rPr>
                <w:rFonts w:ascii="Arial" w:eastAsia="Arial" w:hAnsi="Arial" w:cs="Arial"/>
                <w:color w:val="000000"/>
                <w:sz w:val="16"/>
                <w:szCs w:val="16"/>
              </w:rPr>
            </w:pPr>
          </w:p>
          <w:p w14:paraId="676EFC3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1. opis kluczowych ryzyk, ocenionych zgodnie z art. 6 ust. 1 decyzji Parlamentu Europejskiego </w:t>
            </w:r>
            <w:r w:rsidRPr="003C5259">
              <w:rPr>
                <w:rFonts w:ascii="Arial" w:eastAsia="Arial" w:hAnsi="Arial" w:cs="Arial"/>
                <w:color w:val="000000"/>
                <w:sz w:val="16"/>
                <w:szCs w:val="16"/>
              </w:rPr>
              <w:lastRenderedPageBreak/>
              <w:t>i Rady nr 1313/2013/UE, odzwierciedlający bieżący profil ryzyka i jego ewolucję w orientacyjnym okresie 25–35 lat. Ocena opiera się – w przypadku ryzyk związanych z klimatem – na prognozach i scenariuszach dotyczących zmian klimatu;</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CEFC3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AAF685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Spełnieniem warunku jest krajowy plan zarządzania ryzykiem opracowany na podstawie ocen ryzyka, z uwzględnieniem prawdopodobnych skutków zmian klimatu oraz istniejących strategii adaptacji do zmian klimatu.</w:t>
            </w:r>
          </w:p>
          <w:p w14:paraId="46434DBD" w14:textId="77777777" w:rsidR="00D36FB7" w:rsidRPr="003C5259" w:rsidRDefault="00D36FB7" w:rsidP="00D36FB7">
            <w:pPr>
              <w:spacing w:after="0" w:line="276" w:lineRule="auto"/>
              <w:rPr>
                <w:rFonts w:ascii="Arial" w:eastAsia="Arial" w:hAnsi="Arial" w:cs="Arial"/>
                <w:color w:val="FF0000"/>
                <w:sz w:val="16"/>
                <w:szCs w:val="16"/>
              </w:rPr>
            </w:pPr>
          </w:p>
          <w:p w14:paraId="1F0A2DF8" w14:textId="77777777" w:rsidR="00D36FB7" w:rsidRPr="003C5259" w:rsidRDefault="00D36FB7" w:rsidP="00D36FB7">
            <w:pPr>
              <w:spacing w:after="0" w:line="276" w:lineRule="auto"/>
              <w:rPr>
                <w:rFonts w:ascii="Arial" w:eastAsia="Arial" w:hAnsi="Arial" w:cs="Arial"/>
                <w:color w:val="FF0000"/>
                <w:sz w:val="16"/>
                <w:szCs w:val="16"/>
              </w:rPr>
            </w:pPr>
          </w:p>
          <w:p w14:paraId="6492428E" w14:textId="0493A849" w:rsidR="00D36FB7" w:rsidRPr="003C5259" w:rsidRDefault="009210F0" w:rsidP="00D36FB7">
            <w:pPr>
              <w:spacing w:after="0" w:line="276" w:lineRule="auto"/>
              <w:rPr>
                <w:rFonts w:ascii="Arial" w:eastAsia="Arial" w:hAnsi="Arial" w:cs="Arial"/>
                <w:color w:val="000000"/>
                <w:sz w:val="16"/>
                <w:szCs w:val="16"/>
              </w:rPr>
            </w:pPr>
            <w:hyperlink r:id="rId39">
              <w:r w:rsidR="00D36FB7" w:rsidRPr="003C5259">
                <w:rPr>
                  <w:rFonts w:ascii="Arial" w:eastAsia="Arial" w:hAnsi="Arial" w:cs="Arial"/>
                  <w:color w:val="0000FF"/>
                  <w:sz w:val="16"/>
                  <w:szCs w:val="16"/>
                  <w:u w:val="single"/>
                </w:rPr>
                <w:t>https://www.gov.pl/web/rcb/krajowy-plan-zarzadzania-kryzysowego</w:t>
              </w:r>
            </w:hyperlink>
            <w:r w:rsidR="00D36FB7" w:rsidRPr="003C5259">
              <w:rPr>
                <w:rFonts w:ascii="Arial" w:eastAsia="Arial" w:hAnsi="Arial" w:cs="Arial"/>
                <w:color w:val="000000"/>
                <w:sz w:val="16"/>
                <w:szCs w:val="16"/>
              </w:rPr>
              <w:t xml:space="preserve"> </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A103C0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Streszczenie istotnych elementów krajowej oceny ryzyka zawiera w szczególności rozdziały opisujące:</w:t>
            </w:r>
          </w:p>
          <w:p w14:paraId="3BDB5E03"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1)</w:t>
            </w:r>
            <w:r w:rsidRPr="003C5259">
              <w:rPr>
                <w:rFonts w:ascii="Arial" w:eastAsia="Arial" w:hAnsi="Arial" w:cs="Arial"/>
                <w:sz w:val="16"/>
                <w:szCs w:val="16"/>
              </w:rPr>
              <w:tab/>
              <w:t xml:space="preserve">identyfikację ryzyka, analizę oraz szacowanie, </w:t>
            </w:r>
          </w:p>
          <w:p w14:paraId="69B27CE4"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2)</w:t>
            </w:r>
            <w:r w:rsidRPr="003C5259">
              <w:rPr>
                <w:rFonts w:ascii="Arial" w:eastAsia="Arial" w:hAnsi="Arial" w:cs="Arial"/>
                <w:sz w:val="16"/>
                <w:szCs w:val="16"/>
              </w:rPr>
              <w:tab/>
              <w:t xml:space="preserve">typologię zagrożeń,  </w:t>
            </w:r>
          </w:p>
          <w:p w14:paraId="7F6E34EE"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3)</w:t>
            </w:r>
            <w:r w:rsidRPr="003C5259">
              <w:rPr>
                <w:rFonts w:ascii="Arial" w:eastAsia="Arial" w:hAnsi="Arial" w:cs="Arial"/>
                <w:sz w:val="16"/>
                <w:szCs w:val="16"/>
              </w:rPr>
              <w:tab/>
              <w:t>matrycę ryzyka,</w:t>
            </w:r>
          </w:p>
          <w:p w14:paraId="41F18333"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4)</w:t>
            </w:r>
            <w:r w:rsidRPr="003C5259">
              <w:rPr>
                <w:rFonts w:ascii="Arial" w:eastAsia="Arial" w:hAnsi="Arial" w:cs="Arial"/>
                <w:sz w:val="16"/>
                <w:szCs w:val="16"/>
              </w:rPr>
              <w:tab/>
              <w:t>zagrożenia naturalne,</w:t>
            </w:r>
          </w:p>
          <w:p w14:paraId="6943155D"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5)</w:t>
            </w:r>
            <w:r w:rsidRPr="003C5259">
              <w:rPr>
                <w:rFonts w:ascii="Arial" w:eastAsia="Arial" w:hAnsi="Arial" w:cs="Arial"/>
                <w:sz w:val="16"/>
                <w:szCs w:val="16"/>
              </w:rPr>
              <w:tab/>
              <w:t>zagrożenia cywilizacyjne i powodowane intencjonalną działalnością człowieka</w:t>
            </w:r>
          </w:p>
          <w:p w14:paraId="4D9788D2"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6)</w:t>
            </w:r>
            <w:r w:rsidRPr="003C5259">
              <w:rPr>
                <w:rFonts w:ascii="Arial" w:eastAsia="Arial" w:hAnsi="Arial" w:cs="Arial"/>
                <w:sz w:val="16"/>
                <w:szCs w:val="16"/>
              </w:rPr>
              <w:tab/>
              <w:t>potencjalne skutki dla ludności, gospodarki, mienia infrastruktury i środowiska naturalnego.</w:t>
            </w:r>
          </w:p>
        </w:tc>
      </w:tr>
      <w:tr w:rsidR="00D36FB7" w14:paraId="2B3ED536"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A8166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719271"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80BC50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6927E6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D08F03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opis środków w zakresie zapobiegania klęskom żywiołowym i katastrofom oraz gotowości i reagowania na klęski żywiołowe i katastrofy podejmowanych w odpowiedzi na zidentyfikowane kluczowe ryzyka. W odniesieniu do wspomnianych środków zostaną określone priorytety w zależności od danych ryzyk i ich wpływu na gospodarkę, braków w zakresie zdolności oraz skuteczności i wydajności, z uwzględnieniem ewentualnych rozwiązań alternatywnych;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AF3647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662DD6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Spełnieniem warunku jest krajowy plan zarządzania ryzykiem opracowany na podstawie ocen ryzyka, z uwzględnieniem prawdopodobnych skutków zmian klimatu oraz istniejących strategii adaptacji do zmian klimatu.</w:t>
            </w:r>
          </w:p>
          <w:p w14:paraId="09D4E25C" w14:textId="77777777" w:rsidR="00D36FB7" w:rsidRPr="003C5259" w:rsidRDefault="00D36FB7" w:rsidP="00D36FB7">
            <w:pPr>
              <w:spacing w:after="0" w:line="276" w:lineRule="auto"/>
              <w:rPr>
                <w:rFonts w:ascii="Arial" w:eastAsia="Arial" w:hAnsi="Arial" w:cs="Arial"/>
                <w:sz w:val="16"/>
                <w:szCs w:val="16"/>
              </w:rPr>
            </w:pPr>
          </w:p>
          <w:p w14:paraId="46FC9566" w14:textId="77777777" w:rsidR="00D36FB7" w:rsidRPr="003C5259" w:rsidRDefault="00D36FB7" w:rsidP="00D36FB7">
            <w:pPr>
              <w:spacing w:after="0" w:line="276" w:lineRule="auto"/>
              <w:rPr>
                <w:rFonts w:ascii="Arial" w:eastAsia="Arial" w:hAnsi="Arial" w:cs="Arial"/>
                <w:sz w:val="16"/>
                <w:szCs w:val="16"/>
              </w:rPr>
            </w:pPr>
          </w:p>
          <w:p w14:paraId="62FC49D0" w14:textId="2FABABFF" w:rsidR="00D36FB7" w:rsidRPr="003C5259" w:rsidRDefault="009210F0" w:rsidP="00D36FB7">
            <w:pPr>
              <w:spacing w:after="0" w:line="276" w:lineRule="auto"/>
              <w:rPr>
                <w:rFonts w:ascii="Arial" w:eastAsia="Arial" w:hAnsi="Arial" w:cs="Arial"/>
                <w:color w:val="000000"/>
                <w:sz w:val="16"/>
                <w:szCs w:val="16"/>
              </w:rPr>
            </w:pPr>
            <w:hyperlink r:id="rId40">
              <w:r w:rsidR="00D36FB7" w:rsidRPr="003C5259">
                <w:rPr>
                  <w:rFonts w:ascii="Arial" w:eastAsia="Arial" w:hAnsi="Arial" w:cs="Arial"/>
                  <w:color w:val="0000FF"/>
                  <w:sz w:val="16"/>
                  <w:szCs w:val="16"/>
                  <w:u w:val="single"/>
                </w:rPr>
                <w:t>https://www.gov.pl/web/rcb/krajowy-plan-zarzadzania-kryzysowego</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A88FA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Streszczenie istotnych elementów krajowej oceny zdolności zarządzania ryzykiem zawiera:</w:t>
            </w:r>
          </w:p>
          <w:p w14:paraId="749B9A09" w14:textId="77777777" w:rsidR="00D36FB7" w:rsidRPr="00C00C9D" w:rsidRDefault="00D36FB7" w:rsidP="00C00C9D">
            <w:pPr>
              <w:numPr>
                <w:ilvl w:val="0"/>
                <w:numId w:val="7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cele strategiczne,</w:t>
            </w:r>
          </w:p>
          <w:p w14:paraId="10713718" w14:textId="77777777" w:rsidR="00D36FB7" w:rsidRPr="00C00C9D" w:rsidRDefault="00D36FB7" w:rsidP="00C00C9D">
            <w:pPr>
              <w:numPr>
                <w:ilvl w:val="0"/>
                <w:numId w:val="7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działania zmierzające do osiągnięcia celów strategicznych i redukcji ryzyka</w:t>
            </w:r>
          </w:p>
          <w:p w14:paraId="625B55E1" w14:textId="77777777" w:rsidR="00D36FB7" w:rsidRPr="00C00C9D" w:rsidRDefault="00D36FB7" w:rsidP="00C00C9D">
            <w:pPr>
              <w:numPr>
                <w:ilvl w:val="0"/>
                <w:numId w:val="7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część A Krajowego Planu Zarządzania Kryzysowego (KPZK): charakterystykę zagrożeń i ich ocenę ryzyka, zadania i obowiązki uczestników zarządzania kryzysowego dla faz: zapobieganie i przygotowanie </w:t>
            </w:r>
          </w:p>
          <w:p w14:paraId="64FA817C" w14:textId="77777777" w:rsidR="00D36FB7" w:rsidRPr="00C00C9D" w:rsidRDefault="00D36FB7" w:rsidP="00C00C9D">
            <w:pPr>
              <w:numPr>
                <w:ilvl w:val="0"/>
                <w:numId w:val="7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część B KPZK : zadania i obowiązki uczestników zarządzania kryzysowego dla faz: reagowanie i odbudowa</w:t>
            </w:r>
          </w:p>
          <w:p w14:paraId="79466FB3" w14:textId="77777777" w:rsidR="00D36FB7" w:rsidRPr="00C00C9D" w:rsidRDefault="00D36FB7" w:rsidP="00C00C9D">
            <w:pPr>
              <w:numPr>
                <w:ilvl w:val="0"/>
                <w:numId w:val="7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wdrażanie środków zapobiegania ryzyku i zapewnienia gotowości: </w:t>
            </w:r>
          </w:p>
          <w:p w14:paraId="1E381752"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współpraca między siłami uczestniczącymi  </w:t>
            </w:r>
          </w:p>
          <w:p w14:paraId="68E370D7"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zestawienie organów odpowiedzialnych na odp. poziomie administracyjnym kraju </w:t>
            </w:r>
          </w:p>
          <w:p w14:paraId="786CCFF4"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lastRenderedPageBreak/>
              <w:t xml:space="preserve">procedury zarządzania kryzysowego, w tym ochrony infrastruktury krytycznej, </w:t>
            </w:r>
          </w:p>
          <w:p w14:paraId="0172BA68"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procedury organizacji łączności, monitorowania zagrożeń, informowania, ostrzegania i alarmowania</w:t>
            </w:r>
          </w:p>
          <w:p w14:paraId="2965D783"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komunikację ryzyka</w:t>
            </w:r>
          </w:p>
          <w:p w14:paraId="43098B1E"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organizację ratownictwa i opieki medycznej i ewakuacji z obszarów zagrożonych, </w:t>
            </w:r>
          </w:p>
          <w:p w14:paraId="602ACAA9"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zasady oraz tryb oceniania i dokumentowania szkód</w:t>
            </w:r>
          </w:p>
          <w:p w14:paraId="64ADA5EF"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procedury uruchamiania rezerw strategicznych</w:t>
            </w:r>
          </w:p>
          <w:p w14:paraId="74C3BB48"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priorytety ochrony i odtwarzania infrastruktury krytycznej</w:t>
            </w:r>
          </w:p>
          <w:p w14:paraId="13F4A3DB"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finansowanie.</w:t>
            </w:r>
          </w:p>
        </w:tc>
      </w:tr>
      <w:tr w:rsidR="00D36FB7" w14:paraId="5827B743"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4864B7D"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F0AD03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E233E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EE1D0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5DC75F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informacje na temat zasobów i mechanizmów finansowania dostępnych na pokrycie kosztów operacyjnych i kosztów utrzymania związanych z zapobieganiem klęskom żywiołowym i katastrofom oraz gotowością i reagowaniem na klęski żywiołowe i katastrofy.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A6C8E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A75C13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Spełnieniem warunku jest krajowy plan zarządzania ryzykiem opracowany na podstawie ocen ryzyka, z uwzględnieniem prawdopodobnych skutków zmian klimatu oraz istniejących strategii adaptacji do zmian klimatu.</w:t>
            </w:r>
          </w:p>
          <w:p w14:paraId="02818A5D" w14:textId="77777777" w:rsidR="00D36FB7" w:rsidRPr="003C5259" w:rsidRDefault="00D36FB7" w:rsidP="00D36FB7">
            <w:pPr>
              <w:spacing w:after="0" w:line="276" w:lineRule="auto"/>
              <w:rPr>
                <w:rFonts w:ascii="Arial" w:eastAsia="Arial" w:hAnsi="Arial" w:cs="Arial"/>
                <w:sz w:val="16"/>
                <w:szCs w:val="16"/>
              </w:rPr>
            </w:pPr>
          </w:p>
          <w:p w14:paraId="3EA5B42D" w14:textId="77777777" w:rsidR="00D36FB7" w:rsidRPr="003C5259" w:rsidRDefault="00D36FB7" w:rsidP="00D36FB7">
            <w:pPr>
              <w:spacing w:after="0" w:line="276" w:lineRule="auto"/>
              <w:rPr>
                <w:rFonts w:ascii="Arial" w:eastAsia="Arial" w:hAnsi="Arial" w:cs="Arial"/>
                <w:sz w:val="16"/>
                <w:szCs w:val="16"/>
              </w:rPr>
            </w:pPr>
          </w:p>
          <w:p w14:paraId="75FE0A7F" w14:textId="4FDADB17" w:rsidR="00D36FB7" w:rsidRPr="003C5259" w:rsidRDefault="009210F0" w:rsidP="00D36FB7">
            <w:pPr>
              <w:spacing w:after="0" w:line="276" w:lineRule="auto"/>
              <w:rPr>
                <w:rFonts w:ascii="Arial" w:eastAsia="Arial" w:hAnsi="Arial" w:cs="Arial"/>
                <w:color w:val="000000"/>
                <w:sz w:val="16"/>
                <w:szCs w:val="16"/>
              </w:rPr>
            </w:pPr>
            <w:hyperlink r:id="rId41">
              <w:r w:rsidR="00D36FB7" w:rsidRPr="003C5259">
                <w:rPr>
                  <w:rFonts w:ascii="Arial" w:eastAsia="Arial" w:hAnsi="Arial" w:cs="Arial"/>
                  <w:color w:val="0000FF"/>
                  <w:sz w:val="16"/>
                  <w:szCs w:val="16"/>
                  <w:u w:val="single"/>
                </w:rPr>
                <w:t>https://www.gov.pl/web/rcb/krajowy-plan-</w:t>
              </w:r>
              <w:r w:rsidR="00D36FB7" w:rsidRPr="003C5259">
                <w:rPr>
                  <w:rFonts w:ascii="Arial" w:eastAsia="Arial" w:hAnsi="Arial" w:cs="Arial"/>
                  <w:color w:val="0000FF"/>
                  <w:sz w:val="16"/>
                  <w:szCs w:val="16"/>
                  <w:u w:val="single"/>
                </w:rPr>
                <w:lastRenderedPageBreak/>
                <w:t>zarzadzania-kryzysowego</w:t>
              </w:r>
            </w:hyperlink>
            <w:r w:rsidR="00D36FB7" w:rsidRPr="003C5259">
              <w:rPr>
                <w:rFonts w:ascii="Arial" w:eastAsia="Arial" w:hAnsi="Arial" w:cs="Arial"/>
                <w:color w:val="000000"/>
                <w:sz w:val="16"/>
                <w:szCs w:val="16"/>
              </w:rPr>
              <w:t xml:space="preserve"> </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DE5AD6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Streszczenie istotnych elementów krajowej oceny zdolności zarządzania ryzykiem zawiera:</w:t>
            </w:r>
          </w:p>
          <w:p w14:paraId="5F3A77F9" w14:textId="77777777" w:rsidR="00D36FB7" w:rsidRPr="00C00C9D" w:rsidRDefault="00D36FB7" w:rsidP="00C00C9D">
            <w:pPr>
              <w:numPr>
                <w:ilvl w:val="0"/>
                <w:numId w:val="8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cele strategiczne,</w:t>
            </w:r>
          </w:p>
          <w:p w14:paraId="61197BB3" w14:textId="77777777" w:rsidR="00D36FB7" w:rsidRPr="00C00C9D" w:rsidRDefault="00D36FB7" w:rsidP="00C00C9D">
            <w:pPr>
              <w:numPr>
                <w:ilvl w:val="0"/>
                <w:numId w:val="8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działania zmierzające do osiągnięcia celów strategicznych i redukcji ryzyka</w:t>
            </w:r>
          </w:p>
          <w:p w14:paraId="29AB5F9D" w14:textId="77777777" w:rsidR="00D36FB7" w:rsidRPr="00C00C9D" w:rsidRDefault="00D36FB7" w:rsidP="00C00C9D">
            <w:pPr>
              <w:numPr>
                <w:ilvl w:val="0"/>
                <w:numId w:val="8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część A Krajowego Planu Zarządzania Kryzysowego (KPZK): charakterystykę zagrożeń i ich ocenę ryzyka, zadania i obowiązki uczestników zarządzania kryzysowego dla faz: zapobieganie i przygotowanie </w:t>
            </w:r>
          </w:p>
          <w:p w14:paraId="2E7FDEDB" w14:textId="77777777" w:rsidR="00D36FB7" w:rsidRPr="00C00C9D" w:rsidRDefault="00D36FB7" w:rsidP="00C00C9D">
            <w:pPr>
              <w:numPr>
                <w:ilvl w:val="0"/>
                <w:numId w:val="8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część B KPZK : zadania i obowiązki uczestników zarządzania </w:t>
            </w:r>
            <w:r w:rsidRPr="00C00C9D">
              <w:rPr>
                <w:rFonts w:ascii="Arial" w:hAnsi="Arial"/>
                <w:color w:val="000000"/>
                <w:sz w:val="16"/>
              </w:rPr>
              <w:lastRenderedPageBreak/>
              <w:t>kryzysowego dla faz: reagowanie i odbudowa</w:t>
            </w:r>
          </w:p>
          <w:p w14:paraId="7A9542B5" w14:textId="77777777" w:rsidR="00D36FB7" w:rsidRPr="00C00C9D" w:rsidRDefault="00D36FB7" w:rsidP="00C00C9D">
            <w:pPr>
              <w:numPr>
                <w:ilvl w:val="0"/>
                <w:numId w:val="86"/>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wdrażanie środków zapobiegania ryzyku i zapewnienia gotowości: </w:t>
            </w:r>
          </w:p>
          <w:p w14:paraId="4B2D2113"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współpraca między siłami uczestniczącymi  </w:t>
            </w:r>
          </w:p>
          <w:p w14:paraId="1D5AB18B"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zestawienie organów odpowiedzialnych na odp. poziomie administracyjnym kraju </w:t>
            </w:r>
          </w:p>
          <w:p w14:paraId="3B59DA98"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procedury zarządzania kryzysowego, w tym ochrony infrastruktury krytycznej, </w:t>
            </w:r>
          </w:p>
          <w:p w14:paraId="0123BC6F"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procedury organizacji łączności, monitorowania zagrożeń, informowania, ostrzegania i alarmowania</w:t>
            </w:r>
          </w:p>
          <w:p w14:paraId="53009F2D"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komunikację ryzyka</w:t>
            </w:r>
          </w:p>
          <w:p w14:paraId="59E76BAC"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 xml:space="preserve">organizację ratownictwa i opieki medycznej i ewakuacji z obszarów zagrożonych, </w:t>
            </w:r>
          </w:p>
          <w:p w14:paraId="1E1A8120"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zasady oraz tryb oceniania i dokumentowania szkód</w:t>
            </w:r>
          </w:p>
          <w:p w14:paraId="79D861B8" w14:textId="77777777" w:rsidR="00D36FB7" w:rsidRPr="00C00C9D" w:rsidRDefault="00D36FB7" w:rsidP="00C00C9D">
            <w:pPr>
              <w:numPr>
                <w:ilvl w:val="0"/>
                <w:numId w:val="87"/>
              </w:numPr>
              <w:pBdr>
                <w:top w:val="nil"/>
                <w:left w:val="nil"/>
                <w:bottom w:val="nil"/>
                <w:right w:val="nil"/>
                <w:between w:val="nil"/>
              </w:pBdr>
              <w:spacing w:after="0" w:line="276" w:lineRule="auto"/>
              <w:ind w:left="269" w:hanging="269"/>
              <w:rPr>
                <w:rFonts w:ascii="Arial" w:hAnsi="Arial"/>
                <w:color w:val="000000"/>
                <w:sz w:val="16"/>
              </w:rPr>
            </w:pPr>
            <w:r w:rsidRPr="00C00C9D">
              <w:rPr>
                <w:rFonts w:ascii="Arial" w:hAnsi="Arial"/>
                <w:color w:val="000000"/>
                <w:sz w:val="16"/>
              </w:rPr>
              <w:t>procedury uruchamiania rezerw strategicznych</w:t>
            </w:r>
          </w:p>
          <w:p w14:paraId="7D29B96A" w14:textId="77777777" w:rsidR="00D36FB7" w:rsidRPr="003C5259" w:rsidRDefault="00D36FB7" w:rsidP="00C00C9D">
            <w:pPr>
              <w:numPr>
                <w:ilvl w:val="0"/>
                <w:numId w:val="87"/>
              </w:numPr>
              <w:pBdr>
                <w:top w:val="nil"/>
                <w:left w:val="nil"/>
                <w:bottom w:val="nil"/>
                <w:right w:val="nil"/>
                <w:between w:val="nil"/>
              </w:pBdr>
              <w:spacing w:after="0" w:line="276" w:lineRule="auto"/>
              <w:ind w:left="269" w:hanging="269"/>
              <w:rPr>
                <w:rFonts w:ascii="Arial" w:eastAsia="Arial" w:hAnsi="Arial" w:cs="Arial"/>
                <w:color w:val="000000"/>
                <w:sz w:val="16"/>
                <w:szCs w:val="16"/>
              </w:rPr>
            </w:pPr>
            <w:r w:rsidRPr="00C00C9D">
              <w:rPr>
                <w:rFonts w:ascii="Arial" w:hAnsi="Arial"/>
                <w:color w:val="000000"/>
                <w:sz w:val="16"/>
              </w:rPr>
              <w:t>priorytety ochrony i odtwarzania infrastruktury krytycznej</w:t>
            </w:r>
          </w:p>
          <w:p w14:paraId="44BB152A" w14:textId="77777777" w:rsidR="00D36FB7" w:rsidRPr="003C5259" w:rsidRDefault="00D36FB7" w:rsidP="00C00C9D">
            <w:pPr>
              <w:numPr>
                <w:ilvl w:val="0"/>
                <w:numId w:val="87"/>
              </w:numPr>
              <w:pBdr>
                <w:top w:val="nil"/>
                <w:left w:val="nil"/>
                <w:bottom w:val="nil"/>
                <w:right w:val="nil"/>
                <w:between w:val="nil"/>
              </w:pBdr>
              <w:spacing w:after="0" w:line="276" w:lineRule="auto"/>
              <w:ind w:left="269" w:hanging="269"/>
              <w:rPr>
                <w:rFonts w:ascii="Arial" w:eastAsia="Arial" w:hAnsi="Arial" w:cs="Arial"/>
                <w:color w:val="000000"/>
                <w:sz w:val="16"/>
                <w:szCs w:val="16"/>
              </w:rPr>
            </w:pPr>
            <w:r w:rsidRPr="00C00C9D">
              <w:rPr>
                <w:rFonts w:ascii="Arial" w:hAnsi="Arial"/>
                <w:color w:val="000000"/>
                <w:sz w:val="16"/>
              </w:rPr>
              <w:t>finansowanie.</w:t>
            </w:r>
          </w:p>
        </w:tc>
      </w:tr>
      <w:tr w:rsidR="00D36FB7" w14:paraId="01057748"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AE585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2.5. Aktualizowane planowanie koniecznych inwestycji w sektorze wodno-kanalizacyjnym</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80A52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4C99F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CS 2(v) Wspieranie dostępu do wody oraz zrównoważonej gospodarki wodnej</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BA850D" w14:textId="1A13CF95" w:rsidR="00D36FB7" w:rsidRPr="003C5259" w:rsidRDefault="00BD4A74" w:rsidP="00D36FB7">
            <w:pPr>
              <w:spacing w:after="0" w:line="276" w:lineRule="auto"/>
              <w:rPr>
                <w:rFonts w:ascii="Arial" w:eastAsia="Arial" w:hAnsi="Arial" w:cs="Arial"/>
                <w:b/>
                <w:color w:val="000000"/>
                <w:sz w:val="16"/>
                <w:szCs w:val="16"/>
              </w:rPr>
            </w:pPr>
            <w:r>
              <w:rPr>
                <w:rFonts w:ascii="Arial" w:eastAsia="Arial" w:hAnsi="Arial" w:cs="Arial"/>
                <w:b/>
                <w:color w:val="000000"/>
                <w:sz w:val="16"/>
                <w:szCs w:val="16"/>
              </w:rPr>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E8EF6A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Dla każdego sektora lub obu tych sektorów istnieje krajowy plan inwestycji, który obejmuje:</w:t>
            </w:r>
          </w:p>
          <w:p w14:paraId="3D9A121B" w14:textId="77777777" w:rsidR="00D36FB7" w:rsidRPr="003C5259" w:rsidRDefault="00D36FB7" w:rsidP="00D36FB7">
            <w:pPr>
              <w:spacing w:after="0" w:line="276" w:lineRule="auto"/>
              <w:rPr>
                <w:rFonts w:ascii="Arial" w:eastAsia="Arial" w:hAnsi="Arial" w:cs="Arial"/>
                <w:color w:val="000000"/>
                <w:sz w:val="16"/>
                <w:szCs w:val="16"/>
              </w:rPr>
            </w:pPr>
          </w:p>
          <w:p w14:paraId="5AB565A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1. ocenę obecnego stanu wdrożenia dyrektywy Rady </w:t>
            </w:r>
            <w:r w:rsidRPr="003C5259">
              <w:rPr>
                <w:rFonts w:ascii="Arial" w:eastAsia="Arial" w:hAnsi="Arial" w:cs="Arial"/>
                <w:color w:val="000000"/>
                <w:sz w:val="16"/>
                <w:szCs w:val="16"/>
              </w:rPr>
              <w:lastRenderedPageBreak/>
              <w:t>91/271/EWG i dyrektywy Rady 98/83/WE;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C0AB62C" w14:textId="050F52E3"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FBC0C0" w14:textId="358CD278" w:rsidR="00D36FB7" w:rsidRPr="00C00C9D" w:rsidRDefault="009210F0" w:rsidP="00D006CF">
            <w:pPr>
              <w:spacing w:after="0" w:line="276" w:lineRule="auto"/>
              <w:rPr>
                <w:color w:val="000000"/>
                <w:sz w:val="16"/>
              </w:rPr>
            </w:pPr>
            <w:hyperlink r:id="rId42" w:history="1">
              <w:r w:rsidR="00D36FB7" w:rsidRPr="00C00C9D">
                <w:rPr>
                  <w:rFonts w:ascii="Arial" w:eastAsia="Arial" w:hAnsi="Arial" w:cs="Arial"/>
                  <w:color w:val="000000"/>
                  <w:sz w:val="16"/>
                  <w:szCs w:val="16"/>
                </w:rPr>
                <w:t>https://www.gov.pl/attachment/a7096f8e-5961-4719-8c03-4b36cf61f56a</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8BB54B" w14:textId="77777777" w:rsidR="00F97654" w:rsidRPr="00C00C9D" w:rsidRDefault="00F97654" w:rsidP="00F97654">
            <w:pPr>
              <w:spacing w:after="0"/>
              <w:rPr>
                <w:rFonts w:ascii="Arial" w:eastAsia="Arial" w:hAnsi="Arial" w:cs="Arial"/>
                <w:color w:val="000000"/>
                <w:sz w:val="16"/>
                <w:szCs w:val="16"/>
              </w:rPr>
            </w:pPr>
            <w:r w:rsidRPr="00C00C9D">
              <w:rPr>
                <w:rFonts w:ascii="Arial" w:eastAsia="Arial" w:hAnsi="Arial" w:cs="Arial"/>
                <w:color w:val="000000"/>
                <w:sz w:val="16"/>
                <w:szCs w:val="16"/>
              </w:rPr>
              <w:t xml:space="preserve">Warunek spełniony jest poprzez przyjęcie Programu inwestycyjnego w zakresie poprawy jakości i ograniczenia strat wody przeznaczonej do spożycia przez ludzi (Program Inwestycyjny) oraz VI aktualizacji Krajowego programu oczyszczania ścieków komunalnych (AKPOŚK 2022). Ocena obecnego stanu </w:t>
            </w:r>
            <w:r w:rsidRPr="00C00C9D">
              <w:rPr>
                <w:rFonts w:ascii="Arial" w:eastAsia="Arial" w:hAnsi="Arial" w:cs="Arial"/>
                <w:color w:val="000000"/>
                <w:sz w:val="16"/>
                <w:szCs w:val="16"/>
              </w:rPr>
              <w:lastRenderedPageBreak/>
              <w:t>wdrożenia dyrektywy 91/271/EWG przedstawiona jest w AKPOŚK 2022 w rozdziale 10. Ocena inwestycji zaplanowanych w AKPOŚK 2022 w aspekcie wypełnienia warunków dyrektywy 91/271/EWG oraz w zał. 3 (kolumny 31-34). Plan Inwestycyjny zawiera ocenę stanu wdrożenia dyrektywy 98/83/WE w sprawie jakości wody przeznaczonej do spożycia przez ludzi wraz z wyznaczeniem kluczowych potrzeb inwestycyjnych wymaganych do wdrożenia tej dyrektywy oraz do spełnienia wymagań wynikających z jej rewizji, dyrektywy 2020/2184 z dnia 16 grudnia 2020 r.</w:t>
            </w:r>
          </w:p>
          <w:p w14:paraId="14905B26" w14:textId="027D9E86" w:rsidR="00D36FB7" w:rsidRPr="003C5259" w:rsidRDefault="00D36FB7" w:rsidP="00D36FB7">
            <w:pPr>
              <w:spacing w:after="0" w:line="276" w:lineRule="auto"/>
              <w:rPr>
                <w:rFonts w:ascii="Arial" w:eastAsia="Arial" w:hAnsi="Arial" w:cs="Arial"/>
                <w:color w:val="000000"/>
                <w:sz w:val="16"/>
                <w:szCs w:val="16"/>
              </w:rPr>
            </w:pPr>
          </w:p>
        </w:tc>
      </w:tr>
      <w:tr w:rsidR="00D36FB7" w14:paraId="6C82EA43"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9BDBAA8"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EAE8D09"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65549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6AA87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CD393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określenie i planowanie, w tym indykatywne szacunkowe dane finansowe, wszelkich inwestycji publicznych:</w:t>
            </w:r>
          </w:p>
          <w:p w14:paraId="3117D87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a) wymaganych do wdrożenia dyrektywy 91/271/EWG, wraz z określeniem priorytetów ze względu na wielkość aglomeracji i wpływ na środowisko oraz z podziałem inwestycji na poszczególne aglomeracje;</w:t>
            </w:r>
          </w:p>
          <w:p w14:paraId="7AD8ABB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b) wymaganych do wdrożenia dyrektywy 98/83/WE;</w:t>
            </w:r>
          </w:p>
          <w:p w14:paraId="653F8A4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c) wymaganych, aby zaspokoić potrzeby wynikające z dyrektywy (UE) 2020/2184, w szczególności w odniesieniu do zmienionych </w:t>
            </w:r>
            <w:r w:rsidRPr="003C5259">
              <w:rPr>
                <w:rFonts w:ascii="Arial" w:eastAsia="Arial" w:hAnsi="Arial" w:cs="Arial"/>
                <w:color w:val="000000"/>
                <w:sz w:val="16"/>
                <w:szCs w:val="16"/>
              </w:rPr>
              <w:lastRenderedPageBreak/>
              <w:t>parametrów jakości określonych w załączniku I do tej dyrektywy;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A9A67B" w14:textId="28372C82" w:rsidR="00D36FB7" w:rsidRPr="003C5259" w:rsidRDefault="00D006CF" w:rsidP="00D36FB7">
            <w:pPr>
              <w:spacing w:after="0" w:line="276" w:lineRule="auto"/>
              <w:rPr>
                <w:rFonts w:ascii="Arial" w:eastAsia="Arial" w:hAnsi="Arial" w:cs="Arial"/>
                <w:color w:val="000000"/>
                <w:sz w:val="16"/>
                <w:szCs w:val="16"/>
              </w:rPr>
            </w:pPr>
            <w:r>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46495D8" w14:textId="0673A030" w:rsidR="00D36FB7" w:rsidRPr="00C00C9D" w:rsidRDefault="009210F0" w:rsidP="00D006CF">
            <w:pPr>
              <w:spacing w:after="0" w:line="276" w:lineRule="auto"/>
              <w:rPr>
                <w:rFonts w:ascii="Arial" w:hAnsi="Arial"/>
                <w:color w:val="000000"/>
                <w:sz w:val="12"/>
              </w:rPr>
            </w:pPr>
            <w:hyperlink r:id="rId43" w:history="1">
              <w:r w:rsidR="00D36FB7" w:rsidRPr="00C00C9D">
                <w:rPr>
                  <w:rFonts w:ascii="Arial" w:eastAsia="Arial" w:hAnsi="Arial" w:cs="Arial"/>
                  <w:color w:val="000000"/>
                  <w:sz w:val="16"/>
                  <w:szCs w:val="16"/>
                </w:rPr>
                <w:t>https://www.gov.pl/attachment/a7096f8e-5961-4719-8c03-4b36cf61f56a</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E3D20AA" w14:textId="77777777" w:rsidR="0027082F" w:rsidRPr="00C00C9D" w:rsidRDefault="0027082F" w:rsidP="00C00C9D">
            <w:pPr>
              <w:spacing w:after="0" w:line="276" w:lineRule="auto"/>
              <w:rPr>
                <w:rFonts w:ascii="Arial" w:eastAsia="Arial" w:hAnsi="Arial" w:cs="Arial"/>
                <w:color w:val="000000"/>
                <w:sz w:val="16"/>
                <w:szCs w:val="16"/>
              </w:rPr>
            </w:pPr>
            <w:r w:rsidRPr="00C00C9D">
              <w:rPr>
                <w:rFonts w:ascii="Arial" w:eastAsia="Arial" w:hAnsi="Arial" w:cs="Arial"/>
                <w:color w:val="000000"/>
                <w:sz w:val="16"/>
                <w:szCs w:val="16"/>
              </w:rPr>
              <w:t xml:space="preserve">W AKPOŚK 2022 priorytetyzację aglomeracji niespełniających warunków dyrektywy 91/271/EWG opisano w rozdziale 6.2. (oraz w kolumnie 14 załącznika nr 3), planowane inwestycje w rozdziale 7, ocenę potrzeb finansowych na realizację inwestycji ujęto w rozdziale 11. Program Inwestycyjny identyfikuje 14 obszarów działań służących zapewnieniu jakości i bezpieczeństwa oraz przedstawia priorytety zidentyfikowane na poziomie regionalnym ze wskazaniem kategoryzacji inwestycji w sektorze zaopatrzenia w wodę (Tabela 14 w Programie Inwestycyjnym, s. 51). Wykaz inwestycji zgłoszonych przez gminy i przedsiębiorstwa świadczące usługi w </w:t>
            </w:r>
            <w:r w:rsidRPr="00C00C9D">
              <w:rPr>
                <w:rFonts w:ascii="Arial" w:eastAsia="Arial" w:hAnsi="Arial" w:cs="Arial"/>
                <w:color w:val="000000"/>
                <w:sz w:val="16"/>
                <w:szCs w:val="16"/>
              </w:rPr>
              <w:lastRenderedPageBreak/>
              <w:t>zakresie zbiorowego zaopatrzenia w wodę w procesie ankietyzacji zawierają Załączniki 1 i 2 do Programu inwestycyjnego).</w:t>
            </w:r>
          </w:p>
          <w:p w14:paraId="076FF126" w14:textId="77777777" w:rsidR="00D36FB7" w:rsidRPr="003C5259" w:rsidRDefault="00D36FB7" w:rsidP="00D36FB7">
            <w:pPr>
              <w:spacing w:after="0" w:line="276" w:lineRule="auto"/>
              <w:rPr>
                <w:rFonts w:ascii="Arial" w:eastAsia="Arial" w:hAnsi="Arial" w:cs="Arial"/>
                <w:sz w:val="16"/>
                <w:szCs w:val="16"/>
              </w:rPr>
            </w:pPr>
          </w:p>
        </w:tc>
      </w:tr>
      <w:tr w:rsidR="00D36FB7" w14:paraId="108F236F"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561F3A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9CDAD2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2799141"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C658C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47E4E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oszacowanie inwestycji niezbędnych do odnowienia istniejącej infrastruktury wodno-ściekowej, w tym sieci, w zależności od ich wieku i planów amortyzacji;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125C811" w14:textId="69417F84"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178EC99" w14:textId="4FBA55EF" w:rsidR="00D36FB7" w:rsidRPr="00C00C9D" w:rsidRDefault="009210F0" w:rsidP="00497F19">
            <w:pPr>
              <w:spacing w:after="0" w:line="276" w:lineRule="auto"/>
              <w:rPr>
                <w:color w:val="000000"/>
                <w:sz w:val="16"/>
              </w:rPr>
            </w:pPr>
            <w:hyperlink r:id="rId44" w:history="1">
              <w:r w:rsidR="00D36FB7" w:rsidRPr="00C00C9D">
                <w:rPr>
                  <w:rFonts w:ascii="Arial" w:eastAsia="Arial" w:hAnsi="Arial" w:cs="Arial"/>
                  <w:color w:val="000000"/>
                  <w:sz w:val="16"/>
                  <w:szCs w:val="16"/>
                </w:rPr>
                <w:t>https://www.gov.pl/attachment/a7096f8e-5961-4719-8c03-4b36cf61f56a</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2056146"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 xml:space="preserve">Informacje dotyczące odnowienia istniejącej infrastruktury kanalizacyjnej ujęte są w AKPOŚK w rozdziale 7. Omówienie inwestycji zaplanowanych na lata 2021-2027 w aglomeracjach (oraz w kolumnie 44-45, 49-50 oraz 52 załącznika nr 3). Z planów inwestycyjnych wynika, że w ramach AKPOŚK 2022 planowane jest zmodernizowanie 3 173 km sieci kanalizacyjnej, w tym 1 036 km w aglomeracjach niespełniających warunków dyrektywy 91/271/EWG. W Programie Inwestycyjnym zawarto szacunkowe koszty wskazanych inwestycji, w tym koszty wynikające z wymogu badania większej liczby parametrów jakości wody, jak i modernizacji sieci dystrybucji wody z uwzględnieniem jej wieku i planów amortyzacji oraz oszacowano nakłady finansowe na odnowienie infrastruktury. Szacunkowe koszty całkowite oszacowane na podstawie danych statystycznych ekstrapolowanych na obszary priorytetowe za pomocą wyznaczonego na podstawie ankietowania PWiK i gmin wskaźnika przeliczeniowego wyniosły ok. 44 mld złotych, w tym ok. 26 mld zł na </w:t>
            </w:r>
            <w:r w:rsidRPr="00C00C9D">
              <w:rPr>
                <w:rFonts w:ascii="Arial" w:eastAsia="Arial" w:hAnsi="Arial" w:cs="Arial"/>
                <w:color w:val="000000"/>
                <w:sz w:val="16"/>
                <w:szCs w:val="16"/>
              </w:rPr>
              <w:lastRenderedPageBreak/>
              <w:t>inwestycje związane z siecią dystrybucji (w tym modernizacji sieci).</w:t>
            </w:r>
          </w:p>
          <w:p w14:paraId="67891247" w14:textId="0DAD7023" w:rsidR="00D36FB7" w:rsidRPr="003C5259" w:rsidRDefault="00D36FB7" w:rsidP="00D36FB7">
            <w:pPr>
              <w:spacing w:after="0" w:line="276" w:lineRule="auto"/>
              <w:rPr>
                <w:rFonts w:ascii="Arial" w:eastAsia="Arial" w:hAnsi="Arial" w:cs="Arial"/>
                <w:sz w:val="16"/>
                <w:szCs w:val="16"/>
              </w:rPr>
            </w:pPr>
          </w:p>
        </w:tc>
      </w:tr>
      <w:tr w:rsidR="00D36FB7" w14:paraId="3C11F6E6"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E4F138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AD9A8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10D2CF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83D5D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AFF44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4. wskazanie potencjalnych źródeł finansowania publicznego, jeżeli są potrzebne w celu uzupełnienia opłat pobieranych od użytkowników. </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E3AE05E" w14:textId="51B3AFFA"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3BE662A" w14:textId="060C6A67" w:rsidR="00D36FB7" w:rsidRPr="00C00C9D" w:rsidRDefault="009210F0" w:rsidP="00BB5541">
            <w:pPr>
              <w:spacing w:after="0" w:line="276" w:lineRule="auto"/>
              <w:rPr>
                <w:rFonts w:ascii="Arial" w:hAnsi="Arial"/>
                <w:color w:val="000000"/>
                <w:sz w:val="12"/>
              </w:rPr>
            </w:pPr>
            <w:hyperlink r:id="rId45" w:history="1">
              <w:r w:rsidR="00D36FB7" w:rsidRPr="00C00C9D">
                <w:rPr>
                  <w:rFonts w:ascii="Arial" w:eastAsia="Arial" w:hAnsi="Arial" w:cs="Arial"/>
                  <w:color w:val="000000"/>
                  <w:sz w:val="16"/>
                  <w:szCs w:val="16"/>
                </w:rPr>
                <w:t>https://www.gov.pl/attachment/a7096f8e-5961-4719-8c03-4b36cf61f56a</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C59035D"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 xml:space="preserve">Informacja o źródłach finansowania ujęta w rozdziale 12. (oraz w kolumnach 114-122 załącznika nr 3) przewiduje, że głównymi źródłami finansowania inwestycji ujętych w AKPOŚK 2022 będą: </w:t>
            </w:r>
          </w:p>
          <w:p w14:paraId="1DE2BAB6"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1.</w:t>
            </w:r>
            <w:r w:rsidRPr="00C00C9D">
              <w:rPr>
                <w:rFonts w:ascii="Arial" w:eastAsia="Arial" w:hAnsi="Arial" w:cs="Arial"/>
                <w:color w:val="000000"/>
                <w:sz w:val="16"/>
                <w:szCs w:val="16"/>
              </w:rPr>
              <w:tab/>
              <w:t>środki unijne w ramach programów polityki:</w:t>
            </w:r>
          </w:p>
          <w:p w14:paraId="1E21AD3D"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              Program Operacyjny Infrastruktura i Środowisko,</w:t>
            </w:r>
          </w:p>
          <w:p w14:paraId="0CFFBDD4"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              Program Fundusze Europejskie na Infrastrukturę, Klimat, Środowisko,</w:t>
            </w:r>
          </w:p>
          <w:p w14:paraId="4A221820"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              Programy Regionalne,</w:t>
            </w:r>
          </w:p>
          <w:p w14:paraId="1904609D"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2.</w:t>
            </w:r>
            <w:r w:rsidRPr="00C00C9D">
              <w:rPr>
                <w:rFonts w:ascii="Arial" w:eastAsia="Arial" w:hAnsi="Arial" w:cs="Arial"/>
                <w:color w:val="000000"/>
                <w:sz w:val="16"/>
                <w:szCs w:val="16"/>
              </w:rPr>
              <w:tab/>
              <w:t>Rządowy Fundusz Polski Ład: Program Inwestycji Strategicznych,</w:t>
            </w:r>
          </w:p>
          <w:p w14:paraId="57FB2A78"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3.</w:t>
            </w:r>
            <w:r w:rsidRPr="00C00C9D">
              <w:rPr>
                <w:rFonts w:ascii="Arial" w:eastAsia="Arial" w:hAnsi="Arial" w:cs="Arial"/>
                <w:color w:val="000000"/>
                <w:sz w:val="16"/>
                <w:szCs w:val="16"/>
              </w:rPr>
              <w:tab/>
              <w:t>krajowe fundusze ekologiczne: NFOŚGW i WFOŚGW</w:t>
            </w:r>
          </w:p>
          <w:p w14:paraId="599929B7" w14:textId="77777777" w:rsidR="0027082F" w:rsidRPr="00C00C9D" w:rsidRDefault="0027082F" w:rsidP="0027082F">
            <w:pPr>
              <w:spacing w:after="0"/>
              <w:rPr>
                <w:rFonts w:ascii="Arial" w:eastAsia="Arial" w:hAnsi="Arial" w:cs="Arial"/>
                <w:color w:val="000000"/>
                <w:sz w:val="16"/>
                <w:szCs w:val="16"/>
              </w:rPr>
            </w:pPr>
            <w:r w:rsidRPr="00C00C9D">
              <w:rPr>
                <w:rFonts w:ascii="Arial" w:eastAsia="Arial" w:hAnsi="Arial" w:cs="Arial"/>
                <w:color w:val="000000"/>
                <w:sz w:val="16"/>
                <w:szCs w:val="16"/>
              </w:rPr>
              <w:t>4.</w:t>
            </w:r>
            <w:r w:rsidRPr="00C00C9D">
              <w:rPr>
                <w:rFonts w:ascii="Arial" w:eastAsia="Arial" w:hAnsi="Arial" w:cs="Arial"/>
                <w:color w:val="000000"/>
                <w:sz w:val="16"/>
                <w:szCs w:val="16"/>
              </w:rPr>
              <w:tab/>
              <w:t>środki własne gmin.</w:t>
            </w:r>
          </w:p>
          <w:p w14:paraId="32A9EDBB" w14:textId="1979EDF3" w:rsidR="00D36FB7" w:rsidRPr="003C5259" w:rsidRDefault="0027082F" w:rsidP="00D36FB7">
            <w:pPr>
              <w:spacing w:after="0" w:line="276" w:lineRule="auto"/>
              <w:rPr>
                <w:rFonts w:ascii="Arial" w:eastAsia="Arial" w:hAnsi="Arial" w:cs="Arial"/>
                <w:sz w:val="16"/>
                <w:szCs w:val="16"/>
              </w:rPr>
            </w:pPr>
            <w:r w:rsidRPr="00C00C9D">
              <w:rPr>
                <w:rFonts w:ascii="Arial" w:eastAsia="Arial" w:hAnsi="Arial" w:cs="Arial"/>
                <w:color w:val="000000"/>
                <w:sz w:val="16"/>
                <w:szCs w:val="16"/>
              </w:rPr>
              <w:t xml:space="preserve">W Planie Inwestycyjnym oceniono możliwości finansowania inwestycji z zysków pochodzących z opłat od użytkowników oraz, w przypadku potrzeby ich uzupełnienia, wskazano możliwe źródła finansowania ze środków krajowych i zagranicznych. Publiczne fundusze krajowe pochodzą głównie z funduszy zarządzanych przez NFPŚGW i WFOŚGW oraz budżetów JST i budżetu centralnego. Głównymi środkami finansowania z zagranicznych źródeł są fundusze strukturalne i Fundusz Spójności. Inne zagraniczne źródła to środki np.: Mechanizmu </w:t>
            </w:r>
            <w:r w:rsidRPr="00C00C9D">
              <w:rPr>
                <w:rFonts w:ascii="Arial" w:eastAsia="Arial" w:hAnsi="Arial" w:cs="Arial"/>
                <w:color w:val="000000"/>
                <w:sz w:val="16"/>
                <w:szCs w:val="16"/>
              </w:rPr>
              <w:lastRenderedPageBreak/>
              <w:t>finansowego EOG czy Norweskiego Mechanizmu Finansowego.</w:t>
            </w:r>
          </w:p>
        </w:tc>
      </w:tr>
      <w:tr w:rsidR="00D36FB7" w14:paraId="4E55174A"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839B8D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2.6. Aktualizowane planowanie w zakresie gospodarowania odpadami</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74B71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D9FF267"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CS 2(vi) Wspieranie  transformacji w kierunku  gospodarki o obiegu zamkniętym i gospodarki zasobooszczędnej</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C230A32"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t>Tak</w:t>
            </w:r>
          </w:p>
          <w:p w14:paraId="774B0384" w14:textId="77777777" w:rsidR="00D36FB7" w:rsidRPr="003C5259" w:rsidRDefault="00D36FB7" w:rsidP="00D36FB7">
            <w:pPr>
              <w:spacing w:after="0" w:line="276" w:lineRule="auto"/>
              <w:rPr>
                <w:rFonts w:ascii="Arial" w:eastAsia="Arial" w:hAnsi="Arial" w:cs="Arial"/>
                <w:sz w:val="16"/>
                <w:szCs w:val="16"/>
              </w:rPr>
            </w:pPr>
          </w:p>
          <w:p w14:paraId="13D2D99D" w14:textId="77777777" w:rsidR="00D36FB7" w:rsidRPr="003C5259" w:rsidRDefault="00D36FB7" w:rsidP="00D36FB7">
            <w:pPr>
              <w:spacing w:after="0" w:line="276" w:lineRule="auto"/>
              <w:rPr>
                <w:rFonts w:ascii="Arial" w:eastAsia="Arial" w:hAnsi="Arial" w:cs="Arial"/>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F31CD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planu (planów) gospodarowania odpadami, jak określono w art. 28 dyrektywy Parlamentu Europejskiego i Rady 2008/98/WE, obejmujący (obejmujące) całe terytorium państwa członkowskiego; plan ten obejmuje (plany te obejmują):</w:t>
            </w:r>
          </w:p>
          <w:p w14:paraId="7BA68F3D" w14:textId="77777777" w:rsidR="00D36FB7" w:rsidRPr="003C5259" w:rsidRDefault="00D36FB7" w:rsidP="00D36FB7">
            <w:pPr>
              <w:spacing w:after="0" w:line="276" w:lineRule="auto"/>
              <w:rPr>
                <w:rFonts w:ascii="Arial" w:eastAsia="Arial" w:hAnsi="Arial" w:cs="Arial"/>
                <w:color w:val="000000"/>
                <w:sz w:val="16"/>
                <w:szCs w:val="16"/>
              </w:rPr>
            </w:pPr>
          </w:p>
          <w:p w14:paraId="3FD2124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analizę bieżącej sytuacji w zakresie gospodarowania odpadami na danym obszarze geograficznym, w tym rodzaj, ilość i źródło powstających odpadów oraz ocenę kształtowania się tych danych w przyszłości, z uwzględnieniem spodziewanych skutków środków określonych w programie (programach) zapobiegania powstawaniu odpadów opracowanym (opracowanych) zgodnie z art. 29 dyrektywy 2008/98/WE;</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913A55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1BA4D3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Linki do dokumentów:</w:t>
            </w:r>
          </w:p>
          <w:p w14:paraId="633074AB" w14:textId="77777777" w:rsidR="00D36FB7" w:rsidRPr="003C5259" w:rsidRDefault="00D36FB7" w:rsidP="00D36FB7">
            <w:pPr>
              <w:spacing w:after="0" w:line="276" w:lineRule="auto"/>
              <w:rPr>
                <w:rFonts w:ascii="Arial" w:eastAsia="Arial" w:hAnsi="Arial" w:cs="Arial"/>
                <w:sz w:val="16"/>
                <w:szCs w:val="16"/>
              </w:rPr>
            </w:pPr>
          </w:p>
          <w:p w14:paraId="54F8A77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Kryterium 1.</w:t>
            </w:r>
          </w:p>
          <w:p w14:paraId="623DDE9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Spełnienie kryterium zapewniają: KPGO 2022, nowo dodany załącznik do KPGO 2022.</w:t>
            </w:r>
          </w:p>
          <w:p w14:paraId="7A92316E" w14:textId="77777777" w:rsidR="00D36FB7" w:rsidRPr="003C5259" w:rsidRDefault="00D36FB7" w:rsidP="00D36FB7">
            <w:pPr>
              <w:spacing w:after="0" w:line="276" w:lineRule="auto"/>
              <w:rPr>
                <w:rFonts w:ascii="Arial" w:eastAsia="Arial" w:hAnsi="Arial" w:cs="Arial"/>
                <w:sz w:val="16"/>
                <w:szCs w:val="16"/>
              </w:rPr>
            </w:pPr>
          </w:p>
          <w:p w14:paraId="557F479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Krajowego planu gospodarki odpadami 2022</w:t>
            </w:r>
          </w:p>
          <w:p w14:paraId="0EEA44CC" w14:textId="77777777" w:rsidR="00D36FB7" w:rsidRPr="003C5259" w:rsidRDefault="009210F0" w:rsidP="00D36FB7">
            <w:pPr>
              <w:spacing w:after="0" w:line="276" w:lineRule="auto"/>
              <w:rPr>
                <w:rFonts w:ascii="Arial" w:eastAsia="Arial" w:hAnsi="Arial" w:cs="Arial"/>
                <w:sz w:val="16"/>
                <w:szCs w:val="16"/>
              </w:rPr>
            </w:pPr>
            <w:hyperlink r:id="rId46">
              <w:r w:rsidR="00D36FB7" w:rsidRPr="003C5259">
                <w:rPr>
                  <w:rFonts w:ascii="Arial" w:eastAsia="Arial" w:hAnsi="Arial" w:cs="Arial"/>
                  <w:color w:val="0000FF"/>
                  <w:sz w:val="16"/>
                  <w:szCs w:val="16"/>
                  <w:u w:val="single"/>
                </w:rPr>
                <w:t>http://isap.sejm.gov.pl/isap.nsf/download.xsp/WMP20160000784/O/M20160784.pdf</w:t>
              </w:r>
            </w:hyperlink>
          </w:p>
          <w:p w14:paraId="4C5E10E3" w14:textId="77777777" w:rsidR="00D36FB7" w:rsidRPr="003C5259" w:rsidRDefault="00D36FB7" w:rsidP="00D36FB7">
            <w:pPr>
              <w:spacing w:after="0" w:line="276" w:lineRule="auto"/>
              <w:rPr>
                <w:rFonts w:ascii="Arial" w:eastAsia="Arial" w:hAnsi="Arial" w:cs="Arial"/>
                <w:sz w:val="16"/>
                <w:szCs w:val="16"/>
              </w:rPr>
            </w:pPr>
          </w:p>
          <w:p w14:paraId="4FBAB8F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aktualizacji KPGO  - Załącznik dot. luki inwestycyjnej</w:t>
            </w:r>
          </w:p>
          <w:p w14:paraId="4955E5A5" w14:textId="77777777" w:rsidR="00D36FB7" w:rsidRPr="003C5259" w:rsidRDefault="009210F0" w:rsidP="00D36FB7">
            <w:pPr>
              <w:spacing w:after="0" w:line="276" w:lineRule="auto"/>
              <w:rPr>
                <w:rFonts w:ascii="Arial" w:eastAsia="Arial" w:hAnsi="Arial" w:cs="Arial"/>
                <w:sz w:val="16"/>
                <w:szCs w:val="16"/>
              </w:rPr>
            </w:pPr>
            <w:hyperlink r:id="rId47">
              <w:r w:rsidR="00D36FB7" w:rsidRPr="003C5259">
                <w:rPr>
                  <w:rFonts w:ascii="Arial" w:eastAsia="Arial" w:hAnsi="Arial" w:cs="Arial"/>
                  <w:color w:val="0000FF"/>
                  <w:sz w:val="16"/>
                  <w:szCs w:val="16"/>
                  <w:u w:val="single"/>
                </w:rPr>
                <w:t>http://isap.sejm.gov.pl/isap.nsf/download.xsp/WMP20210000509/O/M20210509.pdf</w:t>
              </w:r>
            </w:hyperlink>
          </w:p>
          <w:p w14:paraId="7F57BA96"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39E0FE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KPGO 2022 z nowo dodanym w 2021 r. załącznikiem zawiera aktualną w odniesieniu do obszaru całego kraju analizę stanu gospodarki odpadami komunalnymi dla poszczególnych rodzajów odpadów z uwzględnieniem ilości, składu morfologicznego i źródeł ich powstawania. </w:t>
            </w:r>
          </w:p>
          <w:p w14:paraId="41D574E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Analiza Instytutu Ochrony Środowiska – Państwowego Instytutu Badawczego (IOŚ-PIB), stanowiąca podstawę do opracowania ww. załącznika do KPGO 2022, jako elementu realizującego m.in. warunek 2.6 w części dot. określenia luki inwestycyjnej w sektorze odpadowym, zawiera analizę dotyczącą aktualnego stanu, w tym ocenę istniejącego potencjału instalacji gospodarki odpadami i PSZOK oraz prognozy zmian ilości i jakości wytwarzanych w Polsce odpadów komunalnych w perspektywie lat 2019-2035. </w:t>
            </w:r>
          </w:p>
          <w:p w14:paraId="34F377A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Analizę sporządzono na podstawie danych wejściowych dla 2018 r. (najnowsze dostępne).  </w:t>
            </w:r>
          </w:p>
          <w:p w14:paraId="7B42D79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Bazą do określenia zapotrzebowania inwestycyjnego była przeprowadzona analiza ilościowa i jakościowa wytwarzania odpadów komunalnych w szczególności na podstawie danych GUS, sprawozdań marszałków województw z realizacji zadań z zakresu </w:t>
            </w:r>
            <w:r w:rsidRPr="003C5259">
              <w:rPr>
                <w:rFonts w:ascii="Arial" w:eastAsia="Arial" w:hAnsi="Arial" w:cs="Arial"/>
                <w:sz w:val="16"/>
                <w:szCs w:val="16"/>
              </w:rPr>
              <w:lastRenderedPageBreak/>
              <w:t xml:space="preserve">gospodarki odpadami komunalnymi i dostępnych badań składu morfologicznego. </w:t>
            </w:r>
          </w:p>
        </w:tc>
      </w:tr>
      <w:tr w:rsidR="00D36FB7" w14:paraId="0361FCC9"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16B5983"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55B214"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9DB203"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C2E39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3A23B8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ocenę istniejących systemów zbierania odpadów, w tym materialnego i terytorialnego zakresu selektywnego zbierania oraz środków służących poprawie jego funkcjonowania oraz potrzeby stworzenia nowych systemów zbierania;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D16BF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A2729E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Krajowego planu gospodarki odpadami 2022</w:t>
            </w:r>
          </w:p>
          <w:p w14:paraId="7B809BCC" w14:textId="77777777" w:rsidR="00D36FB7" w:rsidRPr="003C5259" w:rsidRDefault="009210F0" w:rsidP="00D36FB7">
            <w:pPr>
              <w:spacing w:after="0" w:line="276" w:lineRule="auto"/>
              <w:rPr>
                <w:rFonts w:ascii="Arial" w:eastAsia="Arial" w:hAnsi="Arial" w:cs="Arial"/>
                <w:sz w:val="16"/>
                <w:szCs w:val="16"/>
              </w:rPr>
            </w:pPr>
            <w:hyperlink r:id="rId48">
              <w:r w:rsidR="00D36FB7" w:rsidRPr="003C5259">
                <w:rPr>
                  <w:rFonts w:ascii="Arial" w:eastAsia="Arial" w:hAnsi="Arial" w:cs="Arial"/>
                  <w:color w:val="0000FF"/>
                  <w:sz w:val="16"/>
                  <w:szCs w:val="16"/>
                  <w:u w:val="single"/>
                </w:rPr>
                <w:t>http://isap.sejm.gov.pl/isap.nsf/download.xsp/WMP20160000784/O/M20160784.pdf</w:t>
              </w:r>
            </w:hyperlink>
          </w:p>
          <w:p w14:paraId="0FE5E97B" w14:textId="77777777" w:rsidR="00D36FB7" w:rsidRPr="003C5259" w:rsidRDefault="00D36FB7" w:rsidP="00D36FB7">
            <w:pPr>
              <w:spacing w:after="0" w:line="276" w:lineRule="auto"/>
              <w:rPr>
                <w:rFonts w:ascii="Arial" w:eastAsia="Arial" w:hAnsi="Arial" w:cs="Arial"/>
                <w:sz w:val="16"/>
                <w:szCs w:val="16"/>
              </w:rPr>
            </w:pPr>
          </w:p>
          <w:p w14:paraId="023ADDA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rozporządzenia Ministra Środowiska z dnia 29 grudnia 2016 r. w sprawie szczegółowego sposobu selektywnego zbierania wybranych frakcji odpadów</w:t>
            </w:r>
          </w:p>
          <w:p w14:paraId="27559AC5" w14:textId="77777777" w:rsidR="00D36FB7" w:rsidRPr="003C5259" w:rsidRDefault="009210F0" w:rsidP="00D36FB7">
            <w:pPr>
              <w:spacing w:after="0" w:line="276" w:lineRule="auto"/>
              <w:rPr>
                <w:rFonts w:ascii="Arial" w:eastAsia="Arial" w:hAnsi="Arial" w:cs="Arial"/>
                <w:sz w:val="16"/>
                <w:szCs w:val="16"/>
              </w:rPr>
            </w:pPr>
            <w:hyperlink r:id="rId49">
              <w:r w:rsidR="00D36FB7" w:rsidRPr="003C5259">
                <w:rPr>
                  <w:rFonts w:ascii="Arial" w:eastAsia="Arial" w:hAnsi="Arial" w:cs="Arial"/>
                  <w:color w:val="0000FF"/>
                  <w:sz w:val="16"/>
                  <w:szCs w:val="16"/>
                  <w:u w:val="single"/>
                </w:rPr>
                <w:t>http://isap.sejm.gov.pl/isap.nsf/download.xsp/WDU20170000019/O/D20170019.pdf</w:t>
              </w:r>
            </w:hyperlink>
          </w:p>
          <w:p w14:paraId="1A1F4845" w14:textId="77777777" w:rsidR="00D36FB7" w:rsidRPr="003C5259" w:rsidRDefault="00D36FB7" w:rsidP="00D36FB7">
            <w:pPr>
              <w:spacing w:after="0" w:line="276" w:lineRule="auto"/>
              <w:rPr>
                <w:rFonts w:ascii="Arial" w:eastAsia="Arial" w:hAnsi="Arial" w:cs="Arial"/>
                <w:sz w:val="16"/>
                <w:szCs w:val="16"/>
              </w:rPr>
            </w:pPr>
          </w:p>
          <w:p w14:paraId="3D243B3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rozporządzenia Ministra Klimatu i Środowiska z dnia 10 maja 2021 r. w sprawie sposobu selektywnego zbierania wybranych frakcji odpadów</w:t>
            </w:r>
          </w:p>
          <w:p w14:paraId="3201412B" w14:textId="77777777" w:rsidR="00D36FB7" w:rsidRPr="003C5259" w:rsidRDefault="009210F0" w:rsidP="00D36FB7">
            <w:pPr>
              <w:spacing w:after="0" w:line="276" w:lineRule="auto"/>
              <w:rPr>
                <w:rFonts w:ascii="Arial" w:eastAsia="Arial" w:hAnsi="Arial" w:cs="Arial"/>
                <w:sz w:val="16"/>
                <w:szCs w:val="16"/>
              </w:rPr>
            </w:pPr>
            <w:hyperlink r:id="rId50">
              <w:r w:rsidR="00D36FB7" w:rsidRPr="003C5259">
                <w:rPr>
                  <w:rFonts w:ascii="Arial" w:eastAsia="Arial" w:hAnsi="Arial" w:cs="Arial"/>
                  <w:color w:val="0000FF"/>
                  <w:sz w:val="16"/>
                  <w:szCs w:val="16"/>
                  <w:u w:val="single"/>
                </w:rPr>
                <w:t>http://isap.sejm.gov.pl/isap.nsf/download.xsp/</w:t>
              </w:r>
              <w:r w:rsidR="00D36FB7" w:rsidRPr="003C5259">
                <w:rPr>
                  <w:rFonts w:ascii="Arial" w:eastAsia="Arial" w:hAnsi="Arial" w:cs="Arial"/>
                  <w:color w:val="0000FF"/>
                  <w:sz w:val="16"/>
                  <w:szCs w:val="16"/>
                  <w:u w:val="single"/>
                </w:rPr>
                <w:lastRenderedPageBreak/>
                <w:t>WDU20210000906/O/D20210906.pdf</w:t>
              </w:r>
            </w:hyperlink>
            <w:r w:rsidR="00D36FB7" w:rsidRPr="003C5259">
              <w:rPr>
                <w:rFonts w:ascii="Arial" w:eastAsia="Arial" w:hAnsi="Arial" w:cs="Arial"/>
                <w:sz w:val="16"/>
                <w:szCs w:val="16"/>
              </w:rPr>
              <w:t xml:space="preserve">. </w:t>
            </w:r>
          </w:p>
          <w:p w14:paraId="752DD653"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A8427D5" w14:textId="77777777"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lastRenderedPageBreak/>
              <w:t>Spełnienie kryterium poprzez  KPGO 2022.</w:t>
            </w:r>
          </w:p>
          <w:p w14:paraId="3AF915FC" w14:textId="77777777" w:rsidR="00D36FB7" w:rsidRPr="003C5259" w:rsidRDefault="00D36FB7" w:rsidP="00D36FB7">
            <w:pPr>
              <w:spacing w:after="0" w:line="276" w:lineRule="auto"/>
              <w:rPr>
                <w:rFonts w:ascii="Arial" w:eastAsia="Arial" w:hAnsi="Arial" w:cs="Arial"/>
                <w:sz w:val="16"/>
                <w:szCs w:val="16"/>
              </w:rPr>
            </w:pPr>
          </w:p>
          <w:p w14:paraId="00CD24EA" w14:textId="77777777" w:rsidR="00D36FB7" w:rsidRPr="003C5259" w:rsidRDefault="00D36FB7" w:rsidP="00C00C9D">
            <w:pPr>
              <w:spacing w:after="0" w:line="276" w:lineRule="auto"/>
              <w:rPr>
                <w:rFonts w:ascii="Arial" w:eastAsia="Arial" w:hAnsi="Arial" w:cs="Arial"/>
                <w:b/>
                <w:color w:val="7030A1"/>
                <w:sz w:val="16"/>
                <w:szCs w:val="16"/>
              </w:rPr>
            </w:pPr>
            <w:r w:rsidRPr="003C5259">
              <w:rPr>
                <w:rFonts w:ascii="Arial" w:eastAsia="Arial" w:hAnsi="Arial" w:cs="Arial"/>
                <w:color w:val="000000"/>
                <w:sz w:val="16"/>
                <w:szCs w:val="16"/>
              </w:rPr>
              <w:t>KPGO zawiera ocenę istniejących systemów zbierania odpadów, w tym zakresu rzeczowego</w:t>
            </w:r>
            <w:r w:rsidRPr="003C5259">
              <w:rPr>
                <w:rFonts w:ascii="Arial" w:eastAsia="Arial" w:hAnsi="Arial" w:cs="Arial"/>
                <w:b/>
                <w:color w:val="7030A1"/>
                <w:sz w:val="16"/>
                <w:szCs w:val="16"/>
              </w:rPr>
              <w:t xml:space="preserve"> </w:t>
            </w:r>
            <w:r w:rsidRPr="003C5259">
              <w:rPr>
                <w:rFonts w:ascii="Arial" w:eastAsia="Arial" w:hAnsi="Arial" w:cs="Arial"/>
                <w:sz w:val="16"/>
                <w:szCs w:val="16"/>
              </w:rPr>
              <w:t>i</w:t>
            </w:r>
            <w:r w:rsidRPr="003C5259">
              <w:rPr>
                <w:rFonts w:ascii="Arial" w:eastAsia="Arial" w:hAnsi="Arial" w:cs="Arial"/>
                <w:color w:val="000000"/>
                <w:sz w:val="16"/>
                <w:szCs w:val="16"/>
              </w:rPr>
              <w:t xml:space="preserve"> terytorialnego selektywnego zbierania oraz środków usprawniających jej działanie, a także potrzeby nowych systemów zbiórki. W wyniku tej oceny w KPGO wskazano potrzebę wprowadzenia jednolitych standardów selektywnego zbierania odpadów komunalnych na terenie całego kraju, które następnie zostały określone w rozporządzeniu ws. szczegółowego sposobu selektywnego zbierania wybranych frakcji odpadów.</w:t>
            </w:r>
          </w:p>
          <w:p w14:paraId="590DD99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Załącznik do KPGO 2022, na podstawie przeprowadzonej analizy potrzeb w zakresie systemu selektywnego zbierania, wskazuje, że w kolejnych latach powinien nastąpić rozwój PSZOK wraz z punktami napraw i wymiany rzeczy używanych oraz określa potrzeby w tym zakresie.</w:t>
            </w:r>
          </w:p>
        </w:tc>
      </w:tr>
      <w:tr w:rsidR="00D36FB7" w14:paraId="318ECC3A"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12B520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5F7D547"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BDD7B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0A4A6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2D5E62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ocenę luki inwestycyjnej uzasadniającą potrzebę zamknięcia istniejących obiektów gospodarowania odpadami oraz wprowadzenia dodatkowej lub zmodernizowanej infrastruktury gospodarowania odpadami, z informacją o źródłach dostępnych dochodów na pokrycie kosztów operacyjnych i kosztów utrzymania;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EA521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5CD902"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Linki do dokumentów:</w:t>
            </w:r>
          </w:p>
          <w:p w14:paraId="1EFDFD97" w14:textId="77777777" w:rsidR="00D36FB7" w:rsidRPr="003C5259" w:rsidRDefault="00D36FB7" w:rsidP="00D36FB7">
            <w:pPr>
              <w:spacing w:after="0" w:line="276" w:lineRule="auto"/>
              <w:rPr>
                <w:rFonts w:ascii="Arial" w:eastAsia="Arial" w:hAnsi="Arial" w:cs="Arial"/>
                <w:sz w:val="16"/>
                <w:szCs w:val="16"/>
              </w:rPr>
            </w:pPr>
          </w:p>
          <w:p w14:paraId="10F657D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Kryterium 3. Spełnione poprzez przyjęcie nowego załącznika do KPGO 2022</w:t>
            </w:r>
          </w:p>
          <w:p w14:paraId="559549C5" w14:textId="77777777" w:rsidR="00D36FB7" w:rsidRPr="003C5259" w:rsidRDefault="00D36FB7" w:rsidP="00D36FB7">
            <w:pPr>
              <w:spacing w:after="0" w:line="276" w:lineRule="auto"/>
              <w:rPr>
                <w:rFonts w:ascii="Arial" w:eastAsia="Arial" w:hAnsi="Arial" w:cs="Arial"/>
                <w:sz w:val="16"/>
                <w:szCs w:val="16"/>
              </w:rPr>
            </w:pPr>
          </w:p>
          <w:p w14:paraId="5B3BE2E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aktualizacji KPGO  - Załącznik dot. luki inwestycyjnej</w:t>
            </w:r>
          </w:p>
          <w:p w14:paraId="237CBE0B" w14:textId="77777777" w:rsidR="00D36FB7" w:rsidRPr="003C5259" w:rsidRDefault="009210F0" w:rsidP="00D36FB7">
            <w:pPr>
              <w:spacing w:after="0" w:line="276" w:lineRule="auto"/>
              <w:rPr>
                <w:rFonts w:ascii="Arial" w:eastAsia="Arial" w:hAnsi="Arial" w:cs="Arial"/>
                <w:sz w:val="16"/>
                <w:szCs w:val="16"/>
              </w:rPr>
            </w:pPr>
            <w:hyperlink r:id="rId51">
              <w:r w:rsidR="00D36FB7" w:rsidRPr="003C5259">
                <w:rPr>
                  <w:rFonts w:ascii="Arial" w:eastAsia="Arial" w:hAnsi="Arial" w:cs="Arial"/>
                  <w:color w:val="0000FF"/>
                  <w:sz w:val="16"/>
                  <w:szCs w:val="16"/>
                  <w:u w:val="single"/>
                </w:rPr>
                <w:t>http://isap.sejm.gov.pl/isap.nsf/download.xsp/WMP20210000509/O/M20210509.pdf</w:t>
              </w:r>
            </w:hyperlink>
          </w:p>
          <w:p w14:paraId="039364B9"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88BAD9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Na rzecz realizacji kryterium została przeprowadzona Analiza IOŚ-PIB oraz opracowany i opublikowany w roku 2021 Załącznik do KPGO 2022, w których zawarto ocenę potrzeb inwestycyjnych w skali kraju w zakresie zapobiegania powstawaniu odpadów, infrastruktury selektywnego zbierania odpadów oraz instalacji do przetwarzania odpadów. Po przeprowadzonych analizach zidentyfikowano jako priorytetowe instalacje do recyklingu oraz działania inwestycyjne w zakresie zapobiegania powstawaniu odpadów. W załączniku przedstawiono również informacje o źródłach finansowania kosztów eksploatacji i utrzymania instalacji w kraju.</w:t>
            </w:r>
          </w:p>
        </w:tc>
      </w:tr>
      <w:tr w:rsidR="00D36FB7" w14:paraId="3169B61D"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E3D8F28"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AA9D350"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01C7F79"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05335D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346A1F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informacje dotyczące kryteriów lokalizacji do celów identyfikacji przyszłych lokalizacji obiektów oraz dotyczące wydolności przyszłych instalacji przetwarzania odpadów.</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BFBD8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1D673C7" w14:textId="77777777"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Linki do dokumentów:</w:t>
            </w:r>
          </w:p>
          <w:p w14:paraId="7B2478AC" w14:textId="77777777" w:rsidR="00D36FB7" w:rsidRPr="003C5259" w:rsidRDefault="00D36FB7" w:rsidP="00C00C9D">
            <w:pPr>
              <w:spacing w:after="0" w:line="276" w:lineRule="auto"/>
              <w:rPr>
                <w:rFonts w:ascii="Arial" w:eastAsia="Arial" w:hAnsi="Arial" w:cs="Arial"/>
                <w:sz w:val="16"/>
                <w:szCs w:val="16"/>
              </w:rPr>
            </w:pPr>
          </w:p>
          <w:p w14:paraId="41366774" w14:textId="77777777"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Kryterium 4. Spełnione poprzez poprzez art. 35 ust. 1 pkt 4 lit. c) ustawy o odpadach, KPGO 2022, załącznik do KPGO 2022, WPGO</w:t>
            </w:r>
          </w:p>
          <w:p w14:paraId="5F2BA87A" w14:textId="77777777" w:rsidR="00D36FB7" w:rsidRPr="003C5259" w:rsidRDefault="00D36FB7" w:rsidP="00D36FB7">
            <w:pPr>
              <w:spacing w:after="0" w:line="276" w:lineRule="auto"/>
              <w:rPr>
                <w:rFonts w:ascii="Arial" w:eastAsia="Arial" w:hAnsi="Arial" w:cs="Arial"/>
                <w:sz w:val="16"/>
                <w:szCs w:val="16"/>
              </w:rPr>
            </w:pPr>
          </w:p>
          <w:p w14:paraId="28EB3A4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Krajowego planu gospodarki odpadami 2022</w:t>
            </w:r>
          </w:p>
          <w:p w14:paraId="63273CC2" w14:textId="77777777" w:rsidR="00D36FB7" w:rsidRPr="003C5259" w:rsidRDefault="009210F0" w:rsidP="00D36FB7">
            <w:pPr>
              <w:spacing w:after="0" w:line="276" w:lineRule="auto"/>
              <w:rPr>
                <w:rFonts w:ascii="Arial" w:eastAsia="Arial" w:hAnsi="Arial" w:cs="Arial"/>
                <w:sz w:val="16"/>
                <w:szCs w:val="16"/>
              </w:rPr>
            </w:pPr>
            <w:hyperlink r:id="rId52">
              <w:r w:rsidR="00D36FB7" w:rsidRPr="003C5259">
                <w:rPr>
                  <w:rFonts w:ascii="Arial" w:eastAsia="Arial" w:hAnsi="Arial" w:cs="Arial"/>
                  <w:color w:val="0000FF"/>
                  <w:sz w:val="16"/>
                  <w:szCs w:val="16"/>
                  <w:u w:val="single"/>
                </w:rPr>
                <w:t>http://isap.sejm.gov.pl/isap.nsf/download.xsp/WMP20160000784/O/M20160784.pdf</w:t>
              </w:r>
            </w:hyperlink>
          </w:p>
          <w:p w14:paraId="7352DA8E" w14:textId="77777777" w:rsidR="00D36FB7" w:rsidRPr="003C5259" w:rsidRDefault="00D36FB7" w:rsidP="00D36FB7">
            <w:pPr>
              <w:spacing w:after="0" w:line="276" w:lineRule="auto"/>
              <w:rPr>
                <w:rFonts w:ascii="Arial" w:eastAsia="Arial" w:hAnsi="Arial" w:cs="Arial"/>
                <w:sz w:val="16"/>
                <w:szCs w:val="16"/>
              </w:rPr>
            </w:pPr>
          </w:p>
          <w:p w14:paraId="4C9771F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aktualizacji KPGO  - Załącznik dot. luki inwestycyjnej</w:t>
            </w:r>
          </w:p>
          <w:p w14:paraId="68FD1994" w14:textId="77777777" w:rsidR="00D36FB7" w:rsidRPr="003C5259" w:rsidRDefault="009210F0" w:rsidP="00D36FB7">
            <w:pPr>
              <w:spacing w:after="0" w:line="276" w:lineRule="auto"/>
              <w:rPr>
                <w:rFonts w:ascii="Arial" w:eastAsia="Arial" w:hAnsi="Arial" w:cs="Arial"/>
                <w:sz w:val="16"/>
                <w:szCs w:val="16"/>
              </w:rPr>
            </w:pPr>
            <w:hyperlink r:id="rId53">
              <w:r w:rsidR="00D36FB7" w:rsidRPr="003C5259">
                <w:rPr>
                  <w:rFonts w:ascii="Arial" w:eastAsia="Arial" w:hAnsi="Arial" w:cs="Arial"/>
                  <w:color w:val="0000FF"/>
                  <w:sz w:val="16"/>
                  <w:szCs w:val="16"/>
                  <w:u w:val="single"/>
                </w:rPr>
                <w:t>http://isap.sejm.gov.pl/isap.nsf/download.xsp/WMP20210000509/O/M20210509.pdf</w:t>
              </w:r>
            </w:hyperlink>
          </w:p>
          <w:p w14:paraId="50CB29B7"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D0C415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 xml:space="preserve">Uchwalanie i obowiązywanie planów gospodarki odpadami reguluje  ustawa z 14 grudnia 2012 r. o odpadach,  zgodnie z którą plany gospodarki odpadami  opracowuje się na poziomie krajowym i wojewódzkim. WPGO powinien być zgodny z KPGO i służyć realizacji zawartych w nim celów, które należy uznać jako uniwersalne w skali całego kraju. Wobec tego Załącznik do KPGO 2022  – ocena luki inwestycyjnej - zawiera oszacowanie potrzeb na moce przerobowe instalacji w skali kraju. </w:t>
            </w:r>
            <w:r w:rsidRPr="003C5259">
              <w:rPr>
                <w:rFonts w:ascii="Arial" w:eastAsia="Arial" w:hAnsi="Arial" w:cs="Arial"/>
                <w:sz w:val="16"/>
                <w:szCs w:val="16"/>
              </w:rPr>
              <w:lastRenderedPageBreak/>
              <w:t>Funkcjonująca i planowana infrastruktura wraz z lokalizacją i przepustowością dotyczące odpadów komunalnych określone są natomiast wprost w planach inwestycyjnych (załącznik do WPGO), w których procesie przyjmowania bierze udział minister do spraw klimatu, aby zapewnić jednolite zasady planowania w gospodarce odpadami dla całego kraju.</w:t>
            </w:r>
          </w:p>
          <w:p w14:paraId="7A33D470"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W uzasadnionych przypadkach  KPGO 2022 określa kryteria lokalizacji instalacji i obiektów gospodarki odpadami, tj. w zakresie: lokalizacji PSZOKów; instalacji dla odpadów medycznych i weterynaryjnych; składowania odpadów w podziemnych wyrobiskach górniczych, np. z grupy 01, 06 i 10 i innych również niebezpiecznych np. z procesów oczyszczania spalin.  </w:t>
            </w:r>
          </w:p>
        </w:tc>
      </w:tr>
      <w:tr w:rsidR="00D36FB7" w14:paraId="46BFC0B6" w14:textId="77777777" w:rsidTr="00C00C9D">
        <w:tc>
          <w:tcPr>
            <w:tcW w:w="133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F7C3FE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2.7. Ramy priorytetowego traktowania w przypadku koniecznych środków ochrony obejmujących współfinansowanie unijne</w:t>
            </w:r>
          </w:p>
        </w:tc>
        <w:tc>
          <w:tcPr>
            <w:tcW w:w="101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CABE10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8E3884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CS 2(vii) Wzmacnianie ochrony i zachowania przyrody, różnorodności biologicznej oraz zielonej infrastruktury, w tym na obszarach miejskich, oraz ograniczanie wszelkich </w:t>
            </w:r>
            <w:r w:rsidRPr="003C5259">
              <w:rPr>
                <w:rFonts w:ascii="Arial" w:eastAsia="Arial" w:hAnsi="Arial" w:cs="Arial"/>
                <w:color w:val="000000"/>
                <w:sz w:val="16"/>
                <w:szCs w:val="16"/>
              </w:rPr>
              <w:lastRenderedPageBreak/>
              <w:t>rodzajów zanieczyszczenia</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F0E0DE"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Tak</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EF77E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W przypadku interwencji wspierających środki ochrony przyrody w związku z obszarami Natura 2000 objętymi zakresem dyrektywy Rady 92/43/EWG:</w:t>
            </w:r>
          </w:p>
          <w:p w14:paraId="37D75E77"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istnienie ram działań priorytetowych na podstawie art. 8 dyrektywy 92/43/EWG, które obejmują wszystkie elementy wymagane we wzorze ram działań priorytetowych na lata 2021–2027 uzgodnionym przez Komisję i państwa członkowskie, w tym określenie środków </w:t>
            </w:r>
            <w:r w:rsidRPr="003C5259">
              <w:rPr>
                <w:rFonts w:ascii="Arial" w:eastAsia="Arial" w:hAnsi="Arial" w:cs="Arial"/>
                <w:color w:val="000000"/>
                <w:sz w:val="16"/>
                <w:szCs w:val="16"/>
              </w:rPr>
              <w:lastRenderedPageBreak/>
              <w:t>priorytetowych i oszacowanie potrzeb w zakresie finansowania.</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C4FBFA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A77E13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dokumentu:</w:t>
            </w:r>
          </w:p>
          <w:p w14:paraId="64074D92" w14:textId="77777777" w:rsidR="00D36FB7" w:rsidRPr="003C5259" w:rsidRDefault="009210F0" w:rsidP="00D36FB7">
            <w:pPr>
              <w:spacing w:after="0" w:line="276" w:lineRule="auto"/>
              <w:rPr>
                <w:rFonts w:ascii="Arial" w:eastAsia="Arial" w:hAnsi="Arial" w:cs="Arial"/>
                <w:sz w:val="16"/>
                <w:szCs w:val="16"/>
              </w:rPr>
            </w:pPr>
            <w:hyperlink r:id="rId54">
              <w:r w:rsidR="00D36FB7" w:rsidRPr="003C5259">
                <w:rPr>
                  <w:rFonts w:ascii="Arial" w:eastAsia="Arial" w:hAnsi="Arial" w:cs="Arial"/>
                  <w:color w:val="0000FF"/>
                  <w:sz w:val="16"/>
                  <w:szCs w:val="16"/>
                  <w:u w:val="single"/>
                </w:rPr>
                <w:t>http://www.gdos.gov.pl/files/artykuly/5073/PAF_icon.pdf</w:t>
              </w:r>
            </w:hyperlink>
          </w:p>
          <w:p w14:paraId="0737D78C"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54D2D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Działania dotyczące utrzymania dotychczasowej gospodarki na terenach siedlisk gatunków przyrodniczych  i poprawie ich ochrony w formie czynnej, przewidują m.in. :</w:t>
            </w:r>
          </w:p>
          <w:p w14:paraId="4529C97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zachowanie siedlisk przyrodniczych i populacji gatunków, w tym:</w:t>
            </w:r>
          </w:p>
          <w:p w14:paraId="6F23A782"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ekstensywna gospodarka rolna, rybacka i leśna uwzględniająca ochronę siedlisk</w:t>
            </w:r>
          </w:p>
          <w:p w14:paraId="45DE240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zabezpieczenie/odtworzenie miejsc rozrodu gatunków chronionych</w:t>
            </w:r>
          </w:p>
          <w:p w14:paraId="76191FD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 wykup gruntów </w:t>
            </w:r>
          </w:p>
          <w:p w14:paraId="3CE7929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 odtwarzanie zdegradowanych siedlisk i wzmacnianie zagrożonych gatunków:</w:t>
            </w:r>
          </w:p>
          <w:p w14:paraId="1AF04F4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powstrzymanie naturalnej sukcesji siedlisk</w:t>
            </w:r>
          </w:p>
          <w:p w14:paraId="101F14A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 przywrócenie/polepszenie reżimu hydrologicznego </w:t>
            </w:r>
          </w:p>
          <w:p w14:paraId="13679EF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zwalczanie gatunków ekspansywnych/obcych</w:t>
            </w:r>
          </w:p>
          <w:p w14:paraId="094B075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 restytucja gatunków zagrożonych </w:t>
            </w:r>
          </w:p>
          <w:p w14:paraId="1E6617C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udrożnienie ciągłości korytarzy ekologicznych</w:t>
            </w:r>
          </w:p>
          <w:p w14:paraId="4DAB38C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utrzymanie ośrodków hodowli/rehabilitacji dzikich zwierząt.</w:t>
            </w:r>
          </w:p>
          <w:p w14:paraId="3CAF3F4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wsparcie zarządzania i nadzoru nad obszarami Natura 2000:</w:t>
            </w:r>
          </w:p>
          <w:p w14:paraId="2A1B7E1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opracowanie/aktualizacja planów zadań ochronnych /planów ochrony wszystkich obszarów Natura 2000</w:t>
            </w:r>
          </w:p>
          <w:p w14:paraId="7BC0A5B2"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monitoring sieci Natura 2000</w:t>
            </w:r>
          </w:p>
          <w:p w14:paraId="28A1951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badania i działania dot. edukacji i komunikacji dot. ochrony obszarów sieci Natura 2000</w:t>
            </w:r>
          </w:p>
          <w:p w14:paraId="59E1CE9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budowa /rozwój infrastruktury turystycznej rozprowadzającej ruch turystyczny na obszarach sieci Natura 2000.</w:t>
            </w:r>
          </w:p>
        </w:tc>
      </w:tr>
      <w:tr w:rsidR="00D36FB7" w14:paraId="1E8A077A"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50ECF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3.1. Kompleksowe planowanie transportu na odpowiednim poziomie</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CA0B52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C533E3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CS 3(ii) Rozwój i udoskonalenie zrównoważonej, odpornej na zmiany klimatu, inteligentnej i intermodalnej mobilności na </w:t>
            </w:r>
            <w:r w:rsidRPr="003C5259">
              <w:rPr>
                <w:rFonts w:ascii="Arial" w:eastAsia="Arial" w:hAnsi="Arial" w:cs="Arial"/>
                <w:color w:val="000000"/>
                <w:sz w:val="16"/>
                <w:szCs w:val="16"/>
              </w:rPr>
              <w:lastRenderedPageBreak/>
              <w:t>poziomie krajowym, regionalnym i lokalnym, w tym poprawa dostępu do sieci TEN-T oraz mobilności transgranicznej</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8686AB" w14:textId="77777777"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Nie</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3E91AE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Funkcjonowanie multimodalnego mapowania istniejącej i planowanej infrastruktury – z wyjątkiem szczebla lokalnego – do 2030 r., które:</w:t>
            </w:r>
          </w:p>
          <w:p w14:paraId="10BAB08C" w14:textId="77777777" w:rsidR="00D36FB7" w:rsidRPr="003C5259" w:rsidRDefault="00D36FB7" w:rsidP="00D36FB7">
            <w:pPr>
              <w:spacing w:after="0" w:line="276" w:lineRule="auto"/>
              <w:rPr>
                <w:rFonts w:ascii="Arial" w:eastAsia="Arial" w:hAnsi="Arial" w:cs="Arial"/>
                <w:color w:val="000000"/>
                <w:sz w:val="16"/>
                <w:szCs w:val="16"/>
              </w:rPr>
            </w:pPr>
          </w:p>
          <w:p w14:paraId="6513920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1. zawiera ocenę ekonomiczną planowanych inwestycji, opartą na </w:t>
            </w:r>
            <w:r w:rsidRPr="003C5259">
              <w:rPr>
                <w:rFonts w:ascii="Arial" w:eastAsia="Arial" w:hAnsi="Arial" w:cs="Arial"/>
                <w:color w:val="000000"/>
                <w:sz w:val="16"/>
                <w:szCs w:val="16"/>
              </w:rPr>
              <w:lastRenderedPageBreak/>
              <w:t>analizie zapotrzebowania i modelach przepływów transportowych, które powinny uwzględniać spodziewany wpływ otwarcia rynków usług kolejowych;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D6B02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2F8654" w14:textId="3F3B4FDD" w:rsidR="00D36FB7" w:rsidRPr="00C00C9D" w:rsidRDefault="00D36FB7" w:rsidP="00D36FB7">
            <w:pPr>
              <w:spacing w:after="0" w:line="276" w:lineRule="auto"/>
              <w:rPr>
                <w:rFonts w:ascii="Arial" w:hAnsi="Arial"/>
                <w:color w:val="0000FF"/>
                <w:sz w:val="16"/>
              </w:rPr>
            </w:pPr>
            <w:r w:rsidRPr="003C5259">
              <w:rPr>
                <w:rFonts w:ascii="Arial" w:eastAsia="Arial" w:hAnsi="Arial" w:cs="Arial"/>
                <w:color w:val="0000FF"/>
                <w:sz w:val="16"/>
                <w:szCs w:val="16"/>
              </w:rPr>
              <w:t xml:space="preserve">Projekt </w:t>
            </w:r>
            <w:r w:rsidRPr="00C00C9D">
              <w:rPr>
                <w:rFonts w:ascii="Arial" w:hAnsi="Arial"/>
                <w:color w:val="0000FF"/>
                <w:sz w:val="16"/>
              </w:rPr>
              <w:t>Programu Strategicznego Rozwoju Transportu Województwa Podkarpackiego do roku 2030 (PSRT WP</w:t>
            </w:r>
            <w:r w:rsidRPr="003C5259">
              <w:rPr>
                <w:rFonts w:ascii="Arial" w:eastAsia="Arial" w:hAnsi="Arial" w:cs="Arial"/>
                <w:color w:val="0000FF"/>
                <w:sz w:val="16"/>
                <w:szCs w:val="16"/>
              </w:rPr>
              <w:t xml:space="preserve">) w wersji 2.0 przyjęty uchwałą ZWP nr </w:t>
            </w:r>
            <w:r w:rsidRPr="003C5259">
              <w:rPr>
                <w:rFonts w:ascii="Arial" w:eastAsia="Arial" w:hAnsi="Arial" w:cs="Arial"/>
                <w:color w:val="0000FF"/>
                <w:sz w:val="16"/>
                <w:szCs w:val="16"/>
              </w:rPr>
              <w:lastRenderedPageBreak/>
              <w:t>384/7632/22 z 27.04.2022 r. uwzględniający zmiany wynik. z konsultacji społ. projektu PSRT WP 1.0 (</w:t>
            </w:r>
            <w:r w:rsidRPr="00C00C9D">
              <w:rPr>
                <w:rFonts w:ascii="Arial" w:hAnsi="Arial"/>
                <w:color w:val="0000FF"/>
                <w:sz w:val="16"/>
              </w:rPr>
              <w:t xml:space="preserve">przyjętego uchwałą </w:t>
            </w:r>
            <w:r w:rsidRPr="003C5259">
              <w:rPr>
                <w:rFonts w:ascii="Arial" w:eastAsia="Arial" w:hAnsi="Arial" w:cs="Arial"/>
                <w:color w:val="0000FF"/>
                <w:sz w:val="16"/>
                <w:szCs w:val="16"/>
              </w:rPr>
              <w:t>ZWP</w:t>
            </w:r>
            <w:r w:rsidRPr="00C00C9D">
              <w:rPr>
                <w:rFonts w:ascii="Arial" w:hAnsi="Arial"/>
                <w:color w:val="0000FF"/>
                <w:sz w:val="16"/>
              </w:rPr>
              <w:t xml:space="preserve"> nr 351/6977/22 z 11</w:t>
            </w:r>
            <w:r w:rsidRPr="003C5259">
              <w:rPr>
                <w:rFonts w:ascii="Arial" w:eastAsia="Arial" w:hAnsi="Arial" w:cs="Arial"/>
                <w:color w:val="0000FF"/>
                <w:sz w:val="16"/>
                <w:szCs w:val="16"/>
              </w:rPr>
              <w:t>.01.</w:t>
            </w:r>
            <w:r w:rsidRPr="00C00C9D">
              <w:rPr>
                <w:rFonts w:ascii="Arial" w:hAnsi="Arial"/>
                <w:color w:val="0000FF"/>
                <w:sz w:val="16"/>
              </w:rPr>
              <w:t>2022 r</w:t>
            </w:r>
            <w:r w:rsidRPr="003C5259">
              <w:rPr>
                <w:rFonts w:ascii="Arial" w:eastAsia="Arial" w:hAnsi="Arial" w:cs="Arial"/>
                <w:color w:val="0000FF"/>
                <w:sz w:val="16"/>
                <w:szCs w:val="16"/>
              </w:rPr>
              <w:t>.).</w:t>
            </w:r>
          </w:p>
          <w:p w14:paraId="0F412208" w14:textId="77777777" w:rsidR="00D36FB7" w:rsidRPr="003C5259" w:rsidRDefault="00D36FB7" w:rsidP="00D36FB7">
            <w:pPr>
              <w:spacing w:before="240" w:line="276" w:lineRule="auto"/>
              <w:rPr>
                <w:rFonts w:ascii="Arial" w:eastAsia="Arial" w:hAnsi="Arial" w:cs="Arial"/>
                <w:color w:val="0000FF"/>
                <w:sz w:val="16"/>
                <w:szCs w:val="16"/>
              </w:rPr>
            </w:pPr>
            <w:r w:rsidRPr="003C5259">
              <w:rPr>
                <w:rFonts w:ascii="Arial" w:eastAsia="Arial" w:hAnsi="Arial" w:cs="Arial"/>
                <w:color w:val="0000FF"/>
                <w:sz w:val="16"/>
                <w:szCs w:val="16"/>
              </w:rPr>
              <w:t>W projekcie PSRT WP 2.0 wzięto pod uwagę rekomendacje zawarte w raporcie ewaluacyjnym opracowanym po badaniu przeprowadzonym przez niezależnego ewaluatora.</w:t>
            </w:r>
          </w:p>
          <w:p w14:paraId="50C33465" w14:textId="77777777" w:rsidR="00D36FB7" w:rsidRPr="00B67562" w:rsidRDefault="009210F0" w:rsidP="00D36FB7">
            <w:pPr>
              <w:spacing w:before="240" w:line="276" w:lineRule="auto"/>
              <w:rPr>
                <w:sz w:val="16"/>
                <w:szCs w:val="16"/>
              </w:rPr>
            </w:pPr>
            <w:hyperlink r:id="rId55" w:history="1">
              <w:r w:rsidR="00D36FB7" w:rsidRPr="003C5259">
                <w:rPr>
                  <w:rFonts w:ascii="Arial" w:eastAsia="Arial" w:hAnsi="Arial" w:cs="Arial"/>
                  <w:color w:val="0000FF"/>
                  <w:sz w:val="16"/>
                  <w:szCs w:val="16"/>
                </w:rPr>
                <w:t>https://rot.podkarpackie.pl/index.php/com-phocagallery-styles/wf-menu-cpanel/psrt-wp-2030</w:t>
              </w:r>
            </w:hyperlink>
          </w:p>
          <w:p w14:paraId="6BBDD5F7" w14:textId="77777777" w:rsidR="00D36FB7" w:rsidRPr="003C5259" w:rsidRDefault="00D36FB7" w:rsidP="00D36FB7">
            <w:pPr>
              <w:spacing w:after="0" w:line="276" w:lineRule="auto"/>
              <w:rPr>
                <w:rFonts w:ascii="Arial" w:eastAsia="Arial" w:hAnsi="Arial" w:cs="Arial"/>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C64550" w14:textId="2B7ED30F"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0D5DED26" w14:textId="1C774FA2"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 xml:space="preserve">Spełnienie kryterium zapewnia m.in. Strategia Zrównoważonego Rozwoju Transportu do 2030 r. oraz stosowne dokumenty wdrożeniowe, a także przygotowanie i wdrożenie Zintegrowanego Modelu Ruchu. </w:t>
            </w:r>
          </w:p>
          <w:p w14:paraId="675F919C" w14:textId="77777777" w:rsidR="00D36FB7" w:rsidRPr="003C5259" w:rsidRDefault="00D36FB7" w:rsidP="00D36FB7">
            <w:pPr>
              <w:spacing w:after="0" w:line="276" w:lineRule="auto"/>
              <w:rPr>
                <w:rFonts w:ascii="Arial" w:eastAsia="Arial" w:hAnsi="Arial" w:cs="Arial"/>
                <w:b/>
                <w:sz w:val="16"/>
                <w:szCs w:val="16"/>
              </w:rPr>
            </w:pPr>
          </w:p>
          <w:p w14:paraId="58620076" w14:textId="2836AA08"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reg.:</w:t>
            </w:r>
          </w:p>
          <w:p w14:paraId="42B89332" w14:textId="058F980B"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W ramach oprac. </w:t>
            </w:r>
            <w:r w:rsidRPr="00C00C9D">
              <w:rPr>
                <w:rFonts w:ascii="Arial" w:hAnsi="Arial"/>
                <w:sz w:val="16"/>
              </w:rPr>
              <w:t xml:space="preserve">PSRT WP </w:t>
            </w:r>
            <w:r w:rsidRPr="003C5259">
              <w:rPr>
                <w:rFonts w:ascii="Arial" w:eastAsia="Arial" w:hAnsi="Arial" w:cs="Arial"/>
                <w:sz w:val="16"/>
                <w:szCs w:val="16"/>
              </w:rPr>
              <w:t>przeprowadzono diagnozę (odrębny dok.) - wnioski w PSRT WP.</w:t>
            </w:r>
          </w:p>
          <w:p w14:paraId="3DF3C752" w14:textId="77777777"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W rozdz. I. 1. (synteza diagnozy - od s. 16) przedst. m.in. analizę generatorów ruchu, charakterystykę sieci transp. (w tym kolejowej) oraz analizę przepływów i wnioski z analizy stanu transp. zbior.</w:t>
            </w:r>
          </w:p>
          <w:p w14:paraId="4C326CAE" w14:textId="6566E88E"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Przeprowadzono analizę popytową (uzup. o wykorzystanie elem. modeli kraj.), w której przedst. wnioski dot. przestrz. rozmieszczenia potencjałów rozwoju transp. publ. (kolej. i autobusowego) – zastosowano podejście zgodne z wytycznymi JASPERS. Pozyskano też z CUPT elementy ZMR (stan 2019 r.), z których wyodrębniono materiały dot. woj. Wnioski potwierdziły m.in. rozkł. stwierdzone w analizie popyt.</w:t>
            </w:r>
            <w:r w:rsidRPr="00C00C9D">
              <w:rPr>
                <w:rFonts w:ascii="Arial" w:hAnsi="Arial"/>
                <w:sz w:val="16"/>
              </w:rPr>
              <w:t xml:space="preserve"> </w:t>
            </w:r>
            <w:r w:rsidRPr="003C5259">
              <w:rPr>
                <w:rFonts w:ascii="Arial" w:eastAsia="Arial" w:hAnsi="Arial" w:cs="Arial"/>
                <w:sz w:val="16"/>
                <w:szCs w:val="16"/>
              </w:rPr>
              <w:t>Wykonano modelowanie dostępności, zawierające symulacje efektów przyszłych inwestycji. Opracowano także ramy fin. dla realizacji celów. Skupiono się na potencj. źródłach fin. inwestycji oraz kosztach ich eksploatacji i utrzymania.</w:t>
            </w:r>
          </w:p>
          <w:p w14:paraId="45802B86" w14:textId="77777777"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Cz. I, rozdz. 2. (s. 69), w szczeg. podrozdz.: 2.1. (s. 69) oraz 2.2. (s. 70).</w:t>
            </w:r>
          </w:p>
          <w:p w14:paraId="61128520" w14:textId="77777777" w:rsidR="00D36FB7" w:rsidRPr="00C00C9D" w:rsidRDefault="00D36FB7" w:rsidP="00C00C9D">
            <w:pPr>
              <w:spacing w:before="240" w:after="240" w:line="276" w:lineRule="auto"/>
              <w:rPr>
                <w:sz w:val="16"/>
              </w:rPr>
            </w:pPr>
            <w:r w:rsidRPr="003C5259">
              <w:rPr>
                <w:rFonts w:ascii="Arial" w:eastAsia="Arial" w:hAnsi="Arial" w:cs="Arial"/>
                <w:sz w:val="16"/>
                <w:szCs w:val="16"/>
              </w:rPr>
              <w:lastRenderedPageBreak/>
              <w:t>Analizy kosztowe dot. systemu transp.- rozdz. IV.5.– s. 197.</w:t>
            </w:r>
          </w:p>
        </w:tc>
      </w:tr>
      <w:tr w:rsidR="00D36FB7" w14:paraId="23806A5B"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4D878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955D07D"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C2C21F3"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41F5F9D"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A3D8E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jest spójne z elementami zintegrowanego krajowego planu w dziedzinie energii i klimatu dotyczącymi transportu;</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C62CE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B673B6" w14:textId="548E2002"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t>Projekt PSRT WP w wersji 2.0 przyjęty uchwałą ZWP nr 384/7632/22 z 27.04.2022 r.</w:t>
            </w:r>
          </w:p>
          <w:p w14:paraId="3D81F15F" w14:textId="20A345F1" w:rsidR="00D36FB7" w:rsidRPr="003C5259" w:rsidRDefault="00D36FB7" w:rsidP="00C00C9D">
            <w:pPr>
              <w:spacing w:before="240" w:line="276" w:lineRule="auto"/>
              <w:rPr>
                <w:rFonts w:ascii="Arial" w:eastAsia="Arial" w:hAnsi="Arial" w:cs="Arial"/>
                <w:sz w:val="16"/>
                <w:szCs w:val="16"/>
              </w:rPr>
            </w:pPr>
            <w:r w:rsidRPr="003C5259">
              <w:rPr>
                <w:rFonts w:ascii="Arial" w:eastAsia="Arial" w:hAnsi="Arial" w:cs="Arial"/>
                <w:sz w:val="16"/>
                <w:szCs w:val="16"/>
              </w:rPr>
              <w:t xml:space="preserve">Projekt </w:t>
            </w:r>
            <w:r w:rsidRPr="00C00C9D">
              <w:rPr>
                <w:rFonts w:ascii="Arial" w:hAnsi="Arial"/>
                <w:sz w:val="16"/>
              </w:rPr>
              <w:t xml:space="preserve">Prognozy oddziaływania na środowisko </w:t>
            </w:r>
            <w:r w:rsidRPr="003C5259">
              <w:rPr>
                <w:rFonts w:ascii="Arial" w:eastAsia="Arial" w:hAnsi="Arial" w:cs="Arial"/>
                <w:sz w:val="16"/>
                <w:szCs w:val="16"/>
              </w:rPr>
              <w:t xml:space="preserve">(dla projektu PSRT WP w wersji 2.0) przyjęty uchwałą ZWP z 10.05.2022 r. uwzględniający w treści zmiany wdrożone w następstwie przeprowadzenia konsultacji społ. pierwszego projektu </w:t>
            </w:r>
            <w:r w:rsidRPr="00C00C9D">
              <w:rPr>
                <w:rFonts w:ascii="Arial" w:hAnsi="Arial"/>
                <w:sz w:val="16"/>
              </w:rPr>
              <w:t xml:space="preserve">PSRT WP </w:t>
            </w:r>
            <w:r w:rsidRPr="003C5259">
              <w:rPr>
                <w:rFonts w:ascii="Arial" w:eastAsia="Arial" w:hAnsi="Arial" w:cs="Arial"/>
                <w:sz w:val="16"/>
                <w:szCs w:val="16"/>
              </w:rPr>
              <w:t>(z 11.01.2022 r.) oraz pierwszego projektu Prognozy   z dnia 25.01.2022 r.</w:t>
            </w:r>
          </w:p>
          <w:p w14:paraId="3D15A4B3" w14:textId="77777777" w:rsidR="00D36FB7" w:rsidRPr="00C00C9D" w:rsidRDefault="009210F0" w:rsidP="00C00C9D">
            <w:pPr>
              <w:spacing w:before="240" w:line="276" w:lineRule="auto"/>
              <w:rPr>
                <w:sz w:val="16"/>
              </w:rPr>
            </w:pPr>
            <w:hyperlink r:id="rId56" w:history="1">
              <w:r w:rsidR="00D36FB7" w:rsidRPr="003C5259">
                <w:rPr>
                  <w:rFonts w:ascii="Arial" w:eastAsia="Arial" w:hAnsi="Arial" w:cs="Arial"/>
                  <w:sz w:val="16"/>
                  <w:szCs w:val="16"/>
                </w:rPr>
                <w:t>https://rot.podkarpackie.pl/index.php/com-phocagallery-styles/wf-</w:t>
              </w:r>
              <w:r w:rsidR="00D36FB7" w:rsidRPr="003C5259">
                <w:rPr>
                  <w:rFonts w:ascii="Arial" w:eastAsia="Arial" w:hAnsi="Arial" w:cs="Arial"/>
                  <w:sz w:val="16"/>
                  <w:szCs w:val="16"/>
                </w:rPr>
                <w:lastRenderedPageBreak/>
                <w:t>menu-cpanel/psrt-wp-2030</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5C430B" w14:textId="32BF03BF"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2884B292" w14:textId="7777777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zapewnia KPEIK i spójne z nim dokumenty wdrożeniowe</w:t>
            </w:r>
          </w:p>
          <w:p w14:paraId="05C36004" w14:textId="77777777" w:rsidR="00D36FB7" w:rsidRPr="003C5259" w:rsidRDefault="00D36FB7" w:rsidP="00D36FB7">
            <w:pPr>
              <w:spacing w:after="0" w:line="276" w:lineRule="auto"/>
              <w:rPr>
                <w:rFonts w:ascii="Arial" w:eastAsia="Arial" w:hAnsi="Arial" w:cs="Arial"/>
                <w:b/>
                <w:sz w:val="16"/>
                <w:szCs w:val="16"/>
              </w:rPr>
            </w:pPr>
          </w:p>
          <w:p w14:paraId="33471CD2" w14:textId="6E363B75"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4A2973F0" w14:textId="7AE7F95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Działania w ramach PSRT WP odp. na założenia SZRT 2030 oraz są spójne z założeniami transportowymi KPEiK.</w:t>
            </w:r>
          </w:p>
          <w:p w14:paraId="33519B40" w14:textId="6857230E" w:rsidR="00D36FB7" w:rsidRPr="003C5259" w:rsidRDefault="00D36FB7" w:rsidP="00C00C9D">
            <w:pPr>
              <w:spacing w:before="240" w:line="276" w:lineRule="auto"/>
              <w:rPr>
                <w:rFonts w:ascii="Arial" w:eastAsia="Arial" w:hAnsi="Arial" w:cs="Arial"/>
                <w:sz w:val="16"/>
                <w:szCs w:val="16"/>
              </w:rPr>
            </w:pPr>
            <w:r w:rsidRPr="003C5259">
              <w:rPr>
                <w:rFonts w:ascii="Arial" w:eastAsia="Arial" w:hAnsi="Arial" w:cs="Arial"/>
                <w:sz w:val="16"/>
                <w:szCs w:val="16"/>
              </w:rPr>
              <w:t>Do kwestii zw. z polityką</w:t>
            </w:r>
            <w:r w:rsidRPr="00C00C9D">
              <w:rPr>
                <w:rFonts w:ascii="Arial" w:hAnsi="Arial"/>
                <w:sz w:val="16"/>
              </w:rPr>
              <w:t xml:space="preserve"> na rzecz klimatu</w:t>
            </w:r>
            <w:r w:rsidRPr="003C5259">
              <w:rPr>
                <w:rFonts w:ascii="Arial" w:eastAsia="Arial" w:hAnsi="Arial" w:cs="Arial"/>
                <w:sz w:val="16"/>
                <w:szCs w:val="16"/>
              </w:rPr>
              <w:t xml:space="preserve">, w tym zgodności z KPEiK, nawiązano we Wprowadzeniu (s. 6).Bezpośrednio o Celach horyzont., w tym o celu: </w:t>
            </w:r>
            <w:r w:rsidRPr="00C00C9D">
              <w:rPr>
                <w:rFonts w:ascii="Arial" w:hAnsi="Arial"/>
                <w:sz w:val="16"/>
              </w:rPr>
              <w:t xml:space="preserve">Ograniczenie </w:t>
            </w:r>
            <w:r w:rsidRPr="003C5259">
              <w:rPr>
                <w:rFonts w:ascii="Arial" w:eastAsia="Arial" w:hAnsi="Arial" w:cs="Arial"/>
                <w:sz w:val="16"/>
                <w:szCs w:val="16"/>
              </w:rPr>
              <w:t>neg. oddział.</w:t>
            </w:r>
            <w:r w:rsidRPr="00C00C9D">
              <w:rPr>
                <w:rFonts w:ascii="Arial" w:hAnsi="Arial"/>
                <w:sz w:val="16"/>
              </w:rPr>
              <w:t xml:space="preserve"> sektora </w:t>
            </w:r>
            <w:r w:rsidRPr="003C5259">
              <w:rPr>
                <w:rFonts w:ascii="Arial" w:eastAsia="Arial" w:hAnsi="Arial" w:cs="Arial"/>
                <w:sz w:val="16"/>
                <w:szCs w:val="16"/>
              </w:rPr>
              <w:t>transp.</w:t>
            </w:r>
            <w:r w:rsidRPr="00C00C9D">
              <w:rPr>
                <w:rFonts w:ascii="Arial" w:hAnsi="Arial"/>
                <w:sz w:val="16"/>
              </w:rPr>
              <w:t xml:space="preserve"> na klimat oraz na regionalne </w:t>
            </w:r>
            <w:r w:rsidRPr="003C5259">
              <w:rPr>
                <w:rFonts w:ascii="Arial" w:eastAsia="Arial" w:hAnsi="Arial" w:cs="Arial"/>
                <w:sz w:val="16"/>
                <w:szCs w:val="16"/>
              </w:rPr>
              <w:t>środ.</w:t>
            </w:r>
            <w:r w:rsidRPr="00C00C9D">
              <w:rPr>
                <w:rFonts w:ascii="Arial" w:hAnsi="Arial"/>
                <w:sz w:val="16"/>
              </w:rPr>
              <w:t xml:space="preserve"> naturalne</w:t>
            </w:r>
            <w:r w:rsidRPr="003C5259">
              <w:rPr>
                <w:rFonts w:ascii="Arial" w:eastAsia="Arial" w:hAnsi="Arial" w:cs="Arial"/>
                <w:sz w:val="16"/>
                <w:szCs w:val="16"/>
              </w:rPr>
              <w:t xml:space="preserve"> w cz. III . W rozdz. III.1. (s. 106, szczeg. od s. 112) opisano ww. cele horyzont. oraz nadaną im rangę. W rozdz. III.2. (od s. 115, szczeg. od s. 122) wskazano działania wpisujące się m.in. w KPEiK.</w:t>
            </w:r>
          </w:p>
          <w:p w14:paraId="5CBDB0A7" w14:textId="43EA147C"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t xml:space="preserve">POŚ jest dok. powiązanym z </w:t>
            </w:r>
            <w:r w:rsidRPr="00C00C9D">
              <w:rPr>
                <w:rFonts w:ascii="Arial" w:hAnsi="Arial"/>
                <w:sz w:val="16"/>
              </w:rPr>
              <w:t>PSRT WP</w:t>
            </w:r>
            <w:r w:rsidRPr="003C5259">
              <w:rPr>
                <w:rFonts w:ascii="Arial" w:eastAsia="Arial" w:hAnsi="Arial" w:cs="Arial"/>
                <w:sz w:val="16"/>
                <w:szCs w:val="16"/>
              </w:rPr>
              <w:t>. Uwzgl. zostały w niej aspekty środ. oraz dot. zm. klimatu.</w:t>
            </w:r>
          </w:p>
          <w:p w14:paraId="742EDEAA" w14:textId="165C3787" w:rsidR="00D36FB7" w:rsidRPr="003C5259" w:rsidRDefault="00D36FB7" w:rsidP="00C00C9D">
            <w:pPr>
              <w:spacing w:before="240" w:line="276" w:lineRule="auto"/>
              <w:rPr>
                <w:rFonts w:ascii="Arial" w:eastAsia="Arial" w:hAnsi="Arial" w:cs="Arial"/>
                <w:sz w:val="16"/>
                <w:szCs w:val="16"/>
              </w:rPr>
            </w:pPr>
            <w:r w:rsidRPr="003C5259">
              <w:rPr>
                <w:rFonts w:ascii="Arial" w:eastAsia="Arial" w:hAnsi="Arial" w:cs="Arial"/>
                <w:sz w:val="16"/>
                <w:szCs w:val="16"/>
              </w:rPr>
              <w:t xml:space="preserve">Analizy w projekcie POŚ wskazują na możliwe potencjalnie neg. skutki realizacji Programu, przy czym zostały przedst.. sposoby przeciwdziałania </w:t>
            </w:r>
            <w:r w:rsidRPr="003C5259">
              <w:rPr>
                <w:rFonts w:ascii="Arial" w:eastAsia="Arial" w:hAnsi="Arial" w:cs="Arial"/>
                <w:sz w:val="16"/>
                <w:szCs w:val="16"/>
              </w:rPr>
              <w:lastRenderedPageBreak/>
              <w:t>ewent. niekorzystnym</w:t>
            </w:r>
            <w:r w:rsidRPr="00C00C9D">
              <w:rPr>
                <w:rFonts w:ascii="Arial" w:hAnsi="Arial"/>
                <w:sz w:val="16"/>
              </w:rPr>
              <w:t xml:space="preserve"> </w:t>
            </w:r>
            <w:r w:rsidRPr="003C5259">
              <w:rPr>
                <w:rFonts w:ascii="Arial" w:eastAsia="Arial" w:hAnsi="Arial" w:cs="Arial"/>
                <w:sz w:val="16"/>
                <w:szCs w:val="16"/>
              </w:rPr>
              <w:t>oddział. poprzez zastosowanie środków minimaliz. oraz przykł. sposoby  ograniczenia potencj. neg. wpływu na zasoby przyrodnicze.</w:t>
            </w:r>
          </w:p>
          <w:p w14:paraId="45212475" w14:textId="570C7658" w:rsidR="00D36FB7" w:rsidRPr="00C00C9D" w:rsidRDefault="00D36FB7" w:rsidP="00C00C9D">
            <w:pPr>
              <w:spacing w:before="240" w:line="276" w:lineRule="auto"/>
              <w:rPr>
                <w:sz w:val="16"/>
              </w:rPr>
            </w:pPr>
            <w:r w:rsidRPr="003C5259">
              <w:rPr>
                <w:rFonts w:ascii="Arial" w:eastAsia="Arial" w:hAnsi="Arial" w:cs="Arial"/>
                <w:sz w:val="16"/>
                <w:szCs w:val="16"/>
              </w:rPr>
              <w:t>Ponadto realizacja poszczeg. przedsięwzięć  w Programie będzie poprzedzona procedurą OOŚ oraz uzyskaniem decyzji o środ. uwarunkowaniach.</w:t>
            </w:r>
          </w:p>
        </w:tc>
      </w:tr>
      <w:tr w:rsidR="00D36FB7" w14:paraId="4CB6E814"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07CF45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4B64177"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FA2AD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E4BB980"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18538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obejmuje inwestycje w korytarze sieci bazowej TEN-T zgodnie z definicją w rozporządzeniu w sprawie CEF, zgodnie z odpowiednimi planami prac dotyczącymi korytarzy sieci bazowej TEN-T;</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48DDF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7960D2" w14:textId="52445970"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Projekt PSRT WP w wersji 2.0 przyjęty uchwałą ZWP nr 384/7632/22 z 27.04.2022 roku uwzględniający w treści zmiany wprowadzone w następstwie przeprowadzenia konsultacji społecznych pierwszego projektu PSRT WP (przyjętego uchwałą ZWP nr 351/6977/22 z 11.01.2022 r.).</w:t>
            </w:r>
          </w:p>
          <w:p w14:paraId="3B842252" w14:textId="65852B8D"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t xml:space="preserve">W zapisach aktualnego projektu PSRT WP wzięto pod uwagę rekomendacje zawarte w raporcie ewaluacyjnym opracowanym po </w:t>
            </w:r>
            <w:r w:rsidRPr="003C5259">
              <w:rPr>
                <w:rFonts w:ascii="Arial" w:eastAsia="Arial" w:hAnsi="Arial" w:cs="Arial"/>
                <w:sz w:val="16"/>
                <w:szCs w:val="16"/>
              </w:rPr>
              <w:lastRenderedPageBreak/>
              <w:t>badaniu przeprowadzonym przez niezależnego ewaluatora.</w:t>
            </w:r>
          </w:p>
          <w:p w14:paraId="572568F2" w14:textId="77777777" w:rsidR="00D36FB7" w:rsidRPr="00C00C9D" w:rsidRDefault="009210F0" w:rsidP="00C00C9D">
            <w:pPr>
              <w:spacing w:before="240" w:line="276" w:lineRule="auto"/>
              <w:rPr>
                <w:sz w:val="16"/>
              </w:rPr>
            </w:pPr>
            <w:hyperlink r:id="rId57" w:history="1">
              <w:r w:rsidR="00D36FB7" w:rsidRPr="003C5259">
                <w:rPr>
                  <w:rFonts w:ascii="Arial" w:eastAsia="Arial" w:hAnsi="Arial" w:cs="Arial"/>
                  <w:sz w:val="16"/>
                  <w:szCs w:val="16"/>
                </w:rPr>
                <w:t>https://rot.podkarpackie.pl/index.php/com-phocagallery-styles/wf-menu-cpanel/psrt-wp-2030</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37FEDA" w14:textId="21DC711A"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 xml:space="preserve">Na poziomie kraj.: </w:t>
            </w:r>
          </w:p>
          <w:p w14:paraId="6C38E375" w14:textId="25974214"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zapewnia m.in. Strategia Zrównoważonego Rozwoju Transportu do 2030 r. oraz stosowne dokumenty wdrożeniowe, obejmujące swym zakresem inwestycje w korytarze sieci bazowej TEN-T</w:t>
            </w:r>
          </w:p>
          <w:p w14:paraId="5D7AFFC8" w14:textId="77777777" w:rsidR="00D36FB7" w:rsidRPr="003C5259" w:rsidRDefault="00D36FB7" w:rsidP="00D36FB7">
            <w:pPr>
              <w:spacing w:after="0" w:line="276" w:lineRule="auto"/>
              <w:rPr>
                <w:rFonts w:ascii="Arial" w:eastAsia="Arial" w:hAnsi="Arial" w:cs="Arial"/>
                <w:b/>
                <w:sz w:val="16"/>
                <w:szCs w:val="16"/>
              </w:rPr>
            </w:pPr>
          </w:p>
          <w:p w14:paraId="52B3744C" w14:textId="36CEC5FE"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49815CE1" w14:textId="18758EE2" w:rsidR="00D36FB7" w:rsidRPr="003C5259" w:rsidRDefault="00D36FB7" w:rsidP="00D36FB7">
            <w:pPr>
              <w:spacing w:after="0" w:line="276" w:lineRule="auto"/>
              <w:rPr>
                <w:rFonts w:ascii="Arial" w:eastAsia="Arial" w:hAnsi="Arial" w:cs="Arial"/>
                <w:i/>
                <w:sz w:val="16"/>
                <w:szCs w:val="16"/>
              </w:rPr>
            </w:pPr>
            <w:r w:rsidRPr="003C5259">
              <w:rPr>
                <w:rFonts w:ascii="Arial" w:eastAsia="Arial" w:hAnsi="Arial" w:cs="Arial"/>
                <w:i/>
                <w:sz w:val="16"/>
                <w:szCs w:val="16"/>
              </w:rPr>
              <w:t>Choć kryterium dot. częściowo</w:t>
            </w:r>
            <w:r w:rsidRPr="00C00C9D">
              <w:rPr>
                <w:rFonts w:ascii="Arial" w:hAnsi="Arial"/>
                <w:i/>
                <w:sz w:val="16"/>
              </w:rPr>
              <w:t xml:space="preserve"> szczebla </w:t>
            </w:r>
            <w:r w:rsidRPr="003C5259">
              <w:rPr>
                <w:rFonts w:ascii="Arial" w:eastAsia="Arial" w:hAnsi="Arial" w:cs="Arial"/>
                <w:i/>
                <w:sz w:val="16"/>
                <w:szCs w:val="16"/>
              </w:rPr>
              <w:t>reg.,</w:t>
            </w:r>
            <w:r w:rsidRPr="00C00C9D">
              <w:rPr>
                <w:rFonts w:ascii="Arial" w:hAnsi="Arial"/>
                <w:i/>
                <w:sz w:val="16"/>
              </w:rPr>
              <w:t xml:space="preserve"> ze </w:t>
            </w:r>
            <w:r w:rsidRPr="003C5259">
              <w:rPr>
                <w:rFonts w:ascii="Arial" w:eastAsia="Arial" w:hAnsi="Arial" w:cs="Arial"/>
                <w:i/>
                <w:sz w:val="16"/>
                <w:szCs w:val="16"/>
              </w:rPr>
              <w:t>wzgl.</w:t>
            </w:r>
            <w:r w:rsidRPr="00C00C9D">
              <w:rPr>
                <w:rFonts w:ascii="Arial" w:hAnsi="Arial"/>
                <w:i/>
                <w:sz w:val="16"/>
              </w:rPr>
              <w:t xml:space="preserve"> na kwestię zarządzania wskazaną </w:t>
            </w:r>
            <w:r w:rsidRPr="003C5259">
              <w:rPr>
                <w:rFonts w:ascii="Arial" w:eastAsia="Arial" w:hAnsi="Arial" w:cs="Arial"/>
                <w:i/>
                <w:sz w:val="16"/>
                <w:szCs w:val="16"/>
              </w:rPr>
              <w:t>infr. na szczeblu centralnym</w:t>
            </w:r>
            <w:r w:rsidRPr="00C00C9D">
              <w:rPr>
                <w:rFonts w:ascii="Arial" w:hAnsi="Arial"/>
                <w:i/>
                <w:sz w:val="16"/>
              </w:rPr>
              <w:t xml:space="preserve"> (np. GDDKiA, PKP PLK S.A</w:t>
            </w:r>
            <w:r w:rsidRPr="003C5259">
              <w:rPr>
                <w:rFonts w:ascii="Arial" w:eastAsia="Arial" w:hAnsi="Arial" w:cs="Arial"/>
                <w:i/>
                <w:sz w:val="16"/>
                <w:szCs w:val="16"/>
              </w:rPr>
              <w:t>.),</w:t>
            </w:r>
            <w:r w:rsidRPr="00C00C9D">
              <w:rPr>
                <w:rFonts w:ascii="Arial" w:hAnsi="Arial"/>
                <w:i/>
                <w:sz w:val="16"/>
              </w:rPr>
              <w:t xml:space="preserve"> </w:t>
            </w:r>
            <w:r w:rsidRPr="003C5259">
              <w:rPr>
                <w:rFonts w:ascii="Arial" w:eastAsia="Arial" w:hAnsi="Arial" w:cs="Arial"/>
                <w:i/>
                <w:sz w:val="16"/>
                <w:szCs w:val="16"/>
              </w:rPr>
              <w:t xml:space="preserve">PSRT WP </w:t>
            </w:r>
            <w:r w:rsidRPr="00C00C9D">
              <w:rPr>
                <w:rFonts w:ascii="Arial" w:hAnsi="Arial"/>
                <w:i/>
                <w:sz w:val="16"/>
              </w:rPr>
              <w:t xml:space="preserve">obejmuje </w:t>
            </w:r>
            <w:r w:rsidRPr="003C5259">
              <w:rPr>
                <w:rFonts w:ascii="Arial" w:eastAsia="Arial" w:hAnsi="Arial" w:cs="Arial"/>
                <w:i/>
                <w:sz w:val="16"/>
                <w:szCs w:val="16"/>
              </w:rPr>
              <w:t xml:space="preserve">także </w:t>
            </w:r>
            <w:r w:rsidRPr="00C00C9D">
              <w:rPr>
                <w:rFonts w:ascii="Arial" w:hAnsi="Arial"/>
                <w:i/>
                <w:sz w:val="16"/>
              </w:rPr>
              <w:t xml:space="preserve">kompleksową wizję rozwoju </w:t>
            </w:r>
            <w:r w:rsidRPr="003C5259">
              <w:rPr>
                <w:rFonts w:ascii="Arial" w:eastAsia="Arial" w:hAnsi="Arial" w:cs="Arial"/>
                <w:i/>
                <w:sz w:val="16"/>
                <w:szCs w:val="16"/>
              </w:rPr>
              <w:t>syst. transp. (</w:t>
            </w:r>
            <w:r w:rsidRPr="00C00C9D">
              <w:rPr>
                <w:rFonts w:ascii="Arial" w:hAnsi="Arial"/>
                <w:i/>
                <w:sz w:val="16"/>
              </w:rPr>
              <w:t xml:space="preserve">w ramach wszystkich gałęzi </w:t>
            </w:r>
            <w:r w:rsidRPr="003C5259">
              <w:rPr>
                <w:rFonts w:ascii="Arial" w:eastAsia="Arial" w:hAnsi="Arial" w:cs="Arial"/>
                <w:i/>
                <w:sz w:val="16"/>
                <w:szCs w:val="16"/>
              </w:rPr>
              <w:t>transp.</w:t>
            </w:r>
            <w:r w:rsidRPr="00C00C9D">
              <w:rPr>
                <w:rFonts w:ascii="Arial" w:hAnsi="Arial"/>
                <w:i/>
                <w:sz w:val="16"/>
              </w:rPr>
              <w:t xml:space="preserve"> niezależnie od układu kompetencji</w:t>
            </w:r>
            <w:r w:rsidRPr="003C5259">
              <w:rPr>
                <w:rFonts w:ascii="Arial" w:eastAsia="Arial" w:hAnsi="Arial" w:cs="Arial"/>
                <w:i/>
                <w:sz w:val="16"/>
                <w:szCs w:val="16"/>
              </w:rPr>
              <w:t>) -  inf.</w:t>
            </w:r>
            <w:r w:rsidRPr="00C00C9D">
              <w:rPr>
                <w:rFonts w:ascii="Arial" w:hAnsi="Arial"/>
                <w:i/>
                <w:sz w:val="16"/>
              </w:rPr>
              <w:t xml:space="preserve"> nt. tego </w:t>
            </w:r>
            <w:r w:rsidRPr="003C5259">
              <w:rPr>
                <w:rFonts w:ascii="Arial" w:eastAsia="Arial" w:hAnsi="Arial" w:cs="Arial"/>
                <w:i/>
                <w:sz w:val="16"/>
                <w:szCs w:val="16"/>
              </w:rPr>
              <w:t>rodz. infr. uwzgl. w Programie.</w:t>
            </w:r>
          </w:p>
          <w:p w14:paraId="02D4F258" w14:textId="77777777" w:rsidR="00D36FB7" w:rsidRPr="003C5259" w:rsidRDefault="00D36FB7" w:rsidP="00D36FB7">
            <w:pPr>
              <w:spacing w:before="240" w:after="120" w:line="276" w:lineRule="auto"/>
              <w:rPr>
                <w:rFonts w:ascii="Arial" w:eastAsia="Arial" w:hAnsi="Arial" w:cs="Arial"/>
                <w:i/>
                <w:sz w:val="16"/>
                <w:szCs w:val="16"/>
              </w:rPr>
            </w:pPr>
            <w:r w:rsidRPr="003C5259">
              <w:rPr>
                <w:rFonts w:ascii="Arial" w:eastAsia="Arial" w:hAnsi="Arial" w:cs="Arial"/>
                <w:i/>
                <w:sz w:val="16"/>
                <w:szCs w:val="16"/>
              </w:rPr>
              <w:t xml:space="preserve">W ramach  problemu bazowego A (Utrzymanie i wzmocnienie podstaw transp. dla rozwoju gosp. woj., w tym integracja infrastr. oraz org. systemu </w:t>
            </w:r>
            <w:r w:rsidRPr="003C5259">
              <w:rPr>
                <w:rFonts w:ascii="Arial" w:eastAsia="Arial" w:hAnsi="Arial" w:cs="Arial"/>
                <w:i/>
                <w:sz w:val="16"/>
                <w:szCs w:val="16"/>
              </w:rPr>
              <w:lastRenderedPageBreak/>
              <w:t>transp. w ukł. zewn. i wewn.), który jest 1 z 4  wynik. z diagnozy filarów celów, podkreślono problem niewystarcz. stopnia zintegr. transp. z  TEN-T oraz potrzebę „dowiązania miast reg. do sieci TEN-T” (cz. II, rozdz. 1. s. 92).</w:t>
            </w:r>
          </w:p>
          <w:p w14:paraId="3E61BBD6" w14:textId="77777777" w:rsidR="00D36FB7" w:rsidRPr="003C5259" w:rsidRDefault="00D36FB7" w:rsidP="00D36FB7">
            <w:pPr>
              <w:spacing w:before="240" w:after="120" w:line="276" w:lineRule="auto"/>
              <w:rPr>
                <w:rFonts w:ascii="Arial" w:eastAsia="Arial" w:hAnsi="Arial" w:cs="Arial"/>
                <w:i/>
                <w:sz w:val="16"/>
                <w:szCs w:val="16"/>
              </w:rPr>
            </w:pPr>
            <w:r w:rsidRPr="003C5259">
              <w:rPr>
                <w:rFonts w:ascii="Arial" w:eastAsia="Arial" w:hAnsi="Arial" w:cs="Arial"/>
                <w:i/>
                <w:sz w:val="16"/>
                <w:szCs w:val="16"/>
              </w:rPr>
              <w:t>Do kier. działań celu podst. 1. Dostępność zewn. wliczają się: „Rozwój drog. sieci transp. w wymiarze kraj. i międzynarod. w ramach sieci TEN-T (autostrady i drogi ekspresowe)” oraz „Rozwój drog. sieci transp. wzmacniającej dost. zewn. poprzez przebudowę dróg kraj., w tym powiązanie z siecią TEN-T (również na styku woj.)”; Por. rozdz. III.2. (s. 115).</w:t>
            </w:r>
          </w:p>
          <w:p w14:paraId="466FDE7B" w14:textId="77777777" w:rsidR="00D36FB7" w:rsidRPr="00C00C9D" w:rsidRDefault="00D36FB7" w:rsidP="00C00C9D">
            <w:pPr>
              <w:spacing w:before="240" w:line="276" w:lineRule="auto"/>
              <w:rPr>
                <w:sz w:val="16"/>
              </w:rPr>
            </w:pPr>
            <w:r w:rsidRPr="003C5259">
              <w:rPr>
                <w:rFonts w:ascii="Arial" w:eastAsia="Arial" w:hAnsi="Arial" w:cs="Arial"/>
                <w:i/>
                <w:sz w:val="16"/>
                <w:szCs w:val="16"/>
              </w:rPr>
              <w:t>Najważn. kryterium priorytetyzacji proj.  drogowych jest bezpośr. poł. do TEN-T (kryteria od s. 190).</w:t>
            </w:r>
          </w:p>
        </w:tc>
      </w:tr>
      <w:tr w:rsidR="00D36FB7" w14:paraId="06F6108D"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F2277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E12F7D"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E7A2C9"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5C9A5D"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C9AB51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w przypadku inwestycji poza korytarzami sieci bazowej TEN-T, w tym na odcinkach transgranicznych, zapewnia komplementarność przez zapewnienie wystarczającego rozwoju połączeń sieci miejskich, regionów i lokalnych społeczności z siecią bazową TEN-T i jej węzłami;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22A60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490104" w14:textId="7358AFE2" w:rsidR="00D36FB7" w:rsidRPr="00C00C9D" w:rsidRDefault="00D36FB7" w:rsidP="00D36FB7">
            <w:pPr>
              <w:spacing w:after="0" w:line="276" w:lineRule="auto"/>
              <w:rPr>
                <w:rFonts w:ascii="Arial" w:hAnsi="Arial"/>
                <w:color w:val="0000FF"/>
                <w:sz w:val="16"/>
              </w:rPr>
            </w:pPr>
            <w:r w:rsidRPr="003C5259">
              <w:rPr>
                <w:rFonts w:ascii="Arial" w:eastAsia="Arial" w:hAnsi="Arial" w:cs="Arial"/>
                <w:color w:val="0000FF"/>
                <w:sz w:val="16"/>
                <w:szCs w:val="16"/>
              </w:rPr>
              <w:t xml:space="preserve">Projekt </w:t>
            </w:r>
            <w:r w:rsidRPr="00C00C9D">
              <w:rPr>
                <w:rFonts w:ascii="Arial" w:hAnsi="Arial"/>
                <w:color w:val="0000FF"/>
                <w:sz w:val="16"/>
              </w:rPr>
              <w:t>Programu Strategicznego Rozwoju Transportu Województwa Podkarpackiego do roku 2030 (PSRT WP</w:t>
            </w:r>
            <w:r w:rsidRPr="003C5259">
              <w:rPr>
                <w:rFonts w:ascii="Arial" w:eastAsia="Arial" w:hAnsi="Arial" w:cs="Arial"/>
                <w:color w:val="0000FF"/>
                <w:sz w:val="16"/>
                <w:szCs w:val="16"/>
              </w:rPr>
              <w:t xml:space="preserve">) w wersji 2.0 przyjęty uchwałą ZWP nr 384/7632/22 z dnia 27 kwietnia 2022 roku uwzględniający w treści zmiany wprowadzone w </w:t>
            </w:r>
            <w:r w:rsidRPr="003C5259">
              <w:rPr>
                <w:rFonts w:ascii="Arial" w:eastAsia="Arial" w:hAnsi="Arial" w:cs="Arial"/>
                <w:color w:val="0000FF"/>
                <w:sz w:val="16"/>
                <w:szCs w:val="16"/>
              </w:rPr>
              <w:lastRenderedPageBreak/>
              <w:t>następstwie przeprowadzenia konsultacji społecznych pierwszego projektu PSRT WP (</w:t>
            </w:r>
            <w:r w:rsidRPr="00C00C9D">
              <w:rPr>
                <w:rFonts w:ascii="Arial" w:hAnsi="Arial"/>
                <w:color w:val="0000FF"/>
                <w:sz w:val="16"/>
              </w:rPr>
              <w:t xml:space="preserve">przyjętego uchwałą </w:t>
            </w:r>
            <w:r w:rsidRPr="003C5259">
              <w:rPr>
                <w:rFonts w:ascii="Arial" w:eastAsia="Arial" w:hAnsi="Arial" w:cs="Arial"/>
                <w:color w:val="0000FF"/>
                <w:sz w:val="16"/>
                <w:szCs w:val="16"/>
              </w:rPr>
              <w:t>ZWP</w:t>
            </w:r>
            <w:r w:rsidRPr="00C00C9D">
              <w:rPr>
                <w:rFonts w:ascii="Arial" w:hAnsi="Arial"/>
                <w:color w:val="0000FF"/>
                <w:sz w:val="16"/>
              </w:rPr>
              <w:t xml:space="preserve"> nr 351/6977/22 z dnia 11 stycznia 2022 r</w:t>
            </w:r>
            <w:r w:rsidRPr="003C5259">
              <w:rPr>
                <w:rFonts w:ascii="Arial" w:eastAsia="Arial" w:hAnsi="Arial" w:cs="Arial"/>
                <w:color w:val="0000FF"/>
                <w:sz w:val="16"/>
                <w:szCs w:val="16"/>
              </w:rPr>
              <w:t>.).</w:t>
            </w:r>
          </w:p>
          <w:p w14:paraId="7DB8A415" w14:textId="77777777" w:rsidR="00D36FB7" w:rsidRPr="003C5259" w:rsidRDefault="00D36FB7" w:rsidP="00D36FB7">
            <w:pPr>
              <w:spacing w:before="240" w:line="276" w:lineRule="auto"/>
              <w:rPr>
                <w:rFonts w:ascii="Arial" w:eastAsia="Arial" w:hAnsi="Arial" w:cs="Arial"/>
                <w:color w:val="0000FF"/>
                <w:sz w:val="16"/>
                <w:szCs w:val="16"/>
              </w:rPr>
            </w:pPr>
            <w:r w:rsidRPr="003C5259">
              <w:rPr>
                <w:rFonts w:ascii="Arial" w:eastAsia="Arial" w:hAnsi="Arial" w:cs="Arial"/>
                <w:color w:val="0000FF"/>
                <w:sz w:val="16"/>
                <w:szCs w:val="16"/>
              </w:rPr>
              <w:t>W zapisach aktualnego projektu PSRT WP wzięto pod uwagę rekomendacje zawarte w raporcie ewaluacyjnym opracowanym po badaniu przeprowadzonym przez niezależnego ewaluatora.</w:t>
            </w:r>
          </w:p>
          <w:p w14:paraId="2F7BAB39" w14:textId="77777777" w:rsidR="00D36FB7" w:rsidRPr="00C00C9D" w:rsidRDefault="00D36FB7" w:rsidP="00D36FB7">
            <w:pPr>
              <w:spacing w:after="0" w:line="276" w:lineRule="auto"/>
              <w:rPr>
                <w:sz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6646B45" w14:textId="09D39B80"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45740D6F" w14:textId="0371ACF2"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zapewniają stosowne dokumenty wdrożeniowe, obejmujące swym zakresem inwestycje poza korytarzami sieci bazowej TEN-T</w:t>
            </w:r>
          </w:p>
          <w:p w14:paraId="10342D39" w14:textId="77777777" w:rsidR="00D36FB7" w:rsidRPr="003C5259" w:rsidRDefault="00D36FB7" w:rsidP="00D36FB7">
            <w:pPr>
              <w:spacing w:after="0" w:line="276" w:lineRule="auto"/>
              <w:rPr>
                <w:rFonts w:ascii="Arial" w:eastAsia="Arial" w:hAnsi="Arial" w:cs="Arial"/>
                <w:b/>
                <w:sz w:val="16"/>
                <w:szCs w:val="16"/>
              </w:rPr>
            </w:pPr>
          </w:p>
          <w:p w14:paraId="3CB7ABA4" w14:textId="3B04727E"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6D407470" w14:textId="6FEA9DB6"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W ramach zidentyfik. problemu bazowego A (Utrzymanie i wzmocnienie podstaw transportowych dla rozwoju gosp. województwa, w tym integracja infrastrukturalna oraz organizacyjna </w:t>
            </w:r>
            <w:r w:rsidRPr="003C5259">
              <w:rPr>
                <w:rFonts w:ascii="Arial" w:eastAsia="Arial" w:hAnsi="Arial" w:cs="Arial"/>
                <w:sz w:val="16"/>
                <w:szCs w:val="16"/>
              </w:rPr>
              <w:lastRenderedPageBreak/>
              <w:t>systemu transp. w układzie zewn. i wewn.), który jest 1 z 4 wynik. z diagnozy filarów celów,  podkreślono problem nie wystarcz. stopnia zintegrowania transp. z siecią TEN-T oraz potrzebę „dowiązania miast reg. do sieci TEN-T” (cz. II, rozdz. 1. s. 92).</w:t>
            </w:r>
          </w:p>
          <w:p w14:paraId="5CBFDFED" w14:textId="77777777"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Wg PSRT WP do kierunków działań celu podst. 1. Dostępność zewn. wliczają się: „Rozwój drog. sieci transp. w wymiarze kraj. i międzynarod. w ramach sieci TEN-T (autostrady i drogi ekspresowe)” oraz „Rozwój drog. sieci transp. wzmacniającej dost. zewn. poprzez przebudowę istniejących dróg krajowych, w tym powiązanie z siecią TEN-T (również na styku woj.)” - patrz rozdz. III.2. (s. 115).</w:t>
            </w:r>
          </w:p>
          <w:p w14:paraId="47FE6F06" w14:textId="2C4A331F" w:rsidR="00D36FB7" w:rsidRPr="00C00C9D" w:rsidRDefault="00D36FB7" w:rsidP="00C00C9D">
            <w:pPr>
              <w:spacing w:before="240" w:after="120" w:line="276" w:lineRule="auto"/>
              <w:rPr>
                <w:sz w:val="16"/>
              </w:rPr>
            </w:pPr>
            <w:r w:rsidRPr="003C5259">
              <w:rPr>
                <w:rFonts w:ascii="Arial" w:eastAsia="Arial" w:hAnsi="Arial" w:cs="Arial"/>
                <w:sz w:val="16"/>
                <w:szCs w:val="16"/>
              </w:rPr>
              <w:t>Najważn. kryterium priorytetyzacji proj.  drogowych (dla doboru potencjalnych inwestycji kwalifikujących się do dofin. Funduszami Europejskimi), jest bezpośr. poł. do sieci TEN-T (kryteria od s. 190).</w:t>
            </w:r>
          </w:p>
        </w:tc>
      </w:tr>
      <w:tr w:rsidR="00D36FB7" w14:paraId="44D1D5FC"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8E59CC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BB8669"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202C0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45159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5A9CB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5. zapewnia interoperacyjność sieci kolejowej oraz, w stosownych przypadkach, przedstawia sprawozdanie z wdrażania europejskiego systemu zarządzania ruchem kolejowym (ERTMS) zgodnie z rozporządzeniem wykonawczym Komisji (UE) 2017/6;</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93B2EA3" w14:textId="54BCF233"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78FD5A" w14:textId="2600D39B" w:rsidR="00D36FB7" w:rsidRPr="00C00C9D" w:rsidRDefault="00D36FB7" w:rsidP="00D36FB7">
            <w:pPr>
              <w:spacing w:after="0" w:line="276" w:lineRule="auto"/>
              <w:rPr>
                <w:rFonts w:ascii="Arial" w:hAnsi="Arial"/>
                <w:color w:val="0000FF"/>
                <w:sz w:val="16"/>
              </w:rPr>
            </w:pPr>
            <w:r w:rsidRPr="003C5259">
              <w:rPr>
                <w:rFonts w:ascii="Arial" w:eastAsia="Arial" w:hAnsi="Arial" w:cs="Arial"/>
                <w:color w:val="0000FF"/>
                <w:sz w:val="16"/>
                <w:szCs w:val="16"/>
              </w:rPr>
              <w:t xml:space="preserve">Projekt </w:t>
            </w:r>
            <w:r w:rsidRPr="00C00C9D">
              <w:rPr>
                <w:rFonts w:ascii="Arial" w:hAnsi="Arial"/>
                <w:color w:val="0000FF"/>
                <w:sz w:val="16"/>
              </w:rPr>
              <w:t>Programu Strategicznego Rozwoju Transportu Województwa Podkarpackiego do roku 2030 (PSRT WP</w:t>
            </w:r>
            <w:r w:rsidRPr="003C5259">
              <w:rPr>
                <w:rFonts w:ascii="Arial" w:eastAsia="Arial" w:hAnsi="Arial" w:cs="Arial"/>
                <w:color w:val="0000FF"/>
                <w:sz w:val="16"/>
                <w:szCs w:val="16"/>
              </w:rPr>
              <w:t xml:space="preserve">) w wersji 2.0 przyjęty uchwałą ZWP nr 384/7632/22 z dnia 27 </w:t>
            </w:r>
            <w:r w:rsidRPr="003C5259">
              <w:rPr>
                <w:rFonts w:ascii="Arial" w:eastAsia="Arial" w:hAnsi="Arial" w:cs="Arial"/>
                <w:color w:val="0000FF"/>
                <w:sz w:val="16"/>
                <w:szCs w:val="16"/>
              </w:rPr>
              <w:lastRenderedPageBreak/>
              <w:t>kwietnia 2022 roku uwzględniający w treści zmiany wprowadzone w następstwie przeprowadzenia konsultacji społecznych pierwszego projektu PSRT WP (</w:t>
            </w:r>
            <w:r w:rsidRPr="00C00C9D">
              <w:rPr>
                <w:rFonts w:ascii="Arial" w:hAnsi="Arial"/>
                <w:color w:val="0000FF"/>
                <w:sz w:val="16"/>
              </w:rPr>
              <w:t xml:space="preserve">przyjętego uchwałą </w:t>
            </w:r>
            <w:r w:rsidRPr="003C5259">
              <w:rPr>
                <w:rFonts w:ascii="Arial" w:eastAsia="Arial" w:hAnsi="Arial" w:cs="Arial"/>
                <w:color w:val="0000FF"/>
                <w:sz w:val="16"/>
                <w:szCs w:val="16"/>
              </w:rPr>
              <w:t>ZWP</w:t>
            </w:r>
            <w:r w:rsidRPr="00C00C9D">
              <w:rPr>
                <w:rFonts w:ascii="Arial" w:hAnsi="Arial"/>
                <w:color w:val="0000FF"/>
                <w:sz w:val="16"/>
              </w:rPr>
              <w:t xml:space="preserve"> nr 351/6977/22 z dnia 11 stycznia 2022 r</w:t>
            </w:r>
            <w:r w:rsidRPr="003C5259">
              <w:rPr>
                <w:rFonts w:ascii="Arial" w:eastAsia="Arial" w:hAnsi="Arial" w:cs="Arial"/>
                <w:color w:val="0000FF"/>
                <w:sz w:val="16"/>
                <w:szCs w:val="16"/>
              </w:rPr>
              <w:t>.).</w:t>
            </w:r>
          </w:p>
          <w:p w14:paraId="029C533F" w14:textId="77777777" w:rsidR="00D36FB7" w:rsidRPr="00C00C9D" w:rsidRDefault="00D36FB7" w:rsidP="00D36FB7">
            <w:pPr>
              <w:spacing w:after="0" w:line="276" w:lineRule="auto"/>
              <w:rPr>
                <w:sz w:val="16"/>
              </w:rPr>
            </w:pPr>
            <w:r w:rsidRPr="003C5259">
              <w:rPr>
                <w:rFonts w:ascii="Arial" w:eastAsia="Arial" w:hAnsi="Arial" w:cs="Arial"/>
                <w:color w:val="0000FF"/>
                <w:sz w:val="16"/>
                <w:szCs w:val="16"/>
              </w:rPr>
              <w:t>W zapisach aktualnego projektu PSRT WP wzięto pod uwagę rekomendacje zawarte w raporcie ewaluacyjnym opracowanym po badaniu przeprowadzonym przez niezależnego ewaluatora.</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323A94" w14:textId="2F566C3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1BFE1D6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Kryterium</w:t>
            </w:r>
            <w:r w:rsidRPr="00C00C9D">
              <w:rPr>
                <w:rFonts w:ascii="Arial" w:hAnsi="Arial"/>
                <w:sz w:val="16"/>
              </w:rPr>
              <w:t xml:space="preserve"> spełnione </w:t>
            </w:r>
            <w:r w:rsidRPr="003C5259">
              <w:rPr>
                <w:rFonts w:ascii="Arial" w:eastAsia="Arial" w:hAnsi="Arial" w:cs="Arial"/>
                <w:sz w:val="16"/>
                <w:szCs w:val="16"/>
              </w:rPr>
              <w:t>poprzez bieżące przekazywanie informacji do KE w oparciu o przyjęty Narodowy Plan Wdrażania ERTMS w Polsce o statusie zabudowy ERTMS na infrastrukturze kolejowej</w:t>
            </w:r>
          </w:p>
          <w:p w14:paraId="7EBBD162" w14:textId="77777777" w:rsidR="00D36FB7" w:rsidRPr="003C5259" w:rsidRDefault="00D36FB7" w:rsidP="00D36FB7">
            <w:pPr>
              <w:spacing w:after="0" w:line="276" w:lineRule="auto"/>
              <w:rPr>
                <w:rFonts w:ascii="Arial" w:eastAsia="Arial" w:hAnsi="Arial" w:cs="Arial"/>
                <w:b/>
                <w:sz w:val="16"/>
                <w:szCs w:val="16"/>
              </w:rPr>
            </w:pPr>
          </w:p>
          <w:p w14:paraId="065CA74C" w14:textId="21823B78"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2B8ACA7B" w14:textId="509893AA"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W opisie planowanych inwestycji w ramach celu podst. 1. podkreśla się znaczenie wzmocnienia roli transp. kolejowego w stosunku do in. rodz. transp. jako zapewnienie realizacji „procesu sukcesywnego zwiększania stopnia interoperacyjności reg. systemu transp. kolejowego w ramach systemu transp. kolejowego krajowego oraz w UE” – patrz rozdz. III.3. s. 129.</w:t>
            </w:r>
          </w:p>
          <w:p w14:paraId="0686892F" w14:textId="4094DE30"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Działania dążące do zwiększenia konkurencyjności transp. kolejowego zawierają większość celów: cel podstawowy 1,</w:t>
            </w:r>
            <w:r w:rsidRPr="00C00C9D">
              <w:rPr>
                <w:rFonts w:ascii="Arial" w:hAnsi="Arial"/>
                <w:sz w:val="16"/>
              </w:rPr>
              <w:t xml:space="preserve"> 2</w:t>
            </w:r>
            <w:r w:rsidRPr="003C5259">
              <w:rPr>
                <w:rFonts w:ascii="Arial" w:eastAsia="Arial" w:hAnsi="Arial" w:cs="Arial"/>
                <w:sz w:val="16"/>
                <w:szCs w:val="16"/>
              </w:rPr>
              <w:t>, 3, cel horyzontalny 2, 3, 4.</w:t>
            </w:r>
          </w:p>
          <w:p w14:paraId="724981E6" w14:textId="6EC081BD"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Wśród planowanych inwestycji znalazły się: Zabudowa ERTMS-ETCS na liniach sieci bazowej TEN-T. Zakres (linia kolejowa nr): 91 oraz Bezemisyjny tabor kolejowy wyposażony w ERTMS - wykorzystywany w przewozach o char. reg. (elektr. lub wodorowy), w tym miejskich, podmiejskich oraz aglomeracyjnych (z możliwością obsługi poł. wychodz. poza obszar woj.).</w:t>
            </w:r>
          </w:p>
          <w:p w14:paraId="09094CBE" w14:textId="77777777" w:rsidR="00D36FB7" w:rsidRPr="00C00C9D" w:rsidRDefault="00D36FB7" w:rsidP="00C00C9D">
            <w:pPr>
              <w:spacing w:before="240" w:line="276" w:lineRule="auto"/>
              <w:rPr>
                <w:sz w:val="16"/>
              </w:rPr>
            </w:pPr>
            <w:r w:rsidRPr="003C5259">
              <w:rPr>
                <w:rFonts w:ascii="Arial" w:eastAsia="Arial" w:hAnsi="Arial" w:cs="Arial"/>
                <w:sz w:val="16"/>
                <w:szCs w:val="16"/>
              </w:rPr>
              <w:t>Kier. rozwoju i planowane w PSRT WP działania znajdują się w: Tab. 23. . (od s. 115) oraz w Tab. 24. (od s. 155).</w:t>
            </w:r>
          </w:p>
        </w:tc>
      </w:tr>
      <w:tr w:rsidR="00D36FB7" w14:paraId="27E51F6E"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0B10E5"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093EDB1"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128A9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05BED9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B79EA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6. wspiera multimodalność, określając potrzeby w zakresie </w:t>
            </w:r>
            <w:r w:rsidRPr="003C5259">
              <w:rPr>
                <w:rFonts w:ascii="Arial" w:eastAsia="Arial" w:hAnsi="Arial" w:cs="Arial"/>
                <w:color w:val="000000"/>
                <w:sz w:val="16"/>
                <w:szCs w:val="16"/>
              </w:rPr>
              <w:lastRenderedPageBreak/>
              <w:t>transportu multimodalnego lub przeładunkowego oraz terminali pasażerskich;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C4EB88D"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30AB611" w14:textId="1208E6BC" w:rsidR="00D36FB7" w:rsidRPr="00C00C9D" w:rsidRDefault="00D36FB7" w:rsidP="00D36FB7">
            <w:pPr>
              <w:spacing w:after="0" w:line="276" w:lineRule="auto"/>
              <w:rPr>
                <w:rFonts w:ascii="Arial" w:hAnsi="Arial"/>
                <w:color w:val="0000FF"/>
                <w:sz w:val="16"/>
              </w:rPr>
            </w:pPr>
            <w:r w:rsidRPr="003C5259">
              <w:rPr>
                <w:rFonts w:ascii="Arial" w:eastAsia="Arial" w:hAnsi="Arial" w:cs="Arial"/>
                <w:color w:val="0000FF"/>
                <w:sz w:val="16"/>
                <w:szCs w:val="16"/>
              </w:rPr>
              <w:t xml:space="preserve">Projekt </w:t>
            </w:r>
            <w:r w:rsidRPr="00C00C9D">
              <w:rPr>
                <w:rFonts w:ascii="Arial" w:hAnsi="Arial"/>
                <w:color w:val="0000FF"/>
                <w:sz w:val="16"/>
              </w:rPr>
              <w:t xml:space="preserve">Programu Strategicznego </w:t>
            </w:r>
            <w:r w:rsidRPr="00C00C9D">
              <w:rPr>
                <w:rFonts w:ascii="Arial" w:hAnsi="Arial"/>
                <w:color w:val="0000FF"/>
                <w:sz w:val="16"/>
              </w:rPr>
              <w:lastRenderedPageBreak/>
              <w:t>Rozwoju Transportu Województwa Podkarpackiego do roku 2030 (PSRT WP</w:t>
            </w:r>
            <w:r w:rsidRPr="003C5259">
              <w:rPr>
                <w:rFonts w:ascii="Arial" w:eastAsia="Arial" w:hAnsi="Arial" w:cs="Arial"/>
                <w:color w:val="0000FF"/>
                <w:sz w:val="16"/>
                <w:szCs w:val="16"/>
              </w:rPr>
              <w:t>) w wersji 2.0 przyjęty uchwałą ZWP nr 384/7632/22 z dnia 27 kwietnia 2022 roku uwzględniający w treści zmiany wprowadzone w następstwie przeprowadzenia konsultacji społecznych pierwszego projektu PSRT WP (</w:t>
            </w:r>
            <w:r w:rsidRPr="00C00C9D">
              <w:rPr>
                <w:rFonts w:ascii="Arial" w:hAnsi="Arial"/>
                <w:color w:val="0000FF"/>
                <w:sz w:val="16"/>
              </w:rPr>
              <w:t xml:space="preserve">przyjętego uchwałą </w:t>
            </w:r>
            <w:r w:rsidRPr="003C5259">
              <w:rPr>
                <w:rFonts w:ascii="Arial" w:eastAsia="Arial" w:hAnsi="Arial" w:cs="Arial"/>
                <w:color w:val="0000FF"/>
                <w:sz w:val="16"/>
                <w:szCs w:val="16"/>
              </w:rPr>
              <w:t>ZWP</w:t>
            </w:r>
            <w:r w:rsidRPr="00C00C9D">
              <w:rPr>
                <w:rFonts w:ascii="Arial" w:hAnsi="Arial"/>
                <w:color w:val="0000FF"/>
                <w:sz w:val="16"/>
              </w:rPr>
              <w:t xml:space="preserve"> nr 351/6977/22 z dnia 11 stycznia 2022 r</w:t>
            </w:r>
            <w:r w:rsidRPr="003C5259">
              <w:rPr>
                <w:rFonts w:ascii="Arial" w:eastAsia="Arial" w:hAnsi="Arial" w:cs="Arial"/>
                <w:color w:val="0000FF"/>
                <w:sz w:val="16"/>
                <w:szCs w:val="16"/>
              </w:rPr>
              <w:t>.).</w:t>
            </w:r>
          </w:p>
          <w:p w14:paraId="0CF77089" w14:textId="77777777" w:rsidR="00D36FB7" w:rsidRPr="00C00C9D" w:rsidRDefault="00D36FB7" w:rsidP="00C00C9D">
            <w:pPr>
              <w:spacing w:before="240" w:line="276" w:lineRule="auto"/>
              <w:rPr>
                <w:sz w:val="16"/>
              </w:rPr>
            </w:pPr>
            <w:r w:rsidRPr="003C5259">
              <w:rPr>
                <w:rFonts w:ascii="Arial" w:eastAsia="Arial" w:hAnsi="Arial" w:cs="Arial"/>
                <w:color w:val="0000FF"/>
                <w:sz w:val="16"/>
                <w:szCs w:val="16"/>
              </w:rPr>
              <w:t>W zapisach aktualnego projektu PSRT WP wzięto pod uwagę rekomendacje zawarte w raporcie ewaluacyjnym opracowanym po badaniu przeprowadzonym przez niezależnego ewaluatora.</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A500C1" w14:textId="5FB70D4A"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541A9C71" w14:textId="495E5818"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lastRenderedPageBreak/>
              <w:t>Spełnienie kryterium zapewnia m.in. Strategia Zrównoważonego Rozwoju Transportu do 2030 r. i stosowne dokumenty wdrożeniowe, obejmujące swym zakresem kwestie transportu multimodalnego</w:t>
            </w:r>
          </w:p>
          <w:p w14:paraId="1BF07AF6" w14:textId="77777777" w:rsidR="00D36FB7" w:rsidRPr="003C5259" w:rsidRDefault="00D36FB7" w:rsidP="00D36FB7">
            <w:pPr>
              <w:spacing w:after="0" w:line="276" w:lineRule="auto"/>
              <w:rPr>
                <w:rFonts w:ascii="Arial" w:eastAsia="Arial" w:hAnsi="Arial" w:cs="Arial"/>
                <w:b/>
                <w:sz w:val="16"/>
                <w:szCs w:val="16"/>
              </w:rPr>
            </w:pPr>
          </w:p>
          <w:p w14:paraId="73A9F606" w14:textId="43666ADC"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5A50290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Temu kryterium podporządk. jest przede wszystkim cel horyzont. 2. PSRT WP, w którym określono 13 kier. działań będących przejawem realizacji potrzeb w zakresie rozwoju transp. multimod., przeładunkowego oraz terminali pasażerskich.</w:t>
            </w:r>
          </w:p>
          <w:p w14:paraId="504304A0" w14:textId="739366DD"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t>Realizacja założonych działań kier. posłuży optymalizacji procesów transp. w drodze integracji transp. drogowego z wysoko wydajną koleją, wspomaganych efektywnie przez pozostałe gałęzie, tj.: transp. lotniczy, miejski oraz wodny śródlądowy. Zgodnie z założeniami będzie to wymagało m.in. wprowadzania rozwiązań i elementów integrujących różne kategorie sieci (węzły multimod., centra przesiadkowe i terminale cargo – np. przy dworcach kolej., wielopoziomowe skrzyż. wielkich arterii – z uwzgl. obszarów pozamiejskich, tunele, systemy sterowania ruchem, przestrzenie parkingowe i postojowe oraz inne elementy punktowe i pomocnicze).</w:t>
            </w:r>
          </w:p>
          <w:p w14:paraId="36155D78" w14:textId="77777777"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lastRenderedPageBreak/>
              <w:t>Opis celu horyzont. 2. na s. 112 (cz. III, rozdz. 1. ), Kierunki rozwoju i planowane  działania w ramach ww. celu w: Tab. 23. (od s. 115) oraz w Tab. 24. (od s. 155). Gł. plany inwestycyjne w ramach ww. celu  także na s. 153 (cz. III, rozdz. 3.).</w:t>
            </w:r>
          </w:p>
          <w:p w14:paraId="6CAF9B49" w14:textId="77777777" w:rsidR="00D36FB7" w:rsidRPr="00C00C9D" w:rsidRDefault="00D36FB7" w:rsidP="00D36FB7">
            <w:pPr>
              <w:spacing w:after="0" w:line="276" w:lineRule="auto"/>
              <w:rPr>
                <w:sz w:val="16"/>
              </w:rPr>
            </w:pPr>
          </w:p>
        </w:tc>
      </w:tr>
      <w:tr w:rsidR="00D36FB7" w14:paraId="0E912246"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F3859F"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859E340"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B6FFAD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F62BB1"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F72A9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7. obejmuje środki istotne z punktu widzenia planowania infrastruktury, mające na celu promowanie paliw alternatywnych zgodnie z odpowiednimi krajowymi ramami polityki;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42A0ED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C873C97" w14:textId="3935E1AD" w:rsidR="00D36FB7" w:rsidRPr="00C00C9D" w:rsidRDefault="00D36FB7" w:rsidP="00D36FB7">
            <w:pPr>
              <w:spacing w:after="0" w:line="276" w:lineRule="auto"/>
              <w:rPr>
                <w:rFonts w:ascii="Arial" w:hAnsi="Arial"/>
                <w:color w:val="0000FF"/>
                <w:sz w:val="16"/>
              </w:rPr>
            </w:pPr>
            <w:r w:rsidRPr="003C5259">
              <w:rPr>
                <w:rFonts w:ascii="Arial" w:eastAsia="Arial" w:hAnsi="Arial" w:cs="Arial"/>
                <w:color w:val="0000FF"/>
                <w:sz w:val="16"/>
                <w:szCs w:val="16"/>
              </w:rPr>
              <w:t xml:space="preserve">Projekt </w:t>
            </w:r>
            <w:r w:rsidRPr="00C00C9D">
              <w:rPr>
                <w:rFonts w:ascii="Arial" w:hAnsi="Arial"/>
                <w:color w:val="0000FF"/>
                <w:sz w:val="16"/>
              </w:rPr>
              <w:t>Programu Strategicznego Rozwoju Transportu Województwa Podkarpackiego do roku 2030 (PSRT WP</w:t>
            </w:r>
            <w:r w:rsidRPr="003C5259">
              <w:rPr>
                <w:rFonts w:ascii="Arial" w:eastAsia="Arial" w:hAnsi="Arial" w:cs="Arial"/>
                <w:color w:val="0000FF"/>
                <w:sz w:val="16"/>
                <w:szCs w:val="16"/>
              </w:rPr>
              <w:t>) w wersji 2.0 przyjęty uchwałą ZWP nr 384/7632/22 z dnia 27 kwietnia 2022 roku uwzględniający w treści zmiany wprowadzone w następstwie przeprowadzenia konsultacji społecznych pierwszego projektu PSRT WP (</w:t>
            </w:r>
            <w:r w:rsidRPr="00C00C9D">
              <w:rPr>
                <w:rFonts w:ascii="Arial" w:hAnsi="Arial"/>
                <w:color w:val="0000FF"/>
                <w:sz w:val="16"/>
              </w:rPr>
              <w:t xml:space="preserve">przyjętego uchwałą </w:t>
            </w:r>
            <w:r w:rsidRPr="003C5259">
              <w:rPr>
                <w:rFonts w:ascii="Arial" w:eastAsia="Arial" w:hAnsi="Arial" w:cs="Arial"/>
                <w:color w:val="0000FF"/>
                <w:sz w:val="16"/>
                <w:szCs w:val="16"/>
              </w:rPr>
              <w:t>ZWP</w:t>
            </w:r>
            <w:r w:rsidRPr="00C00C9D">
              <w:rPr>
                <w:rFonts w:ascii="Arial" w:hAnsi="Arial"/>
                <w:color w:val="0000FF"/>
                <w:sz w:val="16"/>
              </w:rPr>
              <w:t xml:space="preserve"> nr 351/6977/22 z dnia 11 stycznia 2022 r</w:t>
            </w:r>
            <w:r w:rsidRPr="003C5259">
              <w:rPr>
                <w:rFonts w:ascii="Arial" w:eastAsia="Arial" w:hAnsi="Arial" w:cs="Arial"/>
                <w:color w:val="0000FF"/>
                <w:sz w:val="16"/>
                <w:szCs w:val="16"/>
              </w:rPr>
              <w:t>.).</w:t>
            </w:r>
          </w:p>
          <w:p w14:paraId="6B2C76CC" w14:textId="77777777" w:rsidR="00D36FB7" w:rsidRPr="00C00C9D" w:rsidRDefault="00D36FB7" w:rsidP="00D36FB7">
            <w:pPr>
              <w:spacing w:after="0" w:line="276" w:lineRule="auto"/>
              <w:rPr>
                <w:sz w:val="16"/>
              </w:rPr>
            </w:pPr>
            <w:r w:rsidRPr="003C5259">
              <w:rPr>
                <w:rFonts w:ascii="Arial" w:eastAsia="Arial" w:hAnsi="Arial" w:cs="Arial"/>
                <w:color w:val="0000FF"/>
                <w:sz w:val="16"/>
                <w:szCs w:val="16"/>
              </w:rPr>
              <w:t xml:space="preserve">W zapisach aktualnego projektu PSRT WP wzięto pod uwagę rekomendacje zawarte w raporcie ewaluacyjnym </w:t>
            </w:r>
            <w:r w:rsidRPr="003C5259">
              <w:rPr>
                <w:rFonts w:ascii="Arial" w:eastAsia="Arial" w:hAnsi="Arial" w:cs="Arial"/>
                <w:color w:val="0000FF"/>
                <w:sz w:val="16"/>
                <w:szCs w:val="16"/>
              </w:rPr>
              <w:lastRenderedPageBreak/>
              <w:t>opracowanym po badaniu przeprowadzonym przez niezależnego ewaluatora.</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3D65963" w14:textId="47151643"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712FE661" w14:textId="67B8EDE8"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zapewniają Krajowe ramy polityki rozwoju infrastruktury paliw alternatywnych oraz spójne z nimi stosowne dokumenty wdrożeniowe</w:t>
            </w:r>
          </w:p>
          <w:p w14:paraId="55A61903" w14:textId="77777777" w:rsidR="00D36FB7" w:rsidRPr="003C5259" w:rsidRDefault="00D36FB7" w:rsidP="00D36FB7">
            <w:pPr>
              <w:spacing w:after="0" w:line="276" w:lineRule="auto"/>
              <w:rPr>
                <w:rFonts w:ascii="Arial" w:eastAsia="Arial" w:hAnsi="Arial" w:cs="Arial"/>
                <w:b/>
                <w:sz w:val="16"/>
                <w:szCs w:val="16"/>
              </w:rPr>
            </w:pPr>
          </w:p>
          <w:p w14:paraId="601A7901" w14:textId="3C8BD8FD"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72A1114C" w14:textId="2FCF626B" w:rsidR="00D36FB7" w:rsidRPr="003C5259" w:rsidRDefault="00D36FB7" w:rsidP="00D36FB7">
            <w:pPr>
              <w:spacing w:after="0" w:line="276" w:lineRule="auto"/>
              <w:rPr>
                <w:rFonts w:ascii="Arial" w:eastAsia="Arial" w:hAnsi="Arial" w:cs="Arial"/>
                <w:i/>
                <w:sz w:val="16"/>
                <w:szCs w:val="16"/>
              </w:rPr>
            </w:pPr>
            <w:r w:rsidRPr="003C5259">
              <w:rPr>
                <w:rFonts w:ascii="Arial" w:eastAsia="Arial" w:hAnsi="Arial" w:cs="Arial"/>
                <w:i/>
                <w:sz w:val="16"/>
                <w:szCs w:val="16"/>
              </w:rPr>
              <w:t>W PSRT WP ujęto kluczowe zagadnienia wypełniające kryterium:</w:t>
            </w:r>
          </w:p>
          <w:p w14:paraId="28218D11" w14:textId="5337D38A" w:rsidR="00D36FB7" w:rsidRPr="00C00C9D" w:rsidRDefault="00D36FB7" w:rsidP="00C00C9D">
            <w:pPr>
              <w:spacing w:after="120" w:line="276" w:lineRule="auto"/>
              <w:ind w:left="760" w:hanging="360"/>
              <w:rPr>
                <w:rFonts w:ascii="Arial" w:hAnsi="Arial"/>
                <w:i/>
                <w:sz w:val="16"/>
              </w:rPr>
            </w:pPr>
            <w:r w:rsidRPr="003C5259">
              <w:rPr>
                <w:rFonts w:ascii="Arial" w:eastAsia="Arial" w:hAnsi="Arial" w:cs="Arial"/>
                <w:i/>
                <w:sz w:val="16"/>
                <w:szCs w:val="16"/>
              </w:rPr>
              <w:t xml:space="preserve">-        </w:t>
            </w:r>
            <w:r w:rsidRPr="00C00C9D">
              <w:rPr>
                <w:rFonts w:ascii="Arial" w:hAnsi="Arial"/>
                <w:i/>
                <w:sz w:val="16"/>
              </w:rPr>
              <w:t xml:space="preserve"> wsparcie budowy i rozwoju </w:t>
            </w:r>
            <w:r w:rsidRPr="003C5259">
              <w:rPr>
                <w:rFonts w:ascii="Arial" w:eastAsia="Arial" w:hAnsi="Arial" w:cs="Arial"/>
                <w:i/>
                <w:sz w:val="16"/>
                <w:szCs w:val="16"/>
              </w:rPr>
              <w:t>infr.</w:t>
            </w:r>
            <w:r w:rsidRPr="00C00C9D">
              <w:rPr>
                <w:rFonts w:ascii="Arial" w:hAnsi="Arial"/>
                <w:i/>
                <w:sz w:val="16"/>
              </w:rPr>
              <w:t xml:space="preserve"> paliw alternatywnych oraz </w:t>
            </w:r>
            <w:r w:rsidRPr="003C5259">
              <w:rPr>
                <w:rFonts w:ascii="Arial" w:eastAsia="Arial" w:hAnsi="Arial" w:cs="Arial"/>
                <w:i/>
                <w:sz w:val="16"/>
                <w:szCs w:val="16"/>
              </w:rPr>
              <w:t>infr.</w:t>
            </w:r>
            <w:r w:rsidRPr="00C00C9D">
              <w:rPr>
                <w:rFonts w:ascii="Arial" w:hAnsi="Arial"/>
                <w:i/>
                <w:sz w:val="16"/>
              </w:rPr>
              <w:t xml:space="preserve"> wykorzystującej alternatywne źródła energii</w:t>
            </w:r>
            <w:r w:rsidRPr="003C5259">
              <w:rPr>
                <w:rFonts w:ascii="Arial" w:eastAsia="Arial" w:hAnsi="Arial" w:cs="Arial"/>
                <w:i/>
                <w:sz w:val="16"/>
                <w:szCs w:val="16"/>
              </w:rPr>
              <w:t>;</w:t>
            </w:r>
          </w:p>
          <w:p w14:paraId="2A2D93C7" w14:textId="6AD7DA32" w:rsidR="00D36FB7" w:rsidRPr="003C5259" w:rsidRDefault="00D36FB7" w:rsidP="00D36FB7">
            <w:pPr>
              <w:spacing w:after="120" w:line="276" w:lineRule="auto"/>
              <w:ind w:left="760" w:hanging="360"/>
              <w:rPr>
                <w:rFonts w:ascii="Arial" w:eastAsia="Arial" w:hAnsi="Arial" w:cs="Arial"/>
                <w:i/>
                <w:sz w:val="16"/>
                <w:szCs w:val="16"/>
              </w:rPr>
            </w:pPr>
            <w:r w:rsidRPr="003C5259">
              <w:rPr>
                <w:rFonts w:ascii="Arial" w:eastAsia="Arial" w:hAnsi="Arial" w:cs="Arial"/>
                <w:i/>
                <w:sz w:val="16"/>
                <w:szCs w:val="16"/>
              </w:rPr>
              <w:t>-         wzrost wykorzystania en. elektr., wodoru, LNG, CNG i innych paliw alternatywnych</w:t>
            </w:r>
            <w:r w:rsidRPr="00C00C9D">
              <w:rPr>
                <w:rFonts w:ascii="Arial" w:hAnsi="Arial"/>
                <w:i/>
                <w:sz w:val="16"/>
              </w:rPr>
              <w:t xml:space="preserve"> w </w:t>
            </w:r>
            <w:r w:rsidRPr="003C5259">
              <w:rPr>
                <w:rFonts w:ascii="Arial" w:eastAsia="Arial" w:hAnsi="Arial" w:cs="Arial"/>
                <w:i/>
                <w:sz w:val="16"/>
                <w:szCs w:val="16"/>
              </w:rPr>
              <w:t>transporcie;</w:t>
            </w:r>
          </w:p>
          <w:p w14:paraId="318B0186" w14:textId="77777777" w:rsidR="00D36FB7" w:rsidRPr="003C5259" w:rsidRDefault="00D36FB7" w:rsidP="00D36FB7">
            <w:pPr>
              <w:spacing w:after="120" w:line="276" w:lineRule="auto"/>
              <w:ind w:left="760" w:hanging="360"/>
              <w:rPr>
                <w:rFonts w:ascii="Arial" w:eastAsia="Arial" w:hAnsi="Arial" w:cs="Arial"/>
                <w:i/>
                <w:sz w:val="16"/>
                <w:szCs w:val="16"/>
              </w:rPr>
            </w:pPr>
            <w:r w:rsidRPr="003C5259">
              <w:rPr>
                <w:rFonts w:ascii="Arial" w:eastAsia="Arial" w:hAnsi="Arial" w:cs="Arial"/>
                <w:i/>
                <w:sz w:val="16"/>
                <w:szCs w:val="16"/>
              </w:rPr>
              <w:t>-         Cele podst. 1. i 2. zakładają elektryfikację kolei;</w:t>
            </w:r>
          </w:p>
          <w:p w14:paraId="3CC64F6A" w14:textId="5FFDAB4B" w:rsidR="00D36FB7" w:rsidRPr="003C5259" w:rsidRDefault="00D36FB7" w:rsidP="00D36FB7">
            <w:pPr>
              <w:spacing w:after="120" w:line="276" w:lineRule="auto"/>
              <w:ind w:left="760" w:hanging="360"/>
              <w:rPr>
                <w:rFonts w:ascii="Arial" w:eastAsia="Arial" w:hAnsi="Arial" w:cs="Arial"/>
                <w:i/>
                <w:sz w:val="16"/>
                <w:szCs w:val="16"/>
              </w:rPr>
            </w:pPr>
            <w:r w:rsidRPr="003C5259">
              <w:rPr>
                <w:rFonts w:ascii="Arial" w:eastAsia="Arial" w:hAnsi="Arial" w:cs="Arial"/>
                <w:i/>
                <w:sz w:val="16"/>
                <w:szCs w:val="16"/>
              </w:rPr>
              <w:t>-         W ramach celu podst. 2. planuje się inwestycję</w:t>
            </w:r>
            <w:r w:rsidRPr="00C00C9D">
              <w:rPr>
                <w:rFonts w:ascii="Arial" w:hAnsi="Arial"/>
                <w:i/>
                <w:sz w:val="16"/>
              </w:rPr>
              <w:t xml:space="preserve"> w </w:t>
            </w:r>
            <w:r w:rsidRPr="003C5259">
              <w:rPr>
                <w:rFonts w:ascii="Arial" w:eastAsia="Arial" w:hAnsi="Arial" w:cs="Arial"/>
                <w:i/>
                <w:sz w:val="16"/>
                <w:szCs w:val="16"/>
              </w:rPr>
              <w:t>wodorowy lub elektryczny tabor kolejowy;</w:t>
            </w:r>
          </w:p>
          <w:p w14:paraId="1EE17844" w14:textId="172F24AF" w:rsidR="00D36FB7" w:rsidRPr="003C5259" w:rsidRDefault="00D36FB7" w:rsidP="00D36FB7">
            <w:pPr>
              <w:spacing w:after="120" w:line="276" w:lineRule="auto"/>
              <w:ind w:left="760" w:hanging="360"/>
              <w:rPr>
                <w:rFonts w:ascii="Arial" w:eastAsia="Arial" w:hAnsi="Arial" w:cs="Arial"/>
                <w:i/>
                <w:sz w:val="16"/>
                <w:szCs w:val="16"/>
              </w:rPr>
            </w:pPr>
            <w:r w:rsidRPr="003C5259">
              <w:rPr>
                <w:rFonts w:ascii="Arial" w:eastAsia="Arial" w:hAnsi="Arial" w:cs="Arial"/>
                <w:i/>
                <w:sz w:val="16"/>
                <w:szCs w:val="16"/>
              </w:rPr>
              <w:lastRenderedPageBreak/>
              <w:t>-         Cel horyzont. 1.</w:t>
            </w:r>
            <w:r w:rsidRPr="00C00C9D">
              <w:rPr>
                <w:rFonts w:ascii="Arial" w:hAnsi="Arial"/>
                <w:i/>
                <w:sz w:val="16"/>
              </w:rPr>
              <w:t xml:space="preserve"> </w:t>
            </w:r>
            <w:r w:rsidRPr="003C5259">
              <w:rPr>
                <w:rFonts w:ascii="Arial" w:eastAsia="Arial" w:hAnsi="Arial" w:cs="Arial"/>
                <w:i/>
                <w:sz w:val="16"/>
                <w:szCs w:val="16"/>
              </w:rPr>
              <w:t xml:space="preserve">Ograniczenie neg. oddział. sektora transp. na klimat oraz na regionalne środ. naturalne, zakłada tworzenie war. do rozwoju elektromobilności </w:t>
            </w:r>
            <w:r w:rsidRPr="00C00C9D">
              <w:rPr>
                <w:rFonts w:ascii="Arial" w:hAnsi="Arial"/>
                <w:i/>
                <w:sz w:val="16"/>
              </w:rPr>
              <w:t xml:space="preserve">oraz </w:t>
            </w:r>
            <w:r w:rsidRPr="003C5259">
              <w:rPr>
                <w:rFonts w:ascii="Arial" w:eastAsia="Arial" w:hAnsi="Arial" w:cs="Arial"/>
                <w:i/>
                <w:sz w:val="16"/>
                <w:szCs w:val="16"/>
              </w:rPr>
              <w:t>rozwój transp. publ. m. in. poprzez wymianę taboru na nisko bądź zeroemisyjny;</w:t>
            </w:r>
          </w:p>
          <w:p w14:paraId="4ACF8B9D" w14:textId="77777777" w:rsidR="00D36FB7" w:rsidRPr="003C5259" w:rsidRDefault="00D36FB7" w:rsidP="00D36FB7">
            <w:pPr>
              <w:spacing w:after="120" w:line="276" w:lineRule="auto"/>
              <w:ind w:left="760" w:hanging="360"/>
              <w:rPr>
                <w:rFonts w:ascii="Arial" w:eastAsia="Arial" w:hAnsi="Arial" w:cs="Arial"/>
                <w:i/>
                <w:sz w:val="16"/>
                <w:szCs w:val="16"/>
              </w:rPr>
            </w:pPr>
            <w:r w:rsidRPr="003C5259">
              <w:rPr>
                <w:rFonts w:ascii="Arial" w:eastAsia="Arial" w:hAnsi="Arial" w:cs="Arial"/>
                <w:i/>
                <w:sz w:val="16"/>
                <w:szCs w:val="16"/>
              </w:rPr>
              <w:t>-         W ramach celu horyzont. 3. Rozwój transp. publ. zakłada się inwestycje: w tabor autobusowy spełniający wymogi dla „ekologicznie czystych pojazdów” w rozumieniu dyrektywy 2009/33/WE (napędzany en. elektr., wodorem, LNG, CNG, BEV, FCV, PHEV, HEV) oraz w infr. paliw alternatywnych.</w:t>
            </w:r>
          </w:p>
          <w:p w14:paraId="172BE7BF" w14:textId="069F1788" w:rsidR="00D36FB7" w:rsidRPr="003C5259" w:rsidRDefault="00D36FB7" w:rsidP="00D36FB7">
            <w:pPr>
              <w:spacing w:before="240" w:line="276" w:lineRule="auto"/>
              <w:rPr>
                <w:rFonts w:ascii="Arial" w:eastAsia="Arial" w:hAnsi="Arial" w:cs="Arial"/>
                <w:i/>
                <w:sz w:val="16"/>
                <w:szCs w:val="16"/>
              </w:rPr>
            </w:pPr>
            <w:r w:rsidRPr="003C5259">
              <w:rPr>
                <w:rFonts w:ascii="Arial" w:eastAsia="Arial" w:hAnsi="Arial" w:cs="Arial"/>
                <w:i/>
                <w:sz w:val="16"/>
                <w:szCs w:val="16"/>
              </w:rPr>
              <w:t xml:space="preserve">Zapisy dot. </w:t>
            </w:r>
            <w:r w:rsidRPr="00C00C9D">
              <w:rPr>
                <w:rFonts w:ascii="Arial" w:hAnsi="Arial"/>
                <w:i/>
                <w:sz w:val="16"/>
              </w:rPr>
              <w:t xml:space="preserve">ww. </w:t>
            </w:r>
            <w:r w:rsidRPr="003C5259">
              <w:rPr>
                <w:rFonts w:ascii="Arial" w:eastAsia="Arial" w:hAnsi="Arial" w:cs="Arial"/>
                <w:i/>
                <w:sz w:val="16"/>
                <w:szCs w:val="16"/>
              </w:rPr>
              <w:t>kwestii są w PSRT WP w tab. Nr 23 (od s. 115) oraz w Nr 24 (od s. 155).</w:t>
            </w:r>
          </w:p>
          <w:p w14:paraId="0A663879" w14:textId="77777777" w:rsidR="00D36FB7" w:rsidRPr="00C00C9D" w:rsidRDefault="00D36FB7" w:rsidP="00D36FB7">
            <w:pPr>
              <w:spacing w:after="0" w:line="276" w:lineRule="auto"/>
              <w:rPr>
                <w:sz w:val="16"/>
              </w:rPr>
            </w:pPr>
          </w:p>
        </w:tc>
      </w:tr>
      <w:tr w:rsidR="00D36FB7" w14:paraId="1C653E69"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0DC8043"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6318A51"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94288E"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FE4B55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40D97B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8. przedstawia rezultaty oceny ryzyk dla bezpieczeństwa ruchu drogowego zgodnie z istniejącymi krajowymi strategiami bezpieczeństwa ruchu drogowego, wraz z mapowaniem dróg i odcinków narażonych na takie ryzyka oraz ustaleniem </w:t>
            </w:r>
            <w:r w:rsidRPr="003C5259">
              <w:rPr>
                <w:rFonts w:ascii="Arial" w:eastAsia="Arial" w:hAnsi="Arial" w:cs="Arial"/>
                <w:color w:val="000000"/>
                <w:sz w:val="16"/>
                <w:szCs w:val="16"/>
              </w:rPr>
              <w:lastRenderedPageBreak/>
              <w:t>związanych z tym priorytetów inwestycyjnych;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881D11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3E82F9" w14:textId="331FBDF1"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Projekt PSRT WP w wersji 2.0 przyjęty uchwałą ZWP nr 384/7632/22 z dnia 27.04.2022 r. uwzględniający w treści zmiany wprowadzone w następstwie </w:t>
            </w:r>
            <w:r w:rsidRPr="003C5259">
              <w:rPr>
                <w:rFonts w:ascii="Arial" w:eastAsia="Arial" w:hAnsi="Arial" w:cs="Arial"/>
                <w:sz w:val="16"/>
                <w:szCs w:val="16"/>
              </w:rPr>
              <w:lastRenderedPageBreak/>
              <w:t>przeprowadzenia konsultacji społecznych</w:t>
            </w:r>
            <w:r w:rsidRPr="00C00C9D">
              <w:rPr>
                <w:rFonts w:ascii="Arial" w:hAnsi="Arial"/>
                <w:sz w:val="16"/>
              </w:rPr>
              <w:t xml:space="preserve"> </w:t>
            </w:r>
            <w:r w:rsidRPr="003C5259">
              <w:rPr>
                <w:rFonts w:ascii="Arial" w:eastAsia="Arial" w:hAnsi="Arial" w:cs="Arial"/>
                <w:sz w:val="16"/>
                <w:szCs w:val="16"/>
              </w:rPr>
              <w:t>pierwszego projektu PSRT WP (przyjętego uchwałą ZWP nr 351/6977/22 z dnia 11 stycznia 2022 r.).</w:t>
            </w:r>
          </w:p>
          <w:p w14:paraId="24333F6F" w14:textId="77777777" w:rsidR="00D36FB7" w:rsidRPr="003C5259" w:rsidRDefault="00D36FB7" w:rsidP="00D36FB7">
            <w:pPr>
              <w:spacing w:before="240" w:line="276" w:lineRule="auto"/>
              <w:rPr>
                <w:rFonts w:ascii="Arial" w:eastAsia="Arial" w:hAnsi="Arial" w:cs="Arial"/>
                <w:sz w:val="16"/>
                <w:szCs w:val="16"/>
              </w:rPr>
            </w:pPr>
            <w:r w:rsidRPr="003C5259">
              <w:rPr>
                <w:rFonts w:ascii="Arial" w:eastAsia="Arial" w:hAnsi="Arial" w:cs="Arial"/>
                <w:sz w:val="16"/>
                <w:szCs w:val="16"/>
              </w:rPr>
              <w:t>W zapisach aktualnego projektu PSRT WP wzięto pod uwagę rekomendacje zawarte w raporcie ewaluacyjnym.</w:t>
            </w:r>
          </w:p>
          <w:p w14:paraId="5D1548E8" w14:textId="77777777" w:rsidR="00D36FB7" w:rsidRPr="00C00C9D" w:rsidRDefault="00D36FB7" w:rsidP="00C00C9D">
            <w:pPr>
              <w:spacing w:before="240" w:line="276" w:lineRule="auto"/>
              <w:rPr>
                <w:sz w:val="16"/>
              </w:rPr>
            </w:pPr>
            <w:r w:rsidRPr="003C5259">
              <w:rPr>
                <w:rFonts w:ascii="Arial" w:eastAsia="Arial" w:hAnsi="Arial" w:cs="Arial"/>
                <w:sz w:val="16"/>
                <w:szCs w:val="16"/>
              </w:rPr>
              <w:t>Projekt POŚ dla projektu PSRT WP w wersji 2.0 przyjęty uchwałą ZWP z dnia 10.05.2022 r. uwzgl. zmiany wynik. z konsultacji społ. projektu PSRT WP z dnia 11.01.2022 r. oraz projektu Prognozy z dnia 25.01.2022 r.</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9AE658" w14:textId="63C698D2"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lastRenderedPageBreak/>
              <w:t>Na poziomie kraj.:</w:t>
            </w:r>
          </w:p>
          <w:p w14:paraId="15836D54" w14:textId="01108426"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zapewnia Narodowy Program Bezpieczeństwa Ruchu Drogowego na lata 2021 – 2030 wraz ze stosownymi dokumentami wdrożeniowymi sektora drogowego, obejmującymi kwestie bezpieczeństwa ruchu drogowego</w:t>
            </w:r>
          </w:p>
          <w:p w14:paraId="6E05DB32" w14:textId="77777777" w:rsidR="00D36FB7" w:rsidRPr="003C5259" w:rsidRDefault="00D36FB7" w:rsidP="00D36FB7">
            <w:pPr>
              <w:spacing w:after="0" w:line="276" w:lineRule="auto"/>
              <w:rPr>
                <w:rFonts w:ascii="Arial" w:eastAsia="Arial" w:hAnsi="Arial" w:cs="Arial"/>
                <w:b/>
                <w:sz w:val="16"/>
                <w:szCs w:val="16"/>
              </w:rPr>
            </w:pPr>
          </w:p>
          <w:p w14:paraId="71B70964" w14:textId="71AA5BE6"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15F047D4" w14:textId="43CB43F5" w:rsidR="00D36FB7" w:rsidRPr="003C5259" w:rsidRDefault="00D36FB7" w:rsidP="00D36FB7">
            <w:pPr>
              <w:spacing w:after="0" w:line="276" w:lineRule="auto"/>
              <w:rPr>
                <w:rFonts w:ascii="Arial" w:eastAsia="Arial" w:hAnsi="Arial" w:cs="Arial"/>
                <w:i/>
                <w:sz w:val="16"/>
                <w:szCs w:val="16"/>
              </w:rPr>
            </w:pPr>
            <w:r w:rsidRPr="003C5259">
              <w:rPr>
                <w:rFonts w:ascii="Arial" w:eastAsia="Arial" w:hAnsi="Arial" w:cs="Arial"/>
                <w:i/>
                <w:sz w:val="16"/>
                <w:szCs w:val="16"/>
              </w:rPr>
              <w:t>Analizę BRD w ramach PSRT WP w cz. I rozdz. 1.7. (s. 60) - statystyki dot. zdarzeń drogowych oraz odcinki niebezp. (na drogach woj.) i miejsca niebezp. dla rowerzystów – wyniki na mapach.</w:t>
            </w:r>
          </w:p>
          <w:p w14:paraId="3E00454A" w14:textId="77777777" w:rsidR="00D36FB7" w:rsidRPr="003C5259" w:rsidRDefault="00D36FB7" w:rsidP="00D36FB7">
            <w:pPr>
              <w:spacing w:before="240" w:after="120" w:line="276" w:lineRule="auto"/>
              <w:rPr>
                <w:rFonts w:ascii="Arial" w:eastAsia="Arial" w:hAnsi="Arial" w:cs="Arial"/>
                <w:i/>
                <w:sz w:val="16"/>
                <w:szCs w:val="16"/>
              </w:rPr>
            </w:pPr>
            <w:r w:rsidRPr="003C5259">
              <w:rPr>
                <w:rFonts w:ascii="Arial" w:eastAsia="Arial" w:hAnsi="Arial" w:cs="Arial"/>
                <w:i/>
                <w:sz w:val="16"/>
                <w:szCs w:val="16"/>
              </w:rPr>
              <w:t>Rozszerzoną analizę zawiera Diagnoza Stanu Systemu Transp. w Woj. Podkarpackim oraz raport Rozwój transportu w woj. podkarpackim w perspektywie do 2030 roku;</w:t>
            </w:r>
          </w:p>
          <w:p w14:paraId="2B6F0758" w14:textId="77777777" w:rsidR="00D36FB7" w:rsidRPr="003C5259" w:rsidRDefault="00D36FB7" w:rsidP="00D36FB7">
            <w:pPr>
              <w:spacing w:before="240" w:after="120" w:line="276" w:lineRule="auto"/>
              <w:rPr>
                <w:rFonts w:ascii="Arial" w:eastAsia="Arial" w:hAnsi="Arial" w:cs="Arial"/>
                <w:i/>
                <w:sz w:val="16"/>
                <w:szCs w:val="16"/>
              </w:rPr>
            </w:pPr>
            <w:r w:rsidRPr="003C5259">
              <w:rPr>
                <w:rFonts w:ascii="Arial" w:eastAsia="Arial" w:hAnsi="Arial" w:cs="Arial"/>
                <w:i/>
                <w:sz w:val="16"/>
                <w:szCs w:val="16"/>
              </w:rPr>
              <w:t>Jednym z problemów bazowych jest Podniesienie poziomu bezp. w transporcie - w opisie wskazano wynik. z diagnozy przyczyny i możliwe rozwiązania - problemy bazowe są podstawą sformułowanych celów; (cz. II, rozdz. 1. s. 96).</w:t>
            </w:r>
          </w:p>
          <w:p w14:paraId="5D797E2E" w14:textId="77777777" w:rsidR="00D36FB7" w:rsidRPr="003C5259" w:rsidRDefault="00D36FB7" w:rsidP="00D36FB7">
            <w:pPr>
              <w:spacing w:before="240" w:after="120" w:line="276" w:lineRule="auto"/>
              <w:rPr>
                <w:rFonts w:ascii="Arial" w:eastAsia="Arial" w:hAnsi="Arial" w:cs="Arial"/>
                <w:i/>
                <w:sz w:val="16"/>
                <w:szCs w:val="16"/>
              </w:rPr>
            </w:pPr>
            <w:r w:rsidRPr="003C5259">
              <w:rPr>
                <w:rFonts w:ascii="Arial" w:eastAsia="Arial" w:hAnsi="Arial" w:cs="Arial"/>
                <w:i/>
                <w:sz w:val="16"/>
                <w:szCs w:val="16"/>
              </w:rPr>
              <w:t>Jednym z celów horyzont. (Nr 4) jest Poprawa bezp. w transporcie (m.in. w rozdz. III.1. s. 106, a szczeg. s. 114),</w:t>
            </w:r>
          </w:p>
          <w:p w14:paraId="18EA81EE" w14:textId="185BDB19" w:rsidR="00D36FB7" w:rsidRPr="00C00C9D" w:rsidRDefault="00D36FB7" w:rsidP="00C00C9D">
            <w:pPr>
              <w:spacing w:before="240" w:line="276" w:lineRule="auto"/>
              <w:rPr>
                <w:rFonts w:ascii="Arial" w:hAnsi="Arial"/>
                <w:i/>
                <w:sz w:val="16"/>
              </w:rPr>
            </w:pPr>
            <w:r w:rsidRPr="003C5259">
              <w:rPr>
                <w:rFonts w:ascii="Arial" w:eastAsia="Arial" w:hAnsi="Arial" w:cs="Arial"/>
                <w:i/>
                <w:sz w:val="16"/>
                <w:szCs w:val="16"/>
              </w:rPr>
              <w:t>BRD</w:t>
            </w:r>
            <w:r w:rsidRPr="00C00C9D">
              <w:rPr>
                <w:rFonts w:ascii="Arial" w:hAnsi="Arial"/>
                <w:i/>
                <w:sz w:val="16"/>
              </w:rPr>
              <w:t xml:space="preserve"> jest także jednym z kryteriów priorytetyzacji projektów </w:t>
            </w:r>
            <w:r w:rsidRPr="003C5259">
              <w:rPr>
                <w:rFonts w:ascii="Arial" w:eastAsia="Arial" w:hAnsi="Arial" w:cs="Arial"/>
                <w:i/>
                <w:sz w:val="16"/>
                <w:szCs w:val="16"/>
              </w:rPr>
              <w:t>dot.</w:t>
            </w:r>
            <w:r w:rsidRPr="00C00C9D">
              <w:rPr>
                <w:rFonts w:ascii="Arial" w:hAnsi="Arial"/>
                <w:i/>
                <w:sz w:val="16"/>
              </w:rPr>
              <w:t xml:space="preserve"> dróg </w:t>
            </w:r>
            <w:r w:rsidRPr="003C5259">
              <w:rPr>
                <w:rFonts w:ascii="Arial" w:eastAsia="Arial" w:hAnsi="Arial" w:cs="Arial"/>
                <w:i/>
                <w:sz w:val="16"/>
                <w:szCs w:val="16"/>
              </w:rPr>
              <w:t>woj.</w:t>
            </w:r>
            <w:r w:rsidRPr="00C00C9D">
              <w:rPr>
                <w:rFonts w:ascii="Arial" w:hAnsi="Arial"/>
                <w:i/>
                <w:sz w:val="16"/>
              </w:rPr>
              <w:t xml:space="preserve"> (służącym do doboru potencjalnych inwestycji </w:t>
            </w:r>
            <w:r w:rsidRPr="003C5259">
              <w:rPr>
                <w:rFonts w:ascii="Arial" w:eastAsia="Arial" w:hAnsi="Arial" w:cs="Arial"/>
                <w:i/>
                <w:sz w:val="16"/>
                <w:szCs w:val="16"/>
              </w:rPr>
              <w:t>kwalifik.</w:t>
            </w:r>
            <w:r w:rsidRPr="00C00C9D">
              <w:rPr>
                <w:rFonts w:ascii="Arial" w:hAnsi="Arial"/>
                <w:i/>
                <w:sz w:val="16"/>
              </w:rPr>
              <w:t xml:space="preserve"> się do </w:t>
            </w:r>
            <w:r w:rsidRPr="003C5259">
              <w:rPr>
                <w:rFonts w:ascii="Arial" w:eastAsia="Arial" w:hAnsi="Arial" w:cs="Arial"/>
                <w:i/>
                <w:sz w:val="16"/>
                <w:szCs w:val="16"/>
              </w:rPr>
              <w:t>dofin.</w:t>
            </w:r>
            <w:r w:rsidRPr="00C00C9D">
              <w:rPr>
                <w:rFonts w:ascii="Arial" w:hAnsi="Arial"/>
                <w:i/>
                <w:sz w:val="16"/>
              </w:rPr>
              <w:t xml:space="preserve"> Funduszami Europejskimi</w:t>
            </w:r>
            <w:r w:rsidRPr="003C5259">
              <w:rPr>
                <w:rFonts w:ascii="Arial" w:eastAsia="Arial" w:hAnsi="Arial" w:cs="Arial"/>
                <w:i/>
                <w:sz w:val="16"/>
                <w:szCs w:val="16"/>
              </w:rPr>
              <w:t xml:space="preserve">) – patrz: kryteria na s. 195 oraz tab. Inwestycje dot. dróg woj. i podległej infr. drogowej w </w:t>
            </w:r>
            <w:r w:rsidRPr="003C5259">
              <w:rPr>
                <w:rFonts w:ascii="Arial" w:eastAsia="Arial" w:hAnsi="Arial" w:cs="Arial"/>
                <w:i/>
                <w:sz w:val="16"/>
                <w:szCs w:val="16"/>
              </w:rPr>
              <w:lastRenderedPageBreak/>
              <w:t>ramach PSRT WP służąca wskazaniu spriorytetyzowanej listy klucz. proj. drogowych (s. 263</w:t>
            </w:r>
            <w:r w:rsidRPr="00C00C9D">
              <w:rPr>
                <w:rFonts w:ascii="Arial" w:hAnsi="Arial"/>
                <w:i/>
                <w:sz w:val="16"/>
              </w:rPr>
              <w:t>).</w:t>
            </w:r>
          </w:p>
          <w:p w14:paraId="77874B6B" w14:textId="6CFF9BCD" w:rsidR="00D36FB7" w:rsidRPr="00C00C9D" w:rsidRDefault="00D36FB7" w:rsidP="00C00C9D">
            <w:pPr>
              <w:spacing w:before="240" w:line="276" w:lineRule="auto"/>
              <w:rPr>
                <w:rFonts w:eastAsiaTheme="minorHAnsi" w:cstheme="minorBidi"/>
                <w:sz w:val="16"/>
                <w:lang w:eastAsia="en-US"/>
              </w:rPr>
            </w:pPr>
            <w:r w:rsidRPr="00C00C9D">
              <w:rPr>
                <w:rFonts w:ascii="Arial" w:hAnsi="Arial"/>
                <w:i/>
                <w:sz w:val="16"/>
              </w:rPr>
              <w:t xml:space="preserve">O kwestii </w:t>
            </w:r>
            <w:r w:rsidRPr="003C5259">
              <w:rPr>
                <w:rFonts w:ascii="Arial" w:eastAsia="Arial" w:hAnsi="Arial" w:cs="Arial"/>
                <w:i/>
                <w:sz w:val="16"/>
                <w:szCs w:val="16"/>
              </w:rPr>
              <w:t>bezp.</w:t>
            </w:r>
            <w:r w:rsidRPr="00C00C9D">
              <w:rPr>
                <w:rFonts w:ascii="Arial" w:hAnsi="Arial"/>
                <w:i/>
                <w:sz w:val="16"/>
              </w:rPr>
              <w:t xml:space="preserve"> w transporcie traktuje również </w:t>
            </w:r>
            <w:r w:rsidRPr="003C5259">
              <w:rPr>
                <w:rFonts w:ascii="Arial" w:eastAsia="Arial" w:hAnsi="Arial" w:cs="Arial"/>
                <w:i/>
                <w:sz w:val="16"/>
                <w:szCs w:val="16"/>
              </w:rPr>
              <w:t>POŚ.</w:t>
            </w:r>
          </w:p>
        </w:tc>
      </w:tr>
      <w:tr w:rsidR="00D36FB7" w14:paraId="5F9DEABF"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3180367"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B478EA2"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37E5C0"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275A4D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414E0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9. dostarcza informacji na temat zasobów finansowania odpowiadających planowanym inwestycjom, koniecznych do pokrycia kosztów operacyjnych i kosztów utrzymania istniejącej i planowanej infrastruktury.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5C554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B40C86E" w14:textId="62A574F8"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Projekt PSRT WP w wersji 2.0 przyjęty uchwałą ZWP nr 384/7632/22 z dnia 27 kwietnia 2022 roku uwzględniający w treści zmiany wprowadzone w następstwie przeprowadzenia konsultacji społecznych pierwszego projektu PSRT WP (przyjętego uchwałą ZWP nr 351/6977/22 z dnia 11 stycznia 2022 r.).</w:t>
            </w:r>
          </w:p>
          <w:p w14:paraId="3F5607EA" w14:textId="0F205016" w:rsidR="00D36FB7" w:rsidRPr="00C00C9D" w:rsidRDefault="00D36FB7" w:rsidP="00C00C9D">
            <w:pPr>
              <w:spacing w:before="240" w:line="276" w:lineRule="auto"/>
              <w:rPr>
                <w:sz w:val="16"/>
              </w:rPr>
            </w:pPr>
            <w:r w:rsidRPr="003C5259">
              <w:rPr>
                <w:rFonts w:ascii="Arial" w:eastAsia="Arial" w:hAnsi="Arial" w:cs="Arial"/>
                <w:sz w:val="16"/>
                <w:szCs w:val="16"/>
              </w:rPr>
              <w:t>W zapisach aktualnego projektu PSRT WP wzięto pod uwagę rekomendacje zawarte w raporcie ewaluacyjnym opracowanym po badaniu przeprowadzonym przez niezależnego ewaluatora.</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7A81AF" w14:textId="65AD14B6"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kraj.:</w:t>
            </w:r>
          </w:p>
          <w:p w14:paraId="10CE0313" w14:textId="77777777"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sz w:val="16"/>
                <w:szCs w:val="16"/>
              </w:rPr>
              <w:t>Spełnienie kryterium zapewnione poprzez stosowne programy utrzymaniowe opracowane na poziomie krajowym lub informacje o sposobie zapewnienia środków na utrzymanie inwestycji i ich wartości, przedstawione w raporcie z samooceny spełnienia warunku.</w:t>
            </w:r>
          </w:p>
          <w:p w14:paraId="4A58A3FA" w14:textId="77777777" w:rsidR="00D36FB7" w:rsidRPr="003C5259" w:rsidRDefault="00D36FB7" w:rsidP="00D36FB7">
            <w:pPr>
              <w:spacing w:after="0" w:line="276" w:lineRule="auto"/>
              <w:rPr>
                <w:rFonts w:ascii="Arial" w:eastAsia="Arial" w:hAnsi="Arial" w:cs="Arial"/>
                <w:b/>
                <w:sz w:val="16"/>
                <w:szCs w:val="16"/>
              </w:rPr>
            </w:pPr>
          </w:p>
          <w:p w14:paraId="459790E0" w14:textId="15438D8A" w:rsidR="00D36FB7" w:rsidRPr="003C5259" w:rsidRDefault="00D36FB7" w:rsidP="00D36FB7">
            <w:pPr>
              <w:spacing w:after="0" w:line="276" w:lineRule="auto"/>
              <w:rPr>
                <w:rFonts w:ascii="Arial" w:eastAsia="Arial" w:hAnsi="Arial" w:cs="Arial"/>
                <w:b/>
                <w:sz w:val="16"/>
                <w:szCs w:val="16"/>
              </w:rPr>
            </w:pPr>
            <w:r w:rsidRPr="003C5259">
              <w:rPr>
                <w:rFonts w:ascii="Arial" w:eastAsia="Arial" w:hAnsi="Arial" w:cs="Arial"/>
                <w:b/>
                <w:sz w:val="16"/>
                <w:szCs w:val="16"/>
              </w:rPr>
              <w:t>Na poziomie reg.:</w:t>
            </w:r>
          </w:p>
          <w:p w14:paraId="629DC028" w14:textId="2DB61F70"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Inf. dot. zasad fin. </w:t>
            </w:r>
            <w:r w:rsidRPr="00C00C9D">
              <w:rPr>
                <w:rFonts w:ascii="Arial" w:hAnsi="Arial"/>
                <w:sz w:val="16"/>
              </w:rPr>
              <w:t xml:space="preserve">PSRT WP </w:t>
            </w:r>
            <w:r w:rsidRPr="003C5259">
              <w:rPr>
                <w:rFonts w:ascii="Arial" w:eastAsia="Arial" w:hAnsi="Arial" w:cs="Arial"/>
                <w:sz w:val="16"/>
                <w:szCs w:val="16"/>
              </w:rPr>
              <w:t xml:space="preserve">zawiera cz. IV System wdrażania i realizacji (od s. 180). W szczeg. finansowaniu inwestycji wskazanych do realizacji dla osiągania celów poświęcono rozdz. w ww. cz. dokumentu – </w:t>
            </w:r>
            <w:r w:rsidRPr="00C00C9D">
              <w:rPr>
                <w:rFonts w:ascii="Arial" w:hAnsi="Arial"/>
                <w:sz w:val="16"/>
              </w:rPr>
              <w:t xml:space="preserve">Ramy finansowe ze wskazaniem potencjalnych i rzeczywistych źródeł </w:t>
            </w:r>
            <w:r w:rsidRPr="003C5259">
              <w:rPr>
                <w:rFonts w:ascii="Arial" w:eastAsia="Arial" w:hAnsi="Arial" w:cs="Arial"/>
                <w:sz w:val="16"/>
                <w:szCs w:val="16"/>
              </w:rPr>
              <w:t>fin. (publ. i niepubl.) – od s. 197.</w:t>
            </w:r>
          </w:p>
          <w:p w14:paraId="58E1B61E" w14:textId="2ACB98FA"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 xml:space="preserve">Gł. źródłami fin. inwestycji transp. mają być środki UE (perspektyw: 2014-2020 i 2021-2027) uzupełnione o krajowe środki publ. na inwestycje transp. drogowe (na poziomie kraj., woj. i lokalnym) oraz in. źródła fin. (m.in. środki </w:t>
            </w:r>
            <w:r w:rsidRPr="003C5259">
              <w:rPr>
                <w:rFonts w:ascii="Arial" w:eastAsia="Arial" w:hAnsi="Arial" w:cs="Arial"/>
                <w:sz w:val="16"/>
                <w:szCs w:val="16"/>
              </w:rPr>
              <w:lastRenderedPageBreak/>
              <w:t>prywatne, kredyty komercyjne i pożyczki, środki uzyskiwane dzięki wdrażaniu zasad: „zanieczyszczający płaci” oraz „użytkownik płaci”);</w:t>
            </w:r>
          </w:p>
          <w:p w14:paraId="661472D7" w14:textId="77777777"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W PSRT WP wskazano najważn. podmioty odp. za utrzymanie infr. transp. na terenie woj.</w:t>
            </w:r>
          </w:p>
          <w:p w14:paraId="3986890F" w14:textId="77777777" w:rsidR="00D36FB7" w:rsidRPr="003C5259" w:rsidRDefault="00D36FB7" w:rsidP="00D36FB7">
            <w:pPr>
              <w:spacing w:before="240" w:after="120" w:line="276" w:lineRule="auto"/>
              <w:rPr>
                <w:rFonts w:ascii="Arial" w:eastAsia="Arial" w:hAnsi="Arial" w:cs="Arial"/>
                <w:sz w:val="16"/>
                <w:szCs w:val="16"/>
              </w:rPr>
            </w:pPr>
            <w:r w:rsidRPr="003C5259">
              <w:rPr>
                <w:rFonts w:ascii="Arial" w:eastAsia="Arial" w:hAnsi="Arial" w:cs="Arial"/>
                <w:sz w:val="16"/>
                <w:szCs w:val="16"/>
              </w:rPr>
              <w:t>Przedst. też zestawienie szacunkowych ilości oraz prognoz. dynamikę wzrostu krajowych środków publ. (na poziomie kraj., woj.. i lokalnym) przeznaczonych na wydatki bieżące (koszty utrzymania) w sferze transportu na lata 2021 – 2030;</w:t>
            </w:r>
          </w:p>
          <w:p w14:paraId="7944CDF3" w14:textId="77777777" w:rsidR="00D36FB7" w:rsidRPr="00C00C9D" w:rsidRDefault="00D36FB7" w:rsidP="00C00C9D">
            <w:pPr>
              <w:spacing w:before="240" w:line="276" w:lineRule="auto"/>
              <w:rPr>
                <w:sz w:val="16"/>
              </w:rPr>
            </w:pPr>
            <w:r w:rsidRPr="003C5259">
              <w:rPr>
                <w:rFonts w:ascii="Arial" w:eastAsia="Arial" w:hAnsi="Arial" w:cs="Arial"/>
                <w:sz w:val="16"/>
                <w:szCs w:val="16"/>
              </w:rPr>
              <w:t>Stopień dokładności przedst. danych jest taki, jaki jest możliwy na chwilę obecną – co zastrzeżono w treści PSRT WP.</w:t>
            </w:r>
          </w:p>
        </w:tc>
      </w:tr>
      <w:tr w:rsidR="00D36FB7" w14:paraId="7D2CC9BD"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8438AD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4.1. Ramy strategiczne polityki na rzecz aktywnej polityki rynku pracy</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3116D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04628A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6E931DE8" w14:textId="77777777" w:rsidR="00D36FB7" w:rsidRPr="003C5259" w:rsidRDefault="00D36FB7" w:rsidP="00D36FB7">
            <w:pPr>
              <w:spacing w:after="0" w:line="276" w:lineRule="auto"/>
              <w:rPr>
                <w:rFonts w:ascii="Arial" w:eastAsia="Arial" w:hAnsi="Arial" w:cs="Arial"/>
                <w:color w:val="000000"/>
                <w:sz w:val="16"/>
                <w:szCs w:val="16"/>
              </w:rPr>
            </w:pPr>
          </w:p>
          <w:p w14:paraId="1CEF3BC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4(b) Modernizacja instytucji i służb rynków pracy celem oceny i przewidywania zapotrzebowania na umiejętności oraz zapewnienia terminowej i </w:t>
            </w:r>
            <w:r w:rsidRPr="003C5259">
              <w:rPr>
                <w:rFonts w:ascii="Arial" w:eastAsia="Arial" w:hAnsi="Arial" w:cs="Arial"/>
                <w:sz w:val="16"/>
                <w:szCs w:val="16"/>
              </w:rPr>
              <w:lastRenderedPageBreak/>
              <w:t>odpowiednio dopasowanej pomocy i wsparcia na rzecz dostosowania umiejętności i kwalifikacji zawodowych do potrzeb rynku pracy oraz na rzecz przepływów i mobilności na rynku pracy</w:t>
            </w:r>
          </w:p>
          <w:p w14:paraId="20D5FE51" w14:textId="77777777" w:rsidR="00D36FB7" w:rsidRPr="003C5259" w:rsidRDefault="00D36FB7" w:rsidP="00D36FB7">
            <w:pPr>
              <w:spacing w:after="0" w:line="276" w:lineRule="auto"/>
              <w:rPr>
                <w:rFonts w:ascii="Arial" w:eastAsia="Arial" w:hAnsi="Arial" w:cs="Arial"/>
                <w:sz w:val="16"/>
                <w:szCs w:val="16"/>
              </w:rPr>
            </w:pPr>
          </w:p>
          <w:p w14:paraId="4C8A30E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4(a) Poprawa dostępu do zatrudnienia i działań aktywizujących dla wszystkich osób poszukujących pracy, w szczególności osób młodych, zwłaszcza poprzez wdrażanie gwarancji dla młodzieży, długotrwale </w:t>
            </w:r>
            <w:r w:rsidRPr="003C5259">
              <w:rPr>
                <w:rFonts w:ascii="Arial" w:eastAsia="Arial" w:hAnsi="Arial" w:cs="Arial"/>
                <w:sz w:val="16"/>
                <w:szCs w:val="16"/>
              </w:rPr>
              <w:lastRenderedPageBreak/>
              <w:t>bezrobotnych oraz grup znajdujących się w niekorzystnej sytuacji  na rynku pracy, jak również dla osób biernych zawodowo, także poprzez promowanie samozatrudnienia i ekonomii społecznej</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83190F" w14:textId="5FB882D0"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Nie</w:t>
            </w:r>
          </w:p>
          <w:p w14:paraId="7C653A0C" w14:textId="77777777" w:rsidR="00D36FB7" w:rsidRPr="003C5259" w:rsidRDefault="00D36FB7" w:rsidP="00D36FB7">
            <w:pPr>
              <w:spacing w:after="0" w:line="276" w:lineRule="auto"/>
              <w:rPr>
                <w:rFonts w:ascii="Arial" w:eastAsia="Arial" w:hAnsi="Arial" w:cs="Arial"/>
                <w:b/>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70EA4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ram strategicznych polityki na rzecz aktywnych polityk rynku pracy w świetle wytycznych dotyczących zatrudnienia; ramy te obejmują:</w:t>
            </w:r>
          </w:p>
          <w:p w14:paraId="50D777E2" w14:textId="77777777" w:rsidR="00D36FB7" w:rsidRPr="003C5259" w:rsidRDefault="00D36FB7" w:rsidP="00D36FB7">
            <w:pPr>
              <w:spacing w:after="0" w:line="276" w:lineRule="auto"/>
              <w:rPr>
                <w:rFonts w:ascii="Arial" w:eastAsia="Arial" w:hAnsi="Arial" w:cs="Arial"/>
                <w:color w:val="000000"/>
                <w:sz w:val="16"/>
                <w:szCs w:val="16"/>
              </w:rPr>
            </w:pPr>
          </w:p>
          <w:p w14:paraId="751F02B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rozwiązania w zakresie sporządzania profilów osób poszukujących pracy i oceny ich potrzeb;</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B95DEF" w14:textId="447F572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F55801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Spełnienie kryterium zapewnia Indywidualny Planu Działania (IPD) -art. 34a Ustawy z dnia 20 kwietnia 2004 r. o promocji zatrudnienia i instytucjach rynku pracy.</w:t>
            </w:r>
          </w:p>
          <w:p w14:paraId="0E203CF7" w14:textId="77777777" w:rsidR="00D36FB7" w:rsidRPr="003C5259" w:rsidRDefault="009210F0" w:rsidP="00D36FB7">
            <w:pPr>
              <w:spacing w:after="0" w:line="276" w:lineRule="auto"/>
              <w:rPr>
                <w:rFonts w:ascii="Arial" w:eastAsia="Arial" w:hAnsi="Arial" w:cs="Arial"/>
                <w:sz w:val="16"/>
                <w:szCs w:val="16"/>
              </w:rPr>
            </w:pPr>
            <w:hyperlink r:id="rId58">
              <w:r w:rsidR="00D36FB7" w:rsidRPr="003C5259">
                <w:rPr>
                  <w:rFonts w:ascii="Arial" w:eastAsia="Arial" w:hAnsi="Arial" w:cs="Arial"/>
                  <w:color w:val="0000FF"/>
                  <w:sz w:val="16"/>
                  <w:szCs w:val="16"/>
                  <w:u w:val="single"/>
                </w:rPr>
                <w:t>http://isap.sejm.gov.pl/isap.nsf/download.xsp/WDU20040991001/U/D20041001Lj.pdf</w:t>
              </w:r>
            </w:hyperlink>
          </w:p>
          <w:p w14:paraId="05CF8934"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5CF4F9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Urząd pracy ma obowiązek przygotować IPD dla każdego bezrobotnego w terminie 60 dni od dnia rejestracji w urzędzie. Urząd pracy ustalając sytuację bezrobotnego i dostosowując dla niego pomoc bierze pod uwagę wiele czynników, m.in. wykształcenie, doświadczenie zawodowe, umiejętności i uprawnienia zawodowe, dyspozycyjność, czas pozostawania bez pracy, miejsce zamieszkania, zaangażowanie w samodzielne poszukiwanie pracy i możliwości podjęcia pracy lub działalności gospodarczej. Ww. </w:t>
            </w:r>
            <w:r w:rsidRPr="003C5259">
              <w:rPr>
                <w:rFonts w:ascii="Arial" w:eastAsia="Arial" w:hAnsi="Arial" w:cs="Arial"/>
                <w:sz w:val="16"/>
                <w:szCs w:val="16"/>
              </w:rPr>
              <w:lastRenderedPageBreak/>
              <w:t>informacje pozyskiwane są podczas rejestracji bezrobotnego oraz w wywiadzie (w tym z wykorzystaniem kwestionariusza udostępnianego w systemie teleinformatycznym przez ministra właściwego do spraw pracy). Powiatowy urząd pracy w okresie realizacji IPD ma obowiązek kontaktować się z bezrobotnym co najmniej raz na 60 dni w celu monitorowania sytuacji i postępów w realizacji działań przewidzianych w IPD. Ww. kontakt może być realizowany przez powiatowy urząd pracy w formie spotkania, rozmowy telefonicznej lub wymiany informacji drogą elektroniczną / pocztową.</w:t>
            </w:r>
          </w:p>
        </w:tc>
      </w:tr>
      <w:tr w:rsidR="00D36FB7" w14:paraId="1A18B6BA"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4443D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EC0D7C"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5CE4196"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B6F4C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D9559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informacje o wolnych miejscach pracy i możliwościach zatrudnienia z uwzględnieniem potrzeb na rynku pracy;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1B5D09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0FC39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Spełnienie kryterium zapewnia </w:t>
            </w:r>
          </w:p>
          <w:p w14:paraId="42CF3B11" w14:textId="77777777" w:rsidR="00D36FB7" w:rsidRPr="003C5259" w:rsidRDefault="00D36FB7" w:rsidP="00D36FB7">
            <w:pPr>
              <w:spacing w:after="0" w:line="276" w:lineRule="auto"/>
              <w:rPr>
                <w:rFonts w:ascii="Arial" w:eastAsia="Arial" w:hAnsi="Arial" w:cs="Arial"/>
                <w:sz w:val="16"/>
                <w:szCs w:val="16"/>
              </w:rPr>
            </w:pPr>
          </w:p>
          <w:p w14:paraId="2319D26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Ustawa z dnia 20 kwietnia 2004 r. o promocji zatrudnienia i instytucjach rynku pracy (art. 4 ust. 1 pkt 7 lit. e)</w:t>
            </w:r>
          </w:p>
          <w:p w14:paraId="30A930A7" w14:textId="77777777" w:rsidR="00D36FB7" w:rsidRPr="003C5259" w:rsidRDefault="009210F0" w:rsidP="00D36FB7">
            <w:pPr>
              <w:spacing w:after="0" w:line="276" w:lineRule="auto"/>
              <w:rPr>
                <w:rFonts w:ascii="Arial" w:eastAsia="Arial" w:hAnsi="Arial" w:cs="Arial"/>
                <w:sz w:val="16"/>
                <w:szCs w:val="16"/>
              </w:rPr>
            </w:pPr>
            <w:hyperlink r:id="rId59">
              <w:r w:rsidR="00D36FB7" w:rsidRPr="003C5259">
                <w:rPr>
                  <w:rFonts w:ascii="Arial" w:eastAsia="Arial" w:hAnsi="Arial" w:cs="Arial"/>
                  <w:color w:val="0000FF"/>
                  <w:sz w:val="16"/>
                  <w:szCs w:val="16"/>
                  <w:u w:val="single"/>
                </w:rPr>
                <w:t>http://isap.sejm.gov.pl/isap.nsf/download.xsp/WDU20040991001/U/D20041001Lj.pdf</w:t>
              </w:r>
            </w:hyperlink>
          </w:p>
          <w:p w14:paraId="65BC46D7" w14:textId="77777777" w:rsidR="00D36FB7" w:rsidRPr="003C5259" w:rsidRDefault="00D36FB7" w:rsidP="00D36FB7">
            <w:pPr>
              <w:spacing w:after="0" w:line="276" w:lineRule="auto"/>
              <w:rPr>
                <w:rFonts w:ascii="Arial" w:eastAsia="Arial" w:hAnsi="Arial" w:cs="Arial"/>
                <w:sz w:val="16"/>
                <w:szCs w:val="16"/>
              </w:rPr>
            </w:pPr>
          </w:p>
          <w:p w14:paraId="02F68D96" w14:textId="77777777" w:rsidR="00D36FB7" w:rsidRPr="003C5259" w:rsidRDefault="00D36FB7" w:rsidP="00D36FB7">
            <w:pPr>
              <w:spacing w:after="0" w:line="276" w:lineRule="auto"/>
              <w:rPr>
                <w:rFonts w:ascii="Arial" w:eastAsia="Arial" w:hAnsi="Arial" w:cs="Arial"/>
                <w:sz w:val="16"/>
                <w:szCs w:val="16"/>
              </w:rPr>
            </w:pPr>
            <w:bookmarkStart w:id="258" w:name="_heading=h.42ddq1a" w:colFirst="0" w:colLast="0"/>
            <w:bookmarkStart w:id="259" w:name="_Hlk76124746"/>
            <w:bookmarkEnd w:id="258"/>
            <w:r w:rsidRPr="003C5259">
              <w:rPr>
                <w:rFonts w:ascii="Arial" w:eastAsia="Arial" w:hAnsi="Arial" w:cs="Arial"/>
                <w:sz w:val="16"/>
                <w:szCs w:val="16"/>
              </w:rPr>
              <w:t>Centralna Baza Ofert Pracy</w:t>
            </w:r>
          </w:p>
          <w:bookmarkEnd w:id="259"/>
          <w:p w14:paraId="47A2610C" w14:textId="77777777" w:rsidR="00D36FB7" w:rsidRPr="003C5259" w:rsidRDefault="00D36FB7" w:rsidP="00D36FB7">
            <w:pPr>
              <w:spacing w:after="0" w:line="276" w:lineRule="auto"/>
              <w:rPr>
                <w:rFonts w:ascii="Arial" w:eastAsia="Arial" w:hAnsi="Arial" w:cs="Arial"/>
                <w:sz w:val="16"/>
                <w:szCs w:val="16"/>
              </w:rPr>
            </w:pPr>
            <w:r w:rsidRPr="003C5259">
              <w:lastRenderedPageBreak/>
              <w:fldChar w:fldCharType="begin"/>
            </w:r>
            <w:r>
              <w:instrText xml:space="preserve"> HYPERLINK "http://oferty.praca.gov.pl/" \h </w:instrText>
            </w:r>
            <w:r w:rsidRPr="003C5259">
              <w:fldChar w:fldCharType="separate"/>
            </w:r>
            <w:r w:rsidRPr="003C5259">
              <w:rPr>
                <w:rFonts w:ascii="Arial" w:eastAsia="Arial" w:hAnsi="Arial" w:cs="Arial"/>
                <w:color w:val="0000FF"/>
                <w:sz w:val="16"/>
                <w:szCs w:val="16"/>
                <w:u w:val="single"/>
              </w:rPr>
              <w:t>http://oferty.praca.gov.pl/</w:t>
            </w:r>
            <w:r w:rsidRPr="003C5259">
              <w:rPr>
                <w:rFonts w:ascii="Arial" w:eastAsia="Arial" w:hAnsi="Arial" w:cs="Arial"/>
                <w:color w:val="0000FF"/>
                <w:sz w:val="16"/>
                <w:szCs w:val="16"/>
                <w:u w:val="single"/>
              </w:rPr>
              <w:fldChar w:fldCharType="end"/>
            </w:r>
          </w:p>
          <w:p w14:paraId="3B71F3FC"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DA9E73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lastRenderedPageBreak/>
              <w:t xml:space="preserve">Powiatowe urzędy pracy w ramach usługi pośrednictwa pracy przyjmują i realizują oferty pracy przestrzegając zasady jawności ofert pracy. Każda przyjęta i realizowana oferta pracy przez urząd pracy jest automatycznie przekazywana do internetowej bazy ofert pracy udostępnianej przez ministra właściwego do spraw pracy, której rolę pełni obecnie Centralna Baza Ofert Pracy (CBOP). CBOP to nieograniczony dostęp do aktualnej informacji o ofertach pracy w kraju i za granicą, upowszechnionych przez sieć EURES. CBOP umożliwia także prezentowanie informacji o organizowanych przez powiatowe urzędy pracy stażach, </w:t>
            </w:r>
            <w:r w:rsidRPr="003C5259">
              <w:rPr>
                <w:rFonts w:ascii="Arial" w:eastAsia="Arial" w:hAnsi="Arial" w:cs="Arial"/>
                <w:sz w:val="16"/>
                <w:szCs w:val="16"/>
              </w:rPr>
              <w:lastRenderedPageBreak/>
              <w:t>przygotowaniu zawodowym dorosłych, a także organizowanych przez powiatowe i wojewódzkie urzędy pracy szkoleniach, targach i giełdach pracy, praktykach  studenckich organizowanych w instytucjach publicznych oraz wyszukiwanie praktyk i staży zgłaszanych przez pracodawców. CBOP jest zintegrowana z innymi systemami takimi jak Wortal PSZ (psz.praca.gov.p1), praca.gov.pl, SyriuszStd (wykorzystywanym przez powiatowe urzędy pracy), WUP Viator (wykorzystywanym przez wojewódzkie urzędy pracy). CBOP dostępna z komputera, tabletu i smartfona.</w:t>
            </w:r>
          </w:p>
        </w:tc>
      </w:tr>
      <w:tr w:rsidR="00D36FB7" w14:paraId="611097D3"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126AD73"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D8F13E"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AB908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D5071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7E4BC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rozwiązania służące zapewnieniu, by opracowanie tych ram, ich wdrożenie, monitorowanie i przegląd były prowadzone w ścisłej współpracy z odpowiednimi zainteresowanymi stronami;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2E219A" w14:textId="3C4432D6"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FCC0B2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Spełnienie kryterium zapewnia: </w:t>
            </w:r>
          </w:p>
          <w:p w14:paraId="01D4BAD4" w14:textId="77777777" w:rsidR="00D36FB7" w:rsidRPr="003C5259" w:rsidRDefault="00D36FB7" w:rsidP="00D36FB7">
            <w:pPr>
              <w:spacing w:after="0" w:line="276" w:lineRule="auto"/>
              <w:rPr>
                <w:rFonts w:ascii="Arial" w:eastAsia="Arial" w:hAnsi="Arial" w:cs="Arial"/>
                <w:sz w:val="16"/>
                <w:szCs w:val="16"/>
              </w:rPr>
            </w:pPr>
          </w:p>
          <w:p w14:paraId="590FFA9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Ustawa z dnia 20 kwietnia 2004 r. o promocji zatrudnienia i instytucjach rynku pracy (rozdział 5, rozdział 8, art. 22), </w:t>
            </w:r>
          </w:p>
          <w:p w14:paraId="550DF0DD" w14:textId="77777777" w:rsidR="00D36FB7" w:rsidRPr="003C5259" w:rsidRDefault="009210F0" w:rsidP="00D36FB7">
            <w:pPr>
              <w:spacing w:after="0" w:line="276" w:lineRule="auto"/>
              <w:rPr>
                <w:rFonts w:ascii="Arial" w:eastAsia="Arial" w:hAnsi="Arial" w:cs="Arial"/>
                <w:sz w:val="16"/>
                <w:szCs w:val="16"/>
              </w:rPr>
            </w:pPr>
            <w:hyperlink r:id="rId60">
              <w:r w:rsidR="00D36FB7" w:rsidRPr="003C5259">
                <w:rPr>
                  <w:rFonts w:ascii="Arial" w:eastAsia="Arial" w:hAnsi="Arial" w:cs="Arial"/>
                  <w:color w:val="0000FF"/>
                  <w:sz w:val="16"/>
                  <w:szCs w:val="16"/>
                  <w:u w:val="single"/>
                </w:rPr>
                <w:t>http://isap.sejm.gov.pl/isap.nsf/download.xsp/WDU20040991001/U/D20041001Lj.pdf</w:t>
              </w:r>
            </w:hyperlink>
          </w:p>
          <w:p w14:paraId="12DE35FD" w14:textId="77777777" w:rsidR="00D36FB7" w:rsidRPr="003C5259" w:rsidRDefault="00D36FB7" w:rsidP="00D36FB7">
            <w:pPr>
              <w:spacing w:after="0" w:line="276" w:lineRule="auto"/>
              <w:rPr>
                <w:rFonts w:ascii="Arial" w:eastAsia="Arial" w:hAnsi="Arial" w:cs="Arial"/>
                <w:sz w:val="16"/>
                <w:szCs w:val="16"/>
              </w:rPr>
            </w:pPr>
          </w:p>
          <w:p w14:paraId="71C9ED5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Ustawa z dnia 24 lipca 2015 r. o Radzie Dialogu Społecznego i </w:t>
            </w:r>
            <w:r w:rsidRPr="003C5259">
              <w:rPr>
                <w:rFonts w:ascii="Arial" w:eastAsia="Arial" w:hAnsi="Arial" w:cs="Arial"/>
                <w:sz w:val="16"/>
                <w:szCs w:val="16"/>
              </w:rPr>
              <w:lastRenderedPageBreak/>
              <w:t>innych instytucjach dialogu społecznego</w:t>
            </w:r>
          </w:p>
          <w:p w14:paraId="6AA433C5" w14:textId="77777777" w:rsidR="00D36FB7" w:rsidRPr="003C5259" w:rsidRDefault="009210F0" w:rsidP="00D36FB7">
            <w:pPr>
              <w:spacing w:after="0" w:line="276" w:lineRule="auto"/>
              <w:rPr>
                <w:rFonts w:ascii="Arial" w:eastAsia="Arial" w:hAnsi="Arial" w:cs="Arial"/>
                <w:sz w:val="16"/>
                <w:szCs w:val="16"/>
              </w:rPr>
            </w:pPr>
            <w:hyperlink r:id="rId61">
              <w:r w:rsidR="00D36FB7" w:rsidRPr="003C5259">
                <w:rPr>
                  <w:rFonts w:ascii="Arial" w:eastAsia="Arial" w:hAnsi="Arial" w:cs="Arial"/>
                  <w:color w:val="0000FF"/>
                  <w:sz w:val="16"/>
                  <w:szCs w:val="16"/>
                  <w:u w:val="single"/>
                </w:rPr>
                <w:t>https://isap.sejm.gov.pl/isap.nsf/download.xsp/WDU20150001240/U/D20151240Lj.pdf</w:t>
              </w:r>
            </w:hyperlink>
          </w:p>
          <w:p w14:paraId="3862F9E3" w14:textId="77777777" w:rsidR="00D36FB7" w:rsidRPr="003C5259" w:rsidRDefault="00D36FB7" w:rsidP="00D36FB7">
            <w:pPr>
              <w:spacing w:after="0" w:line="276" w:lineRule="auto"/>
              <w:rPr>
                <w:rFonts w:ascii="Arial" w:eastAsia="Arial" w:hAnsi="Arial" w:cs="Arial"/>
                <w:sz w:val="16"/>
                <w:szCs w:val="16"/>
              </w:rPr>
            </w:pPr>
          </w:p>
          <w:p w14:paraId="481953D4" w14:textId="77777777" w:rsidR="00D36FB7" w:rsidRPr="003C5259" w:rsidRDefault="00D36FB7" w:rsidP="00D36FB7">
            <w:pPr>
              <w:spacing w:after="0" w:line="276" w:lineRule="auto"/>
              <w:rPr>
                <w:rFonts w:ascii="Arial" w:eastAsia="Arial" w:hAnsi="Arial" w:cs="Arial"/>
                <w:sz w:val="16"/>
                <w:szCs w:val="16"/>
              </w:rPr>
            </w:pPr>
            <w:bookmarkStart w:id="260" w:name="_heading=h.2hio093" w:colFirst="0" w:colLast="0"/>
            <w:bookmarkStart w:id="261" w:name="_Hlk76124784"/>
            <w:bookmarkEnd w:id="260"/>
            <w:r w:rsidRPr="003C5259">
              <w:rPr>
                <w:rFonts w:ascii="Arial" w:eastAsia="Arial" w:hAnsi="Arial" w:cs="Arial"/>
                <w:sz w:val="16"/>
                <w:szCs w:val="16"/>
              </w:rPr>
              <w:t>Rozporządzenie Ministra Pracy i Polityki Społecznej z dnia 22 lipca 2011 r. w sprawie szczegółowych zadań i organizacji Ochotniczych Hufców Pracy</w:t>
            </w:r>
          </w:p>
          <w:bookmarkEnd w:id="261"/>
          <w:p w14:paraId="0EB1C81B" w14:textId="77777777" w:rsidR="00D36FB7" w:rsidRPr="003C5259" w:rsidRDefault="00D36FB7" w:rsidP="00D36FB7">
            <w:pPr>
              <w:spacing w:after="0" w:line="276" w:lineRule="auto"/>
              <w:rPr>
                <w:rFonts w:ascii="Arial" w:eastAsia="Arial" w:hAnsi="Arial" w:cs="Arial"/>
                <w:sz w:val="16"/>
                <w:szCs w:val="16"/>
              </w:rPr>
            </w:pPr>
            <w:r w:rsidRPr="003C5259">
              <w:fldChar w:fldCharType="begin"/>
            </w:r>
            <w:r>
              <w:instrText xml:space="preserve"> HYPERLINK "http://isap.sejm.gov.pl/isap.nsf/download.xsp/WDU20111550920/O/D20110920.pdf" \h </w:instrText>
            </w:r>
            <w:r w:rsidRPr="003C5259">
              <w:fldChar w:fldCharType="separate"/>
            </w:r>
            <w:r w:rsidRPr="003C5259">
              <w:rPr>
                <w:rFonts w:ascii="Arial" w:eastAsia="Arial" w:hAnsi="Arial" w:cs="Arial"/>
                <w:color w:val="0000FF"/>
                <w:sz w:val="16"/>
                <w:szCs w:val="16"/>
                <w:u w:val="single"/>
              </w:rPr>
              <w:t>http://isap.sejm.gov.pl/isap.nsf/download.xsp/WDU20111550920/O/D20110920.pdf</w:t>
            </w:r>
            <w:r w:rsidRPr="003C5259">
              <w:rPr>
                <w:rFonts w:ascii="Arial" w:eastAsia="Arial" w:hAnsi="Arial" w:cs="Arial"/>
                <w:color w:val="0000FF"/>
                <w:sz w:val="16"/>
                <w:szCs w:val="16"/>
                <w:u w:val="single"/>
              </w:rPr>
              <w:fldChar w:fldCharType="end"/>
            </w:r>
          </w:p>
          <w:p w14:paraId="5556705A" w14:textId="77777777" w:rsidR="00D36FB7" w:rsidRPr="003C5259" w:rsidRDefault="00D36FB7" w:rsidP="00D36FB7">
            <w:pPr>
              <w:spacing w:after="0" w:line="276" w:lineRule="auto"/>
              <w:rPr>
                <w:rFonts w:ascii="Arial" w:eastAsia="Arial" w:hAnsi="Arial" w:cs="Arial"/>
                <w:sz w:val="16"/>
                <w:szCs w:val="16"/>
              </w:rPr>
            </w:pPr>
          </w:p>
          <w:p w14:paraId="7020FD8A"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AB96F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W procesie kształtowania, wdrażania, monitorowania i przeglądu działań na rzecz aktywnej polityki rynku pracy podstawową rolę odgrywają:</w:t>
            </w:r>
          </w:p>
          <w:p w14:paraId="1DCB30B7" w14:textId="77777777" w:rsidR="00D36FB7" w:rsidRPr="003C5259" w:rsidRDefault="00D36FB7" w:rsidP="00C00C9D">
            <w:pPr>
              <w:numPr>
                <w:ilvl w:val="0"/>
                <w:numId w:val="20"/>
              </w:numPr>
              <w:spacing w:after="0" w:line="276" w:lineRule="auto"/>
              <w:rPr>
                <w:rFonts w:ascii="Arial" w:eastAsia="Arial" w:hAnsi="Arial" w:cs="Arial"/>
                <w:sz w:val="16"/>
                <w:szCs w:val="16"/>
              </w:rPr>
            </w:pPr>
            <w:r w:rsidRPr="003C5259">
              <w:rPr>
                <w:rFonts w:ascii="Arial" w:eastAsia="Arial" w:hAnsi="Arial" w:cs="Arial"/>
                <w:b/>
                <w:sz w:val="16"/>
                <w:szCs w:val="16"/>
              </w:rPr>
              <w:t xml:space="preserve">system rad rynku pracy, </w:t>
            </w:r>
            <w:r w:rsidRPr="003C5259">
              <w:rPr>
                <w:rFonts w:ascii="Arial" w:eastAsia="Arial" w:hAnsi="Arial" w:cs="Arial"/>
                <w:sz w:val="16"/>
                <w:szCs w:val="16"/>
              </w:rPr>
              <w:t xml:space="preserve">działających przy ministrze właściwym do spraw pracy, marszałku województwa (WUP), i starosty (PUP).W skład rad rynku pracy wchodzą m.in. przedstawiciele wszystkich reprezentatywnych organizacji pracodawców i związków zawodowych, Komisji Wspólnej Rządu i Samorządu Terytorialnego, organów samorządu terytorialnego i przedstawiciele </w:t>
            </w:r>
            <w:r w:rsidRPr="003C5259">
              <w:rPr>
                <w:rFonts w:ascii="Arial" w:eastAsia="Arial" w:hAnsi="Arial" w:cs="Arial"/>
                <w:sz w:val="16"/>
                <w:szCs w:val="16"/>
              </w:rPr>
              <w:lastRenderedPageBreak/>
              <w:t xml:space="preserve">nauki. </w:t>
            </w:r>
            <w:r w:rsidRPr="003C5259">
              <w:rPr>
                <w:rFonts w:ascii="Arial" w:eastAsia="Arial" w:hAnsi="Arial" w:cs="Arial"/>
                <w:b/>
                <w:sz w:val="16"/>
                <w:szCs w:val="16"/>
              </w:rPr>
              <w:t>Konsultacje społeczne aktów prawnych</w:t>
            </w:r>
            <w:r w:rsidRPr="003C5259">
              <w:rPr>
                <w:rFonts w:ascii="Arial" w:eastAsia="Arial" w:hAnsi="Arial" w:cs="Arial"/>
                <w:sz w:val="16"/>
                <w:szCs w:val="16"/>
              </w:rPr>
              <w:t xml:space="preserve"> regulujących całokształt zasad i procedur funkcjonowania PSZ, prowadzone na każdym etapie prac nad projektowanym rozwiązaniem </w:t>
            </w:r>
          </w:p>
          <w:p w14:paraId="17188BB0" w14:textId="77777777" w:rsidR="00D36FB7" w:rsidRPr="003C5259" w:rsidRDefault="00D36FB7" w:rsidP="00C00C9D">
            <w:pPr>
              <w:numPr>
                <w:ilvl w:val="0"/>
                <w:numId w:val="20"/>
              </w:numPr>
              <w:spacing w:after="0" w:line="276" w:lineRule="auto"/>
              <w:rPr>
                <w:rFonts w:ascii="Arial" w:eastAsia="Arial" w:hAnsi="Arial" w:cs="Arial"/>
                <w:sz w:val="16"/>
                <w:szCs w:val="16"/>
              </w:rPr>
            </w:pPr>
            <w:r w:rsidRPr="003C5259">
              <w:rPr>
                <w:rFonts w:ascii="Arial" w:eastAsia="Arial" w:hAnsi="Arial" w:cs="Arial"/>
                <w:b/>
                <w:sz w:val="16"/>
                <w:szCs w:val="16"/>
              </w:rPr>
              <w:t>Rola</w:t>
            </w:r>
            <w:r w:rsidRPr="003C5259">
              <w:rPr>
                <w:rFonts w:ascii="Arial" w:eastAsia="Arial" w:hAnsi="Arial" w:cs="Arial"/>
                <w:sz w:val="16"/>
                <w:szCs w:val="16"/>
              </w:rPr>
              <w:t xml:space="preserve"> </w:t>
            </w:r>
            <w:r w:rsidRPr="003C5259">
              <w:rPr>
                <w:rFonts w:ascii="Arial" w:eastAsia="Arial" w:hAnsi="Arial" w:cs="Arial"/>
                <w:b/>
                <w:sz w:val="16"/>
                <w:szCs w:val="16"/>
              </w:rPr>
              <w:t>Rady Dialogu Społecznego</w:t>
            </w:r>
            <w:r w:rsidRPr="003C5259">
              <w:rPr>
                <w:rFonts w:ascii="Arial" w:eastAsia="Arial" w:hAnsi="Arial" w:cs="Arial"/>
                <w:sz w:val="16"/>
                <w:szCs w:val="16"/>
              </w:rPr>
              <w:t xml:space="preserve">. Przegląd otoczenia prawnego rynku pracy, jego kształt oraz stan są również przedmiotem prac Rady Dialogu Społecznego, a wprowadzanie zmian prawa dotyczących aktywnych polityk rynku pracy przed ich wdrożeniem jest przedmiotem konsultacji w tej instytucji dialogu. </w:t>
            </w:r>
          </w:p>
          <w:p w14:paraId="23B3A30D" w14:textId="77777777" w:rsidR="00D36FB7" w:rsidRPr="003C5259" w:rsidRDefault="00D36FB7" w:rsidP="00C00C9D">
            <w:pPr>
              <w:numPr>
                <w:ilvl w:val="0"/>
                <w:numId w:val="20"/>
              </w:numPr>
              <w:spacing w:after="0" w:line="276" w:lineRule="auto"/>
              <w:rPr>
                <w:rFonts w:ascii="Arial" w:eastAsia="Arial" w:hAnsi="Arial" w:cs="Arial"/>
                <w:b/>
                <w:sz w:val="16"/>
                <w:szCs w:val="16"/>
              </w:rPr>
            </w:pPr>
            <w:r w:rsidRPr="003C5259">
              <w:rPr>
                <w:rFonts w:ascii="Arial" w:eastAsia="Arial" w:hAnsi="Arial" w:cs="Arial"/>
                <w:b/>
                <w:sz w:val="16"/>
                <w:szCs w:val="16"/>
              </w:rPr>
              <w:t>Rola Konwentu Dyrektorów Wojewódzkich Urzędów Pracy i Rada Forum Dyrektorów Powiatowych Urzędów Pracy</w:t>
            </w:r>
            <w:r w:rsidRPr="003C5259">
              <w:rPr>
                <w:rFonts w:ascii="Arial" w:eastAsia="Arial" w:hAnsi="Arial" w:cs="Arial"/>
                <w:sz w:val="16"/>
                <w:szCs w:val="16"/>
              </w:rPr>
              <w:t xml:space="preserve">. </w:t>
            </w:r>
          </w:p>
          <w:p w14:paraId="3D82E178"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47DA9399"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49D74A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7924128"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0DA5E5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46316E3"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871DB07"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rozwiązania dotyczące monitorowania, ewaluacji i przeglądu aktywnych polityk rynku pracy;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EC9BAC"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A1CE057" w14:textId="77777777"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Spełnienie kryterium zapewnia Ustawa z dnia 20 kwietnia 2004 r. o promocji zatrudnienia i instytucjach rynku pracy (rozdział 8, art.22) i Ustawa z dnia 29 czerwca 1995 r. o statystyce publicznej .</w:t>
            </w:r>
          </w:p>
          <w:p w14:paraId="10D72EB1" w14:textId="77777777" w:rsidR="00D36FB7" w:rsidRPr="003C5259" w:rsidRDefault="009210F0" w:rsidP="00D36FB7">
            <w:pPr>
              <w:spacing w:after="0" w:line="276" w:lineRule="auto"/>
              <w:rPr>
                <w:rFonts w:ascii="Arial" w:eastAsia="Arial" w:hAnsi="Arial" w:cs="Arial"/>
                <w:sz w:val="16"/>
                <w:szCs w:val="16"/>
              </w:rPr>
            </w:pPr>
            <w:hyperlink r:id="rId62">
              <w:r w:rsidR="00D36FB7" w:rsidRPr="003C5259">
                <w:rPr>
                  <w:rFonts w:ascii="Arial" w:eastAsia="Arial" w:hAnsi="Arial" w:cs="Arial"/>
                  <w:color w:val="0000FF"/>
                  <w:sz w:val="16"/>
                  <w:szCs w:val="16"/>
                  <w:u w:val="single"/>
                </w:rPr>
                <w:t>http://isap.sejm.gov.pl/isap.nsf/download.xsp/WDU20040991001/U/D20041001Lj.pdf</w:t>
              </w:r>
            </w:hyperlink>
          </w:p>
          <w:p w14:paraId="2A2701E9" w14:textId="77777777" w:rsidR="00D36FB7" w:rsidRPr="00C00C9D" w:rsidRDefault="00D36FB7" w:rsidP="00D36FB7">
            <w:pPr>
              <w:spacing w:after="0" w:line="276" w:lineRule="auto"/>
              <w:jc w:val="both"/>
            </w:pPr>
          </w:p>
          <w:p w14:paraId="358117AB" w14:textId="77777777" w:rsidR="00D36FB7" w:rsidRPr="003C5259" w:rsidRDefault="00D36FB7" w:rsidP="00D36FB7">
            <w:pPr>
              <w:spacing w:after="0" w:line="276" w:lineRule="auto"/>
              <w:jc w:val="both"/>
              <w:rPr>
                <w:rFonts w:ascii="Arial" w:eastAsia="Arial" w:hAnsi="Arial" w:cs="Arial"/>
                <w:color w:val="0066FF"/>
                <w:sz w:val="16"/>
                <w:szCs w:val="16"/>
              </w:rPr>
            </w:pPr>
            <w:r w:rsidRPr="003C5259">
              <w:rPr>
                <w:rFonts w:ascii="Arial" w:eastAsia="Arial" w:hAnsi="Arial" w:cs="Arial"/>
                <w:color w:val="0066FF"/>
                <w:sz w:val="16"/>
                <w:szCs w:val="16"/>
              </w:rPr>
              <w:t>https://www.gov.pl/web/rodzina/efektywnosc-form-promocji-zatrudnienia</w:t>
            </w:r>
          </w:p>
          <w:p w14:paraId="3475D4A9" w14:textId="1324E795" w:rsidR="00D36FB7" w:rsidRPr="003C5259" w:rsidRDefault="009210F0" w:rsidP="00D36FB7">
            <w:pPr>
              <w:spacing w:after="0" w:line="276" w:lineRule="auto"/>
              <w:rPr>
                <w:rFonts w:ascii="Arial" w:eastAsia="Arial" w:hAnsi="Arial" w:cs="Arial"/>
                <w:color w:val="000000"/>
                <w:sz w:val="16"/>
                <w:szCs w:val="16"/>
              </w:rPr>
            </w:pPr>
            <w:hyperlink r:id="rId63">
              <w:r w:rsidR="00D36FB7" w:rsidRPr="003C5259">
                <w:rPr>
                  <w:rFonts w:ascii="Arial" w:eastAsia="Arial" w:hAnsi="Arial" w:cs="Arial"/>
                  <w:color w:val="0066FF"/>
                  <w:sz w:val="16"/>
                  <w:szCs w:val="16"/>
                  <w:u w:val="single"/>
                </w:rPr>
                <w:t>https://psz.praca.gov.pl/rynek-pracy/statystyki-i-analizy/bezrobocie-rejestrowane</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6C338F" w14:textId="4CA7D0BC"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lastRenderedPageBreak/>
              <w:t xml:space="preserve">Minister wł. ds. pracy, z Prezesem GUS prowadzi badanie "Bezrobotni i poszukujący pracy zarejestrowani w urzędach pracy", w którym zbierane są m. in. dane nt. liczby aktywizowanych bezrobotnych w rozbiciu na formy aktywizacji. Minister wł. ds. pracy co rok dokonuje analizy efektywności wybranych form aktywizacji </w:t>
            </w:r>
            <w:r w:rsidRPr="003C5259">
              <w:rPr>
                <w:rFonts w:ascii="Arial" w:eastAsia="Arial" w:hAnsi="Arial" w:cs="Arial"/>
                <w:sz w:val="16"/>
                <w:szCs w:val="16"/>
              </w:rPr>
              <w:lastRenderedPageBreak/>
              <w:t>bezrobotnych realizowanych przez PUP, finansowanych z Funduszu Pracy. Kluczowe mierniki to efektywność zatrudnieniowa i kosztowa.</w:t>
            </w:r>
          </w:p>
          <w:p w14:paraId="7D02B875" w14:textId="5CFF9815" w:rsidR="00D36FB7" w:rsidRPr="003C5259" w:rsidRDefault="00D36FB7" w:rsidP="00C00C9D">
            <w:pPr>
              <w:spacing w:before="240" w:line="276" w:lineRule="auto"/>
              <w:rPr>
                <w:rFonts w:ascii="Arial" w:eastAsia="Arial" w:hAnsi="Arial" w:cs="Arial"/>
                <w:sz w:val="16"/>
                <w:szCs w:val="16"/>
              </w:rPr>
            </w:pPr>
            <w:r w:rsidRPr="003C5259">
              <w:rPr>
                <w:rFonts w:ascii="Arial" w:eastAsia="Arial" w:hAnsi="Arial" w:cs="Arial"/>
                <w:sz w:val="16"/>
                <w:szCs w:val="16"/>
              </w:rPr>
              <w:t>W POWER 2014-2020 realizowany jest projekt „Wypracowanie metodologii i wdrożenie monitorowania efektywności zatrudnieniowej podstawowych form aktywizacji zawodowe bezrobotnych w okresie dłuższym niż 12 miesięcy od zakończenia działań urzędu pracy".</w:t>
            </w:r>
          </w:p>
          <w:p w14:paraId="6C6B5397" w14:textId="729D0682" w:rsidR="00D36FB7" w:rsidRPr="003C5259" w:rsidRDefault="00D36FB7" w:rsidP="00C00C9D">
            <w:pPr>
              <w:spacing w:before="240" w:line="276" w:lineRule="auto"/>
              <w:rPr>
                <w:rFonts w:ascii="Arial" w:eastAsia="Arial" w:hAnsi="Arial" w:cs="Arial"/>
                <w:sz w:val="16"/>
                <w:szCs w:val="16"/>
              </w:rPr>
            </w:pPr>
            <w:r w:rsidRPr="003C5259">
              <w:rPr>
                <w:rFonts w:ascii="Arial" w:eastAsia="Arial" w:hAnsi="Arial" w:cs="Arial"/>
                <w:sz w:val="16"/>
                <w:szCs w:val="16"/>
              </w:rPr>
              <w:t>Minister wł. do spraw pracy publikuje na str. internetowej co rok katalog podstawowych form aktywizacji zawodowej rozumianych jako usługi i instrumenty rynku pracy finansowane ze środków Funduszy Pracy, dla których w danym roku są określane wskaźniki, o których mowa w art. 4 ust. 11 pkt 2 lit b i c ustawy</w:t>
            </w:r>
          </w:p>
          <w:p w14:paraId="6C72C80E" w14:textId="77777777" w:rsidR="00D36FB7" w:rsidRPr="00C00C9D" w:rsidRDefault="00D36FB7" w:rsidP="00C00C9D">
            <w:pPr>
              <w:spacing w:before="240" w:line="276" w:lineRule="auto"/>
              <w:rPr>
                <w:sz w:val="12"/>
              </w:rPr>
            </w:pPr>
            <w:r w:rsidRPr="003C5259">
              <w:rPr>
                <w:rFonts w:ascii="Arial" w:eastAsia="Arial" w:hAnsi="Arial" w:cs="Arial"/>
                <w:sz w:val="16"/>
                <w:szCs w:val="16"/>
              </w:rPr>
              <w:t>Opiniowanie planów i sprawozdań Funduszu Pracy należy do kompetencji rad rynku pracy, a monitoring i ocenę polityk rynku pracy realizuje Rada Dialogu Społecznego.</w:t>
            </w:r>
          </w:p>
          <w:p w14:paraId="0A71B933"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459E5EE0"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5D25A8"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B7A660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1A95676"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866DBFD"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D123AB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5. w odniesieniu do interwencji na rzecz zatrudnienia ludzi młodych – sprawdzone empirycznie, ukierunkowane ścieżki kariery </w:t>
            </w:r>
            <w:r w:rsidRPr="003C5259">
              <w:rPr>
                <w:rFonts w:ascii="Arial" w:eastAsia="Arial" w:hAnsi="Arial" w:cs="Arial"/>
                <w:color w:val="000000"/>
                <w:sz w:val="16"/>
                <w:szCs w:val="16"/>
              </w:rPr>
              <w:lastRenderedPageBreak/>
              <w:t>przeznaczone dla ludzi młodych niepracujących, niekształcących się ani nieszkolących się, w tym działania informacyjne i oparte na wymogach jakościowych uwzględniających kryteria wysokiej jakości przygotowania zawodowego i staży, w tym w kontekście realizacji programów gwarancji dla młodzieży.</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F62AAF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7447EB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Spełnienie kryterium zapewnia:</w:t>
            </w:r>
          </w:p>
          <w:p w14:paraId="09BE484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Ustawa z dnia 20 kwietnia 2004 r. o </w:t>
            </w:r>
            <w:r w:rsidRPr="003C5259">
              <w:rPr>
                <w:rFonts w:ascii="Arial" w:eastAsia="Arial" w:hAnsi="Arial" w:cs="Arial"/>
                <w:sz w:val="16"/>
                <w:szCs w:val="16"/>
              </w:rPr>
              <w:lastRenderedPageBreak/>
              <w:t>promocji zatrudnienia i instytucjach rynku pracy (Rozdział V, art. 50 ust. 1,art. 53)</w:t>
            </w:r>
          </w:p>
          <w:p w14:paraId="63E71000" w14:textId="77777777" w:rsidR="00D36FB7" w:rsidRPr="003C5259" w:rsidRDefault="009210F0" w:rsidP="00D36FB7">
            <w:pPr>
              <w:spacing w:after="0" w:line="276" w:lineRule="auto"/>
              <w:rPr>
                <w:rFonts w:ascii="Arial" w:eastAsia="Arial" w:hAnsi="Arial" w:cs="Arial"/>
                <w:sz w:val="16"/>
                <w:szCs w:val="16"/>
              </w:rPr>
            </w:pPr>
            <w:hyperlink r:id="rId64">
              <w:r w:rsidR="00D36FB7" w:rsidRPr="003C5259">
                <w:rPr>
                  <w:rFonts w:ascii="Arial" w:eastAsia="Arial" w:hAnsi="Arial" w:cs="Arial"/>
                  <w:color w:val="0000FF"/>
                  <w:sz w:val="16"/>
                  <w:szCs w:val="16"/>
                  <w:u w:val="single"/>
                </w:rPr>
                <w:t>http://isap.sejm.gov.pl/isap.nsf/download.xsp/WDU20040991001/U/D20041001Lj.pdf</w:t>
              </w:r>
            </w:hyperlink>
          </w:p>
          <w:p w14:paraId="325DABCA" w14:textId="77777777" w:rsidR="00D36FB7" w:rsidRPr="003C5259" w:rsidRDefault="00D36FB7" w:rsidP="00D36FB7">
            <w:pPr>
              <w:spacing w:after="0" w:line="276" w:lineRule="auto"/>
              <w:rPr>
                <w:rFonts w:ascii="Arial" w:eastAsia="Arial" w:hAnsi="Arial" w:cs="Arial"/>
                <w:sz w:val="16"/>
                <w:szCs w:val="16"/>
              </w:rPr>
            </w:pPr>
          </w:p>
          <w:p w14:paraId="4E942B6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Rozporządzenie Ministra Pracy i Polityki Społecznej z dnia 22 lipca 2011 r. w sprawie szczegółowych zadań i organizacji Ochotniczych Hufców Pracy (Dz. U. z 2011 r., poz. 920)</w:t>
            </w:r>
          </w:p>
          <w:bookmarkStart w:id="262" w:name="_heading=h.wnyagw" w:colFirst="0" w:colLast="0"/>
          <w:bookmarkEnd w:id="262"/>
          <w:p w14:paraId="255262D7" w14:textId="77777777" w:rsidR="00D36FB7" w:rsidRPr="003C5259" w:rsidRDefault="00D36FB7" w:rsidP="00D36FB7">
            <w:pPr>
              <w:spacing w:after="0" w:line="276" w:lineRule="auto"/>
              <w:rPr>
                <w:rFonts w:ascii="Arial" w:eastAsia="Arial" w:hAnsi="Arial" w:cs="Arial"/>
                <w:sz w:val="16"/>
                <w:szCs w:val="16"/>
              </w:rPr>
            </w:pPr>
            <w:r w:rsidRPr="003C5259">
              <w:fldChar w:fldCharType="begin"/>
            </w:r>
            <w:r>
              <w:instrText xml:space="preserve"> HYPERLINK "http://isap.sejm.gov.pl/isap.nsf/download.xsp/WDU20111550920/O/D20110920.pdf" \h </w:instrText>
            </w:r>
            <w:r w:rsidRPr="003C5259">
              <w:fldChar w:fldCharType="separate"/>
            </w:r>
            <w:r w:rsidRPr="003C5259">
              <w:rPr>
                <w:rFonts w:ascii="Arial" w:eastAsia="Arial" w:hAnsi="Arial" w:cs="Arial"/>
                <w:color w:val="0000FF"/>
                <w:sz w:val="16"/>
                <w:szCs w:val="16"/>
                <w:u w:val="single"/>
              </w:rPr>
              <w:t>http://isap.sejm.gov.pl/isap.nsf/download.xsp/WDU20111550920/O/D20110920.pdf</w:t>
            </w:r>
            <w:r w:rsidRPr="003C5259">
              <w:rPr>
                <w:rFonts w:ascii="Arial" w:eastAsia="Arial" w:hAnsi="Arial" w:cs="Arial"/>
                <w:color w:val="0000FF"/>
                <w:sz w:val="16"/>
                <w:szCs w:val="16"/>
                <w:u w:val="single"/>
              </w:rPr>
              <w:fldChar w:fldCharType="end"/>
            </w:r>
          </w:p>
          <w:p w14:paraId="64A6AA12" w14:textId="77777777" w:rsidR="00D36FB7" w:rsidRPr="003C5259" w:rsidRDefault="00D36FB7" w:rsidP="00D36FB7">
            <w:pPr>
              <w:spacing w:after="0" w:line="276" w:lineRule="auto"/>
              <w:rPr>
                <w:rFonts w:ascii="Arial" w:eastAsia="Arial" w:hAnsi="Arial" w:cs="Arial"/>
                <w:sz w:val="16"/>
                <w:szCs w:val="16"/>
              </w:rPr>
            </w:pPr>
          </w:p>
          <w:p w14:paraId="68D757D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Rozporządzenie Ministra Pracy i Polityki Społecznej z dnia 20 sierpnia 2009 r. w sprawie szczegółowych warunków odbywania stażu przez bezrobotnych (Dz. U. z 2009 r., poz. 1160)</w:t>
            </w:r>
          </w:p>
          <w:p w14:paraId="2850E09E" w14:textId="77777777" w:rsidR="00D36FB7" w:rsidRPr="003C5259" w:rsidRDefault="009210F0" w:rsidP="00D36FB7">
            <w:pPr>
              <w:spacing w:after="0" w:line="276" w:lineRule="auto"/>
              <w:rPr>
                <w:rFonts w:ascii="Arial" w:eastAsia="Arial" w:hAnsi="Arial" w:cs="Arial"/>
                <w:sz w:val="16"/>
                <w:szCs w:val="16"/>
              </w:rPr>
            </w:pPr>
            <w:hyperlink r:id="rId65">
              <w:r w:rsidR="00D36FB7" w:rsidRPr="003C5259">
                <w:rPr>
                  <w:rFonts w:ascii="Arial" w:eastAsia="Arial" w:hAnsi="Arial" w:cs="Arial"/>
                  <w:color w:val="0000FF"/>
                  <w:sz w:val="16"/>
                  <w:szCs w:val="16"/>
                  <w:u w:val="single"/>
                </w:rPr>
                <w:t>http://isap.sejm.gov.pl/isap.nsf/download.xsp/</w:t>
              </w:r>
              <w:r w:rsidR="00D36FB7" w:rsidRPr="003C5259">
                <w:rPr>
                  <w:rFonts w:ascii="Arial" w:eastAsia="Arial" w:hAnsi="Arial" w:cs="Arial"/>
                  <w:color w:val="0000FF"/>
                  <w:sz w:val="16"/>
                  <w:szCs w:val="16"/>
                  <w:u w:val="single"/>
                </w:rPr>
                <w:lastRenderedPageBreak/>
                <w:t>WDU20091421160/O/D20091160.pdf</w:t>
              </w:r>
            </w:hyperlink>
          </w:p>
          <w:p w14:paraId="41C5D242" w14:textId="77777777" w:rsidR="00D36FB7" w:rsidRPr="003C5259" w:rsidRDefault="00D36FB7" w:rsidP="00D36FB7">
            <w:pPr>
              <w:spacing w:after="0" w:line="276" w:lineRule="auto"/>
              <w:rPr>
                <w:rFonts w:ascii="Arial" w:eastAsia="Arial" w:hAnsi="Arial" w:cs="Arial"/>
                <w:sz w:val="16"/>
                <w:szCs w:val="16"/>
              </w:rPr>
            </w:pPr>
          </w:p>
          <w:p w14:paraId="5D20050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Rozporządzenie Ministra Pracy i Polityki Społecznej z dnia 11 kwietnia 2014 r. w sprawie przygotowania zawodowego dorosłych (Dz. U. z 2014 r., poz. 497)</w:t>
            </w:r>
          </w:p>
          <w:p w14:paraId="306E5362" w14:textId="77777777" w:rsidR="00D36FB7" w:rsidRPr="003C5259" w:rsidRDefault="009210F0" w:rsidP="00D36FB7">
            <w:pPr>
              <w:spacing w:after="0" w:line="276" w:lineRule="auto"/>
              <w:rPr>
                <w:rFonts w:ascii="Arial" w:eastAsia="Arial" w:hAnsi="Arial" w:cs="Arial"/>
                <w:sz w:val="16"/>
                <w:szCs w:val="16"/>
              </w:rPr>
            </w:pPr>
            <w:hyperlink r:id="rId66">
              <w:r w:rsidR="00D36FB7" w:rsidRPr="003C5259">
                <w:rPr>
                  <w:rFonts w:ascii="Arial" w:eastAsia="Arial" w:hAnsi="Arial" w:cs="Arial"/>
                  <w:color w:val="0000FF"/>
                  <w:sz w:val="16"/>
                  <w:szCs w:val="16"/>
                  <w:u w:val="single"/>
                </w:rPr>
                <w:t>http://isap.sejm.gov.pl/isap.nsf/download.xsp/WDU20140000497/O/D20140497.pdf</w:t>
              </w:r>
            </w:hyperlink>
          </w:p>
          <w:p w14:paraId="1381AF05"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24132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b/>
                <w:sz w:val="16"/>
                <w:szCs w:val="16"/>
              </w:rPr>
              <w:lastRenderedPageBreak/>
              <w:t>„</w:t>
            </w:r>
            <w:r w:rsidRPr="003C5259">
              <w:rPr>
                <w:rFonts w:ascii="Arial" w:eastAsia="Arial" w:hAnsi="Arial" w:cs="Arial"/>
                <w:sz w:val="16"/>
                <w:szCs w:val="16"/>
              </w:rPr>
              <w:t>Plan realizacji Gwarancji dla Młodzieży w Polsce" (GdM) opiera się na funkcjonowaniu 4 podstawowych filarów wsparcia dla młodych osób:</w:t>
            </w:r>
          </w:p>
          <w:p w14:paraId="1000A6AD" w14:textId="77777777" w:rsidR="00D36FB7" w:rsidRPr="003C5259" w:rsidRDefault="00D36FB7" w:rsidP="00C00C9D">
            <w:pPr>
              <w:numPr>
                <w:ilvl w:val="0"/>
                <w:numId w:val="19"/>
              </w:numPr>
              <w:spacing w:after="0" w:line="276" w:lineRule="auto"/>
              <w:ind w:left="404" w:hanging="404"/>
              <w:rPr>
                <w:rFonts w:ascii="Arial" w:eastAsia="Arial" w:hAnsi="Arial" w:cs="Arial"/>
                <w:sz w:val="16"/>
                <w:szCs w:val="16"/>
              </w:rPr>
            </w:pPr>
            <w:r w:rsidRPr="003C5259">
              <w:rPr>
                <w:rFonts w:ascii="Arial" w:eastAsia="Arial" w:hAnsi="Arial" w:cs="Arial"/>
                <w:b/>
                <w:sz w:val="16"/>
                <w:szCs w:val="16"/>
              </w:rPr>
              <w:lastRenderedPageBreak/>
              <w:t>Urzędów pracy</w:t>
            </w:r>
            <w:r w:rsidRPr="003C5259">
              <w:rPr>
                <w:rFonts w:ascii="Arial" w:eastAsia="Arial" w:hAnsi="Arial" w:cs="Arial"/>
                <w:sz w:val="16"/>
                <w:szCs w:val="16"/>
              </w:rPr>
              <w:t xml:space="preserve"> (szeroki wachlarz form aktywizacji zawodowej, podnoszenia kompetencji, wspierania przedsiębiorczości oraz zachęt zatrudnieniowych dla pracodawców). </w:t>
            </w:r>
          </w:p>
          <w:p w14:paraId="0407021C" w14:textId="77777777" w:rsidR="00D36FB7" w:rsidRPr="003C5259" w:rsidRDefault="00D36FB7" w:rsidP="00C00C9D">
            <w:pPr>
              <w:numPr>
                <w:ilvl w:val="0"/>
                <w:numId w:val="19"/>
              </w:numPr>
              <w:spacing w:after="0" w:line="276" w:lineRule="auto"/>
              <w:ind w:left="404" w:hanging="404"/>
              <w:rPr>
                <w:rFonts w:ascii="Arial" w:eastAsia="Arial" w:hAnsi="Arial" w:cs="Arial"/>
                <w:sz w:val="16"/>
                <w:szCs w:val="16"/>
              </w:rPr>
            </w:pPr>
            <w:r w:rsidRPr="003C5259">
              <w:rPr>
                <w:rFonts w:ascii="Arial" w:eastAsia="Arial" w:hAnsi="Arial" w:cs="Arial"/>
                <w:b/>
                <w:sz w:val="16"/>
                <w:szCs w:val="16"/>
              </w:rPr>
              <w:t>Ochotniczych Hufców Pracy</w:t>
            </w:r>
            <w:r w:rsidRPr="003C5259">
              <w:rPr>
                <w:rFonts w:ascii="Arial" w:eastAsia="Arial" w:hAnsi="Arial" w:cs="Arial"/>
                <w:sz w:val="16"/>
                <w:szCs w:val="16"/>
              </w:rPr>
              <w:t xml:space="preserve"> -działania edukacyjne i wychowawcze jednostek OHP oraz projekty aktywizacji zawodowej, umożliwiające ukończenie szkoły, nabycie nowych kompetencji, kwalifikacji czy zawodu, zdobycie zatrudnienia. </w:t>
            </w:r>
          </w:p>
          <w:p w14:paraId="1BE895AF" w14:textId="77777777" w:rsidR="00D36FB7" w:rsidRPr="003C5259" w:rsidRDefault="00D36FB7" w:rsidP="00C00C9D">
            <w:pPr>
              <w:numPr>
                <w:ilvl w:val="0"/>
                <w:numId w:val="19"/>
              </w:numPr>
              <w:spacing w:after="0" w:line="276" w:lineRule="auto"/>
              <w:ind w:left="404" w:hanging="404"/>
              <w:rPr>
                <w:rFonts w:ascii="Arial" w:eastAsia="Arial" w:hAnsi="Arial" w:cs="Arial"/>
                <w:sz w:val="16"/>
                <w:szCs w:val="16"/>
              </w:rPr>
            </w:pPr>
            <w:r w:rsidRPr="003C5259">
              <w:rPr>
                <w:rFonts w:ascii="Arial" w:eastAsia="Arial" w:hAnsi="Arial" w:cs="Arial"/>
                <w:b/>
                <w:sz w:val="16"/>
                <w:szCs w:val="16"/>
              </w:rPr>
              <w:t>Projektów wyłanianych w konkursach na szczeblu centralnym i regionalnym</w:t>
            </w:r>
            <w:r w:rsidRPr="003C5259">
              <w:rPr>
                <w:rFonts w:ascii="Arial" w:eastAsia="Arial" w:hAnsi="Arial" w:cs="Arial"/>
                <w:sz w:val="16"/>
                <w:szCs w:val="16"/>
              </w:rPr>
              <w:t xml:space="preserve"> (projekty wyłania na szczeblu centralnym MRiPS, regionalnym  -WUP). Rodzaje wsparcia z EFS dla osób młodych zostały określone w: dokumencie Program Operacyjny Wiedza, Edukacja, Rozwój 2014-2020, Oś priorytetowa I pn. Osoby młode na rynku pracy, dokumencie Szczegółowy Opis Priorytetów POWER 2014-2020.</w:t>
            </w:r>
          </w:p>
          <w:p w14:paraId="44C3262D" w14:textId="77777777" w:rsidR="00D36FB7" w:rsidRPr="003C5259" w:rsidRDefault="00D36FB7" w:rsidP="00C00C9D">
            <w:pPr>
              <w:numPr>
                <w:ilvl w:val="0"/>
                <w:numId w:val="19"/>
              </w:numPr>
              <w:spacing w:after="0" w:line="276" w:lineRule="auto"/>
              <w:ind w:left="404" w:hanging="404"/>
              <w:rPr>
                <w:rFonts w:ascii="Arial" w:eastAsia="Arial" w:hAnsi="Arial" w:cs="Arial"/>
                <w:sz w:val="16"/>
                <w:szCs w:val="16"/>
              </w:rPr>
            </w:pPr>
            <w:r w:rsidRPr="003C5259">
              <w:rPr>
                <w:rFonts w:ascii="Arial" w:eastAsia="Arial" w:hAnsi="Arial" w:cs="Arial"/>
                <w:b/>
                <w:sz w:val="16"/>
                <w:szCs w:val="16"/>
              </w:rPr>
              <w:t>Programu pożyczkowego „Pierwszy biznes — Wsparcie w starcie</w:t>
            </w:r>
            <w:r w:rsidRPr="003C5259">
              <w:rPr>
                <w:rFonts w:ascii="Arial" w:eastAsia="Arial" w:hAnsi="Arial" w:cs="Arial"/>
                <w:sz w:val="16"/>
                <w:szCs w:val="16"/>
              </w:rPr>
              <w:t xml:space="preserve">", realizowanego przez Bank Gospodarstwa Krajowego. </w:t>
            </w:r>
          </w:p>
          <w:p w14:paraId="0D9C70C1"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48648B5F"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7AA8B2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4.3. Ramy strategiczne polityki na rzecz systemu kształcenia i szkolenia na wszystkich szczeblach</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A8E72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r w:rsidRPr="003C5259">
              <w:rPr>
                <w:rFonts w:ascii="Arial" w:eastAsia="Arial" w:hAnsi="Arial" w:cs="Arial"/>
                <w:sz w:val="16"/>
                <w:szCs w:val="16"/>
              </w:rPr>
              <w:br/>
              <w:t>EFRR</w:t>
            </w:r>
          </w:p>
          <w:p w14:paraId="2EB7AAEA" w14:textId="77777777" w:rsidR="00D36FB7" w:rsidRPr="003C5259" w:rsidRDefault="00D36FB7" w:rsidP="00D36FB7">
            <w:pPr>
              <w:spacing w:after="0" w:line="276" w:lineRule="auto"/>
              <w:rPr>
                <w:rFonts w:ascii="Arial" w:eastAsia="Arial" w:hAnsi="Arial" w:cs="Arial"/>
                <w:color w:val="000000"/>
                <w:sz w:val="16"/>
                <w:szCs w:val="16"/>
              </w:rPr>
            </w:pP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724A940"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347DD8B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4(e) Poprawa jakości, poziomu włączenia społecznego i skuteczności systemów kształcenia i szkolenia oraz ich powiązania z rynkiem pracy – w tym przez walidację uczenia się pozaformalnego i nieformalnego, </w:t>
            </w:r>
            <w:r w:rsidRPr="003C5259">
              <w:rPr>
                <w:rFonts w:ascii="Arial" w:eastAsia="Arial" w:hAnsi="Arial" w:cs="Arial"/>
                <w:sz w:val="16"/>
                <w:szCs w:val="16"/>
              </w:rPr>
              <w:lastRenderedPageBreak/>
              <w:t>w celu wspierania nabywania umiejętności kluczowych, w tym w zakresie przedsiębiorczości i kompetencji cyfrowych, oraz przez wspieranie wprowadzania dualnych systemów szkolenia i przygotowania zawodowego</w:t>
            </w:r>
          </w:p>
          <w:p w14:paraId="5AEF9D80" w14:textId="77777777" w:rsidR="00D36FB7" w:rsidRPr="003C5259" w:rsidRDefault="00D36FB7" w:rsidP="00D36FB7">
            <w:pPr>
              <w:spacing w:after="0" w:line="276" w:lineRule="auto"/>
              <w:rPr>
                <w:rFonts w:ascii="Arial" w:eastAsia="Arial" w:hAnsi="Arial" w:cs="Arial"/>
                <w:sz w:val="16"/>
                <w:szCs w:val="16"/>
              </w:rPr>
            </w:pPr>
          </w:p>
          <w:p w14:paraId="357A1A1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4(f) Wspieranie równego dostępu do dobrej jakości włączającego kształcenia i szkolenia oraz możliwości ich ukończenia, w szczególności w odniesieniu do grup w niekorzystnej sytuacji, od </w:t>
            </w:r>
            <w:r w:rsidRPr="003C5259">
              <w:rPr>
                <w:rFonts w:ascii="Arial" w:eastAsia="Arial" w:hAnsi="Arial" w:cs="Arial"/>
                <w:sz w:val="16"/>
                <w:szCs w:val="16"/>
              </w:rPr>
              <w:lastRenderedPageBreak/>
              <w:t>wczesnej edukacji i opieki nad dzieckiem przez ogólne i zawodowe kształcenie i szkolenie, po szkolnictwo wyższe, a także kształcenie i uczenie się dorosłych, w tym ułatwianie mobilności edukacyjnej dla wszystkich i dostępności dla osób z niepełnosprawnościami</w:t>
            </w:r>
          </w:p>
          <w:p w14:paraId="28485926" w14:textId="77777777" w:rsidR="00D36FB7" w:rsidRPr="003C5259" w:rsidRDefault="00D36FB7" w:rsidP="00D36FB7">
            <w:pPr>
              <w:spacing w:after="0" w:line="276" w:lineRule="auto"/>
              <w:rPr>
                <w:rFonts w:ascii="Arial" w:eastAsia="Arial" w:hAnsi="Arial" w:cs="Arial"/>
                <w:sz w:val="16"/>
                <w:szCs w:val="16"/>
              </w:rPr>
            </w:pPr>
          </w:p>
          <w:p w14:paraId="7A90CA6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4(g) Wspieranie uczenia się przez całe życie, w szczególności elastycznych możliwości podnoszenia i zmiany kwalifikacji dla wszystkich, z uwzględnieniem </w:t>
            </w:r>
            <w:r w:rsidRPr="003C5259">
              <w:rPr>
                <w:rFonts w:ascii="Arial" w:eastAsia="Arial" w:hAnsi="Arial" w:cs="Arial"/>
                <w:sz w:val="16"/>
                <w:szCs w:val="16"/>
              </w:rPr>
              <w:lastRenderedPageBreak/>
              <w:t>umiejętności w zakresie przedsiębiorczości i kompetencji cyfrowych, lepsze przewidywanie zmian i zapotrzebowania na nowe umiejętności na podstawie potrzeb rynku pracy, ułatwianie zmian ścieżki kariery zawodowej  i wspieranie mobilności zawodowej</w:t>
            </w:r>
          </w:p>
          <w:p w14:paraId="1FB13206" w14:textId="77777777" w:rsidR="00D36FB7" w:rsidRPr="003C5259" w:rsidRDefault="00D36FB7" w:rsidP="00D36FB7">
            <w:pPr>
              <w:spacing w:after="0" w:line="276" w:lineRule="auto"/>
              <w:rPr>
                <w:rFonts w:ascii="Arial" w:eastAsia="Arial" w:hAnsi="Arial" w:cs="Arial"/>
                <w:sz w:val="16"/>
                <w:szCs w:val="16"/>
              </w:rPr>
            </w:pPr>
          </w:p>
          <w:p w14:paraId="6BD8E5F8" w14:textId="77777777" w:rsidR="00D36FB7" w:rsidRPr="003C5259" w:rsidRDefault="00D36FB7" w:rsidP="00D36FB7">
            <w:pPr>
              <w:spacing w:after="0" w:line="276" w:lineRule="auto"/>
              <w:rPr>
                <w:rFonts w:ascii="Arial" w:eastAsia="Arial" w:hAnsi="Arial" w:cs="Arial"/>
                <w:sz w:val="16"/>
                <w:szCs w:val="16"/>
              </w:rPr>
            </w:pPr>
          </w:p>
          <w:p w14:paraId="7AFB5A78" w14:textId="77777777" w:rsidR="00D36FB7" w:rsidRPr="003C5259" w:rsidRDefault="00D36FB7" w:rsidP="00D36FB7">
            <w:pPr>
              <w:spacing w:after="0" w:line="276" w:lineRule="auto"/>
              <w:rPr>
                <w:rFonts w:ascii="Arial" w:eastAsia="Arial" w:hAnsi="Arial" w:cs="Arial"/>
                <w:sz w:val="16"/>
                <w:szCs w:val="16"/>
              </w:rPr>
            </w:pPr>
          </w:p>
          <w:p w14:paraId="17CAA5B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EFRR:</w:t>
            </w:r>
          </w:p>
          <w:p w14:paraId="5443CAD3"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4(ii) Poprawa równego dostępu do wysokiej jakości usług sprzyjających włączeniu </w:t>
            </w:r>
            <w:r w:rsidRPr="003C5259">
              <w:rPr>
                <w:rFonts w:ascii="Arial" w:eastAsia="Arial" w:hAnsi="Arial" w:cs="Arial"/>
                <w:sz w:val="16"/>
                <w:szCs w:val="16"/>
              </w:rPr>
              <w:lastRenderedPageBreak/>
              <w:t>społecznemu w zakresie kształcenia, szkoleń i uczenia się przez całe życie poprzez rozwój łatwo dostępnej infrastruktury, w tym poprzez wspieranie odporności w zakresie kształcenia i szkolenia na odległość oraz online</w:t>
            </w:r>
          </w:p>
          <w:p w14:paraId="47C8D1B9" w14:textId="77777777" w:rsidR="00D36FB7" w:rsidRPr="003C5259" w:rsidRDefault="00D36FB7" w:rsidP="00D36FB7">
            <w:pPr>
              <w:spacing w:after="0" w:line="276" w:lineRule="auto"/>
              <w:rPr>
                <w:rFonts w:ascii="Arial" w:eastAsia="Arial" w:hAnsi="Arial" w:cs="Arial"/>
                <w:color w:val="000000"/>
                <w:sz w:val="16"/>
                <w:szCs w:val="16"/>
              </w:rPr>
            </w:pPr>
          </w:p>
          <w:p w14:paraId="7E229493" w14:textId="77777777" w:rsidR="00D36FB7" w:rsidRPr="003C5259" w:rsidRDefault="00D36FB7" w:rsidP="00D36FB7">
            <w:pPr>
              <w:spacing w:after="0" w:line="276" w:lineRule="auto"/>
              <w:rPr>
                <w:rFonts w:ascii="Arial" w:eastAsia="Arial" w:hAnsi="Arial" w:cs="Arial"/>
                <w:color w:val="000000"/>
                <w:sz w:val="16"/>
                <w:szCs w:val="16"/>
              </w:rPr>
            </w:pPr>
          </w:p>
          <w:p w14:paraId="0FAABA99" w14:textId="77777777" w:rsidR="00D36FB7" w:rsidRPr="003C5259" w:rsidRDefault="00D36FB7" w:rsidP="00D36FB7">
            <w:pPr>
              <w:spacing w:after="0" w:line="276" w:lineRule="auto"/>
              <w:rPr>
                <w:rFonts w:ascii="Arial" w:eastAsia="Arial" w:hAnsi="Arial" w:cs="Arial"/>
                <w:color w:val="000000"/>
                <w:sz w:val="16"/>
                <w:szCs w:val="16"/>
              </w:rPr>
            </w:pPr>
          </w:p>
          <w:p w14:paraId="23C54857" w14:textId="77777777" w:rsidR="00D36FB7" w:rsidRPr="003C5259" w:rsidRDefault="00D36FB7" w:rsidP="00D36FB7">
            <w:pPr>
              <w:spacing w:after="0" w:line="276" w:lineRule="auto"/>
              <w:rPr>
                <w:rFonts w:ascii="Arial" w:eastAsia="Arial" w:hAnsi="Arial" w:cs="Arial"/>
                <w:color w:val="000000"/>
                <w:sz w:val="16"/>
                <w:szCs w:val="16"/>
              </w:rPr>
            </w:pP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274F364" w14:textId="2CEC7BC2"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Nie</w:t>
            </w:r>
          </w:p>
          <w:p w14:paraId="3BAA2F9A" w14:textId="77777777" w:rsidR="00D36FB7" w:rsidRPr="003C5259" w:rsidRDefault="00D36FB7" w:rsidP="00D36FB7">
            <w:pPr>
              <w:spacing w:after="0" w:line="276" w:lineRule="auto"/>
              <w:rPr>
                <w:rFonts w:ascii="Arial" w:eastAsia="Arial" w:hAnsi="Arial" w:cs="Arial"/>
                <w:b/>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AF0EC7B"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krajowych lub regionalnych ram strategicznych polityki w zakresie systemu kształcenia i szkolenia, które obejmują:</w:t>
            </w:r>
          </w:p>
          <w:p w14:paraId="57ACF3BD" w14:textId="77777777" w:rsidR="00D36FB7" w:rsidRPr="003C5259" w:rsidRDefault="00D36FB7" w:rsidP="00D36FB7">
            <w:pPr>
              <w:spacing w:after="0" w:line="276" w:lineRule="auto"/>
              <w:rPr>
                <w:rFonts w:ascii="Arial" w:eastAsia="Arial" w:hAnsi="Arial" w:cs="Arial"/>
                <w:color w:val="000000"/>
                <w:sz w:val="16"/>
                <w:szCs w:val="16"/>
              </w:rPr>
            </w:pPr>
          </w:p>
          <w:p w14:paraId="210F775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1. oparte na rzetelnych danych systemy przewidywania i prognozowania umiejętności;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61609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7C2D4C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686A7770" w14:textId="77777777" w:rsidR="00D36FB7" w:rsidRPr="003C5259" w:rsidRDefault="009210F0" w:rsidP="00D36FB7">
            <w:pPr>
              <w:spacing w:after="0" w:line="276" w:lineRule="auto"/>
              <w:rPr>
                <w:rFonts w:ascii="Arial" w:eastAsia="Arial" w:hAnsi="Arial" w:cs="Arial"/>
                <w:sz w:val="16"/>
                <w:szCs w:val="16"/>
              </w:rPr>
            </w:pPr>
            <w:hyperlink r:id="rId67">
              <w:r w:rsidR="00D36FB7" w:rsidRPr="003C5259">
                <w:rPr>
                  <w:rFonts w:ascii="Arial" w:eastAsia="Arial" w:hAnsi="Arial" w:cs="Arial"/>
                  <w:color w:val="0000FF"/>
                  <w:sz w:val="16"/>
                  <w:szCs w:val="16"/>
                  <w:u w:val="single"/>
                </w:rPr>
                <w:t>https://efs.mein.gov.pl/zintegrowana-strategia-umiejetnosci-2030-czesc-ogolna/</w:t>
              </w:r>
            </w:hyperlink>
          </w:p>
          <w:p w14:paraId="57750204" w14:textId="77777777" w:rsidR="00D36FB7" w:rsidRPr="003C5259" w:rsidRDefault="00D36FB7" w:rsidP="00D36FB7">
            <w:pPr>
              <w:spacing w:after="0" w:line="276" w:lineRule="auto"/>
              <w:rPr>
                <w:rFonts w:ascii="Arial" w:eastAsia="Arial" w:hAnsi="Arial" w:cs="Arial"/>
                <w:sz w:val="16"/>
                <w:szCs w:val="16"/>
              </w:rPr>
            </w:pPr>
          </w:p>
          <w:p w14:paraId="3EDB36BC" w14:textId="77777777" w:rsidR="00D36FB7" w:rsidRPr="003C5259" w:rsidRDefault="009210F0" w:rsidP="00D36FB7">
            <w:pPr>
              <w:spacing w:after="0" w:line="276" w:lineRule="auto"/>
              <w:rPr>
                <w:rFonts w:ascii="Arial" w:eastAsia="Arial" w:hAnsi="Arial" w:cs="Arial"/>
                <w:sz w:val="16"/>
                <w:szCs w:val="16"/>
              </w:rPr>
            </w:pPr>
            <w:hyperlink r:id="rId68">
              <w:r w:rsidR="00D36FB7"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7ACF979F"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8F899F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strategiczne zostały określone w</w:t>
            </w:r>
          </w:p>
          <w:p w14:paraId="44382FB0"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1.Strategii na rzecz Odpowiedzialnego Rozwoju do roku 2020 (z perspektywą do 2030 r.),</w:t>
            </w:r>
          </w:p>
          <w:p w14:paraId="3A8A564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2. Zintegrowanej Strategii Umiejętności 2030 (część ogólna) – Priorytet 4. Zbudowanie efektywnego systemu diagnozowania i informowania o obecnym stanie i zapotrzebowaniu na umiejętności, </w:t>
            </w:r>
          </w:p>
          <w:p w14:paraId="681D4F8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3. Zintegrowanej Strategii Umiejętności 2030 (część szczegółowa) – Obszar oddziaływania VI Doradztwo zawodowe, Temat działania 19: Tworzenie efektywnych mechanizmów informowania o zapotrzebowaniu na zawody, kwalifikacje i umiejętności na poziomie krajowym i regionalnym.</w:t>
            </w:r>
          </w:p>
          <w:p w14:paraId="4781483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Ponadto:</w:t>
            </w:r>
          </w:p>
          <w:p w14:paraId="45BCFD3D" w14:textId="77777777" w:rsidR="00D36FB7" w:rsidRPr="003C5259" w:rsidRDefault="00D36FB7" w:rsidP="00C00C9D">
            <w:pPr>
              <w:numPr>
                <w:ilvl w:val="0"/>
                <w:numId w:val="13"/>
              </w:numPr>
              <w:spacing w:after="0" w:line="276" w:lineRule="auto"/>
              <w:ind w:left="343"/>
              <w:rPr>
                <w:rFonts w:ascii="Arial" w:eastAsia="Arial" w:hAnsi="Arial" w:cs="Arial"/>
                <w:sz w:val="16"/>
                <w:szCs w:val="16"/>
              </w:rPr>
            </w:pPr>
            <w:r w:rsidRPr="003C5259">
              <w:rPr>
                <w:rFonts w:ascii="Arial" w:eastAsia="Arial" w:hAnsi="Arial" w:cs="Arial"/>
                <w:sz w:val="16"/>
                <w:szCs w:val="16"/>
              </w:rPr>
              <w:t xml:space="preserve">w zakresie kryterium 1: prognoza zapotrzebowania na pracowników w zawodach szkolnictwa branżowego na krajowym i wojewódzkim rynku pracy, </w:t>
            </w:r>
          </w:p>
          <w:p w14:paraId="7E4BE606" w14:textId="77777777" w:rsidR="00D36FB7" w:rsidRPr="003C5259" w:rsidRDefault="00D36FB7" w:rsidP="00C00C9D">
            <w:pPr>
              <w:numPr>
                <w:ilvl w:val="0"/>
                <w:numId w:val="13"/>
              </w:numPr>
              <w:spacing w:after="0" w:line="276" w:lineRule="auto"/>
              <w:ind w:left="343"/>
              <w:rPr>
                <w:rFonts w:ascii="Arial" w:eastAsia="Arial" w:hAnsi="Arial" w:cs="Arial"/>
                <w:sz w:val="16"/>
                <w:szCs w:val="16"/>
              </w:rPr>
            </w:pPr>
            <w:r w:rsidRPr="003C5259">
              <w:rPr>
                <w:rFonts w:ascii="Arial" w:eastAsia="Arial" w:hAnsi="Arial" w:cs="Arial"/>
                <w:sz w:val="16"/>
                <w:szCs w:val="16"/>
              </w:rPr>
              <w:t>w zakresie kryterium 1a: system monitorowania Ekonomicznych Losów Absolwentów ELA,  monitoring karier absolwentów publicznych i niepublicznych szkół ponadpodstawowych.</w:t>
            </w:r>
          </w:p>
          <w:p w14:paraId="40C45E5A"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44AEDFD5"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4438BD5"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E585FC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F5FBA6C"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67FAC9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0D9B5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mechanizmy i usługi monitorowania losów absolwentów do celów wysokiej jakości i skutecznego poradnictwa zawodowego dla osób uczących się w każdym wieku;</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40C203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03C6A6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78CB6AB4" w14:textId="77777777" w:rsidR="00D36FB7" w:rsidRPr="003C5259" w:rsidRDefault="009210F0" w:rsidP="00D36FB7">
            <w:pPr>
              <w:spacing w:after="0" w:line="276" w:lineRule="auto"/>
              <w:rPr>
                <w:rFonts w:ascii="Arial" w:eastAsia="Arial" w:hAnsi="Arial" w:cs="Arial"/>
                <w:sz w:val="16"/>
                <w:szCs w:val="16"/>
              </w:rPr>
            </w:pPr>
            <w:hyperlink r:id="rId69">
              <w:r w:rsidR="00D36FB7" w:rsidRPr="003C5259">
                <w:rPr>
                  <w:rFonts w:ascii="Arial" w:eastAsia="Arial" w:hAnsi="Arial" w:cs="Arial"/>
                  <w:color w:val="0000FF"/>
                  <w:sz w:val="16"/>
                  <w:szCs w:val="16"/>
                  <w:u w:val="single"/>
                </w:rPr>
                <w:t>https://efs.mein.gov.pl/zintegrowana-strategia-umiejetnosci-2030-czesc-ogolna/</w:t>
              </w:r>
            </w:hyperlink>
          </w:p>
          <w:p w14:paraId="2EC96172" w14:textId="77777777" w:rsidR="00D36FB7" w:rsidRPr="003C5259" w:rsidRDefault="00D36FB7" w:rsidP="00D36FB7">
            <w:pPr>
              <w:spacing w:after="0" w:line="276" w:lineRule="auto"/>
              <w:rPr>
                <w:rFonts w:ascii="Arial" w:eastAsia="Arial" w:hAnsi="Arial" w:cs="Arial"/>
                <w:sz w:val="16"/>
                <w:szCs w:val="16"/>
              </w:rPr>
            </w:pPr>
          </w:p>
          <w:p w14:paraId="7EAC152C" w14:textId="77777777" w:rsidR="00D36FB7" w:rsidRPr="003C5259" w:rsidRDefault="009210F0" w:rsidP="00D36FB7">
            <w:pPr>
              <w:spacing w:after="0" w:line="276" w:lineRule="auto"/>
              <w:rPr>
                <w:rFonts w:ascii="Arial" w:eastAsia="Arial" w:hAnsi="Arial" w:cs="Arial"/>
                <w:sz w:val="16"/>
                <w:szCs w:val="16"/>
              </w:rPr>
            </w:pPr>
            <w:hyperlink r:id="rId70">
              <w:r w:rsidR="00D36FB7"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2AB5331E"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476E2BD"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strategiczne zostały określone w</w:t>
            </w:r>
          </w:p>
          <w:p w14:paraId="5FE5222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1.Strategii na rzecz Odpowiedzialnego Rozwoju do roku 2020 (z perspektywą do 2030 r.),</w:t>
            </w:r>
          </w:p>
          <w:p w14:paraId="745C4CE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2. Zintegrowanej Strategii Umiejętności 2030 (część ogólna) – Priorytet 4. Zbudowanie efektywnego systemu diagnozowania i informowania o obecnym stanie i zapotrzebowaniu na umiejętności, </w:t>
            </w:r>
          </w:p>
          <w:p w14:paraId="13FECA6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3. Zintegrowanej Strategii Umiejętności 2030 (część szczegółowa) – Obszar oddziaływania VI Doradztwo zawodowe, Temat działania 19: Tworzenie efektywnych mechanizmów informowania o zapotrzebowaniu na zawody, kwalifikacje i umiejętności na poziomie krajowym i regionalnym.</w:t>
            </w:r>
          </w:p>
          <w:p w14:paraId="30A7A9C2"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Ponadto:</w:t>
            </w:r>
          </w:p>
          <w:p w14:paraId="2B28573D" w14:textId="77777777" w:rsidR="00D36FB7" w:rsidRPr="003C5259" w:rsidRDefault="00D36FB7" w:rsidP="00C00C9D">
            <w:pPr>
              <w:numPr>
                <w:ilvl w:val="0"/>
                <w:numId w:val="14"/>
              </w:numPr>
              <w:spacing w:after="0" w:line="276" w:lineRule="auto"/>
              <w:ind w:left="485"/>
              <w:rPr>
                <w:rFonts w:ascii="Arial" w:eastAsia="Arial" w:hAnsi="Arial" w:cs="Arial"/>
                <w:sz w:val="16"/>
                <w:szCs w:val="16"/>
              </w:rPr>
            </w:pPr>
            <w:r w:rsidRPr="003C5259">
              <w:rPr>
                <w:rFonts w:ascii="Arial" w:eastAsia="Arial" w:hAnsi="Arial" w:cs="Arial"/>
                <w:sz w:val="16"/>
                <w:szCs w:val="16"/>
              </w:rPr>
              <w:t xml:space="preserve">w zakresie kryterium 1: prognoza zapotrzebowania na pracowników </w:t>
            </w:r>
            <w:r w:rsidRPr="003C5259">
              <w:rPr>
                <w:rFonts w:ascii="Arial" w:eastAsia="Arial" w:hAnsi="Arial" w:cs="Arial"/>
                <w:sz w:val="16"/>
                <w:szCs w:val="16"/>
              </w:rPr>
              <w:lastRenderedPageBreak/>
              <w:t xml:space="preserve">w zawodach szkolnictwa branżowego na krajowym i wojewódzkim rynku pracy, </w:t>
            </w:r>
          </w:p>
          <w:p w14:paraId="45A777E1" w14:textId="77777777" w:rsidR="00D36FB7" w:rsidRPr="003C5259" w:rsidRDefault="00D36FB7" w:rsidP="00C00C9D">
            <w:pPr>
              <w:numPr>
                <w:ilvl w:val="0"/>
                <w:numId w:val="14"/>
              </w:numPr>
              <w:spacing w:after="0" w:line="276" w:lineRule="auto"/>
              <w:ind w:left="485"/>
              <w:rPr>
                <w:rFonts w:ascii="Arial" w:eastAsia="Arial" w:hAnsi="Arial" w:cs="Arial"/>
                <w:sz w:val="16"/>
                <w:szCs w:val="16"/>
              </w:rPr>
            </w:pPr>
            <w:r w:rsidRPr="003C5259">
              <w:rPr>
                <w:rFonts w:ascii="Arial" w:eastAsia="Arial" w:hAnsi="Arial" w:cs="Arial"/>
                <w:sz w:val="16"/>
                <w:szCs w:val="16"/>
              </w:rPr>
              <w:t>w zakresie kryterium 1a: system monitorowania Ekonomicznych Losów Absolwentów ELA,  monitoring karier absolwentów publicznych i niepublicznych szkół ponadpodstawowych.</w:t>
            </w:r>
          </w:p>
        </w:tc>
      </w:tr>
      <w:tr w:rsidR="00D36FB7" w14:paraId="3A7DE563"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CDDA34"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38BEF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035E9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51155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AD34F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środki na rzecz zapewnienia równego dostępu do wysokiej jakości, przystępnego cenowo, odpowiedniego, wolnego od segregacji kształcenia i szkolenia sprzyjającego włączeniu społecznemu oraz uczestnictwa w takim kształceniu i szkoleniu i ukończenia go, a także nabywania kluczowych kompetencji na wszystkich poziomach, w tym na poziomie szkolnictwa wyższego;</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FD62A78" w14:textId="2C407601"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281AA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0B936970" w14:textId="77777777" w:rsidR="00D36FB7" w:rsidRPr="003C5259" w:rsidRDefault="009210F0" w:rsidP="00D36FB7">
            <w:pPr>
              <w:spacing w:after="0" w:line="276" w:lineRule="auto"/>
              <w:rPr>
                <w:rFonts w:ascii="Arial" w:eastAsia="Arial" w:hAnsi="Arial" w:cs="Arial"/>
                <w:sz w:val="16"/>
                <w:szCs w:val="16"/>
              </w:rPr>
            </w:pPr>
            <w:hyperlink r:id="rId71">
              <w:r w:rsidR="00D36FB7" w:rsidRPr="003C5259">
                <w:rPr>
                  <w:rFonts w:ascii="Arial" w:eastAsia="Arial" w:hAnsi="Arial" w:cs="Arial"/>
                  <w:color w:val="0000FF"/>
                  <w:sz w:val="16"/>
                  <w:szCs w:val="16"/>
                  <w:u w:val="single"/>
                </w:rPr>
                <w:t>https://efs.mein.gov.pl/zintegrowana-strategia-umiejetnosci-2030-czesc-ogolna/</w:t>
              </w:r>
            </w:hyperlink>
          </w:p>
          <w:p w14:paraId="3140AF53" w14:textId="77777777" w:rsidR="00D36FB7" w:rsidRPr="003C5259" w:rsidRDefault="00D36FB7" w:rsidP="00D36FB7">
            <w:pPr>
              <w:spacing w:after="0" w:line="276" w:lineRule="auto"/>
              <w:rPr>
                <w:rFonts w:ascii="Arial" w:eastAsia="Arial" w:hAnsi="Arial" w:cs="Arial"/>
                <w:sz w:val="16"/>
                <w:szCs w:val="16"/>
              </w:rPr>
            </w:pPr>
          </w:p>
          <w:p w14:paraId="1992E17D" w14:textId="77777777" w:rsidR="00D36FB7" w:rsidRPr="003C5259" w:rsidRDefault="009210F0" w:rsidP="00D36FB7">
            <w:pPr>
              <w:spacing w:after="0" w:line="276" w:lineRule="auto"/>
              <w:rPr>
                <w:rFonts w:ascii="Arial" w:eastAsia="Arial" w:hAnsi="Arial" w:cs="Arial"/>
                <w:sz w:val="16"/>
                <w:szCs w:val="16"/>
              </w:rPr>
            </w:pPr>
            <w:hyperlink r:id="rId72">
              <w:r w:rsidR="00D36FB7"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32E14630"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4E67B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strategiczne zostały określone w:</w:t>
            </w:r>
          </w:p>
          <w:p w14:paraId="65EEC8BA" w14:textId="77777777" w:rsidR="00D36FB7" w:rsidRPr="003C5259" w:rsidRDefault="00D36FB7" w:rsidP="00C00C9D">
            <w:pPr>
              <w:numPr>
                <w:ilvl w:val="0"/>
                <w:numId w:val="16"/>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Strategii na rzecz Odpowiedzialnego Rozwoju do roku 2020 (z perspektywą do 2030 r.), </w:t>
            </w:r>
          </w:p>
          <w:p w14:paraId="14976635" w14:textId="77777777" w:rsidR="00D36FB7" w:rsidRPr="003C5259" w:rsidRDefault="00D36FB7" w:rsidP="00C00C9D">
            <w:pPr>
              <w:numPr>
                <w:ilvl w:val="0"/>
                <w:numId w:val="16"/>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Zintegrowanej Strategii Umiejętności 2030 (część ogólna) –  Priorytet 1. Podnoszenie poziomu umiejętności kluczowych u dzieci, młodzieży i osób dorosłych, Priorytet 6. Wyrównywanie szans w dostępie do rozwoju i możliwości wykorzystania umiejętności, </w:t>
            </w:r>
          </w:p>
          <w:p w14:paraId="0F38C28B" w14:textId="77777777" w:rsidR="00D36FB7" w:rsidRPr="003C5259" w:rsidRDefault="00D36FB7" w:rsidP="00C00C9D">
            <w:pPr>
              <w:numPr>
                <w:ilvl w:val="0"/>
                <w:numId w:val="16"/>
              </w:numPr>
              <w:spacing w:after="0" w:line="276" w:lineRule="auto"/>
              <w:ind w:left="360"/>
              <w:rPr>
                <w:rFonts w:ascii="Arial" w:eastAsia="Arial" w:hAnsi="Arial" w:cs="Arial"/>
                <w:sz w:val="16"/>
                <w:szCs w:val="16"/>
              </w:rPr>
            </w:pPr>
            <w:r w:rsidRPr="003C5259">
              <w:rPr>
                <w:rFonts w:ascii="Arial" w:eastAsia="Arial" w:hAnsi="Arial" w:cs="Arial"/>
                <w:sz w:val="16"/>
                <w:szCs w:val="16"/>
              </w:rPr>
              <w:t>Zintegrowanej Strategii Umiejętności 2030 (część szczegółowa) – Obszar oddziaływania I Umiejętności podstawowe, przekrojowe i zawodowe dzieci, młodzieży i dorosłych.</w:t>
            </w:r>
          </w:p>
          <w:p w14:paraId="0F8C0652"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Ponadto: </w:t>
            </w:r>
          </w:p>
          <w:p w14:paraId="09DB37A2" w14:textId="77777777" w:rsidR="00D36FB7" w:rsidRPr="003C5259" w:rsidRDefault="00D36FB7" w:rsidP="00C00C9D">
            <w:pPr>
              <w:numPr>
                <w:ilvl w:val="0"/>
                <w:numId w:val="15"/>
              </w:numPr>
              <w:spacing w:after="0" w:line="276" w:lineRule="auto"/>
              <w:rPr>
                <w:rFonts w:ascii="Arial" w:eastAsia="Arial" w:hAnsi="Arial" w:cs="Arial"/>
                <w:sz w:val="16"/>
                <w:szCs w:val="16"/>
              </w:rPr>
            </w:pPr>
            <w:r w:rsidRPr="003C5259">
              <w:rPr>
                <w:rFonts w:ascii="Arial" w:eastAsia="Arial" w:hAnsi="Arial" w:cs="Arial"/>
                <w:sz w:val="16"/>
                <w:szCs w:val="16"/>
              </w:rPr>
              <w:t xml:space="preserve">akty prawne podkreślające równy dostęp do kształcenia (m.in.: ustawa Prawo oświatowe, ustawa o systemie oświaty, ustawa Prawo o </w:t>
            </w:r>
            <w:r w:rsidRPr="003C5259">
              <w:rPr>
                <w:rFonts w:ascii="Arial" w:eastAsia="Arial" w:hAnsi="Arial" w:cs="Arial"/>
                <w:sz w:val="16"/>
                <w:szCs w:val="16"/>
              </w:rPr>
              <w:lastRenderedPageBreak/>
              <w:t>szkolnictwie wyższym i nauce, rozporządzenie Ministra Edukacji Narodowej w sprawie ogólnych celów i zadań kształcenia w zawodach szkolnictwa branżowego oraz klasyfikacji zawodów szkolnictwa branżowego),</w:t>
            </w:r>
          </w:p>
          <w:p w14:paraId="39F1EC09" w14:textId="77777777" w:rsidR="00D36FB7" w:rsidRPr="003C5259" w:rsidRDefault="00D36FB7" w:rsidP="00C00C9D">
            <w:pPr>
              <w:numPr>
                <w:ilvl w:val="0"/>
                <w:numId w:val="15"/>
              </w:numPr>
              <w:spacing w:after="0" w:line="276" w:lineRule="auto"/>
              <w:rPr>
                <w:rFonts w:ascii="Arial" w:eastAsia="Arial" w:hAnsi="Arial" w:cs="Arial"/>
                <w:sz w:val="16"/>
                <w:szCs w:val="16"/>
              </w:rPr>
            </w:pPr>
            <w:r w:rsidRPr="003C5259">
              <w:rPr>
                <w:rFonts w:ascii="Arial" w:eastAsia="Arial" w:hAnsi="Arial" w:cs="Arial"/>
                <w:sz w:val="16"/>
                <w:szCs w:val="16"/>
              </w:rPr>
              <w:t>przedsięwzięcie MEiN: „Włączeni w edukację".</w:t>
            </w:r>
          </w:p>
          <w:p w14:paraId="10F8F93A"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6E8BB1CC"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AD5CD1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72A1285"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4155B5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5F2A4C"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E676D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mechanizm koordynacji obejmujący wszystkie poziomy kształcenia i szkolenia, w tym szkolnictwo wyższe, oraz jasny podział obowiązków między odpowiednimi organami krajowymi lub regionalnymi;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F699F5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211F3B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05C08988" w14:textId="77777777" w:rsidR="00D36FB7" w:rsidRPr="003C5259" w:rsidRDefault="009210F0" w:rsidP="00D36FB7">
            <w:pPr>
              <w:spacing w:after="0" w:line="276" w:lineRule="auto"/>
              <w:rPr>
                <w:rFonts w:ascii="Arial" w:eastAsia="Arial" w:hAnsi="Arial" w:cs="Arial"/>
                <w:sz w:val="16"/>
                <w:szCs w:val="16"/>
              </w:rPr>
            </w:pPr>
            <w:hyperlink r:id="rId73">
              <w:r w:rsidR="00D36FB7" w:rsidRPr="003C5259">
                <w:rPr>
                  <w:rFonts w:ascii="Arial" w:eastAsia="Arial" w:hAnsi="Arial" w:cs="Arial"/>
                  <w:color w:val="0000FF"/>
                  <w:sz w:val="16"/>
                  <w:szCs w:val="16"/>
                  <w:u w:val="single"/>
                </w:rPr>
                <w:t>https://efs.mein.gov.pl/zintegrowana-strategia-umiejetnosci-2030-czesc-ogolna/</w:t>
              </w:r>
            </w:hyperlink>
          </w:p>
          <w:p w14:paraId="4668E127" w14:textId="77777777" w:rsidR="00D36FB7" w:rsidRPr="003C5259" w:rsidRDefault="00D36FB7" w:rsidP="00D36FB7">
            <w:pPr>
              <w:spacing w:after="0" w:line="276" w:lineRule="auto"/>
              <w:rPr>
                <w:rFonts w:ascii="Arial" w:eastAsia="Arial" w:hAnsi="Arial" w:cs="Arial"/>
                <w:sz w:val="16"/>
                <w:szCs w:val="16"/>
              </w:rPr>
            </w:pPr>
          </w:p>
          <w:p w14:paraId="40926F39" w14:textId="77777777" w:rsidR="00D36FB7" w:rsidRPr="003C5259" w:rsidRDefault="009210F0" w:rsidP="00D36FB7">
            <w:pPr>
              <w:spacing w:after="0" w:line="276" w:lineRule="auto"/>
              <w:rPr>
                <w:rFonts w:ascii="Arial" w:eastAsia="Arial" w:hAnsi="Arial" w:cs="Arial"/>
                <w:sz w:val="16"/>
                <w:szCs w:val="16"/>
              </w:rPr>
            </w:pPr>
            <w:hyperlink r:id="rId74">
              <w:r w:rsidR="00D36FB7"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4CC1B4FF" w14:textId="77777777" w:rsidR="00D36FB7" w:rsidRPr="003C5259" w:rsidRDefault="00D36FB7" w:rsidP="00D36FB7">
            <w:pPr>
              <w:spacing w:after="0" w:line="276" w:lineRule="auto"/>
              <w:rPr>
                <w:rFonts w:ascii="Arial" w:eastAsia="Arial" w:hAnsi="Arial" w:cs="Arial"/>
                <w:sz w:val="16"/>
                <w:szCs w:val="16"/>
              </w:rPr>
            </w:pPr>
          </w:p>
          <w:p w14:paraId="3E498BEE"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89F58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strategiczne zostały określone w:</w:t>
            </w:r>
          </w:p>
          <w:p w14:paraId="159C8A72" w14:textId="77777777" w:rsidR="00D36FB7" w:rsidRPr="003C5259" w:rsidRDefault="00D36FB7" w:rsidP="00C00C9D">
            <w:pPr>
              <w:numPr>
                <w:ilvl w:val="0"/>
                <w:numId w:val="18"/>
              </w:numPr>
              <w:spacing w:after="0" w:line="276" w:lineRule="auto"/>
              <w:ind w:left="360"/>
              <w:rPr>
                <w:rFonts w:ascii="Arial" w:eastAsia="Arial" w:hAnsi="Arial" w:cs="Arial"/>
                <w:sz w:val="16"/>
                <w:szCs w:val="16"/>
              </w:rPr>
            </w:pPr>
            <w:r w:rsidRPr="003C5259">
              <w:rPr>
                <w:rFonts w:ascii="Arial" w:eastAsia="Arial" w:hAnsi="Arial" w:cs="Arial"/>
                <w:sz w:val="16"/>
                <w:szCs w:val="16"/>
              </w:rPr>
              <w:t>Zintegrowanej Strategii Umiejętności 2030 (część ogólna) – Priorytet 5. Wypracowanie skutecznych i trwałych mechanizmów współpracy i koordynacji międzyresortowej oraz międzysektorowej w zakresie rozwoju umiejętności,</w:t>
            </w:r>
          </w:p>
          <w:p w14:paraId="3177E173" w14:textId="77777777" w:rsidR="00D36FB7" w:rsidRPr="003C5259" w:rsidRDefault="00D36FB7" w:rsidP="00C00C9D">
            <w:pPr>
              <w:numPr>
                <w:ilvl w:val="0"/>
                <w:numId w:val="18"/>
              </w:numPr>
              <w:spacing w:after="0" w:line="276" w:lineRule="auto"/>
              <w:ind w:left="360"/>
              <w:rPr>
                <w:rFonts w:ascii="Arial" w:eastAsia="Arial" w:hAnsi="Arial" w:cs="Arial"/>
                <w:sz w:val="16"/>
                <w:szCs w:val="16"/>
              </w:rPr>
            </w:pPr>
            <w:r w:rsidRPr="003C5259">
              <w:rPr>
                <w:rFonts w:ascii="Arial" w:eastAsia="Arial" w:hAnsi="Arial" w:cs="Arial"/>
                <w:sz w:val="16"/>
                <w:szCs w:val="16"/>
              </w:rPr>
              <w:t>Zintegrowanej Strategii Umiejętności 2030 (część szczegółowa) – wszystkie Obszary oddziaływania poprzez wskazanie podmiotów kluczowych dla realizacji Tematu działania. Dodatkowo ma zastosowanie w szczególności rozdział 3.  „Zasady realizacji Zintegrowanej Strategii Umiejętności 2030 jako polityki publicznej”,</w:t>
            </w:r>
          </w:p>
          <w:p w14:paraId="5F10CECB" w14:textId="77777777" w:rsidR="00D36FB7" w:rsidRPr="003C5259" w:rsidRDefault="00D36FB7" w:rsidP="00C00C9D">
            <w:pPr>
              <w:numPr>
                <w:ilvl w:val="0"/>
                <w:numId w:val="18"/>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Ustawie o Zintegrowanym Systemie Kwalifikacji – rozdział 8 ustawy (Koordynacja funkcjonowania </w:t>
            </w:r>
            <w:r w:rsidRPr="003C5259">
              <w:rPr>
                <w:rFonts w:ascii="Arial" w:eastAsia="Arial" w:hAnsi="Arial" w:cs="Arial"/>
                <w:sz w:val="16"/>
                <w:szCs w:val="16"/>
              </w:rPr>
              <w:lastRenderedPageBreak/>
              <w:t>Zintegrowanego Systemu Kwalifikacji),</w:t>
            </w:r>
          </w:p>
          <w:p w14:paraId="22DA2FAB" w14:textId="77777777" w:rsidR="00D36FB7" w:rsidRPr="003C5259" w:rsidRDefault="00D36FB7" w:rsidP="00C00C9D">
            <w:pPr>
              <w:numPr>
                <w:ilvl w:val="0"/>
                <w:numId w:val="18"/>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Ustawie o utworzeniu Polskiej Agencji Rozwoju Przedsiębiorczości – art. 4c ustanawiający: </w:t>
            </w:r>
          </w:p>
          <w:p w14:paraId="27637882" w14:textId="77777777" w:rsidR="00D36FB7" w:rsidRPr="003C5259" w:rsidRDefault="00D36FB7" w:rsidP="00C00C9D">
            <w:pPr>
              <w:numPr>
                <w:ilvl w:val="0"/>
                <w:numId w:val="17"/>
              </w:numPr>
              <w:spacing w:after="0" w:line="276" w:lineRule="auto"/>
              <w:ind w:left="720"/>
              <w:rPr>
                <w:rFonts w:ascii="Arial" w:eastAsia="Arial" w:hAnsi="Arial" w:cs="Arial"/>
                <w:sz w:val="16"/>
                <w:szCs w:val="16"/>
              </w:rPr>
            </w:pPr>
            <w:r w:rsidRPr="003C5259">
              <w:rPr>
                <w:rFonts w:ascii="Arial" w:eastAsia="Arial" w:hAnsi="Arial" w:cs="Arial"/>
                <w:sz w:val="16"/>
                <w:szCs w:val="16"/>
              </w:rPr>
              <w:t>Radę Programową do spraw kompetencji,</w:t>
            </w:r>
          </w:p>
          <w:p w14:paraId="2E12CE59" w14:textId="77777777" w:rsidR="00D36FB7" w:rsidRPr="003C5259" w:rsidRDefault="00D36FB7" w:rsidP="00C00C9D">
            <w:pPr>
              <w:numPr>
                <w:ilvl w:val="0"/>
                <w:numId w:val="17"/>
              </w:numPr>
              <w:spacing w:after="0" w:line="276" w:lineRule="auto"/>
              <w:ind w:left="720"/>
              <w:rPr>
                <w:rFonts w:ascii="Arial" w:eastAsia="Arial" w:hAnsi="Arial" w:cs="Arial"/>
                <w:sz w:val="16"/>
                <w:szCs w:val="16"/>
              </w:rPr>
            </w:pPr>
            <w:r w:rsidRPr="003C5259">
              <w:rPr>
                <w:rFonts w:ascii="Arial" w:eastAsia="Arial" w:hAnsi="Arial" w:cs="Arial"/>
                <w:sz w:val="16"/>
                <w:szCs w:val="16"/>
              </w:rPr>
              <w:t>sektorowe rady do spraw kompetencji.</w:t>
            </w:r>
          </w:p>
          <w:p w14:paraId="2282EBE0"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Ponadto: projekt MEiN: „Wsparcie i rozwój mechanizmów współpracy i koordynacji na szczeblu krajowym i regionalnym w zakresie uczenia się przez całe życie”.</w:t>
            </w:r>
          </w:p>
          <w:p w14:paraId="139FA50D"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12A0213F"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030C34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9C0C22D"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2E61F7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51649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A8D626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5. rozwiązania dotyczące monitorowania, ewaluacji i przeglądu ram strategicznych polityki;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D03F595"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BF146D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1238A8AA" w14:textId="77777777" w:rsidR="00D36FB7" w:rsidRPr="003C5259" w:rsidRDefault="009210F0" w:rsidP="00D36FB7">
            <w:pPr>
              <w:spacing w:after="0" w:line="276" w:lineRule="auto"/>
              <w:rPr>
                <w:rFonts w:ascii="Arial" w:eastAsia="Arial" w:hAnsi="Arial" w:cs="Arial"/>
                <w:sz w:val="16"/>
                <w:szCs w:val="16"/>
              </w:rPr>
            </w:pPr>
            <w:hyperlink r:id="rId75">
              <w:r w:rsidR="00D36FB7" w:rsidRPr="003C5259">
                <w:rPr>
                  <w:rFonts w:ascii="Arial" w:eastAsia="Arial" w:hAnsi="Arial" w:cs="Arial"/>
                  <w:color w:val="0000FF"/>
                  <w:sz w:val="16"/>
                  <w:szCs w:val="16"/>
                  <w:u w:val="single"/>
                </w:rPr>
                <w:t>https://efs.mein.gov.pl/zintegrowana-strategia-umiejetnosci-2030-czesc-ogolna/</w:t>
              </w:r>
            </w:hyperlink>
          </w:p>
          <w:p w14:paraId="22AB3875" w14:textId="77777777" w:rsidR="00D36FB7" w:rsidRPr="003C5259" w:rsidRDefault="00D36FB7" w:rsidP="00D36FB7">
            <w:pPr>
              <w:spacing w:after="0" w:line="276" w:lineRule="auto"/>
              <w:rPr>
                <w:rFonts w:ascii="Arial" w:eastAsia="Arial" w:hAnsi="Arial" w:cs="Arial"/>
                <w:sz w:val="16"/>
                <w:szCs w:val="16"/>
              </w:rPr>
            </w:pPr>
          </w:p>
          <w:p w14:paraId="1DA1AAE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 </w:t>
            </w:r>
            <w:hyperlink r:id="rId76">
              <w:r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5E266E48"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3619E7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zostały określone w:</w:t>
            </w:r>
          </w:p>
          <w:p w14:paraId="530A158C" w14:textId="77777777" w:rsidR="00D36FB7" w:rsidRPr="003C5259" w:rsidRDefault="00D36FB7" w:rsidP="00C00C9D">
            <w:pPr>
              <w:numPr>
                <w:ilvl w:val="0"/>
                <w:numId w:val="131"/>
              </w:numPr>
              <w:spacing w:after="0" w:line="276" w:lineRule="auto"/>
              <w:rPr>
                <w:rFonts w:ascii="Arial" w:eastAsia="Arial" w:hAnsi="Arial" w:cs="Arial"/>
                <w:sz w:val="16"/>
                <w:szCs w:val="16"/>
              </w:rPr>
            </w:pPr>
            <w:r w:rsidRPr="003C5259">
              <w:rPr>
                <w:rFonts w:ascii="Arial" w:eastAsia="Arial" w:hAnsi="Arial" w:cs="Arial"/>
                <w:sz w:val="16"/>
                <w:szCs w:val="16"/>
              </w:rPr>
              <w:t>Zintegrowanej Strategii Umiejętności 2030 (część ogólna) – Priorytet 5. Wypracowanie skutecznych i trwałych mechanizmów współpracy i koordynacji międzyresortowej oraz międzysektorowej w zakresie rozwoju umiejętności oraz rozdział 10. „Wdrażanie i monitorowanie Zintegrowanej Strategii Umiejętności 2030”,</w:t>
            </w:r>
          </w:p>
          <w:p w14:paraId="44E98A87" w14:textId="77777777" w:rsidR="00D36FB7" w:rsidRPr="003C5259" w:rsidRDefault="00D36FB7" w:rsidP="00C00C9D">
            <w:pPr>
              <w:numPr>
                <w:ilvl w:val="0"/>
                <w:numId w:val="131"/>
              </w:numPr>
              <w:spacing w:after="0" w:line="276" w:lineRule="auto"/>
              <w:rPr>
                <w:rFonts w:ascii="Arial" w:eastAsia="Arial" w:hAnsi="Arial" w:cs="Arial"/>
                <w:sz w:val="16"/>
                <w:szCs w:val="16"/>
              </w:rPr>
            </w:pPr>
            <w:r w:rsidRPr="003C5259">
              <w:rPr>
                <w:rFonts w:ascii="Arial" w:eastAsia="Arial" w:hAnsi="Arial" w:cs="Arial"/>
                <w:sz w:val="16"/>
                <w:szCs w:val="16"/>
              </w:rPr>
              <w:t>Zintegrowanej Strategii Umiejętności 2030 (część szczegółowa) – rozdział 3. „Zasady realizacji Zintegrowanej Strategii Umiejętności 2030 jako polityki publicznej”,</w:t>
            </w:r>
          </w:p>
          <w:p w14:paraId="4E7441BF" w14:textId="77777777" w:rsidR="00D36FB7" w:rsidRPr="003C5259" w:rsidRDefault="00D36FB7" w:rsidP="00C00C9D">
            <w:pPr>
              <w:numPr>
                <w:ilvl w:val="0"/>
                <w:numId w:val="131"/>
              </w:numPr>
              <w:spacing w:after="0" w:line="276" w:lineRule="auto"/>
              <w:rPr>
                <w:rFonts w:ascii="Arial" w:eastAsia="Arial" w:hAnsi="Arial" w:cs="Arial"/>
                <w:sz w:val="16"/>
                <w:szCs w:val="16"/>
              </w:rPr>
            </w:pPr>
            <w:r w:rsidRPr="003C5259">
              <w:rPr>
                <w:rFonts w:ascii="Arial" w:eastAsia="Arial" w:hAnsi="Arial" w:cs="Arial"/>
                <w:sz w:val="16"/>
                <w:szCs w:val="16"/>
              </w:rPr>
              <w:lastRenderedPageBreak/>
              <w:t>Ustawie o Zintegrowanym Systemie Kwalifikacji – rozdział 8 ustawy (Koordynacja funkcjonowania Zintegrowanego Systemu Kwalifikacji),</w:t>
            </w:r>
          </w:p>
          <w:p w14:paraId="5D0B1B05" w14:textId="77777777" w:rsidR="00D36FB7" w:rsidRPr="003C5259" w:rsidRDefault="00D36FB7" w:rsidP="00C00C9D">
            <w:pPr>
              <w:numPr>
                <w:ilvl w:val="0"/>
                <w:numId w:val="131"/>
              </w:numPr>
              <w:spacing w:after="0" w:line="276" w:lineRule="auto"/>
              <w:rPr>
                <w:rFonts w:ascii="Arial" w:eastAsia="Arial" w:hAnsi="Arial" w:cs="Arial"/>
                <w:sz w:val="16"/>
                <w:szCs w:val="16"/>
              </w:rPr>
            </w:pPr>
            <w:r w:rsidRPr="003C5259">
              <w:rPr>
                <w:rFonts w:ascii="Arial" w:eastAsia="Arial" w:hAnsi="Arial" w:cs="Arial"/>
                <w:sz w:val="16"/>
                <w:szCs w:val="16"/>
              </w:rPr>
              <w:t xml:space="preserve">Ustawie o utworzeniu Polskiej Agencji Rozwoju Przedsiębiorczości – art. 4c ustanawiający: </w:t>
            </w:r>
          </w:p>
          <w:p w14:paraId="0E187878" w14:textId="77777777" w:rsidR="00D36FB7" w:rsidRPr="003C5259" w:rsidRDefault="00D36FB7" w:rsidP="00C00C9D">
            <w:pPr>
              <w:numPr>
                <w:ilvl w:val="0"/>
                <w:numId w:val="134"/>
              </w:numPr>
              <w:spacing w:after="0" w:line="276" w:lineRule="auto"/>
              <w:rPr>
                <w:rFonts w:ascii="Arial" w:eastAsia="Arial" w:hAnsi="Arial" w:cs="Arial"/>
                <w:sz w:val="16"/>
                <w:szCs w:val="16"/>
              </w:rPr>
            </w:pPr>
            <w:r w:rsidRPr="003C5259">
              <w:rPr>
                <w:rFonts w:ascii="Arial" w:eastAsia="Arial" w:hAnsi="Arial" w:cs="Arial"/>
                <w:sz w:val="16"/>
                <w:szCs w:val="16"/>
              </w:rPr>
              <w:t>Radę Programową do spraw kompetencji,</w:t>
            </w:r>
          </w:p>
          <w:p w14:paraId="5BD24B6A" w14:textId="77777777" w:rsidR="00D36FB7" w:rsidRPr="003C5259" w:rsidRDefault="00D36FB7" w:rsidP="00C00C9D">
            <w:pPr>
              <w:numPr>
                <w:ilvl w:val="0"/>
                <w:numId w:val="134"/>
              </w:numPr>
              <w:spacing w:after="0" w:line="276" w:lineRule="auto"/>
              <w:rPr>
                <w:rFonts w:ascii="Arial" w:eastAsia="Arial" w:hAnsi="Arial" w:cs="Arial"/>
                <w:sz w:val="16"/>
                <w:szCs w:val="16"/>
              </w:rPr>
            </w:pPr>
            <w:r w:rsidRPr="003C5259">
              <w:rPr>
                <w:rFonts w:ascii="Arial" w:eastAsia="Arial" w:hAnsi="Arial" w:cs="Arial"/>
                <w:sz w:val="16"/>
                <w:szCs w:val="16"/>
              </w:rPr>
              <w:t>sektorowe rady do spraw kompetencji.</w:t>
            </w:r>
          </w:p>
          <w:p w14:paraId="2DA407B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Ponadto:</w:t>
            </w:r>
          </w:p>
          <w:p w14:paraId="08C8A1AB" w14:textId="77777777" w:rsidR="00D36FB7" w:rsidRPr="003C5259" w:rsidRDefault="00D36FB7" w:rsidP="00C00C9D">
            <w:pPr>
              <w:numPr>
                <w:ilvl w:val="0"/>
                <w:numId w:val="132"/>
              </w:numPr>
              <w:spacing w:after="0" w:line="276" w:lineRule="auto"/>
              <w:rPr>
                <w:rFonts w:ascii="Arial" w:eastAsia="Arial" w:hAnsi="Arial" w:cs="Arial"/>
                <w:sz w:val="16"/>
                <w:szCs w:val="16"/>
              </w:rPr>
            </w:pPr>
            <w:r w:rsidRPr="003C5259">
              <w:rPr>
                <w:rFonts w:ascii="Arial" w:eastAsia="Arial" w:hAnsi="Arial" w:cs="Arial"/>
                <w:sz w:val="16"/>
                <w:szCs w:val="16"/>
              </w:rPr>
              <w:t>funkcjonowanie Międzyresortowego Zespołu do spraw uczenia się przez całe życie i Zintegrowanego Systemu Kwalifikacji,</w:t>
            </w:r>
          </w:p>
          <w:p w14:paraId="13EEDAB7" w14:textId="77777777" w:rsidR="00D36FB7" w:rsidRPr="003C5259" w:rsidRDefault="00D36FB7" w:rsidP="00C00C9D">
            <w:pPr>
              <w:numPr>
                <w:ilvl w:val="0"/>
                <w:numId w:val="132"/>
              </w:numPr>
              <w:spacing w:after="0" w:line="276" w:lineRule="auto"/>
              <w:rPr>
                <w:rFonts w:ascii="Arial" w:eastAsia="Arial" w:hAnsi="Arial" w:cs="Arial"/>
                <w:sz w:val="16"/>
                <w:szCs w:val="16"/>
              </w:rPr>
            </w:pPr>
            <w:r w:rsidRPr="003C5259">
              <w:rPr>
                <w:rFonts w:ascii="Arial" w:eastAsia="Arial" w:hAnsi="Arial" w:cs="Arial"/>
                <w:sz w:val="16"/>
                <w:szCs w:val="16"/>
              </w:rPr>
              <w:t>projekt MEiN „Wsparcie i rozwój mechanizmów współpracy i koordynacji na szczeblu krajowym i regionalnym w zakresie uczenia się przez całe życie”.</w:t>
            </w:r>
          </w:p>
          <w:p w14:paraId="4D495DCB"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54CA5658"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42821F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2ABBD6C"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18EB706"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B100C0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1AAB19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6. środki skierowane do osób dorosłych o niskich umiejętnościach zawodowych i niskich kwalifikacjach i osób znajdujących się w niekorzystnej sytuacji społeczno-ekonomicznej oraz ścieżki poprawy umiejętności;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C6B46D1"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88A7C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07994DB2" w14:textId="77777777" w:rsidR="00D36FB7" w:rsidRPr="003C5259" w:rsidRDefault="009210F0" w:rsidP="00D36FB7">
            <w:pPr>
              <w:spacing w:after="0" w:line="276" w:lineRule="auto"/>
              <w:rPr>
                <w:rFonts w:ascii="Arial" w:eastAsia="Arial" w:hAnsi="Arial" w:cs="Arial"/>
                <w:sz w:val="16"/>
                <w:szCs w:val="16"/>
              </w:rPr>
            </w:pPr>
            <w:hyperlink r:id="rId77">
              <w:r w:rsidR="00D36FB7" w:rsidRPr="003C5259">
                <w:rPr>
                  <w:rFonts w:ascii="Arial" w:eastAsia="Arial" w:hAnsi="Arial" w:cs="Arial"/>
                  <w:color w:val="0000FF"/>
                  <w:sz w:val="16"/>
                  <w:szCs w:val="16"/>
                  <w:u w:val="single"/>
                </w:rPr>
                <w:t>https://efs.mein.gov.pl/zintegrowana-strategia-umiejetnosci-2030-czesc-ogolna/</w:t>
              </w:r>
            </w:hyperlink>
          </w:p>
          <w:p w14:paraId="1F465552" w14:textId="77777777" w:rsidR="00D36FB7" w:rsidRPr="003C5259" w:rsidRDefault="00D36FB7" w:rsidP="00D36FB7">
            <w:pPr>
              <w:spacing w:after="0" w:line="276" w:lineRule="auto"/>
              <w:rPr>
                <w:rFonts w:ascii="Arial" w:eastAsia="Arial" w:hAnsi="Arial" w:cs="Arial"/>
                <w:sz w:val="16"/>
                <w:szCs w:val="16"/>
              </w:rPr>
            </w:pPr>
          </w:p>
          <w:p w14:paraId="6843F258" w14:textId="77777777" w:rsidR="00D36FB7" w:rsidRPr="003C5259" w:rsidRDefault="009210F0" w:rsidP="00D36FB7">
            <w:pPr>
              <w:spacing w:after="0" w:line="276" w:lineRule="auto"/>
              <w:rPr>
                <w:rFonts w:ascii="Arial" w:eastAsia="Arial" w:hAnsi="Arial" w:cs="Arial"/>
                <w:sz w:val="16"/>
                <w:szCs w:val="16"/>
              </w:rPr>
            </w:pPr>
            <w:hyperlink r:id="rId78">
              <w:r w:rsidR="00D36FB7" w:rsidRPr="003C5259">
                <w:rPr>
                  <w:rFonts w:ascii="Arial" w:eastAsia="Arial" w:hAnsi="Arial" w:cs="Arial"/>
                  <w:color w:val="0000FF"/>
                  <w:sz w:val="16"/>
                  <w:szCs w:val="16"/>
                  <w:u w:val="single"/>
                </w:rPr>
                <w:t>https://www.gov.pl/web/edukacja-i-nauka/zintegrowana-</w:t>
              </w:r>
              <w:r w:rsidR="00D36FB7" w:rsidRPr="003C5259">
                <w:rPr>
                  <w:rFonts w:ascii="Arial" w:eastAsia="Arial" w:hAnsi="Arial" w:cs="Arial"/>
                  <w:color w:val="0000FF"/>
                  <w:sz w:val="16"/>
                  <w:szCs w:val="16"/>
                  <w:u w:val="single"/>
                </w:rPr>
                <w:lastRenderedPageBreak/>
                <w:t>strategia-umiejetnosci-2030-czesc-szczegolowa--dokument-przyjety-przez-rade-ministrow</w:t>
              </w:r>
            </w:hyperlink>
          </w:p>
          <w:p w14:paraId="11B505B8"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8A91EF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Ramy zostały określone w:</w:t>
            </w:r>
          </w:p>
          <w:p w14:paraId="3B15A945" w14:textId="77777777" w:rsidR="00D36FB7" w:rsidRPr="003C5259" w:rsidRDefault="00D36FB7" w:rsidP="00C00C9D">
            <w:pPr>
              <w:numPr>
                <w:ilvl w:val="0"/>
                <w:numId w:val="124"/>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Strategii na rzecz Odpowiedzialnego Rozwoju do roku 2020 (z perspektywą do 2030 r.), </w:t>
            </w:r>
          </w:p>
          <w:p w14:paraId="490B971B" w14:textId="77777777" w:rsidR="00D36FB7" w:rsidRPr="003C5259" w:rsidRDefault="00D36FB7" w:rsidP="00C00C9D">
            <w:pPr>
              <w:numPr>
                <w:ilvl w:val="0"/>
                <w:numId w:val="124"/>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Zintegrowanej Strategii Umiejętności 2030 (część ogólna) – Priorytety: 1. Podnoszenie poziomu umiejętności kluczowych u dzieci, młodzieży i osób dorosłych; 2. </w:t>
            </w:r>
            <w:r w:rsidRPr="003C5259">
              <w:rPr>
                <w:rFonts w:ascii="Arial" w:eastAsia="Arial" w:hAnsi="Arial" w:cs="Arial"/>
                <w:sz w:val="16"/>
                <w:szCs w:val="16"/>
              </w:rPr>
              <w:lastRenderedPageBreak/>
              <w:t>Rozwijanie i upowszechnianie kultury uczenia się nastawionej na aktywny i ciągły rozwój umiejętności; 4. Zbudowanie efektywnego systemu diagnozowania i informowania o obecnym stanie i zapotrzebowaniu na umiejętności; 6. Wyrównywanie szans w dostępie do rozwoju (…),</w:t>
            </w:r>
          </w:p>
          <w:p w14:paraId="5CB0B4E2" w14:textId="77777777" w:rsidR="00D36FB7" w:rsidRPr="003C5259" w:rsidRDefault="00D36FB7" w:rsidP="00C00C9D">
            <w:pPr>
              <w:numPr>
                <w:ilvl w:val="0"/>
                <w:numId w:val="124"/>
              </w:numPr>
              <w:spacing w:after="0" w:line="276" w:lineRule="auto"/>
              <w:ind w:left="360"/>
              <w:rPr>
                <w:rFonts w:ascii="Arial" w:eastAsia="Arial" w:hAnsi="Arial" w:cs="Arial"/>
                <w:sz w:val="16"/>
                <w:szCs w:val="16"/>
              </w:rPr>
            </w:pPr>
            <w:r w:rsidRPr="003C5259">
              <w:rPr>
                <w:rFonts w:ascii="Arial" w:eastAsia="Arial" w:hAnsi="Arial" w:cs="Arial"/>
                <w:sz w:val="16"/>
                <w:szCs w:val="16"/>
              </w:rPr>
              <w:t>Zintegrowanej Strategii Umiejętności 2030 (część szczegółowa) – Obszary oddziaływania: I Umiejętności podstawowe, przekrojowe i zawodowe dzieci, młodzieży i dorosłych; IV Rozwijanie umiejętności poza edukacją formalną; V Rozwijanie umiejętności w miejscu pracy; VI Doradztwo zawodowe; VIII Planowanie uczenia się przez całe życie i potwierdzanie umiejętności.</w:t>
            </w:r>
          </w:p>
          <w:p w14:paraId="02182649"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Ponadto:</w:t>
            </w:r>
          </w:p>
          <w:p w14:paraId="73816C5F" w14:textId="77777777" w:rsidR="00D36FB7" w:rsidRPr="003C5259" w:rsidRDefault="00D36FB7" w:rsidP="00C00C9D">
            <w:pPr>
              <w:numPr>
                <w:ilvl w:val="0"/>
                <w:numId w:val="123"/>
              </w:numPr>
              <w:spacing w:after="0" w:line="276" w:lineRule="auto"/>
              <w:rPr>
                <w:rFonts w:ascii="Arial" w:eastAsia="Arial" w:hAnsi="Arial" w:cs="Arial"/>
                <w:sz w:val="16"/>
                <w:szCs w:val="16"/>
              </w:rPr>
            </w:pPr>
            <w:r w:rsidRPr="003C5259">
              <w:rPr>
                <w:rFonts w:ascii="Arial" w:eastAsia="Arial" w:hAnsi="Arial" w:cs="Arial"/>
                <w:sz w:val="16"/>
                <w:szCs w:val="16"/>
              </w:rPr>
              <w:t>funkcjonowanie Uniwersytetów Drugiego i Trzeciego Wieku,</w:t>
            </w:r>
          </w:p>
          <w:p w14:paraId="47277F03" w14:textId="77777777" w:rsidR="00D36FB7" w:rsidRPr="003C5259" w:rsidRDefault="00D36FB7" w:rsidP="00C00C9D">
            <w:pPr>
              <w:numPr>
                <w:ilvl w:val="0"/>
                <w:numId w:val="123"/>
              </w:numPr>
              <w:spacing w:after="0" w:line="276" w:lineRule="auto"/>
              <w:rPr>
                <w:rFonts w:ascii="Arial" w:eastAsia="Arial" w:hAnsi="Arial" w:cs="Arial"/>
                <w:sz w:val="16"/>
                <w:szCs w:val="16"/>
              </w:rPr>
            </w:pPr>
            <w:r w:rsidRPr="003C5259">
              <w:rPr>
                <w:rFonts w:ascii="Arial" w:eastAsia="Arial" w:hAnsi="Arial" w:cs="Arial"/>
                <w:sz w:val="16"/>
                <w:szCs w:val="16"/>
              </w:rPr>
              <w:t>przedsięwzięcie MEiN: „Lokalne Ośrodki Wiedzy i Edukacji”,</w:t>
            </w:r>
          </w:p>
          <w:p w14:paraId="5140624B" w14:textId="77777777" w:rsidR="00D36FB7" w:rsidRPr="003C5259" w:rsidRDefault="00D36FB7" w:rsidP="00C00C9D">
            <w:pPr>
              <w:numPr>
                <w:ilvl w:val="0"/>
                <w:numId w:val="123"/>
              </w:numPr>
              <w:spacing w:after="0" w:line="276" w:lineRule="auto"/>
              <w:rPr>
                <w:rFonts w:ascii="Arial" w:eastAsia="Arial" w:hAnsi="Arial" w:cs="Arial"/>
                <w:sz w:val="16"/>
                <w:szCs w:val="16"/>
              </w:rPr>
            </w:pPr>
            <w:r w:rsidRPr="003C5259">
              <w:rPr>
                <w:rFonts w:ascii="Arial" w:eastAsia="Arial" w:hAnsi="Arial" w:cs="Arial"/>
                <w:sz w:val="16"/>
                <w:szCs w:val="16"/>
              </w:rPr>
              <w:t>projekt FRSE: „Szansa - nowe możliwości dla dorosłych”,</w:t>
            </w:r>
          </w:p>
          <w:p w14:paraId="2E07A6AC" w14:textId="77777777" w:rsidR="00D36FB7" w:rsidRPr="003C5259" w:rsidRDefault="00D36FB7" w:rsidP="00C00C9D">
            <w:pPr>
              <w:numPr>
                <w:ilvl w:val="0"/>
                <w:numId w:val="123"/>
              </w:numPr>
              <w:spacing w:after="0" w:line="276" w:lineRule="auto"/>
              <w:rPr>
                <w:rFonts w:ascii="Arial" w:eastAsia="Arial" w:hAnsi="Arial" w:cs="Arial"/>
                <w:sz w:val="16"/>
                <w:szCs w:val="16"/>
              </w:rPr>
            </w:pPr>
            <w:r w:rsidRPr="003C5259">
              <w:rPr>
                <w:rFonts w:ascii="Arial" w:eastAsia="Arial" w:hAnsi="Arial" w:cs="Arial"/>
                <w:sz w:val="16"/>
                <w:szCs w:val="16"/>
              </w:rPr>
              <w:t xml:space="preserve">program Senior+.  </w:t>
            </w:r>
          </w:p>
          <w:p w14:paraId="7691DCA3"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362501DE"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5F54FE"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4C8B1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818E4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3D3E26"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985FC4A"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7. środki na rzecz wspierania nauczycieli, osób prowadzących szkolenia i kadry akademickiej w odniesieniu do odpowiednich metod nauczania, oceny i walidacji kompetencji kluczowych;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42C7D7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9D6559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4E9E3209" w14:textId="77777777" w:rsidR="00D36FB7" w:rsidRPr="003C5259" w:rsidRDefault="009210F0" w:rsidP="00D36FB7">
            <w:pPr>
              <w:spacing w:after="0" w:line="276" w:lineRule="auto"/>
              <w:rPr>
                <w:rFonts w:ascii="Arial" w:eastAsia="Arial" w:hAnsi="Arial" w:cs="Arial"/>
                <w:sz w:val="16"/>
                <w:szCs w:val="16"/>
              </w:rPr>
            </w:pPr>
            <w:hyperlink r:id="rId79">
              <w:r w:rsidR="00D36FB7" w:rsidRPr="003C5259">
                <w:rPr>
                  <w:rFonts w:ascii="Arial" w:eastAsia="Arial" w:hAnsi="Arial" w:cs="Arial"/>
                  <w:color w:val="0000FF"/>
                  <w:sz w:val="16"/>
                  <w:szCs w:val="16"/>
                  <w:u w:val="single"/>
                </w:rPr>
                <w:t>https://efs.mein.gov.pl/zintegrowana-strategia-umiejetnosci-2030-czesc-ogolna/</w:t>
              </w:r>
            </w:hyperlink>
          </w:p>
          <w:p w14:paraId="25F2553E" w14:textId="77777777" w:rsidR="00D36FB7" w:rsidRPr="003C5259" w:rsidRDefault="00D36FB7" w:rsidP="00D36FB7">
            <w:pPr>
              <w:spacing w:after="0" w:line="276" w:lineRule="auto"/>
              <w:rPr>
                <w:rFonts w:ascii="Arial" w:eastAsia="Arial" w:hAnsi="Arial" w:cs="Arial"/>
                <w:sz w:val="16"/>
                <w:szCs w:val="16"/>
              </w:rPr>
            </w:pPr>
          </w:p>
          <w:p w14:paraId="5CBCFA6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 </w:t>
            </w:r>
            <w:hyperlink r:id="rId80">
              <w:r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p w14:paraId="58DFE556" w14:textId="77777777" w:rsidR="00D36FB7" w:rsidRPr="003C5259" w:rsidRDefault="00D36FB7" w:rsidP="00D36FB7">
            <w:pPr>
              <w:spacing w:after="0" w:line="276" w:lineRule="auto"/>
              <w:rPr>
                <w:rFonts w:ascii="Arial" w:eastAsia="Arial" w:hAnsi="Arial" w:cs="Arial"/>
                <w:color w:val="000000"/>
                <w:sz w:val="16"/>
                <w:szCs w:val="16"/>
              </w:rPr>
            </w:pP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06E07D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zostały określone w:</w:t>
            </w:r>
          </w:p>
          <w:p w14:paraId="383040D0" w14:textId="77777777" w:rsidR="00D36FB7" w:rsidRPr="003C5259" w:rsidRDefault="00D36FB7" w:rsidP="00C00C9D">
            <w:pPr>
              <w:numPr>
                <w:ilvl w:val="0"/>
                <w:numId w:val="126"/>
              </w:numPr>
              <w:spacing w:after="0" w:line="276" w:lineRule="auto"/>
              <w:ind w:left="360"/>
              <w:rPr>
                <w:rFonts w:ascii="Arial" w:eastAsia="Arial" w:hAnsi="Arial" w:cs="Arial"/>
                <w:sz w:val="16"/>
                <w:szCs w:val="16"/>
              </w:rPr>
            </w:pPr>
            <w:r w:rsidRPr="003C5259">
              <w:rPr>
                <w:rFonts w:ascii="Arial" w:eastAsia="Arial" w:hAnsi="Arial" w:cs="Arial"/>
                <w:sz w:val="16"/>
                <w:szCs w:val="16"/>
              </w:rPr>
              <w:t>ustawie Karta Nauczyciela – Rozdział 7a: Finansowanie dokształcania i doskonalenia zawodowego nauczycieli,</w:t>
            </w:r>
          </w:p>
          <w:p w14:paraId="2E3346C0" w14:textId="77777777" w:rsidR="00D36FB7" w:rsidRPr="003C5259" w:rsidRDefault="00D36FB7" w:rsidP="00C00C9D">
            <w:pPr>
              <w:numPr>
                <w:ilvl w:val="0"/>
                <w:numId w:val="126"/>
              </w:numPr>
              <w:spacing w:after="0" w:line="276" w:lineRule="auto"/>
              <w:ind w:left="360"/>
              <w:rPr>
                <w:rFonts w:ascii="Arial" w:eastAsia="Arial" w:hAnsi="Arial" w:cs="Arial"/>
                <w:sz w:val="16"/>
                <w:szCs w:val="16"/>
              </w:rPr>
            </w:pPr>
            <w:r w:rsidRPr="003C5259">
              <w:rPr>
                <w:rFonts w:ascii="Arial" w:eastAsia="Arial" w:hAnsi="Arial" w:cs="Arial"/>
                <w:sz w:val="16"/>
                <w:szCs w:val="16"/>
              </w:rPr>
              <w:t>rozporządzeniu Ministra Edukacji Narodowej w sprawie dofinansowania doskonalenia zawodowego nauczycieli, szczegółowych celów szkolenia branżowego oraz trybu i warunków kierowania nauczycieli na szkolenia branżowe,</w:t>
            </w:r>
          </w:p>
          <w:p w14:paraId="002E0FC4" w14:textId="77777777" w:rsidR="00D36FB7" w:rsidRPr="003C5259" w:rsidRDefault="00D36FB7" w:rsidP="00C00C9D">
            <w:pPr>
              <w:numPr>
                <w:ilvl w:val="0"/>
                <w:numId w:val="126"/>
              </w:numPr>
              <w:spacing w:after="0" w:line="276" w:lineRule="auto"/>
              <w:ind w:left="360"/>
              <w:rPr>
                <w:rFonts w:ascii="Arial" w:eastAsia="Arial" w:hAnsi="Arial" w:cs="Arial"/>
                <w:sz w:val="16"/>
                <w:szCs w:val="16"/>
              </w:rPr>
            </w:pPr>
            <w:r w:rsidRPr="003C5259">
              <w:rPr>
                <w:rFonts w:ascii="Arial" w:eastAsia="Arial" w:hAnsi="Arial" w:cs="Arial"/>
                <w:sz w:val="16"/>
                <w:szCs w:val="16"/>
              </w:rPr>
              <w:t>ustawie Prawo o szkolnictwie wyższym i nauce – Dział XII Finansowanie systemu szkolnictwa wyższego i nauki oraz gospodarka finansowa uczelni (m.in. „Doktorat wdrożeniowy”),</w:t>
            </w:r>
          </w:p>
          <w:p w14:paraId="021F87C8" w14:textId="77777777" w:rsidR="00D36FB7" w:rsidRPr="003C5259" w:rsidRDefault="00D36FB7" w:rsidP="00C00C9D">
            <w:pPr>
              <w:numPr>
                <w:ilvl w:val="0"/>
                <w:numId w:val="126"/>
              </w:numPr>
              <w:spacing w:after="0" w:line="276" w:lineRule="auto"/>
              <w:ind w:left="360"/>
              <w:rPr>
                <w:rFonts w:ascii="Arial" w:eastAsia="Arial" w:hAnsi="Arial" w:cs="Arial"/>
                <w:sz w:val="16"/>
                <w:szCs w:val="16"/>
              </w:rPr>
            </w:pPr>
            <w:r w:rsidRPr="003C5259">
              <w:rPr>
                <w:rFonts w:ascii="Arial" w:eastAsia="Arial" w:hAnsi="Arial" w:cs="Arial"/>
                <w:sz w:val="16"/>
                <w:szCs w:val="16"/>
              </w:rPr>
              <w:t>Zintegrowanej Strategii Umiejętności 2030 (część ogólna) – Priorytety: 2. Rozwijanie i upowszechnianie kultury uczenia się (…); 5. Wypracowanie skutecznych i trwałych mechanizmów (…); 6. Wyrównywanie szans w dostępie do rozwoju (…),</w:t>
            </w:r>
          </w:p>
          <w:p w14:paraId="0EA8B244" w14:textId="77777777" w:rsidR="00D36FB7" w:rsidRPr="003C5259" w:rsidRDefault="00D36FB7" w:rsidP="00C00C9D">
            <w:pPr>
              <w:numPr>
                <w:ilvl w:val="0"/>
                <w:numId w:val="126"/>
              </w:numPr>
              <w:spacing w:after="0" w:line="276" w:lineRule="auto"/>
              <w:ind w:left="360"/>
              <w:rPr>
                <w:rFonts w:ascii="Arial" w:eastAsia="Arial" w:hAnsi="Arial" w:cs="Arial"/>
                <w:sz w:val="16"/>
                <w:szCs w:val="16"/>
              </w:rPr>
            </w:pPr>
            <w:r w:rsidRPr="003C5259">
              <w:rPr>
                <w:rFonts w:ascii="Arial" w:eastAsia="Arial" w:hAnsi="Arial" w:cs="Arial"/>
                <w:sz w:val="16"/>
                <w:szCs w:val="16"/>
              </w:rPr>
              <w:t xml:space="preserve">Zintegrowanej Strategii Umiejętności 2030 (część szczegółowa) – Obszary oddziaływania: III Rozwijanie umiejętności w edukacji formalnej – kadry uczące; IV Rozwijanie umiejętności poza edukacją </w:t>
            </w:r>
            <w:r w:rsidRPr="003C5259">
              <w:rPr>
                <w:rFonts w:ascii="Arial" w:eastAsia="Arial" w:hAnsi="Arial" w:cs="Arial"/>
                <w:sz w:val="16"/>
                <w:szCs w:val="16"/>
              </w:rPr>
              <w:lastRenderedPageBreak/>
              <w:t>formalną; VII Współpraca pracodawców z edukacją formalną i pozaformalną; VIII Planowanie uczenia się przez całe życie i potwierdzanie umiejętności.</w:t>
            </w:r>
          </w:p>
          <w:p w14:paraId="78CB9BCD" w14:textId="77777777" w:rsidR="00D36FB7" w:rsidRPr="003C5259" w:rsidRDefault="00D36FB7" w:rsidP="00D36FB7">
            <w:pPr>
              <w:spacing w:after="0" w:line="276" w:lineRule="auto"/>
              <w:rPr>
                <w:rFonts w:ascii="Arial" w:eastAsia="Arial" w:hAnsi="Arial" w:cs="Arial"/>
                <w:color w:val="000000"/>
                <w:sz w:val="16"/>
                <w:szCs w:val="16"/>
              </w:rPr>
            </w:pPr>
          </w:p>
        </w:tc>
      </w:tr>
      <w:tr w:rsidR="00D36FB7" w14:paraId="0000C03A"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4C58394"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855AE1D"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A057736"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EBB22F0"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C38469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8. środki na rzecz wspierania mobilności osób uczących się i kadry oraz transnarodowej współpracy podmiotów świadczących usługi w zakresie kształcenia i szkolenia, w tym przez uznawanie efektów uczenia się i kwalifikacji.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F94DB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Tak</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826981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Link do dokumentów:</w:t>
            </w:r>
          </w:p>
          <w:p w14:paraId="4BA51F1E" w14:textId="79C38C95" w:rsidR="00D36FB7" w:rsidRPr="003C5259" w:rsidRDefault="009210F0" w:rsidP="00D36FB7">
            <w:pPr>
              <w:spacing w:after="0" w:line="276" w:lineRule="auto"/>
              <w:rPr>
                <w:rFonts w:ascii="Arial" w:eastAsia="Arial" w:hAnsi="Arial" w:cs="Arial"/>
                <w:sz w:val="16"/>
                <w:szCs w:val="16"/>
              </w:rPr>
            </w:pPr>
            <w:hyperlink r:id="rId81">
              <w:r w:rsidR="00D36FB7" w:rsidRPr="003C5259">
                <w:rPr>
                  <w:rFonts w:ascii="Arial" w:eastAsia="Arial" w:hAnsi="Arial" w:cs="Arial"/>
                  <w:color w:val="0000FF"/>
                  <w:sz w:val="16"/>
                  <w:szCs w:val="16"/>
                  <w:u w:val="single"/>
                </w:rPr>
                <w:t>https://efs.mein.gov.pl/zintegrowana-strategia-umiejetnosci-2030-czesc-ogolna/</w:t>
              </w:r>
            </w:hyperlink>
          </w:p>
          <w:p w14:paraId="18A7924D" w14:textId="77777777" w:rsidR="00D36FB7" w:rsidRPr="003C5259" w:rsidRDefault="00D36FB7" w:rsidP="00D36FB7">
            <w:pPr>
              <w:spacing w:after="0" w:line="276" w:lineRule="auto"/>
              <w:rPr>
                <w:rFonts w:ascii="Arial" w:eastAsia="Arial" w:hAnsi="Arial" w:cs="Arial"/>
                <w:sz w:val="16"/>
                <w:szCs w:val="16"/>
              </w:rPr>
            </w:pPr>
          </w:p>
          <w:p w14:paraId="6FA443A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 </w:t>
            </w:r>
            <w:hyperlink r:id="rId82">
              <w:r w:rsidRPr="003C5259">
                <w:rPr>
                  <w:rFonts w:ascii="Arial" w:eastAsia="Arial" w:hAnsi="Arial" w:cs="Arial"/>
                  <w:color w:val="0000FF"/>
                  <w:sz w:val="16"/>
                  <w:szCs w:val="16"/>
                  <w:u w:val="single"/>
                </w:rPr>
                <w:t>https://www.gov.pl/web/edukacja-i-nauka/zintegrowana-strategia-umiejetnosci-2030-czesc-szczegolowa--dokument-przyjety-przez-rade-ministrow</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C33F0C"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Ramy zostały określone w:</w:t>
            </w:r>
          </w:p>
          <w:p w14:paraId="5C5674D1" w14:textId="77777777" w:rsidR="00D36FB7" w:rsidRPr="003C5259" w:rsidRDefault="00D36FB7" w:rsidP="00C00C9D">
            <w:pPr>
              <w:numPr>
                <w:ilvl w:val="0"/>
                <w:numId w:val="125"/>
              </w:numPr>
              <w:spacing w:after="0" w:line="276" w:lineRule="auto"/>
              <w:rPr>
                <w:rFonts w:ascii="Arial" w:eastAsia="Arial" w:hAnsi="Arial" w:cs="Arial"/>
                <w:sz w:val="16"/>
                <w:szCs w:val="16"/>
              </w:rPr>
            </w:pPr>
            <w:r w:rsidRPr="003C5259">
              <w:rPr>
                <w:rFonts w:ascii="Arial" w:eastAsia="Arial" w:hAnsi="Arial" w:cs="Arial"/>
                <w:sz w:val="16"/>
                <w:szCs w:val="16"/>
              </w:rPr>
              <w:t>Rozporządzeniu Ministra Edukacji Narodowej ws. postępowania w celu uznania świadectwa lub innego dokumentu (…),</w:t>
            </w:r>
          </w:p>
          <w:p w14:paraId="7BCC5E5F" w14:textId="77777777" w:rsidR="00D36FB7" w:rsidRPr="003C5259" w:rsidRDefault="00D36FB7" w:rsidP="00C00C9D">
            <w:pPr>
              <w:numPr>
                <w:ilvl w:val="0"/>
                <w:numId w:val="125"/>
              </w:numPr>
              <w:spacing w:after="0" w:line="276" w:lineRule="auto"/>
              <w:rPr>
                <w:rFonts w:ascii="Arial" w:eastAsia="Arial" w:hAnsi="Arial" w:cs="Arial"/>
                <w:sz w:val="16"/>
                <w:szCs w:val="16"/>
              </w:rPr>
            </w:pPr>
            <w:r w:rsidRPr="003C5259">
              <w:rPr>
                <w:rFonts w:ascii="Arial" w:eastAsia="Arial" w:hAnsi="Arial" w:cs="Arial"/>
                <w:sz w:val="16"/>
                <w:szCs w:val="16"/>
              </w:rPr>
              <w:t>Rozporządzeniu Ministra Edukacji Narodowej ws. kształcenia ustawicznego w formach pozaszkolnych,</w:t>
            </w:r>
          </w:p>
          <w:p w14:paraId="6A4D6AA7" w14:textId="77777777" w:rsidR="00D36FB7" w:rsidRPr="003C5259" w:rsidRDefault="00D36FB7" w:rsidP="00C00C9D">
            <w:pPr>
              <w:numPr>
                <w:ilvl w:val="0"/>
                <w:numId w:val="125"/>
              </w:numPr>
              <w:spacing w:after="0" w:line="276" w:lineRule="auto"/>
              <w:rPr>
                <w:rFonts w:ascii="Arial" w:eastAsia="Arial" w:hAnsi="Arial" w:cs="Arial"/>
                <w:sz w:val="16"/>
                <w:szCs w:val="16"/>
              </w:rPr>
            </w:pPr>
            <w:r w:rsidRPr="003C5259">
              <w:rPr>
                <w:rFonts w:ascii="Arial" w:eastAsia="Arial" w:hAnsi="Arial" w:cs="Arial"/>
                <w:sz w:val="16"/>
                <w:szCs w:val="16"/>
              </w:rPr>
              <w:t>Rozporządzeniu Ministra Edukacji Narodowej ws. warunków, jakie musi spełnić osoba ubiegająca się o uzyskanie dyplomu zawodowego (…),</w:t>
            </w:r>
          </w:p>
          <w:p w14:paraId="37018A85" w14:textId="77777777" w:rsidR="00D36FB7" w:rsidRPr="003C5259" w:rsidRDefault="00D36FB7" w:rsidP="00C00C9D">
            <w:pPr>
              <w:numPr>
                <w:ilvl w:val="0"/>
                <w:numId w:val="125"/>
              </w:numPr>
              <w:spacing w:after="0" w:line="276" w:lineRule="auto"/>
              <w:rPr>
                <w:rFonts w:ascii="Arial" w:eastAsia="Arial" w:hAnsi="Arial" w:cs="Arial"/>
                <w:sz w:val="16"/>
                <w:szCs w:val="16"/>
              </w:rPr>
            </w:pPr>
            <w:r w:rsidRPr="003C5259">
              <w:rPr>
                <w:rFonts w:ascii="Arial" w:eastAsia="Arial" w:hAnsi="Arial" w:cs="Arial"/>
                <w:sz w:val="16"/>
                <w:szCs w:val="16"/>
              </w:rPr>
              <w:t>Zintegrowanej Strategii Umiejętności 2030 (część ogólna) – Priorytety: 2 Rozwijanie i upowszechnianie kultury uczenia się (…); 5 Wypracowanie skutecznych i trwałych mechanizmów (…),</w:t>
            </w:r>
          </w:p>
          <w:p w14:paraId="512BE1D6" w14:textId="77777777" w:rsidR="00D36FB7" w:rsidRPr="003C5259" w:rsidRDefault="00D36FB7" w:rsidP="00C00C9D">
            <w:pPr>
              <w:numPr>
                <w:ilvl w:val="0"/>
                <w:numId w:val="125"/>
              </w:numPr>
              <w:spacing w:after="0" w:line="276" w:lineRule="auto"/>
              <w:rPr>
                <w:rFonts w:ascii="Arial" w:eastAsia="Arial" w:hAnsi="Arial" w:cs="Arial"/>
                <w:sz w:val="16"/>
                <w:szCs w:val="16"/>
              </w:rPr>
            </w:pPr>
            <w:r w:rsidRPr="003C5259">
              <w:rPr>
                <w:rFonts w:ascii="Arial" w:eastAsia="Arial" w:hAnsi="Arial" w:cs="Arial"/>
                <w:sz w:val="16"/>
                <w:szCs w:val="16"/>
              </w:rPr>
              <w:t xml:space="preserve">Zintegrowanej Strategii Umiejętności 2030 (część szczegółowa) – Obszary oddziaływania: III Rozwijanie umiejętności w edukacji formalnej – kadry uczące; IV Rozwijanie umiejętności poza edukacją </w:t>
            </w:r>
            <w:r w:rsidRPr="003C5259">
              <w:rPr>
                <w:rFonts w:ascii="Arial" w:eastAsia="Arial" w:hAnsi="Arial" w:cs="Arial"/>
                <w:sz w:val="16"/>
                <w:szCs w:val="16"/>
              </w:rPr>
              <w:lastRenderedPageBreak/>
              <w:t>formalną; VII Współpraca pracodawców z edukacją formalną i pozaformalną; VIII Planowanie uczenia się przez całe życie i potwierdzanie umiejętności.</w:t>
            </w:r>
          </w:p>
          <w:p w14:paraId="1B83C090"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Ponadto funkcjonowanie:</w:t>
            </w:r>
          </w:p>
          <w:p w14:paraId="287F046B" w14:textId="77777777" w:rsidR="00D36FB7" w:rsidRPr="003C5259" w:rsidRDefault="00D36FB7" w:rsidP="00C00C9D">
            <w:pPr>
              <w:numPr>
                <w:ilvl w:val="0"/>
                <w:numId w:val="127"/>
              </w:numPr>
              <w:spacing w:after="0" w:line="276" w:lineRule="auto"/>
              <w:rPr>
                <w:rFonts w:ascii="Arial" w:eastAsia="Arial" w:hAnsi="Arial" w:cs="Arial"/>
                <w:sz w:val="16"/>
                <w:szCs w:val="16"/>
              </w:rPr>
            </w:pPr>
            <w:r w:rsidRPr="003C5259">
              <w:rPr>
                <w:rFonts w:ascii="Arial" w:eastAsia="Arial" w:hAnsi="Arial" w:cs="Arial"/>
                <w:sz w:val="16"/>
                <w:szCs w:val="16"/>
              </w:rPr>
              <w:t xml:space="preserve">Narodowej Agencji Wymiany Akademickiej, </w:t>
            </w:r>
          </w:p>
          <w:p w14:paraId="2BD947E0" w14:textId="77777777" w:rsidR="00D36FB7" w:rsidRPr="003C5259" w:rsidRDefault="00D36FB7" w:rsidP="00C00C9D">
            <w:pPr>
              <w:numPr>
                <w:ilvl w:val="0"/>
                <w:numId w:val="127"/>
              </w:numPr>
              <w:spacing w:after="0" w:line="276" w:lineRule="auto"/>
              <w:rPr>
                <w:rFonts w:ascii="Arial" w:eastAsia="Arial" w:hAnsi="Arial" w:cs="Arial"/>
                <w:sz w:val="16"/>
                <w:szCs w:val="16"/>
              </w:rPr>
            </w:pPr>
            <w:r w:rsidRPr="003C5259">
              <w:rPr>
                <w:rFonts w:ascii="Arial" w:eastAsia="Arial" w:hAnsi="Arial" w:cs="Arial"/>
                <w:sz w:val="16"/>
                <w:szCs w:val="16"/>
              </w:rPr>
              <w:t>Narodowego Centrum Nauki,</w:t>
            </w:r>
          </w:p>
          <w:p w14:paraId="49A72F65" w14:textId="77777777" w:rsidR="00D36FB7" w:rsidRPr="003C5259" w:rsidRDefault="00D36FB7" w:rsidP="00C00C9D">
            <w:pPr>
              <w:numPr>
                <w:ilvl w:val="0"/>
                <w:numId w:val="127"/>
              </w:numPr>
              <w:spacing w:after="0" w:line="276" w:lineRule="auto"/>
              <w:rPr>
                <w:rFonts w:ascii="Arial" w:eastAsia="Arial" w:hAnsi="Arial" w:cs="Arial"/>
                <w:sz w:val="16"/>
                <w:szCs w:val="16"/>
              </w:rPr>
            </w:pPr>
            <w:r w:rsidRPr="003C5259">
              <w:rPr>
                <w:rFonts w:ascii="Arial" w:eastAsia="Arial" w:hAnsi="Arial" w:cs="Arial"/>
                <w:sz w:val="16"/>
                <w:szCs w:val="16"/>
              </w:rPr>
              <w:t>Sieci Badawczej Łukasiewicz,</w:t>
            </w:r>
          </w:p>
          <w:p w14:paraId="2DD2196C" w14:textId="77777777" w:rsidR="00D36FB7" w:rsidRPr="003C5259" w:rsidRDefault="00D36FB7" w:rsidP="00C00C9D">
            <w:pPr>
              <w:numPr>
                <w:ilvl w:val="0"/>
                <w:numId w:val="127"/>
              </w:numPr>
              <w:spacing w:after="0" w:line="276" w:lineRule="auto"/>
              <w:rPr>
                <w:rFonts w:ascii="Arial" w:eastAsia="Arial" w:hAnsi="Arial" w:cs="Arial"/>
                <w:sz w:val="16"/>
                <w:szCs w:val="16"/>
              </w:rPr>
            </w:pPr>
            <w:r w:rsidRPr="003C5259">
              <w:rPr>
                <w:rFonts w:ascii="Arial" w:eastAsia="Arial" w:hAnsi="Arial" w:cs="Arial"/>
                <w:sz w:val="16"/>
                <w:szCs w:val="16"/>
              </w:rPr>
              <w:t>Narodowego Centrum Badań i Rozwoju,</w:t>
            </w:r>
          </w:p>
          <w:p w14:paraId="70261501" w14:textId="77777777" w:rsidR="00D36FB7" w:rsidRPr="003C5259" w:rsidRDefault="00D36FB7" w:rsidP="00C00C9D">
            <w:pPr>
              <w:numPr>
                <w:ilvl w:val="0"/>
                <w:numId w:val="127"/>
              </w:numPr>
              <w:spacing w:after="0" w:line="276" w:lineRule="auto"/>
              <w:rPr>
                <w:rFonts w:ascii="Arial" w:eastAsia="Arial" w:hAnsi="Arial" w:cs="Arial"/>
                <w:sz w:val="16"/>
                <w:szCs w:val="16"/>
              </w:rPr>
            </w:pPr>
            <w:r w:rsidRPr="003C5259">
              <w:rPr>
                <w:rFonts w:ascii="Arial" w:eastAsia="Arial" w:hAnsi="Arial" w:cs="Arial"/>
                <w:sz w:val="16"/>
                <w:szCs w:val="16"/>
              </w:rPr>
              <w:t>Fundacji Rozwoju Systemu Edukacji.</w:t>
            </w:r>
          </w:p>
        </w:tc>
      </w:tr>
      <w:tr w:rsidR="00D36FB7" w14:paraId="5675F6A9"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7DB2419"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4.4. Krajowe ramy strategiczne polityki na rzecz włączenia społecznego i walki z ubóstwem</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D04A14E"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65AD2D3D" w14:textId="77777777" w:rsidR="00D36FB7" w:rsidRPr="003C5259" w:rsidRDefault="00D36FB7" w:rsidP="00D36FB7">
            <w:pPr>
              <w:spacing w:line="276" w:lineRule="auto"/>
              <w:rPr>
                <w:rFonts w:ascii="Arial" w:eastAsia="Arial" w:hAnsi="Arial" w:cs="Arial"/>
                <w:color w:val="000000"/>
                <w:sz w:val="16"/>
                <w:szCs w:val="16"/>
                <w:lang w:eastAsia="en-US"/>
              </w:rPr>
            </w:pPr>
            <w:r w:rsidRPr="00C00C9D">
              <w:rPr>
                <w:sz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FAD596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784B688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CS 4(h) Wspieranie aktywnego włączenia społecznego w celu promowania równości szans, niedyskryminacji i aktywnego uczestnictwa, oraz zwiększanie zdolności do zatrudnienia, w szczególności grup w niekorzystnej sytuacji</w:t>
            </w:r>
          </w:p>
          <w:p w14:paraId="7FF6185F" w14:textId="77777777" w:rsidR="00D36FB7" w:rsidRPr="003C5259" w:rsidRDefault="00D36FB7" w:rsidP="00D36FB7">
            <w:pPr>
              <w:spacing w:after="0" w:line="276" w:lineRule="auto"/>
              <w:rPr>
                <w:rFonts w:ascii="Arial" w:eastAsia="Arial" w:hAnsi="Arial" w:cs="Arial"/>
                <w:color w:val="000000"/>
                <w:sz w:val="16"/>
                <w:szCs w:val="16"/>
              </w:rPr>
            </w:pPr>
          </w:p>
          <w:p w14:paraId="1F11F52A" w14:textId="77777777" w:rsidR="00D36FB7" w:rsidRPr="003C5259" w:rsidRDefault="00D36FB7" w:rsidP="00D36FB7">
            <w:pPr>
              <w:spacing w:after="0" w:line="276" w:lineRule="auto"/>
              <w:rPr>
                <w:rFonts w:ascii="Arial" w:eastAsia="Arial" w:hAnsi="Arial" w:cs="Arial"/>
                <w:color w:val="000000"/>
                <w:sz w:val="16"/>
                <w:szCs w:val="16"/>
              </w:rPr>
            </w:pPr>
          </w:p>
          <w:p w14:paraId="0EF7217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EFRR: </w:t>
            </w:r>
          </w:p>
          <w:p w14:paraId="39CB26C6"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CS 4(iii)</w:t>
            </w:r>
          </w:p>
          <w:p w14:paraId="419B4648"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Wspieranie włączenia społeczno-gospodarczego społeczności marginalizowanych, gospodarstw domowych o niskich dochodach oraz grup w niekorzystnej sytuacji, w tym osób o szczególnych potrzebach, dzięki zintegrowanym działaniom obejmującym usługi mieszkaniowe i usługi społeczne</w:t>
            </w:r>
          </w:p>
          <w:p w14:paraId="7CE41583" w14:textId="77777777" w:rsidR="00D36FB7" w:rsidRPr="003C5259" w:rsidRDefault="00D36FB7" w:rsidP="00D36FB7">
            <w:pPr>
              <w:spacing w:after="0" w:line="276" w:lineRule="auto"/>
              <w:rPr>
                <w:rFonts w:ascii="Arial" w:eastAsia="Arial" w:hAnsi="Arial" w:cs="Arial"/>
                <w:color w:val="000000"/>
                <w:sz w:val="16"/>
                <w:szCs w:val="16"/>
              </w:rPr>
            </w:pP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51A4F3B" w14:textId="5DF52CBC"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Nie</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D5E6206"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krajowych lub regionalnych ram strategicznych polityki lub ram ustawodawczych na rzecz włączenia społecznego i ograniczenia ubóstwa, które obejmują:</w:t>
            </w:r>
          </w:p>
          <w:p w14:paraId="58E366FB" w14:textId="77777777" w:rsidR="00D36FB7" w:rsidRPr="003C5259" w:rsidRDefault="00D36FB7" w:rsidP="00D36FB7">
            <w:pPr>
              <w:spacing w:after="0" w:line="276" w:lineRule="auto"/>
              <w:rPr>
                <w:rFonts w:ascii="Arial" w:eastAsia="Arial" w:hAnsi="Arial" w:cs="Arial"/>
                <w:color w:val="000000"/>
                <w:sz w:val="16"/>
                <w:szCs w:val="16"/>
              </w:rPr>
            </w:pPr>
          </w:p>
          <w:p w14:paraId="26F28D1E"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1. opartą na rzetelnych danych diagnozę ubóstwa i wykluczenia społecznego, w tym ubóstwa dzieci, w szczególności pod względem równego dostępu do dobrej jakości usług dla dzieci znajdujących się w trudnej sytuacji, a także pod względem bezdomności, segregacji przestrzennej i edukacyjnej, ograniczonego dostępu do podstawowych usług i infrastruktury oraz szczególnych </w:t>
            </w:r>
            <w:r w:rsidRPr="003C5259">
              <w:rPr>
                <w:rFonts w:ascii="Arial" w:eastAsia="Arial" w:hAnsi="Arial" w:cs="Arial"/>
                <w:color w:val="000000"/>
                <w:sz w:val="16"/>
                <w:szCs w:val="16"/>
              </w:rPr>
              <w:lastRenderedPageBreak/>
              <w:t>potrzeb osób w każdym wieku znajdujących się w trudnej sytuacji;</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21C7AE2" w14:textId="2B4045BC"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9A318C6" w14:textId="77777777" w:rsidR="00D36FB7" w:rsidRPr="00623136" w:rsidRDefault="00D36FB7" w:rsidP="00D36FB7">
            <w:pPr>
              <w:spacing w:after="0" w:line="276" w:lineRule="auto"/>
              <w:rPr>
                <w:rFonts w:ascii="Arial" w:eastAsia="Arial" w:hAnsi="Arial" w:cs="Arial"/>
                <w:sz w:val="16"/>
                <w:szCs w:val="16"/>
              </w:rPr>
            </w:pPr>
            <w:r w:rsidRPr="00623136">
              <w:rPr>
                <w:rFonts w:ascii="Arial" w:eastAsia="Arial" w:hAnsi="Arial" w:cs="Arial"/>
                <w:sz w:val="16"/>
                <w:szCs w:val="16"/>
              </w:rPr>
              <w:t>Link do dokumentu:</w:t>
            </w:r>
          </w:p>
          <w:p w14:paraId="60FA5A9D" w14:textId="5BBFF56B" w:rsidR="00D36FB7" w:rsidRPr="00623136" w:rsidRDefault="009210F0" w:rsidP="00D36FB7">
            <w:pPr>
              <w:spacing w:after="0" w:line="276" w:lineRule="auto"/>
              <w:rPr>
                <w:rFonts w:ascii="Arial" w:eastAsia="Arial" w:hAnsi="Arial" w:cs="Arial"/>
                <w:color w:val="000000"/>
                <w:sz w:val="16"/>
                <w:szCs w:val="16"/>
              </w:rPr>
            </w:pPr>
            <w:hyperlink r:id="rId83">
              <w:r w:rsidR="00D36FB7" w:rsidRPr="00623136">
                <w:rPr>
                  <w:rFonts w:ascii="Arial" w:eastAsia="Arial" w:hAnsi="Arial" w:cs="Arial"/>
                  <w:color w:val="0000FF"/>
                  <w:sz w:val="16"/>
                  <w:szCs w:val="16"/>
                  <w:u w:val="single"/>
                </w:rPr>
                <w:t>http://isap.sejm.gov.pl/isap.nsf/download.xsp/WMP20210000843/O/M20210843.pdf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0C9BD76" w14:textId="1CB50C1E"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Diagnoza w Krajowym Programie Przeciwdziałania Ubóstwu i Wykluczeniu Społecznemu (KPPUiWS) dotyczy ubóstwa i wykluczenia społecznego. Dokument zawiera analizę danych ogólnokrajowych oraz według makroregionów, stopnia urbanizacji, typów gospodarstw domowych. W diagnozie uwzględnione zostały takie problemy jak ubóstwo dzieci, bezdomność, ograniczony dostęp do usług społecznych oraz specyficzne potrzeby grup zagrożonych wykluczeniem. Diagnoza zawiera również informacje dotyczące dostępu do edukacji, w tym edukacji wczesnej i opieki. Opisany został obszar wsparcia rodziny i pieczy zastępczej, wykluczenia mieszkaniowego, ubóstwa osób pracujących i osób starszych oraz </w:t>
            </w:r>
            <w:r w:rsidRPr="003C5259">
              <w:rPr>
                <w:rFonts w:ascii="Arial" w:eastAsia="Arial" w:hAnsi="Arial" w:cs="Arial"/>
                <w:sz w:val="16"/>
                <w:szCs w:val="16"/>
              </w:rPr>
              <w:lastRenderedPageBreak/>
              <w:t>przedstawiona została sytuacja cudzoziemców - tytuły pobytowe, dostęp do usług.</w:t>
            </w:r>
            <w:r w:rsidRPr="00C00C9D">
              <w:rPr>
                <w:sz w:val="16"/>
              </w:rPr>
              <w:t xml:space="preserve"> </w:t>
            </w:r>
            <w:r w:rsidRPr="003C5259">
              <w:rPr>
                <w:rFonts w:ascii="Arial" w:eastAsia="Arial" w:hAnsi="Arial" w:cs="Arial"/>
                <w:sz w:val="16"/>
                <w:szCs w:val="16"/>
              </w:rPr>
              <w:t>Diagnoza obejmuje również usługi w ramach pomocy społecznej - usługi w miejscu zamieszkania a domy pomocy społecznej, środowiskowe domy samopomocy, mieszkania chronione. Przy opracowaniu diagnozy opierano się m.in. na danych Głównego Urzędu Statystycznego, Eurostatu oraz sprawozdaniach resortowych.</w:t>
            </w:r>
          </w:p>
        </w:tc>
      </w:tr>
      <w:tr w:rsidR="00D36FB7" w14:paraId="4C0A6ABB"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684A45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9A14E9C"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C518892"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EF110F8"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124E25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środki na rzecz zapobiegania i zwalczania segregacji we wszystkich dziedzinach, w tym ochrony socjalnej, rynków pracy sprzyjających włączeniu społecznemu i dostępu do wysokiej jakości usług dla osób w trudnej sytuacji, w tym migrantów i uchodźców;</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F0B30AA" w14:textId="689E9318" w:rsidR="00D36FB7" w:rsidRPr="00CD0C4A" w:rsidRDefault="00D36FB7" w:rsidP="00D36FB7">
            <w:pPr>
              <w:spacing w:after="0" w:line="276" w:lineRule="auto"/>
              <w:rPr>
                <w:rFonts w:ascii="Arial" w:hAnsi="Arial" w:cs="Arial"/>
                <w:color w:val="000000"/>
                <w:sz w:val="16"/>
              </w:rPr>
            </w:pPr>
            <w:r w:rsidRPr="00C00C9D">
              <w:rPr>
                <w:rFonts w:ascii="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B56D188" w14:textId="77777777" w:rsidR="00D36FB7" w:rsidRPr="00C00C9D" w:rsidRDefault="00D36FB7" w:rsidP="00D36FB7">
            <w:pPr>
              <w:spacing w:after="0" w:line="276" w:lineRule="auto"/>
              <w:rPr>
                <w:rFonts w:ascii="Arial" w:eastAsiaTheme="minorHAnsi" w:hAnsi="Arial" w:cs="Arial"/>
                <w:sz w:val="16"/>
                <w:szCs w:val="16"/>
                <w:lang w:eastAsia="en-US"/>
              </w:rPr>
            </w:pPr>
            <w:r w:rsidRPr="00623136">
              <w:rPr>
                <w:rFonts w:ascii="Arial" w:hAnsi="Arial" w:cs="Arial"/>
                <w:sz w:val="16"/>
                <w:szCs w:val="16"/>
              </w:rPr>
              <w:t>Link do dokumentu:</w:t>
            </w:r>
          </w:p>
          <w:p w14:paraId="4CB13E33" w14:textId="267DE267" w:rsidR="00D36FB7" w:rsidRPr="003C5259" w:rsidRDefault="009210F0" w:rsidP="00D36FB7">
            <w:pPr>
              <w:spacing w:after="0" w:line="276" w:lineRule="auto"/>
              <w:rPr>
                <w:rFonts w:ascii="Arial" w:eastAsia="Arial" w:hAnsi="Arial" w:cs="Arial"/>
                <w:color w:val="000000"/>
                <w:sz w:val="16"/>
                <w:szCs w:val="16"/>
              </w:rPr>
            </w:pPr>
            <w:hyperlink r:id="rId84">
              <w:r w:rsidR="00D36FB7" w:rsidRPr="00C00C9D">
                <w:rPr>
                  <w:rFonts w:ascii="Arial" w:hAnsi="Arial" w:cs="Arial"/>
                  <w:color w:val="0000FF"/>
                  <w:sz w:val="16"/>
                  <w:szCs w:val="16"/>
                  <w:u w:val="single"/>
                </w:rPr>
                <w:t>http://isap.sejm.gov.pl/isap.nsf/download.xsp/WMP20210000843/O/M20210843.pdf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AC04A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KPPUiWS koncentruje się na :</w:t>
            </w:r>
          </w:p>
          <w:p w14:paraId="503BDB4D"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przeciwdziałaniu ubóstwu i wykluczeniu społecznemu dzieci i młodzieży,</w:t>
            </w:r>
          </w:p>
          <w:p w14:paraId="2359083E"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przeciwdziałaniu bezdomności,</w:t>
            </w:r>
          </w:p>
          <w:p w14:paraId="299E0240"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rozwijaniu usług społecznych dla osób z niepełnosprawnościami, starszych i innych potrzebujących wsparcia w codziennym funkcjonowaniu,</w:t>
            </w:r>
          </w:p>
          <w:p w14:paraId="2DC90EEB"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wspieraniu osób i rodzin poprzez działania instytucji pomocy społecznej oraz działania podmiotów ekonomii społecznej,</w:t>
            </w:r>
          </w:p>
          <w:p w14:paraId="154E13A8" w14:textId="77777777" w:rsidR="00D36FB7" w:rsidRPr="003C5259" w:rsidRDefault="00D36FB7" w:rsidP="00D36FB7">
            <w:pPr>
              <w:spacing w:after="0" w:line="276" w:lineRule="auto"/>
              <w:ind w:left="269" w:hanging="269"/>
              <w:rPr>
                <w:rFonts w:ascii="Arial" w:eastAsia="Arial" w:hAnsi="Arial" w:cs="Arial"/>
                <w:sz w:val="16"/>
                <w:szCs w:val="16"/>
              </w:rPr>
            </w:pPr>
            <w:r w:rsidRPr="003C5259">
              <w:rPr>
                <w:rFonts w:ascii="Arial" w:eastAsia="Arial" w:hAnsi="Arial" w:cs="Arial"/>
                <w:sz w:val="16"/>
                <w:szCs w:val="16"/>
              </w:rPr>
              <w:t>•</w:t>
            </w:r>
            <w:r w:rsidRPr="003C5259">
              <w:rPr>
                <w:rFonts w:ascii="Arial" w:eastAsia="Arial" w:hAnsi="Arial" w:cs="Arial"/>
                <w:sz w:val="16"/>
                <w:szCs w:val="16"/>
              </w:rPr>
              <w:tab/>
              <w:t>wspieraniu integracji cudzoziemców poprzez rozwój usług społecznych dla migrantów oraz ich integracji na rynku pracy.</w:t>
            </w:r>
          </w:p>
          <w:p w14:paraId="24A43ED0" w14:textId="72A42B51"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We wszystkich obszarach uwzględniono działania na rzecz przejścia z opieki instytucjonalnej do opieki rodzinnej i środowiskowej. </w:t>
            </w:r>
          </w:p>
        </w:tc>
      </w:tr>
      <w:tr w:rsidR="00D36FB7" w14:paraId="60ADF759"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AD787A"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7F3B36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B36D435"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177C1E7"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A56B428"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3. środki na rzecz przejścia od opieki instytucjonalnej do opieki rodzinnej i środowiskowej;</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B4A121D" w14:textId="1F1EBAFD" w:rsidR="00D36FB7" w:rsidRPr="008A7412" w:rsidRDefault="00D36FB7" w:rsidP="00D36FB7">
            <w:pPr>
              <w:spacing w:after="0" w:line="276" w:lineRule="auto"/>
              <w:rPr>
                <w:rFonts w:ascii="Arial" w:eastAsia="Arial" w:hAnsi="Arial" w:cs="Arial"/>
                <w:color w:val="000000"/>
                <w:sz w:val="16"/>
                <w:szCs w:val="16"/>
              </w:rPr>
            </w:pPr>
            <w:r w:rsidRPr="008A7412">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E7D8A4C" w14:textId="77777777" w:rsidR="00A33E51" w:rsidRPr="00A33E51" w:rsidRDefault="00A33E51" w:rsidP="00A33E51">
            <w:pPr>
              <w:spacing w:after="0" w:line="276" w:lineRule="auto"/>
              <w:rPr>
                <w:rFonts w:ascii="Arial" w:eastAsia="Arial" w:hAnsi="Arial" w:cs="Arial"/>
                <w:color w:val="000000"/>
                <w:sz w:val="16"/>
                <w:szCs w:val="16"/>
              </w:rPr>
            </w:pPr>
            <w:r w:rsidRPr="00A33E51">
              <w:rPr>
                <w:rFonts w:ascii="Arial" w:eastAsia="Arial" w:hAnsi="Arial" w:cs="Arial"/>
                <w:color w:val="000000"/>
                <w:sz w:val="16"/>
                <w:szCs w:val="16"/>
              </w:rPr>
              <w:t>Link do dokumentu:</w:t>
            </w:r>
          </w:p>
          <w:p w14:paraId="7FF6EF17" w14:textId="0E6645F5" w:rsidR="00D36FB7" w:rsidRPr="00C00C9D" w:rsidRDefault="009210F0" w:rsidP="00D36FB7">
            <w:pPr>
              <w:spacing w:after="0" w:line="276" w:lineRule="auto"/>
              <w:rPr>
                <w:rFonts w:ascii="Arial" w:eastAsia="Arial" w:hAnsi="Arial" w:cs="Arial"/>
                <w:color w:val="000000"/>
                <w:sz w:val="18"/>
                <w:szCs w:val="18"/>
              </w:rPr>
            </w:pPr>
            <w:hyperlink r:id="rId85" w:history="1">
              <w:r w:rsidR="00A33E51" w:rsidRPr="00613BB8">
                <w:rPr>
                  <w:rStyle w:val="Hipercze"/>
                  <w:rFonts w:ascii="Arial" w:eastAsia="Arial" w:hAnsi="Arial" w:cs="Arial"/>
                  <w:sz w:val="16"/>
                  <w:szCs w:val="16"/>
                </w:rPr>
                <w:t>https://isap.sejm.gov.pl/isap.nsf/download.xsp/WMP20220000767/O/M20220767.pdf</w:t>
              </w:r>
            </w:hyperlink>
            <w:r w:rsidR="00A33E51">
              <w:rPr>
                <w:rFonts w:ascii="Arial" w:eastAsia="Arial" w:hAnsi="Arial" w:cs="Arial"/>
                <w:color w:val="000000"/>
                <w:sz w:val="16"/>
                <w:szCs w:val="16"/>
              </w:rPr>
              <w:t xml:space="preserve"> </w:t>
            </w:r>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BB235CB" w14:textId="525E8B53"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Opracowywano  Strategię rozwoju usług społecznych polityka publiczna do roku 2030 (z perspektywą do 2035 r.) – Strategię DI. Zawiera ona diagnozę obszarów procesu DI wraz z wnioskami, wizję, cele strategiczne oraz kierunki interwencji i zasady realizacji polityki publicznej w danym obszarze. Strategia będzie realizowana w obszarach: opieki nad dzieckiem, w tym z niepełnosprawnością, nad osobami starszymi, wsparcia osób z niepełnosprawnościami, wsparcia osób w kryzysie psychicznym i w kryzysie bezdomności.</w:t>
            </w:r>
          </w:p>
          <w:p w14:paraId="7EC6A647" w14:textId="6071BCB2"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Strategia DI obejmować będzie np</w:t>
            </w:r>
            <w:r>
              <w:rPr>
                <w:rFonts w:ascii="Arial" w:eastAsia="Arial" w:hAnsi="Arial" w:cs="Arial"/>
                <w:sz w:val="16"/>
                <w:szCs w:val="16"/>
              </w:rPr>
              <w:t>.</w:t>
            </w:r>
            <w:r w:rsidRPr="003C5259">
              <w:rPr>
                <w:rFonts w:ascii="Arial" w:eastAsia="Arial" w:hAnsi="Arial" w:cs="Arial"/>
                <w:sz w:val="16"/>
                <w:szCs w:val="16"/>
              </w:rPr>
              <w:t>:</w:t>
            </w:r>
          </w:p>
          <w:p w14:paraId="25E5E39C" w14:textId="0660E829"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1. priorytetowe podejście do usług społecznych realizowanych w środowisku</w:t>
            </w:r>
          </w:p>
          <w:p w14:paraId="7F59AE36" w14:textId="3614E35E"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2. rozwój lokalnych i zindywidualizowanych usług, które ograniczą opiekę instytucjonalną</w:t>
            </w:r>
          </w:p>
          <w:p w14:paraId="2E7D45F4"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3. wykorzystanie potencjału instytucjonalnej opieki długoterminowej na rzecz rozwoju nowych usług środowiskowych</w:t>
            </w:r>
          </w:p>
          <w:p w14:paraId="16F170B1"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4. zabezpieczenie usług stacjonarnej opieki długoterminowej, jako ostatni i najmniej pożądany element systemu</w:t>
            </w:r>
          </w:p>
          <w:p w14:paraId="477D01FA"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5. rozwój mieszkalnictwa treningowego i wspomaganego z koszykiem usług</w:t>
            </w:r>
          </w:p>
          <w:p w14:paraId="21C1BF32" w14:textId="63FF9B8F"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6. system koordynacji i standaryzacji usług społecznych – funkcja koordynatora usług społecznych</w:t>
            </w:r>
          </w:p>
          <w:p w14:paraId="7E8F75FA" w14:textId="6E4532A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lastRenderedPageBreak/>
              <w:t>7. systemową usługę asystencji osobistej.</w:t>
            </w:r>
          </w:p>
        </w:tc>
      </w:tr>
      <w:tr w:rsidR="00D36FB7" w14:paraId="28822F28"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CF6F12B"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88EBE4F"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727C5AD"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D743C1" w14:textId="77777777" w:rsidR="00D36FB7" w:rsidRPr="003C5259" w:rsidRDefault="00D36FB7" w:rsidP="00C00C9D">
            <w:pPr>
              <w:widowControl w:val="0"/>
              <w:pBdr>
                <w:top w:val="nil"/>
                <w:left w:val="nil"/>
                <w:bottom w:val="nil"/>
                <w:right w:val="nil"/>
                <w:between w:val="nil"/>
              </w:pBdr>
              <w:spacing w:after="0" w:line="276" w:lineRule="auto"/>
              <w:rPr>
                <w:rFonts w:ascii="Arial" w:eastAsia="Arial" w:hAnsi="Arial" w:cs="Arial"/>
                <w:color w:val="000000"/>
                <w:sz w:val="16"/>
                <w:szCs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C4F2F0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4. rozwiązania dotyczące zapewnienia, aby opracowanie tych ram, ich wdrożenie, monitorowanie i przegląd były prowadzone w ścisłej współpracy z odpowiednimi zainteresowanymi stronami, w tym partnerami społecznymi i odpowiednimi organizacjami społeczeństwa obywatelskiego.</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4CB4F25" w14:textId="6FB51A64"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6A81C1A" w14:textId="77777777" w:rsidR="00D36FB7" w:rsidRPr="00312240" w:rsidRDefault="00D36FB7" w:rsidP="00D36FB7">
            <w:pPr>
              <w:spacing w:after="0" w:line="276" w:lineRule="auto"/>
              <w:rPr>
                <w:rFonts w:ascii="Arial" w:eastAsia="Arial" w:hAnsi="Arial" w:cs="Arial"/>
                <w:sz w:val="16"/>
                <w:szCs w:val="16"/>
              </w:rPr>
            </w:pPr>
            <w:r w:rsidRPr="00312240">
              <w:rPr>
                <w:rFonts w:ascii="Arial" w:eastAsia="Arial" w:hAnsi="Arial" w:cs="Arial"/>
                <w:sz w:val="16"/>
                <w:szCs w:val="16"/>
              </w:rPr>
              <w:t>Link do dokumentu:</w:t>
            </w:r>
          </w:p>
          <w:p w14:paraId="3A4AED3C" w14:textId="670C57B5" w:rsidR="00D36FB7" w:rsidRPr="00CD0C4A" w:rsidRDefault="009210F0" w:rsidP="00D36FB7">
            <w:pPr>
              <w:spacing w:after="0" w:line="276" w:lineRule="auto"/>
              <w:rPr>
                <w:rFonts w:ascii="Arial" w:hAnsi="Arial" w:cs="Arial"/>
                <w:color w:val="000000"/>
                <w:sz w:val="16"/>
                <w:szCs w:val="16"/>
              </w:rPr>
            </w:pPr>
            <w:hyperlink r:id="rId86">
              <w:r w:rsidR="00D36FB7" w:rsidRPr="00494C7D">
                <w:rPr>
                  <w:rFonts w:ascii="Arial" w:hAnsi="Arial" w:cs="Arial"/>
                  <w:color w:val="0000FF"/>
                  <w:sz w:val="16"/>
                  <w:szCs w:val="16"/>
                  <w:u w:val="single"/>
                </w:rPr>
                <w:t>http://isap.sejm.gov.pl/isap.nsf/download.xsp/WMP20210000843/O/M20210843.pdf</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5F9EF5A" w14:textId="617E5ED4"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Oba dokumenty opracowano we współpracy z przedstawicielami społeczeństwa obywatelskiego i interesariuszy problematyki ubóstwa i wykluczenia społecznego. Uwzględniono rezultaty pracy niezależnych tematycznych grup eksperckich dla obszarów: rodzina i dziecko, os. starsze,  z niepełnosprawnościami,  z zaburzeniami psychicznymi,  bezdomne i cudzoziemcy. Grupy eksperckie wypracowały założenia, wykorzystane  do zaplanowania działań w KPPUiWS i Strategii DI.</w:t>
            </w:r>
          </w:p>
          <w:p w14:paraId="3060014D" w14:textId="174CFB4A"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Monitorowanie działań odbywać się będzie w partnerstwie i z udziałem interesariuszy, w tym organizacji społeczeństwa obywatelskiego i podmiotów społecznych zaangażowanych bezpośrednio w obszarach objętych dokumentami</w:t>
            </w:r>
          </w:p>
          <w:p w14:paraId="6E1EA3E3" w14:textId="28903D86" w:rsidR="00D36FB7" w:rsidRPr="00C00C9D" w:rsidRDefault="00D36FB7" w:rsidP="00C00C9D">
            <w:pPr>
              <w:spacing w:after="0" w:line="276" w:lineRule="auto"/>
              <w:rPr>
                <w:sz w:val="16"/>
              </w:rPr>
            </w:pPr>
            <w:r w:rsidRPr="003C5259">
              <w:rPr>
                <w:rFonts w:ascii="Arial" w:eastAsia="Arial" w:hAnsi="Arial" w:cs="Arial"/>
                <w:sz w:val="16"/>
                <w:szCs w:val="16"/>
              </w:rPr>
              <w:t xml:space="preserve">W resorcie właściwym ds. rodziny i zabezpieczenia społecznego powołane zostaną Zespoły z udziałem organizacji społeczeństwa obywatelskiego i podmiotów społecznych, administracji centralnej, samorządów wojewódzkich i lokalnych. Dane do monitorowania realizacji działań będą zbierane zgodnie z przyjętym harmonogramem w ramach każdego z Priorytetów (KPPiUWS) i </w:t>
            </w:r>
            <w:r w:rsidRPr="003C5259">
              <w:rPr>
                <w:rFonts w:ascii="Arial" w:eastAsia="Arial" w:hAnsi="Arial" w:cs="Arial"/>
                <w:sz w:val="16"/>
                <w:szCs w:val="16"/>
              </w:rPr>
              <w:lastRenderedPageBreak/>
              <w:t xml:space="preserve">opracowanego zestawu wskaźników  rezultatu (Strategia DI). </w:t>
            </w:r>
          </w:p>
        </w:tc>
      </w:tr>
      <w:tr w:rsidR="00D36FB7" w14:paraId="558B1366" w14:textId="77777777" w:rsidTr="00C00C9D">
        <w:tc>
          <w:tcPr>
            <w:tcW w:w="133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57D664"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4.6. Ramy strategiczne polityki na rzecz opieki zdrowotnej i opieki długoterminowej</w:t>
            </w:r>
          </w:p>
        </w:tc>
        <w:tc>
          <w:tcPr>
            <w:tcW w:w="101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5C89165"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6A7EAC1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EFRR</w:t>
            </w:r>
          </w:p>
        </w:tc>
        <w:tc>
          <w:tcPr>
            <w:tcW w:w="127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89C53AF"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EFS+:</w:t>
            </w:r>
          </w:p>
          <w:p w14:paraId="404320F0"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sz w:val="16"/>
                <w:szCs w:val="16"/>
              </w:rPr>
              <w:t xml:space="preserve">CS 4(k) Zwiększanie równego i szybkiego dostępu do dobrej jakości, trwałych i przystępnych cenowo usług, w tym usług, które wspierają dostęp do mieszkań oraz opieki skoncentrowanej na osobie,  w tym opieki zdrowotnej; modernizacja systemów ochrony socjalnej, w tym wspieranie dostępu do ochrony socjalnej, ze szczególnym uwzględnieniem dzieci i grup w niekorzystnej sytuacji; </w:t>
            </w:r>
            <w:r w:rsidRPr="003C5259">
              <w:rPr>
                <w:rFonts w:ascii="Arial" w:eastAsia="Arial" w:hAnsi="Arial" w:cs="Arial"/>
                <w:sz w:val="16"/>
                <w:szCs w:val="16"/>
              </w:rPr>
              <w:lastRenderedPageBreak/>
              <w:t>poprawa dostępności, w tym dla osób z niepełnosprawnościami, skuteczności i odporności systemów ochrony zdrowia i usług opieki długoterminowej</w:t>
            </w:r>
          </w:p>
          <w:p w14:paraId="6A537226" w14:textId="77777777" w:rsidR="00D36FB7" w:rsidRPr="003C5259" w:rsidRDefault="00D36FB7" w:rsidP="00D36FB7">
            <w:pPr>
              <w:spacing w:after="0" w:line="276" w:lineRule="auto"/>
              <w:rPr>
                <w:rFonts w:ascii="Arial" w:eastAsia="Arial" w:hAnsi="Arial" w:cs="Arial"/>
                <w:color w:val="000000"/>
                <w:sz w:val="16"/>
                <w:szCs w:val="16"/>
              </w:rPr>
            </w:pPr>
          </w:p>
          <w:p w14:paraId="1E4F0947"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EFRR:</w:t>
            </w:r>
          </w:p>
          <w:p w14:paraId="5923AABB" w14:textId="77777777"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CS 4(v) Zapewnienie równego dostępu do opieki zdrowotnej i wspieranie odporności systemów opieki zdrowotnej, w tym podstawowej opieki zdrowotnej, oraz wspieranie przechodzenia od opieki instytucjonalnej do opieki </w:t>
            </w:r>
            <w:r w:rsidRPr="003C5259">
              <w:rPr>
                <w:rFonts w:ascii="Arial" w:eastAsia="Arial" w:hAnsi="Arial" w:cs="Arial"/>
                <w:sz w:val="16"/>
                <w:szCs w:val="16"/>
              </w:rPr>
              <w:lastRenderedPageBreak/>
              <w:t>rodzinnej i środowiskowej</w:t>
            </w:r>
          </w:p>
        </w:tc>
        <w:tc>
          <w:tcPr>
            <w:tcW w:w="2126"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8599BC7" w14:textId="4094FE45" w:rsidR="00D36FB7" w:rsidRPr="003C5259" w:rsidRDefault="00D36FB7" w:rsidP="00D36FB7">
            <w:pPr>
              <w:spacing w:after="0" w:line="276" w:lineRule="auto"/>
              <w:rPr>
                <w:rFonts w:ascii="Arial" w:eastAsia="Arial" w:hAnsi="Arial" w:cs="Arial"/>
                <w:b/>
                <w:color w:val="000000"/>
                <w:sz w:val="16"/>
                <w:szCs w:val="16"/>
              </w:rPr>
            </w:pPr>
            <w:r w:rsidRPr="003C5259">
              <w:rPr>
                <w:rFonts w:ascii="Arial" w:eastAsia="Arial" w:hAnsi="Arial" w:cs="Arial"/>
                <w:b/>
                <w:color w:val="000000"/>
                <w:sz w:val="16"/>
                <w:szCs w:val="16"/>
              </w:rPr>
              <w:lastRenderedPageBreak/>
              <w:t>Nie</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B5CA814" w14:textId="2EEB6693"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Istnienie krajowych lub regionalnych ram strategicznych polityki na rzecz zdrowia, które obejmują:</w:t>
            </w:r>
          </w:p>
          <w:p w14:paraId="5CA9043F"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1. mapowanie potrzeb w zakresie opieki zdrowotnej i opieki długoterminowej, w tym pod względem personelu medycznego i pielęgniarskiego, w celu zapewnienia zrównoważonych i skoordynowanych środków; </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B14BDD3" w14:textId="17CAD026"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5C338CB" w14:textId="47E781EE"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dokumentów</w:t>
            </w:r>
            <w:r>
              <w:rPr>
                <w:rFonts w:ascii="Arial" w:eastAsia="Arial" w:hAnsi="Arial" w:cs="Arial"/>
                <w:color w:val="000000"/>
                <w:sz w:val="16"/>
                <w:szCs w:val="16"/>
              </w:rPr>
              <w:t>:</w:t>
            </w:r>
          </w:p>
          <w:p w14:paraId="165082CD" w14:textId="77777777" w:rsidR="00D36FB7" w:rsidRPr="003C5259" w:rsidRDefault="009210F0" w:rsidP="00D36FB7">
            <w:pPr>
              <w:spacing w:after="0" w:line="276" w:lineRule="auto"/>
              <w:rPr>
                <w:rFonts w:ascii="Arial" w:eastAsia="Arial" w:hAnsi="Arial" w:cs="Arial"/>
                <w:color w:val="0000FF"/>
                <w:sz w:val="16"/>
                <w:szCs w:val="16"/>
                <w:u w:val="single"/>
              </w:rPr>
            </w:pPr>
            <w:hyperlink r:id="rId87">
              <w:r w:rsidR="00D36FB7" w:rsidRPr="003C5259">
                <w:rPr>
                  <w:rFonts w:ascii="Arial" w:eastAsia="Arial" w:hAnsi="Arial" w:cs="Arial"/>
                  <w:color w:val="0000FF"/>
                  <w:sz w:val="16"/>
                  <w:szCs w:val="16"/>
                  <w:u w:val="single"/>
                </w:rPr>
                <w:t>http://dziennikmz.mz.gov.pl/DUM_MZ/2021/69/akt.pdf</w:t>
              </w:r>
            </w:hyperlink>
          </w:p>
          <w:p w14:paraId="3193BCFA" w14:textId="2E5806B0" w:rsidR="00D36FB7" w:rsidRDefault="00D36FB7" w:rsidP="00D36FB7">
            <w:pPr>
              <w:spacing w:after="0" w:line="276" w:lineRule="auto"/>
              <w:rPr>
                <w:rFonts w:ascii="Arial" w:eastAsia="Arial" w:hAnsi="Arial" w:cs="Arial"/>
                <w:color w:val="0000FF"/>
                <w:sz w:val="16"/>
                <w:szCs w:val="16"/>
                <w:u w:val="single"/>
              </w:rPr>
            </w:pPr>
          </w:p>
          <w:p w14:paraId="7579C68E" w14:textId="3551F8D3" w:rsidR="00D36FB7" w:rsidRDefault="009210F0" w:rsidP="00D36FB7">
            <w:pPr>
              <w:spacing w:after="0" w:line="276" w:lineRule="auto"/>
            </w:pPr>
            <w:hyperlink r:id="rId88" w:anchor="/visualization?id=3304" w:history="1">
              <w:r w:rsidR="00D36FB7" w:rsidRPr="003C5259">
                <w:rPr>
                  <w:rFonts w:ascii="Arial" w:eastAsia="Arial" w:hAnsi="Arial" w:cs="Arial"/>
                  <w:color w:val="0000FF"/>
                  <w:sz w:val="16"/>
                  <w:szCs w:val="16"/>
                  <w:u w:val="single"/>
                </w:rPr>
                <w:t>https://basiw.mz.gov.pl/index.html#/visualization?id=3304</w:t>
              </w:r>
            </w:hyperlink>
          </w:p>
          <w:p w14:paraId="24C38362" w14:textId="77777777" w:rsidR="00D36FB7" w:rsidRPr="003C5259" w:rsidRDefault="00D36FB7" w:rsidP="00C00C9D">
            <w:pPr>
              <w:spacing w:after="0" w:line="276" w:lineRule="auto"/>
              <w:rPr>
                <w:rFonts w:ascii="Arial" w:eastAsia="Arial" w:hAnsi="Arial" w:cs="Arial"/>
                <w:color w:val="0000FF"/>
                <w:sz w:val="16"/>
                <w:szCs w:val="16"/>
                <w:u w:val="single"/>
              </w:rPr>
            </w:pPr>
          </w:p>
          <w:p w14:paraId="71AE4FCA" w14:textId="7B93FA13" w:rsidR="00D36FB7" w:rsidRDefault="009210F0" w:rsidP="00D36FB7">
            <w:pPr>
              <w:spacing w:after="0" w:line="276" w:lineRule="auto"/>
            </w:pPr>
            <w:hyperlink r:id="rId89" w:history="1">
              <w:r w:rsidR="00D36FB7" w:rsidRPr="003C5259">
                <w:rPr>
                  <w:rFonts w:ascii="Arial" w:eastAsia="Arial" w:hAnsi="Arial" w:cs="Arial"/>
                  <w:color w:val="0000FF"/>
                  <w:sz w:val="16"/>
                  <w:szCs w:val="16"/>
                  <w:u w:val="single"/>
                </w:rPr>
                <w:t>http://dziennikmz.mz.gov.pl/DUM_MZ/2021/80/akt.pdf</w:t>
              </w:r>
            </w:hyperlink>
          </w:p>
          <w:p w14:paraId="76EDA2EF" w14:textId="77777777" w:rsidR="00D36FB7" w:rsidRPr="003C5259" w:rsidRDefault="00D36FB7" w:rsidP="00C00C9D">
            <w:pPr>
              <w:spacing w:after="0" w:line="276" w:lineRule="auto"/>
              <w:rPr>
                <w:rFonts w:ascii="Arial" w:eastAsia="Arial" w:hAnsi="Arial" w:cs="Arial"/>
                <w:color w:val="0000FF"/>
                <w:sz w:val="16"/>
                <w:szCs w:val="16"/>
                <w:u w:val="single"/>
              </w:rPr>
            </w:pPr>
          </w:p>
          <w:p w14:paraId="4AA160F9" w14:textId="4E7D0451" w:rsidR="00D36FB7" w:rsidRPr="00C00C9D" w:rsidRDefault="009210F0" w:rsidP="00C00C9D">
            <w:pPr>
              <w:spacing w:after="0" w:line="276" w:lineRule="auto"/>
              <w:rPr>
                <w:sz w:val="16"/>
              </w:rPr>
            </w:pPr>
            <w:hyperlink r:id="rId90" w:history="1">
              <w:r w:rsidR="00D36FB7" w:rsidRPr="003C5259">
                <w:rPr>
                  <w:rFonts w:ascii="Arial" w:eastAsia="Arial" w:hAnsi="Arial" w:cs="Arial"/>
                  <w:color w:val="0000FF"/>
                  <w:sz w:val="16"/>
                  <w:szCs w:val="16"/>
                  <w:u w:val="single"/>
                </w:rPr>
                <w:t>http://edziennik.rzeszow.uw.gov.pl/legalact/2021/4777/</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BD6EF22" w14:textId="528A8EA5" w:rsidR="00D36FB7"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Spełnienie kryterium zapewni publikacja MPZ w zmienionej formule, obejmującej analizy oraz wyzwania systemu opieki zdrowotnej. </w:t>
            </w:r>
          </w:p>
          <w:p w14:paraId="69F27DCE" w14:textId="77777777" w:rsidR="00D36FB7" w:rsidRPr="003C5259" w:rsidRDefault="00D36FB7" w:rsidP="00C00C9D">
            <w:pPr>
              <w:spacing w:after="0" w:line="276" w:lineRule="auto"/>
              <w:rPr>
                <w:rFonts w:ascii="Arial" w:eastAsia="Arial" w:hAnsi="Arial" w:cs="Arial"/>
                <w:sz w:val="16"/>
                <w:szCs w:val="16"/>
              </w:rPr>
            </w:pPr>
          </w:p>
          <w:p w14:paraId="0FA0CDA9" w14:textId="1C73204C" w:rsidR="00D36FB7"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Analizy przedstawione w MPZ stanowią diagnozę systemu, a dzięki prognozom i rekomendowanym kierunkom działań, przyczynią się do zapewnienia równego dostępu do opieki, wspierania odporności oraz poprawy jakości. </w:t>
            </w:r>
          </w:p>
          <w:p w14:paraId="737833D0" w14:textId="77777777" w:rsidR="00D36FB7" w:rsidRPr="003C5259" w:rsidRDefault="00D36FB7" w:rsidP="00C00C9D">
            <w:pPr>
              <w:spacing w:after="0" w:line="276" w:lineRule="auto"/>
              <w:rPr>
                <w:rFonts w:ascii="Arial" w:eastAsia="Arial" w:hAnsi="Arial" w:cs="Arial"/>
                <w:sz w:val="16"/>
                <w:szCs w:val="16"/>
              </w:rPr>
            </w:pPr>
          </w:p>
          <w:p w14:paraId="26FE8BDC" w14:textId="0C4524AA" w:rsidR="00D36FB7"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MPZ zostały przygotowane w taki sposób, aby obejmowały wszystkie potrzeby w zakresie systemu opieki zdrowotnej, zidentyfikowane na podstawie gromadzonych danych, możliwych do oceny na dany moment i zgodnie z aktualnym stanem wiedzy. Obejmują one swoim zakresem cały system, czyli wszystkie poziomy opieki opisane rodzajami świadczeń (od POZ po opiekę paliatywną i hospicyjną), z uwzględnieniem zasobów w systemie.</w:t>
            </w:r>
          </w:p>
          <w:p w14:paraId="7CAD3A3A" w14:textId="77777777" w:rsidR="00D36FB7" w:rsidRPr="003C5259" w:rsidRDefault="00D36FB7" w:rsidP="00C00C9D">
            <w:pPr>
              <w:spacing w:after="0" w:line="276" w:lineRule="auto"/>
              <w:rPr>
                <w:rFonts w:ascii="Arial" w:eastAsia="Arial" w:hAnsi="Arial" w:cs="Arial"/>
                <w:sz w:val="16"/>
                <w:szCs w:val="16"/>
              </w:rPr>
            </w:pPr>
          </w:p>
          <w:p w14:paraId="0E484AFF" w14:textId="1C9FAE38" w:rsidR="00D36FB7"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t xml:space="preserve">Dokumentami wdrożeniowymi są plany transformacji na poziomie wojewódzkim i krajowym. </w:t>
            </w:r>
          </w:p>
          <w:p w14:paraId="34EB6A98" w14:textId="77777777" w:rsidR="00D36FB7" w:rsidRPr="003C5259" w:rsidRDefault="00D36FB7" w:rsidP="00C00C9D">
            <w:pPr>
              <w:spacing w:after="0" w:line="276" w:lineRule="auto"/>
              <w:rPr>
                <w:rFonts w:ascii="Arial" w:eastAsia="Arial" w:hAnsi="Arial" w:cs="Arial"/>
                <w:sz w:val="16"/>
                <w:szCs w:val="16"/>
              </w:rPr>
            </w:pPr>
          </w:p>
          <w:p w14:paraId="0671C479" w14:textId="77777777"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 xml:space="preserve">W proces mapowania opieki długoterminowej rozumianej szeroko wpisuje się także przygotowana przez </w:t>
            </w:r>
            <w:r w:rsidRPr="003C5259">
              <w:rPr>
                <w:rFonts w:ascii="Arial" w:eastAsia="Arial" w:hAnsi="Arial" w:cs="Arial"/>
                <w:sz w:val="16"/>
                <w:szCs w:val="16"/>
              </w:rPr>
              <w:lastRenderedPageBreak/>
              <w:t>MRiPS Strategia Rozwoju Usług Społecznych.</w:t>
            </w:r>
          </w:p>
        </w:tc>
      </w:tr>
      <w:tr w:rsidR="00D36FB7" w14:paraId="0380D423"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37407CB"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55BEB7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265CDBC"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6928F6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5F93F752"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2. środki na rzecz zapewnienia efektywności, trwałości, dostępności i przystępności cenowej usług opieki zdrowotnej i opieki długoterminowej, w tym ze szczególnym uwzględnieniem osób wykluczonych z systemów opieki zdrowotnej i opieki długoterminowej oraz osób, do których najtrudniej jest dotrzeć;</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A83F8A1" w14:textId="539C466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3E60B49" w14:textId="2D45C38C"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Link do dokumentu:</w:t>
            </w:r>
          </w:p>
          <w:p w14:paraId="3D33C442" w14:textId="2BDA08C4" w:rsidR="00D36FB7" w:rsidRPr="00C00C9D" w:rsidRDefault="009210F0" w:rsidP="00D36FB7">
            <w:pPr>
              <w:spacing w:after="0" w:line="276" w:lineRule="auto"/>
              <w:rPr>
                <w:sz w:val="16"/>
              </w:rPr>
            </w:pPr>
            <w:hyperlink r:id="rId91" w:history="1">
              <w:r w:rsidR="00D36FB7" w:rsidRPr="00623136">
                <w:rPr>
                  <w:rStyle w:val="Hipercze"/>
                  <w:rFonts w:ascii="Arial" w:eastAsia="Arial" w:hAnsi="Arial" w:cs="Arial"/>
                  <w:sz w:val="16"/>
                  <w:szCs w:val="16"/>
                </w:rPr>
                <w:t>https://www.gov.pl/web/zdrowie/zdrowa-przyszlosc-ramy-strategiczne-rozwoju-systemu-ochrony-zdrowia-na-lata-2021-2027-z-perspektywa-do-2030</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3F6A258" w14:textId="73FFE317" w:rsidR="00D36FB7" w:rsidRPr="007E46FD" w:rsidRDefault="00D36FB7" w:rsidP="00D36FB7">
            <w:pPr>
              <w:spacing w:after="0" w:line="276" w:lineRule="auto"/>
              <w:rPr>
                <w:rFonts w:ascii="Arial" w:hAnsi="Arial" w:cs="Arial"/>
                <w:bCs/>
                <w:sz w:val="16"/>
                <w:szCs w:val="16"/>
              </w:rPr>
            </w:pPr>
            <w:r w:rsidRPr="003C5259">
              <w:rPr>
                <w:rFonts w:ascii="Arial" w:eastAsia="Arial" w:hAnsi="Arial" w:cs="Arial"/>
                <w:sz w:val="16"/>
                <w:szCs w:val="16"/>
              </w:rPr>
              <w:t xml:space="preserve">Spełnieniem kryterium jest przyjęcie w drodze uchwały RM dokumentu </w:t>
            </w:r>
            <w:r w:rsidRPr="00C00C9D">
              <w:rPr>
                <w:rFonts w:ascii="Arial" w:hAnsi="Arial"/>
                <w:sz w:val="16"/>
              </w:rPr>
              <w:t xml:space="preserve">Zdrowa Przyszłość. </w:t>
            </w:r>
          </w:p>
          <w:p w14:paraId="1EE7986A" w14:textId="62EE8C8C" w:rsidR="00D36FB7" w:rsidRDefault="00D36FB7" w:rsidP="00D36FB7">
            <w:pPr>
              <w:spacing w:before="120" w:after="120" w:line="276" w:lineRule="auto"/>
              <w:rPr>
                <w:rFonts w:ascii="Arial" w:eastAsia="Arial" w:hAnsi="Arial" w:cs="Arial"/>
                <w:sz w:val="16"/>
                <w:szCs w:val="16"/>
              </w:rPr>
            </w:pPr>
            <w:r w:rsidRPr="003C5259">
              <w:rPr>
                <w:rFonts w:ascii="Arial" w:eastAsia="Arial" w:hAnsi="Arial" w:cs="Arial"/>
                <w:sz w:val="16"/>
                <w:szCs w:val="16"/>
              </w:rPr>
              <w:t xml:space="preserve">Jego celem jest zapewnienie obywatelom równego i adekwatnego do potrzeb zdrowotnych dostępu do wysokiej jakości świadczeń zdrowotnych przez przyjazny, nowoczesny i efektywny system ochrony zdrowia. Dokument określa ramy strategiczne działań koniecznych do podjęcia na podstawie diagnozy z MPZ. Stanowi kompleksową odpowiedź na nowe wyzwania stojące przed szeroko definiowaną polityką społeczno-gospodarczą współczesnego państwa, w tym przede wszystkim w obszarze zdrowia. </w:t>
            </w:r>
          </w:p>
          <w:p w14:paraId="50A27574" w14:textId="67BED468" w:rsidR="00D36FB7" w:rsidRPr="00C00C9D" w:rsidRDefault="00D36FB7" w:rsidP="00C00C9D">
            <w:pPr>
              <w:spacing w:before="120" w:after="120" w:line="276" w:lineRule="auto"/>
              <w:rPr>
                <w:sz w:val="16"/>
              </w:rPr>
            </w:pPr>
            <w:r w:rsidRPr="003C5259">
              <w:rPr>
                <w:rFonts w:ascii="Arial" w:eastAsia="Arial" w:hAnsi="Arial" w:cs="Arial"/>
                <w:sz w:val="16"/>
                <w:szCs w:val="16"/>
              </w:rPr>
              <w:t>Działania zaplanowane w dokumencie zostały podzielone na obszary, do których dopasowano cele. Dla realizacji celów określono kierunki interwencji oraz wskazano stosowne narzędzia. Przy projektowaniu tego dokumentu strategicznego w centrum został postawiony pacjent, a wszelkie działania są podporządkowane przede wszystkim konieczności zapewnienia równej dostępności do świadczeń zdrowotnych.</w:t>
            </w:r>
          </w:p>
        </w:tc>
      </w:tr>
      <w:tr w:rsidR="00D36FB7" w14:paraId="7575BD95" w14:textId="77777777" w:rsidTr="00C00C9D">
        <w:tc>
          <w:tcPr>
            <w:tcW w:w="133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0056F2E6"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01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2B10D2A"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127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7D52D328"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126"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6D7B9805" w14:textId="77777777" w:rsidR="00D36FB7" w:rsidRPr="00C00C9D" w:rsidRDefault="00D36FB7" w:rsidP="00C00C9D">
            <w:pPr>
              <w:widowControl w:val="0"/>
              <w:pBdr>
                <w:top w:val="nil"/>
                <w:left w:val="nil"/>
                <w:bottom w:val="nil"/>
                <w:right w:val="nil"/>
                <w:between w:val="nil"/>
              </w:pBdr>
              <w:spacing w:after="0" w:line="276" w:lineRule="auto"/>
              <w:rPr>
                <w:rFonts w:ascii="Arial" w:hAnsi="Arial"/>
                <w:sz w:val="16"/>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3983E6A3" w14:textId="77777777"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3. środki na rzecz wspierania usług środowiskowych i opartych </w:t>
            </w:r>
            <w:r w:rsidRPr="003C5259">
              <w:rPr>
                <w:rFonts w:ascii="Arial" w:eastAsia="Arial" w:hAnsi="Arial" w:cs="Arial"/>
                <w:color w:val="000000"/>
                <w:sz w:val="16"/>
                <w:szCs w:val="16"/>
              </w:rPr>
              <w:lastRenderedPageBreak/>
              <w:t>na rodzinie poprzez deinstytucjonalizację, w tym profilaktyki i podstawowej opieki zdrowotnej, opieki w domu i usług środowiskowych.</w:t>
            </w:r>
          </w:p>
        </w:tc>
        <w:tc>
          <w:tcPr>
            <w:tcW w:w="1368"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1433C792" w14:textId="7492C899" w:rsidR="00D36FB7" w:rsidRPr="003C5259" w:rsidRDefault="00D36FB7" w:rsidP="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lastRenderedPageBreak/>
              <w:t>Nie</w:t>
            </w:r>
          </w:p>
        </w:tc>
        <w:tc>
          <w:tcPr>
            <w:tcW w:w="1827"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217BE30A" w14:textId="3E268B72" w:rsidR="00D36FB7" w:rsidRPr="003C5259" w:rsidRDefault="00D36FB7">
            <w:pPr>
              <w:spacing w:after="0" w:line="276" w:lineRule="auto"/>
              <w:rPr>
                <w:rFonts w:ascii="Arial" w:eastAsia="Arial" w:hAnsi="Arial" w:cs="Arial"/>
                <w:color w:val="000000"/>
                <w:sz w:val="16"/>
                <w:szCs w:val="16"/>
              </w:rPr>
            </w:pPr>
            <w:r w:rsidRPr="003C5259">
              <w:rPr>
                <w:rFonts w:ascii="Arial" w:eastAsia="Arial" w:hAnsi="Arial" w:cs="Arial"/>
                <w:color w:val="000000"/>
                <w:sz w:val="16"/>
                <w:szCs w:val="16"/>
              </w:rPr>
              <w:t xml:space="preserve">Link do dokumentu: </w:t>
            </w:r>
          </w:p>
          <w:p w14:paraId="2A84F061" w14:textId="1433025F" w:rsidR="00D36FB7" w:rsidRPr="00C00C9D" w:rsidRDefault="009210F0" w:rsidP="00C00C9D">
            <w:pPr>
              <w:spacing w:after="0" w:line="276" w:lineRule="auto"/>
              <w:rPr>
                <w:sz w:val="16"/>
              </w:rPr>
            </w:pPr>
            <w:hyperlink r:id="rId92" w:history="1">
              <w:r w:rsidR="00D36FB7" w:rsidRPr="00C3470C">
                <w:rPr>
                  <w:rStyle w:val="Hipercze"/>
                  <w:rFonts w:ascii="Arial" w:eastAsia="Arial" w:hAnsi="Arial" w:cs="Arial"/>
                  <w:sz w:val="16"/>
                  <w:szCs w:val="16"/>
                </w:rPr>
                <w:t>https://www.gov.pl/web/zdrowie/zdrowa-przyszlosc-ramy-strategiczne-rozwoju-systemu-ochrony-zdrowia-na-lata-2021-2027-z-perspektywa-do-2030</w:t>
              </w:r>
            </w:hyperlink>
          </w:p>
        </w:tc>
        <w:tc>
          <w:tcPr>
            <w:tcW w:w="3042" w:type="dxa"/>
            <w:tcBorders>
              <w:top w:val="single" w:sz="4" w:space="0" w:color="000000"/>
              <w:left w:val="single" w:sz="4" w:space="0" w:color="000000"/>
              <w:bottom w:val="single" w:sz="4" w:space="0" w:color="000000"/>
              <w:right w:val="single" w:sz="4" w:space="0" w:color="000000"/>
            </w:tcBorders>
            <w:shd w:val="clear" w:color="auto" w:fill="auto"/>
            <w:tcMar>
              <w:top w:w="0" w:type="dxa"/>
              <w:left w:w="60" w:type="dxa"/>
              <w:bottom w:w="80" w:type="dxa"/>
              <w:right w:w="60" w:type="dxa"/>
            </w:tcMar>
          </w:tcPr>
          <w:p w14:paraId="490672B5" w14:textId="03EEA678" w:rsidR="00D36FB7" w:rsidRPr="003C5259" w:rsidRDefault="00D36FB7" w:rsidP="00D36FB7">
            <w:pPr>
              <w:spacing w:after="0" w:line="276" w:lineRule="auto"/>
              <w:rPr>
                <w:rFonts w:ascii="Arial" w:eastAsia="Arial" w:hAnsi="Arial" w:cs="Arial"/>
                <w:sz w:val="16"/>
                <w:szCs w:val="16"/>
              </w:rPr>
            </w:pPr>
            <w:r w:rsidRPr="003C5259">
              <w:rPr>
                <w:rFonts w:ascii="Arial" w:eastAsia="Arial" w:hAnsi="Arial" w:cs="Arial"/>
                <w:sz w:val="16"/>
                <w:szCs w:val="16"/>
              </w:rPr>
              <w:lastRenderedPageBreak/>
              <w:t xml:space="preserve">Celem wypełnienia tego kryterium w zakresie opieki zdrowotnej przygotowano </w:t>
            </w:r>
            <w:r w:rsidRPr="003C5259">
              <w:rPr>
                <w:rFonts w:ascii="Arial" w:eastAsia="Arial" w:hAnsi="Arial" w:cs="Arial"/>
                <w:sz w:val="16"/>
                <w:szCs w:val="16"/>
              </w:rPr>
              <w:lastRenderedPageBreak/>
              <w:t>dwa dokumenty o charakterze strategicznym:</w:t>
            </w:r>
          </w:p>
          <w:p w14:paraId="176B6FCF" w14:textId="77777777" w:rsidR="00D36FB7" w:rsidRPr="003C5259" w:rsidRDefault="00D36FB7" w:rsidP="00C00C9D">
            <w:pPr>
              <w:spacing w:after="0" w:line="276" w:lineRule="auto"/>
              <w:ind w:left="283" w:hanging="270"/>
              <w:rPr>
                <w:rFonts w:ascii="Arial" w:eastAsia="Arial" w:hAnsi="Arial" w:cs="Arial"/>
                <w:sz w:val="16"/>
                <w:szCs w:val="16"/>
              </w:rPr>
            </w:pPr>
            <w:r w:rsidRPr="003C5259">
              <w:rPr>
                <w:rFonts w:ascii="Arial" w:eastAsia="Arial" w:hAnsi="Arial" w:cs="Arial"/>
                <w:sz w:val="16"/>
                <w:szCs w:val="16"/>
              </w:rPr>
              <w:t>a)   Strategia Deinstytucjonalizacji: opieka zdrowotna nad osobami z zaburzeniami psychicznymi,</w:t>
            </w:r>
          </w:p>
          <w:p w14:paraId="0FAD1AD0" w14:textId="5003832D" w:rsidR="00D36FB7" w:rsidRDefault="00D36FB7" w:rsidP="00D36FB7">
            <w:pPr>
              <w:spacing w:after="0" w:line="276" w:lineRule="auto"/>
              <w:ind w:left="283" w:hanging="270"/>
              <w:rPr>
                <w:rFonts w:ascii="Arial" w:eastAsia="Arial" w:hAnsi="Arial" w:cs="Arial"/>
                <w:sz w:val="16"/>
                <w:szCs w:val="16"/>
              </w:rPr>
            </w:pPr>
            <w:r w:rsidRPr="003C5259">
              <w:rPr>
                <w:rFonts w:ascii="Arial" w:eastAsia="Arial" w:hAnsi="Arial" w:cs="Arial"/>
                <w:sz w:val="16"/>
                <w:szCs w:val="16"/>
              </w:rPr>
              <w:t>b)   Strategia Deinstytucjonalizacji: opieka zdrowotna nad osobami starszymi.</w:t>
            </w:r>
          </w:p>
          <w:p w14:paraId="0CAB8C07" w14:textId="77777777" w:rsidR="00D36FB7" w:rsidRPr="003C5259" w:rsidRDefault="00D36FB7" w:rsidP="00C00C9D">
            <w:pPr>
              <w:spacing w:after="0" w:line="276" w:lineRule="auto"/>
              <w:ind w:left="283" w:hanging="270"/>
              <w:rPr>
                <w:rFonts w:ascii="Arial" w:eastAsia="Arial" w:hAnsi="Arial" w:cs="Arial"/>
                <w:sz w:val="16"/>
                <w:szCs w:val="16"/>
              </w:rPr>
            </w:pPr>
          </w:p>
          <w:p w14:paraId="7EEA6364" w14:textId="77777777" w:rsidR="00D36FB7" w:rsidRPr="003C5259" w:rsidRDefault="00D36FB7" w:rsidP="00C00C9D">
            <w:pPr>
              <w:shd w:val="clear" w:color="auto" w:fill="FFFFFF"/>
              <w:spacing w:after="0" w:line="276" w:lineRule="auto"/>
              <w:rPr>
                <w:rFonts w:ascii="Arial" w:eastAsia="Arial" w:hAnsi="Arial" w:cs="Arial"/>
                <w:sz w:val="16"/>
                <w:szCs w:val="16"/>
              </w:rPr>
            </w:pPr>
            <w:r w:rsidRPr="003C5259">
              <w:rPr>
                <w:rFonts w:ascii="Arial" w:eastAsia="Arial" w:hAnsi="Arial" w:cs="Arial"/>
                <w:sz w:val="16"/>
                <w:szCs w:val="16"/>
              </w:rPr>
              <w:t>Realizacja założeń dokumentów przyczyni się do:</w:t>
            </w:r>
          </w:p>
          <w:p w14:paraId="00F3FEA0" w14:textId="315EDE84" w:rsidR="00D36FB7" w:rsidRPr="003C5259" w:rsidRDefault="00D36FB7" w:rsidP="00C00C9D">
            <w:pPr>
              <w:spacing w:after="0" w:line="276" w:lineRule="auto"/>
              <w:rPr>
                <w:rFonts w:ascii="Arial" w:eastAsia="Arial" w:hAnsi="Arial" w:cs="Arial"/>
                <w:sz w:val="16"/>
                <w:szCs w:val="16"/>
              </w:rPr>
            </w:pPr>
            <w:r w:rsidRPr="003C5259">
              <w:rPr>
                <w:rFonts w:ascii="Arial" w:eastAsia="Arial" w:hAnsi="Arial" w:cs="Arial"/>
                <w:sz w:val="16"/>
                <w:szCs w:val="16"/>
              </w:rPr>
              <w:t>-poprawy jakości życia i zdrowia seniorów oraz ich opiekunów (rozwój zasobów kadrowych, form opieki dziennej, domowej oraz innowacyjnych form opieki, wsparcie opiekunów nieformalnych i koordynacji opieki środowiskowej),</w:t>
            </w:r>
          </w:p>
          <w:p w14:paraId="5D7BE7BA" w14:textId="5DBD0D28" w:rsidR="00D36FB7" w:rsidRPr="00C00C9D" w:rsidRDefault="00D36FB7" w:rsidP="00D36FB7">
            <w:pPr>
              <w:spacing w:after="0" w:line="276" w:lineRule="auto"/>
              <w:rPr>
                <w:sz w:val="16"/>
              </w:rPr>
            </w:pPr>
            <w:r w:rsidRPr="003C5259">
              <w:rPr>
                <w:rFonts w:ascii="Arial" w:eastAsia="Arial" w:hAnsi="Arial" w:cs="Arial"/>
                <w:sz w:val="16"/>
                <w:szCs w:val="16"/>
              </w:rPr>
              <w:t>-wzmocnienia równego dostępu do opieki zdrowotnej oraz przejścia od opieki instytucjonalnej do opieki rodzinnej i środowiskowej (inwestycje w kadry i poprawa jakości kształcenia, zmiana organizacji udzielania świadczeń zdrowotnych i inwestycje infrastrukturalne).</w:t>
            </w:r>
          </w:p>
        </w:tc>
      </w:tr>
    </w:tbl>
    <w:p w14:paraId="40F6F65D" w14:textId="77777777" w:rsidR="00D31697" w:rsidRDefault="00D31697">
      <w:pPr>
        <w:spacing w:after="0" w:line="312" w:lineRule="auto"/>
        <w:rPr>
          <w:rFonts w:ascii="Arial" w:eastAsia="Arial" w:hAnsi="Arial" w:cs="Arial"/>
        </w:rPr>
      </w:pPr>
    </w:p>
    <w:p w14:paraId="5D5623BA" w14:textId="77777777" w:rsidR="00D31697" w:rsidRDefault="00D31697">
      <w:pPr>
        <w:spacing w:after="0" w:line="312" w:lineRule="auto"/>
        <w:rPr>
          <w:rFonts w:ascii="Arial" w:eastAsia="Arial" w:hAnsi="Arial" w:cs="Arial"/>
        </w:rPr>
        <w:sectPr w:rsidR="00D31697" w:rsidSect="00D00649">
          <w:pgSz w:w="16838" w:h="11906" w:orient="landscape"/>
          <w:pgMar w:top="1418" w:right="1418" w:bottom="1418" w:left="1418" w:header="709" w:footer="709" w:gutter="0"/>
          <w:cols w:space="708"/>
        </w:sectPr>
      </w:pPr>
    </w:p>
    <w:p w14:paraId="4CA57D85" w14:textId="77777777" w:rsidR="00D31697" w:rsidRDefault="00D31697">
      <w:pPr>
        <w:spacing w:after="0" w:line="312" w:lineRule="auto"/>
        <w:rPr>
          <w:rFonts w:ascii="Arial" w:eastAsia="Arial" w:hAnsi="Arial" w:cs="Arial"/>
          <w:sz w:val="10"/>
          <w:szCs w:val="10"/>
        </w:rPr>
      </w:pPr>
    </w:p>
    <w:p w14:paraId="03CD4730" w14:textId="77777777" w:rsidR="00D31697" w:rsidRDefault="000E425C" w:rsidP="00C00C9D">
      <w:pPr>
        <w:pStyle w:val="Nagwek1"/>
        <w:numPr>
          <w:ilvl w:val="0"/>
          <w:numId w:val="54"/>
        </w:numPr>
        <w:spacing w:before="0" w:after="0" w:line="312" w:lineRule="auto"/>
        <w:rPr>
          <w:rFonts w:ascii="Arial" w:eastAsia="Arial" w:hAnsi="Arial" w:cs="Arial"/>
          <w:sz w:val="22"/>
          <w:szCs w:val="22"/>
        </w:rPr>
      </w:pPr>
      <w:bookmarkStart w:id="263" w:name="_Toc115951618"/>
      <w:bookmarkStart w:id="264" w:name="_Toc98142817"/>
      <w:r w:rsidRPr="00C00C9D">
        <w:rPr>
          <w:rFonts w:ascii="Arial" w:eastAsia="Arial" w:hAnsi="Arial"/>
          <w:sz w:val="22"/>
        </w:rPr>
        <w:t>I</w:t>
      </w:r>
      <w:r>
        <w:rPr>
          <w:rFonts w:ascii="Arial" w:eastAsia="Arial" w:hAnsi="Arial" w:cs="Arial"/>
          <w:sz w:val="22"/>
          <w:szCs w:val="22"/>
        </w:rPr>
        <w:t>NSTYTUCJE PROGRAMU</w:t>
      </w:r>
      <w:bookmarkEnd w:id="263"/>
      <w:bookmarkEnd w:id="264"/>
    </w:p>
    <w:p w14:paraId="7530B72E" w14:textId="77777777" w:rsidR="00D31697" w:rsidRDefault="000E425C">
      <w:pPr>
        <w:spacing w:after="0" w:line="312" w:lineRule="auto"/>
        <w:rPr>
          <w:rFonts w:ascii="Arial" w:eastAsia="Arial" w:hAnsi="Arial" w:cs="Arial"/>
        </w:rPr>
      </w:pPr>
      <w:r>
        <w:rPr>
          <w:rFonts w:ascii="Arial" w:eastAsia="Arial" w:hAnsi="Arial" w:cs="Arial"/>
        </w:rPr>
        <w:t>Tabela 13: Instytucje programu</w:t>
      </w:r>
    </w:p>
    <w:tbl>
      <w:tblPr>
        <w:tblW w:w="9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31"/>
        <w:gridCol w:w="2142"/>
        <w:gridCol w:w="2156"/>
        <w:gridCol w:w="2631"/>
      </w:tblGrid>
      <w:tr w:rsidR="00527258" w14:paraId="09B652C5" w14:textId="77777777" w:rsidTr="003C5259">
        <w:trPr>
          <w:jc w:val="center"/>
        </w:trPr>
        <w:tc>
          <w:tcPr>
            <w:tcW w:w="2131" w:type="dxa"/>
            <w:shd w:val="clear" w:color="auto" w:fill="auto"/>
            <w:vAlign w:val="center"/>
          </w:tcPr>
          <w:p w14:paraId="68F04922" w14:textId="77777777" w:rsidR="00D31697" w:rsidRPr="003C5259" w:rsidRDefault="000E425C" w:rsidP="00DA6C32">
            <w:pPr>
              <w:spacing w:after="0" w:line="240" w:lineRule="auto"/>
              <w:jc w:val="center"/>
              <w:rPr>
                <w:rFonts w:ascii="Arial" w:eastAsia="Arial" w:hAnsi="Arial" w:cs="Arial"/>
                <w:b/>
                <w:sz w:val="18"/>
                <w:szCs w:val="18"/>
              </w:rPr>
            </w:pPr>
            <w:r w:rsidRPr="003C5259">
              <w:rPr>
                <w:rFonts w:ascii="Arial" w:eastAsia="Arial" w:hAnsi="Arial" w:cs="Arial"/>
                <w:b/>
                <w:sz w:val="18"/>
                <w:szCs w:val="18"/>
              </w:rPr>
              <w:t>Instytucje programu</w:t>
            </w:r>
          </w:p>
        </w:tc>
        <w:tc>
          <w:tcPr>
            <w:tcW w:w="2142" w:type="dxa"/>
            <w:shd w:val="clear" w:color="auto" w:fill="auto"/>
            <w:vAlign w:val="center"/>
          </w:tcPr>
          <w:p w14:paraId="65328D11" w14:textId="77777777" w:rsidR="00D31697" w:rsidRPr="003C5259" w:rsidRDefault="000E425C" w:rsidP="006736A7">
            <w:pPr>
              <w:spacing w:after="0" w:line="240" w:lineRule="auto"/>
              <w:jc w:val="center"/>
              <w:rPr>
                <w:rFonts w:ascii="Arial" w:eastAsia="Arial" w:hAnsi="Arial" w:cs="Arial"/>
                <w:b/>
                <w:sz w:val="18"/>
                <w:szCs w:val="18"/>
              </w:rPr>
            </w:pPr>
            <w:r w:rsidRPr="003C5259">
              <w:rPr>
                <w:rFonts w:ascii="Arial" w:eastAsia="Arial" w:hAnsi="Arial" w:cs="Arial"/>
                <w:b/>
                <w:sz w:val="18"/>
                <w:szCs w:val="18"/>
              </w:rPr>
              <w:t>Nazwa instytucji</w:t>
            </w:r>
          </w:p>
        </w:tc>
        <w:tc>
          <w:tcPr>
            <w:tcW w:w="2156" w:type="dxa"/>
            <w:shd w:val="clear" w:color="auto" w:fill="auto"/>
            <w:vAlign w:val="center"/>
          </w:tcPr>
          <w:p w14:paraId="5F5ABEB5" w14:textId="77777777" w:rsidR="00D31697" w:rsidRPr="003C5259" w:rsidRDefault="000E425C" w:rsidP="006736A7">
            <w:pPr>
              <w:spacing w:after="0" w:line="240" w:lineRule="auto"/>
              <w:jc w:val="center"/>
              <w:rPr>
                <w:rFonts w:ascii="Arial" w:eastAsia="Arial" w:hAnsi="Arial" w:cs="Arial"/>
                <w:b/>
                <w:sz w:val="18"/>
                <w:szCs w:val="18"/>
              </w:rPr>
            </w:pPr>
            <w:r w:rsidRPr="003C5259">
              <w:rPr>
                <w:rFonts w:ascii="Arial" w:eastAsia="Arial" w:hAnsi="Arial" w:cs="Arial"/>
                <w:b/>
                <w:sz w:val="18"/>
                <w:szCs w:val="18"/>
              </w:rPr>
              <w:t>Imię i Nazwisko osoby odpowiedzialnej za kontakty</w:t>
            </w:r>
          </w:p>
        </w:tc>
        <w:tc>
          <w:tcPr>
            <w:tcW w:w="2631" w:type="dxa"/>
            <w:shd w:val="clear" w:color="auto" w:fill="auto"/>
            <w:vAlign w:val="center"/>
          </w:tcPr>
          <w:p w14:paraId="3753176C" w14:textId="77777777" w:rsidR="00D31697" w:rsidRPr="003C5259" w:rsidRDefault="000E425C" w:rsidP="006736A7">
            <w:pPr>
              <w:spacing w:after="0" w:line="240" w:lineRule="auto"/>
              <w:jc w:val="center"/>
              <w:rPr>
                <w:rFonts w:ascii="Arial" w:eastAsia="Arial" w:hAnsi="Arial" w:cs="Arial"/>
                <w:b/>
                <w:sz w:val="18"/>
                <w:szCs w:val="18"/>
              </w:rPr>
            </w:pPr>
            <w:r w:rsidRPr="003C5259">
              <w:rPr>
                <w:rFonts w:ascii="Arial" w:eastAsia="Arial" w:hAnsi="Arial" w:cs="Arial"/>
                <w:b/>
                <w:sz w:val="18"/>
                <w:szCs w:val="18"/>
              </w:rPr>
              <w:t>E-mail</w:t>
            </w:r>
          </w:p>
        </w:tc>
      </w:tr>
      <w:tr w:rsidR="00D31697" w14:paraId="50582F35" w14:textId="77777777" w:rsidTr="00C00C9D">
        <w:trPr>
          <w:jc w:val="center"/>
        </w:trPr>
        <w:tc>
          <w:tcPr>
            <w:tcW w:w="2131" w:type="dxa"/>
            <w:shd w:val="clear" w:color="auto" w:fill="auto"/>
            <w:vAlign w:val="center"/>
          </w:tcPr>
          <w:p w14:paraId="3291FC73" w14:textId="77777777" w:rsidR="00D31697" w:rsidRPr="003C5259" w:rsidRDefault="000E425C" w:rsidP="00DA6C32">
            <w:pPr>
              <w:spacing w:after="0" w:line="240" w:lineRule="auto"/>
              <w:rPr>
                <w:rFonts w:ascii="Arial" w:eastAsia="Arial" w:hAnsi="Arial" w:cs="Arial"/>
                <w:b/>
                <w:sz w:val="18"/>
                <w:szCs w:val="18"/>
              </w:rPr>
            </w:pPr>
            <w:r w:rsidRPr="003C5259">
              <w:rPr>
                <w:rFonts w:ascii="Arial" w:eastAsia="Arial" w:hAnsi="Arial" w:cs="Arial"/>
                <w:b/>
                <w:sz w:val="18"/>
                <w:szCs w:val="18"/>
              </w:rPr>
              <w:t>Instytucja zarządzająca</w:t>
            </w:r>
          </w:p>
        </w:tc>
        <w:tc>
          <w:tcPr>
            <w:tcW w:w="2142" w:type="dxa"/>
            <w:shd w:val="clear" w:color="auto" w:fill="auto"/>
          </w:tcPr>
          <w:p w14:paraId="258E9A0D"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Zarząd Województwa Podkarpackiego z siedzibą w Rzeszowie</w:t>
            </w:r>
          </w:p>
        </w:tc>
        <w:tc>
          <w:tcPr>
            <w:tcW w:w="2156" w:type="dxa"/>
            <w:shd w:val="clear" w:color="auto" w:fill="auto"/>
          </w:tcPr>
          <w:p w14:paraId="6AB8A921"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Marszałek Województwa Podkarpackiego</w:t>
            </w:r>
          </w:p>
        </w:tc>
        <w:tc>
          <w:tcPr>
            <w:tcW w:w="2631" w:type="dxa"/>
            <w:shd w:val="clear" w:color="auto" w:fill="auto"/>
            <w:vAlign w:val="center"/>
          </w:tcPr>
          <w:p w14:paraId="493D50F9"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marszalek@podkarpackie.pl</w:t>
            </w:r>
          </w:p>
        </w:tc>
      </w:tr>
      <w:tr w:rsidR="00DF2A81" w14:paraId="182030C4" w14:textId="77777777" w:rsidTr="00C00C9D">
        <w:trPr>
          <w:jc w:val="center"/>
        </w:trPr>
        <w:tc>
          <w:tcPr>
            <w:tcW w:w="2131" w:type="dxa"/>
            <w:shd w:val="clear" w:color="auto" w:fill="auto"/>
            <w:vAlign w:val="center"/>
          </w:tcPr>
          <w:p w14:paraId="6217DA6B" w14:textId="77777777" w:rsidR="00DF2A81" w:rsidRPr="003C5259" w:rsidRDefault="00DF2A81" w:rsidP="00DF2A81">
            <w:pPr>
              <w:spacing w:after="0" w:line="240" w:lineRule="auto"/>
              <w:rPr>
                <w:rFonts w:ascii="Arial" w:eastAsia="Arial" w:hAnsi="Arial" w:cs="Arial"/>
                <w:b/>
                <w:sz w:val="18"/>
                <w:szCs w:val="18"/>
              </w:rPr>
            </w:pPr>
            <w:r w:rsidRPr="003C5259">
              <w:rPr>
                <w:rFonts w:ascii="Arial" w:eastAsia="Arial" w:hAnsi="Arial" w:cs="Arial"/>
                <w:b/>
                <w:sz w:val="18"/>
                <w:szCs w:val="18"/>
              </w:rPr>
              <w:t>Instytucja audytowa</w:t>
            </w:r>
          </w:p>
        </w:tc>
        <w:tc>
          <w:tcPr>
            <w:tcW w:w="2142" w:type="dxa"/>
            <w:shd w:val="clear" w:color="auto" w:fill="auto"/>
          </w:tcPr>
          <w:p w14:paraId="7253F821" w14:textId="22FA72F9" w:rsidR="00DF2A81" w:rsidRPr="003C5259" w:rsidRDefault="00DF2A81" w:rsidP="00DF2A81">
            <w:pPr>
              <w:spacing w:after="0" w:line="240" w:lineRule="auto"/>
              <w:rPr>
                <w:rFonts w:ascii="Arial" w:eastAsia="Arial" w:hAnsi="Arial" w:cs="Arial"/>
                <w:sz w:val="18"/>
                <w:szCs w:val="18"/>
              </w:rPr>
            </w:pPr>
            <w:r w:rsidRPr="003C5259">
              <w:rPr>
                <w:rFonts w:ascii="Arial" w:eastAsia="Arial" w:hAnsi="Arial" w:cs="Arial"/>
                <w:sz w:val="18"/>
                <w:szCs w:val="18"/>
              </w:rPr>
              <w:t>Szef Krajowej Administracji Skarbowej</w:t>
            </w:r>
          </w:p>
        </w:tc>
        <w:tc>
          <w:tcPr>
            <w:tcW w:w="2156" w:type="dxa"/>
            <w:shd w:val="clear" w:color="auto" w:fill="auto"/>
          </w:tcPr>
          <w:p w14:paraId="1A630F37" w14:textId="7D198BC0" w:rsidR="00DF2A81" w:rsidRPr="003C5259" w:rsidRDefault="00DF2A81" w:rsidP="00DF2A81">
            <w:pPr>
              <w:spacing w:after="0" w:line="240" w:lineRule="auto"/>
              <w:rPr>
                <w:rFonts w:ascii="Arial" w:eastAsia="Arial" w:hAnsi="Arial" w:cs="Arial"/>
                <w:sz w:val="18"/>
                <w:szCs w:val="18"/>
              </w:rPr>
            </w:pPr>
            <w:r w:rsidRPr="001E14D8">
              <w:rPr>
                <w:rFonts w:ascii="Arial" w:eastAsia="Arial" w:hAnsi="Arial" w:cs="Arial"/>
                <w:sz w:val="18"/>
                <w:szCs w:val="18"/>
              </w:rPr>
              <w:t>Dyrektor</w:t>
            </w:r>
            <w:r w:rsidRPr="0041111A">
              <w:rPr>
                <w:rFonts w:ascii="Arial" w:eastAsia="Arial" w:hAnsi="Arial" w:cs="Arial"/>
                <w:sz w:val="18"/>
                <w:szCs w:val="18"/>
              </w:rPr>
              <w:t xml:space="preserve"> Departamentu Audytu Środków Publicznych w</w:t>
            </w:r>
            <w:r>
              <w:rPr>
                <w:rFonts w:ascii="Arial" w:eastAsia="Arial" w:hAnsi="Arial" w:cs="Arial"/>
                <w:sz w:val="18"/>
                <w:szCs w:val="18"/>
              </w:rPr>
              <w:t> </w:t>
            </w:r>
            <w:r w:rsidRPr="0041111A">
              <w:rPr>
                <w:rFonts w:ascii="Arial" w:eastAsia="Arial" w:hAnsi="Arial" w:cs="Arial"/>
                <w:sz w:val="18"/>
                <w:szCs w:val="18"/>
              </w:rPr>
              <w:t>Ministerstwie Finansów</w:t>
            </w:r>
          </w:p>
        </w:tc>
        <w:tc>
          <w:tcPr>
            <w:tcW w:w="2631" w:type="dxa"/>
            <w:shd w:val="clear" w:color="auto" w:fill="auto"/>
            <w:vAlign w:val="center"/>
          </w:tcPr>
          <w:p w14:paraId="654B62F5" w14:textId="77777777" w:rsidR="00DF2A81" w:rsidRPr="003C5259" w:rsidRDefault="00DF2A81" w:rsidP="00DF2A81">
            <w:pPr>
              <w:spacing w:after="0" w:line="240" w:lineRule="auto"/>
              <w:rPr>
                <w:rFonts w:ascii="Arial" w:eastAsia="Arial" w:hAnsi="Arial" w:cs="Arial"/>
                <w:sz w:val="18"/>
                <w:szCs w:val="18"/>
              </w:rPr>
            </w:pPr>
            <w:r w:rsidRPr="003C5259">
              <w:rPr>
                <w:rFonts w:ascii="Arial" w:eastAsia="Arial" w:hAnsi="Arial" w:cs="Arial"/>
                <w:sz w:val="18"/>
                <w:szCs w:val="18"/>
              </w:rPr>
              <w:t>sekretariat.DAS@mf.gov.pl</w:t>
            </w:r>
          </w:p>
        </w:tc>
      </w:tr>
      <w:tr w:rsidR="00DF2A81" w14:paraId="6FA2B60C" w14:textId="77777777" w:rsidTr="00C00C9D">
        <w:trPr>
          <w:jc w:val="center"/>
        </w:trPr>
        <w:tc>
          <w:tcPr>
            <w:tcW w:w="2131" w:type="dxa"/>
            <w:shd w:val="clear" w:color="auto" w:fill="auto"/>
            <w:vAlign w:val="center"/>
          </w:tcPr>
          <w:p w14:paraId="25FB87ED" w14:textId="77777777" w:rsidR="00DF2A81" w:rsidRPr="003C5259" w:rsidRDefault="00DF2A81" w:rsidP="00DF2A81">
            <w:pPr>
              <w:spacing w:after="0" w:line="240" w:lineRule="auto"/>
              <w:rPr>
                <w:rFonts w:ascii="Arial" w:eastAsia="Arial" w:hAnsi="Arial" w:cs="Arial"/>
                <w:b/>
                <w:sz w:val="18"/>
                <w:szCs w:val="18"/>
              </w:rPr>
            </w:pPr>
            <w:r w:rsidRPr="003C5259">
              <w:rPr>
                <w:rFonts w:ascii="Arial" w:eastAsia="Arial" w:hAnsi="Arial" w:cs="Arial"/>
                <w:b/>
                <w:sz w:val="18"/>
                <w:szCs w:val="18"/>
              </w:rPr>
              <w:t>Podmiot otrzymujący płatności od Komisji</w:t>
            </w:r>
          </w:p>
        </w:tc>
        <w:tc>
          <w:tcPr>
            <w:tcW w:w="2142" w:type="dxa"/>
            <w:shd w:val="clear" w:color="auto" w:fill="auto"/>
          </w:tcPr>
          <w:p w14:paraId="5676A731" w14:textId="511603C5" w:rsidR="00DF2A81" w:rsidRPr="003C5259" w:rsidRDefault="00DF2A81" w:rsidP="00DF2A81">
            <w:pPr>
              <w:spacing w:after="0" w:line="240" w:lineRule="auto"/>
              <w:rPr>
                <w:rFonts w:ascii="Arial" w:eastAsia="Arial" w:hAnsi="Arial" w:cs="Arial"/>
                <w:sz w:val="18"/>
                <w:szCs w:val="18"/>
              </w:rPr>
            </w:pPr>
            <w:r w:rsidRPr="003C5259">
              <w:rPr>
                <w:rFonts w:ascii="Arial" w:eastAsia="Arial" w:hAnsi="Arial" w:cs="Arial"/>
                <w:sz w:val="18"/>
                <w:szCs w:val="18"/>
              </w:rPr>
              <w:t>Minister właściwy ds.</w:t>
            </w:r>
            <w:r>
              <w:rPr>
                <w:rFonts w:ascii="Arial" w:eastAsia="Arial" w:hAnsi="Arial" w:cs="Arial"/>
                <w:sz w:val="18"/>
                <w:szCs w:val="18"/>
              </w:rPr>
              <w:t> </w:t>
            </w:r>
            <w:r w:rsidRPr="003C5259">
              <w:rPr>
                <w:rFonts w:ascii="Arial" w:eastAsia="Arial" w:hAnsi="Arial" w:cs="Arial"/>
                <w:sz w:val="18"/>
                <w:szCs w:val="18"/>
              </w:rPr>
              <w:t>finansów publicznych</w:t>
            </w:r>
          </w:p>
        </w:tc>
        <w:tc>
          <w:tcPr>
            <w:tcW w:w="2156" w:type="dxa"/>
            <w:shd w:val="clear" w:color="auto" w:fill="auto"/>
          </w:tcPr>
          <w:p w14:paraId="20F8E496" w14:textId="549B85D7" w:rsidR="00DF2A81" w:rsidRPr="003C5259" w:rsidRDefault="00DF2A81" w:rsidP="00DF2A81">
            <w:pPr>
              <w:spacing w:after="0" w:line="240" w:lineRule="auto"/>
              <w:rPr>
                <w:rFonts w:ascii="Arial" w:eastAsia="Arial" w:hAnsi="Arial" w:cs="Arial"/>
                <w:sz w:val="18"/>
                <w:szCs w:val="18"/>
              </w:rPr>
            </w:pPr>
            <w:r>
              <w:rPr>
                <w:rFonts w:ascii="Arial" w:eastAsia="Arial" w:hAnsi="Arial" w:cs="Arial"/>
                <w:sz w:val="18"/>
                <w:szCs w:val="18"/>
              </w:rPr>
              <w:t xml:space="preserve">Dyrektor </w:t>
            </w:r>
            <w:r w:rsidRPr="003C5259">
              <w:rPr>
                <w:rFonts w:ascii="Arial" w:eastAsia="Arial" w:hAnsi="Arial" w:cs="Arial"/>
                <w:sz w:val="18"/>
                <w:szCs w:val="18"/>
              </w:rPr>
              <w:t>Departament</w:t>
            </w:r>
            <w:r>
              <w:rPr>
                <w:rFonts w:ascii="Arial" w:eastAsia="Arial" w:hAnsi="Arial" w:cs="Arial"/>
                <w:sz w:val="18"/>
                <w:szCs w:val="18"/>
              </w:rPr>
              <w:t>u</w:t>
            </w:r>
            <w:r w:rsidRPr="003C5259">
              <w:rPr>
                <w:rFonts w:ascii="Arial" w:eastAsia="Arial" w:hAnsi="Arial" w:cs="Arial"/>
                <w:sz w:val="18"/>
                <w:szCs w:val="18"/>
              </w:rPr>
              <w:t xml:space="preserve"> Instytucji Płatniczej</w:t>
            </w:r>
            <w:r>
              <w:rPr>
                <w:rFonts w:ascii="Arial" w:eastAsia="Arial" w:hAnsi="Arial" w:cs="Arial"/>
                <w:sz w:val="18"/>
                <w:szCs w:val="18"/>
              </w:rPr>
              <w:t xml:space="preserve"> w Ministerstwie Finansów</w:t>
            </w:r>
          </w:p>
        </w:tc>
        <w:tc>
          <w:tcPr>
            <w:tcW w:w="2631" w:type="dxa"/>
            <w:shd w:val="clear" w:color="auto" w:fill="auto"/>
            <w:vAlign w:val="center"/>
          </w:tcPr>
          <w:p w14:paraId="0766038C" w14:textId="77777777" w:rsidR="00DF2A81" w:rsidRPr="003C5259" w:rsidRDefault="00DF2A81" w:rsidP="00DF2A81">
            <w:pPr>
              <w:spacing w:after="0" w:line="240" w:lineRule="auto"/>
              <w:rPr>
                <w:rFonts w:ascii="Arial" w:eastAsia="Arial" w:hAnsi="Arial" w:cs="Arial"/>
                <w:sz w:val="18"/>
                <w:szCs w:val="18"/>
              </w:rPr>
            </w:pPr>
            <w:r w:rsidRPr="003C5259">
              <w:rPr>
                <w:rFonts w:ascii="Arial" w:eastAsia="Arial" w:hAnsi="Arial" w:cs="Arial"/>
                <w:sz w:val="18"/>
                <w:szCs w:val="18"/>
              </w:rPr>
              <w:t>sekretariat.IP@mf.gov.pl</w:t>
            </w:r>
          </w:p>
        </w:tc>
      </w:tr>
      <w:tr w:rsidR="00D31697" w14:paraId="0B871D1E" w14:textId="77777777" w:rsidTr="00C00C9D">
        <w:trPr>
          <w:jc w:val="center"/>
        </w:trPr>
        <w:tc>
          <w:tcPr>
            <w:tcW w:w="2131" w:type="dxa"/>
            <w:shd w:val="clear" w:color="auto" w:fill="auto"/>
            <w:vAlign w:val="center"/>
          </w:tcPr>
          <w:p w14:paraId="502EE04C" w14:textId="77777777" w:rsidR="00D31697" w:rsidRPr="003C5259" w:rsidRDefault="000E425C" w:rsidP="00DA6C32">
            <w:pPr>
              <w:spacing w:after="0" w:line="240" w:lineRule="auto"/>
              <w:rPr>
                <w:rFonts w:ascii="Arial" w:eastAsia="Arial" w:hAnsi="Arial" w:cs="Arial"/>
                <w:b/>
                <w:sz w:val="18"/>
                <w:szCs w:val="18"/>
              </w:rPr>
            </w:pPr>
            <w:r w:rsidRPr="003C5259">
              <w:rPr>
                <w:rFonts w:ascii="Arial" w:eastAsia="Arial" w:hAnsi="Arial" w:cs="Arial"/>
                <w:b/>
                <w:sz w:val="18"/>
                <w:szCs w:val="18"/>
              </w:rPr>
              <w:t>W stosownych przypadkach, podmiot lub podmioty otrzymujące płatności od Komisji w przypadku pomocy technicznej na podstawie art.36 ust. 5 rozporządzenia w sprawie wspólnych przepisów</w:t>
            </w:r>
          </w:p>
        </w:tc>
        <w:tc>
          <w:tcPr>
            <w:tcW w:w="2142" w:type="dxa"/>
            <w:shd w:val="clear" w:color="auto" w:fill="auto"/>
            <w:vAlign w:val="center"/>
          </w:tcPr>
          <w:p w14:paraId="315F99DA"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c>
          <w:tcPr>
            <w:tcW w:w="2156" w:type="dxa"/>
            <w:shd w:val="clear" w:color="auto" w:fill="auto"/>
            <w:vAlign w:val="center"/>
          </w:tcPr>
          <w:p w14:paraId="3B9E1CA8"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c>
          <w:tcPr>
            <w:tcW w:w="2631" w:type="dxa"/>
            <w:shd w:val="clear" w:color="auto" w:fill="auto"/>
            <w:vAlign w:val="center"/>
          </w:tcPr>
          <w:p w14:paraId="3BBE386A"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r>
      <w:tr w:rsidR="00D31697" w14:paraId="40989B53" w14:textId="77777777" w:rsidTr="00C00C9D">
        <w:trPr>
          <w:jc w:val="center"/>
        </w:trPr>
        <w:tc>
          <w:tcPr>
            <w:tcW w:w="2131" w:type="dxa"/>
            <w:shd w:val="clear" w:color="auto" w:fill="auto"/>
            <w:vAlign w:val="center"/>
          </w:tcPr>
          <w:p w14:paraId="5974BCDF" w14:textId="77777777" w:rsidR="00D31697" w:rsidRPr="003C5259" w:rsidRDefault="000E425C" w:rsidP="00DA6C32">
            <w:pPr>
              <w:spacing w:after="0" w:line="240" w:lineRule="auto"/>
              <w:rPr>
                <w:rFonts w:ascii="Arial" w:eastAsia="Arial" w:hAnsi="Arial" w:cs="Arial"/>
                <w:b/>
                <w:sz w:val="18"/>
                <w:szCs w:val="18"/>
              </w:rPr>
            </w:pPr>
            <w:r w:rsidRPr="003C5259">
              <w:rPr>
                <w:rFonts w:ascii="Arial" w:eastAsia="Arial" w:hAnsi="Arial" w:cs="Arial"/>
                <w:b/>
                <w:sz w:val="18"/>
                <w:szCs w:val="18"/>
              </w:rPr>
              <w:t>Zadania w zakresie księgowania wydatków w przypadku gdy są powierzone podmiotowi innemu niż Instytucja Zarządzająca</w:t>
            </w:r>
          </w:p>
        </w:tc>
        <w:tc>
          <w:tcPr>
            <w:tcW w:w="2142" w:type="dxa"/>
            <w:shd w:val="clear" w:color="auto" w:fill="auto"/>
            <w:vAlign w:val="center"/>
          </w:tcPr>
          <w:p w14:paraId="6E7EA0F5"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c>
          <w:tcPr>
            <w:tcW w:w="2156" w:type="dxa"/>
            <w:shd w:val="clear" w:color="auto" w:fill="auto"/>
            <w:vAlign w:val="center"/>
          </w:tcPr>
          <w:p w14:paraId="0AF1D111"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c>
          <w:tcPr>
            <w:tcW w:w="2631" w:type="dxa"/>
            <w:shd w:val="clear" w:color="auto" w:fill="auto"/>
            <w:vAlign w:val="center"/>
          </w:tcPr>
          <w:p w14:paraId="79EE289A"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Nie dotyczy</w:t>
            </w:r>
          </w:p>
        </w:tc>
      </w:tr>
    </w:tbl>
    <w:p w14:paraId="398B90E6" w14:textId="77777777" w:rsidR="00D31697" w:rsidRDefault="00D31697">
      <w:pPr>
        <w:rPr>
          <w:rFonts w:ascii="Arial" w:eastAsia="Arial" w:hAnsi="Arial" w:cs="Arial"/>
          <w:sz w:val="20"/>
          <w:szCs w:val="20"/>
        </w:rPr>
      </w:pPr>
    </w:p>
    <w:p w14:paraId="3A42A7EA" w14:textId="77777777" w:rsidR="00D31697" w:rsidRDefault="000E425C">
      <w:pPr>
        <w:rPr>
          <w:rFonts w:ascii="Arial" w:eastAsia="Arial" w:hAnsi="Arial" w:cs="Arial"/>
          <w:sz w:val="20"/>
          <w:szCs w:val="20"/>
        </w:rPr>
      </w:pPr>
      <w:r>
        <w:rPr>
          <w:rFonts w:ascii="Arial" w:eastAsia="Arial" w:hAnsi="Arial" w:cs="Arial"/>
          <w:sz w:val="20"/>
          <w:szCs w:val="20"/>
        </w:rPr>
        <w:t>Podział kwot zwracanych z tytułu pomocy technicznej na podstawie art. 36 ust. 5, jeżeli wskazano więcej niż jeden organ otrzymujący płatności od Komisji</w:t>
      </w:r>
    </w:p>
    <w:p w14:paraId="2A30861D" w14:textId="77777777" w:rsidR="00D31697" w:rsidRDefault="00D31697">
      <w:pPr>
        <w:rPr>
          <w:rFonts w:ascii="Arial" w:eastAsia="Arial" w:hAnsi="Arial" w:cs="Arial"/>
          <w:sz w:val="20"/>
          <w:szCs w:val="20"/>
        </w:rPr>
      </w:pPr>
    </w:p>
    <w:p w14:paraId="2295D2AA" w14:textId="77777777" w:rsidR="00D31697" w:rsidRDefault="000E425C">
      <w:pPr>
        <w:rPr>
          <w:rFonts w:ascii="Arial" w:eastAsia="Arial" w:hAnsi="Arial" w:cs="Arial"/>
          <w:sz w:val="20"/>
          <w:szCs w:val="20"/>
        </w:rPr>
      </w:pPr>
      <w:r>
        <w:rPr>
          <w:rFonts w:ascii="Arial" w:eastAsia="Arial" w:hAnsi="Arial" w:cs="Arial"/>
          <w:sz w:val="20"/>
          <w:szCs w:val="20"/>
        </w:rPr>
        <w:t>Tabela 13A: Część wartości procentowych określonych w art. 30 ust. 5 lit. b), która byłaby zwrócona organom otrzymującym płatności od Komisji w przypadku pomocy technicznej zgodnie z art. 30 ust. 5 (w punktach procentowych)</w:t>
      </w:r>
    </w:p>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939"/>
        <w:gridCol w:w="2121"/>
      </w:tblGrid>
      <w:tr w:rsidR="00D31697" w14:paraId="2DF8485F" w14:textId="77777777" w:rsidTr="00C00C9D">
        <w:tc>
          <w:tcPr>
            <w:tcW w:w="6939" w:type="dxa"/>
            <w:shd w:val="clear" w:color="auto" w:fill="auto"/>
          </w:tcPr>
          <w:p w14:paraId="68BF8C36" w14:textId="77777777" w:rsidR="00D31697" w:rsidRPr="003C5259" w:rsidRDefault="000E425C" w:rsidP="00DA6C32">
            <w:pPr>
              <w:spacing w:after="0" w:line="240" w:lineRule="auto"/>
              <w:rPr>
                <w:rFonts w:ascii="Arial" w:eastAsia="Arial" w:hAnsi="Arial" w:cs="Arial"/>
                <w:sz w:val="18"/>
                <w:szCs w:val="18"/>
              </w:rPr>
            </w:pPr>
            <w:r w:rsidRPr="003C5259">
              <w:rPr>
                <w:rFonts w:ascii="Arial" w:eastAsia="Arial" w:hAnsi="Arial" w:cs="Arial"/>
                <w:sz w:val="18"/>
                <w:szCs w:val="18"/>
              </w:rPr>
              <w:t>Organ 1</w:t>
            </w:r>
          </w:p>
        </w:tc>
        <w:tc>
          <w:tcPr>
            <w:tcW w:w="2121" w:type="dxa"/>
            <w:shd w:val="clear" w:color="auto" w:fill="auto"/>
          </w:tcPr>
          <w:p w14:paraId="1772E643"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p.p</w:t>
            </w:r>
          </w:p>
        </w:tc>
      </w:tr>
      <w:tr w:rsidR="00D31697" w14:paraId="68CE955A" w14:textId="77777777" w:rsidTr="00C00C9D">
        <w:tc>
          <w:tcPr>
            <w:tcW w:w="6939" w:type="dxa"/>
            <w:shd w:val="clear" w:color="auto" w:fill="auto"/>
          </w:tcPr>
          <w:p w14:paraId="28FD288C" w14:textId="77777777" w:rsidR="00D31697" w:rsidRPr="003C5259" w:rsidRDefault="000E425C" w:rsidP="00DA6C32">
            <w:pPr>
              <w:spacing w:after="0" w:line="240" w:lineRule="auto"/>
              <w:rPr>
                <w:rFonts w:ascii="Arial" w:eastAsia="Arial" w:hAnsi="Arial" w:cs="Arial"/>
                <w:sz w:val="18"/>
                <w:szCs w:val="18"/>
              </w:rPr>
            </w:pPr>
            <w:r w:rsidRPr="003C5259">
              <w:rPr>
                <w:rFonts w:ascii="Arial" w:eastAsia="Arial" w:hAnsi="Arial" w:cs="Arial"/>
                <w:sz w:val="18"/>
                <w:szCs w:val="18"/>
              </w:rPr>
              <w:t>Organ 2*</w:t>
            </w:r>
          </w:p>
        </w:tc>
        <w:tc>
          <w:tcPr>
            <w:tcW w:w="2121" w:type="dxa"/>
            <w:shd w:val="clear" w:color="auto" w:fill="auto"/>
          </w:tcPr>
          <w:p w14:paraId="13095A01" w14:textId="77777777" w:rsidR="00D31697" w:rsidRPr="003C5259" w:rsidRDefault="000E425C" w:rsidP="006736A7">
            <w:pPr>
              <w:spacing w:after="0" w:line="240" w:lineRule="auto"/>
              <w:rPr>
                <w:rFonts w:ascii="Arial" w:eastAsia="Arial" w:hAnsi="Arial" w:cs="Arial"/>
                <w:sz w:val="18"/>
                <w:szCs w:val="18"/>
              </w:rPr>
            </w:pPr>
            <w:r w:rsidRPr="003C5259">
              <w:rPr>
                <w:rFonts w:ascii="Arial" w:eastAsia="Arial" w:hAnsi="Arial" w:cs="Arial"/>
                <w:sz w:val="18"/>
                <w:szCs w:val="18"/>
              </w:rPr>
              <w:t>p.p</w:t>
            </w:r>
          </w:p>
        </w:tc>
      </w:tr>
    </w:tbl>
    <w:p w14:paraId="5844985A" w14:textId="77777777" w:rsidR="00D31697" w:rsidRDefault="00D31697">
      <w:pPr>
        <w:rPr>
          <w:rFonts w:ascii="Arial" w:eastAsia="Arial" w:hAnsi="Arial" w:cs="Arial"/>
          <w:sz w:val="18"/>
          <w:szCs w:val="18"/>
        </w:rPr>
      </w:pPr>
    </w:p>
    <w:p w14:paraId="5A959BCC" w14:textId="77777777" w:rsidR="00D31697" w:rsidRDefault="000E425C">
      <w:pPr>
        <w:rPr>
          <w:rFonts w:ascii="Arial" w:eastAsia="Arial" w:hAnsi="Arial" w:cs="Arial"/>
          <w:sz w:val="20"/>
          <w:szCs w:val="20"/>
        </w:rPr>
      </w:pPr>
      <w:r>
        <w:rPr>
          <w:rFonts w:ascii="Arial" w:eastAsia="Arial" w:hAnsi="Arial" w:cs="Arial"/>
          <w:sz w:val="20"/>
          <w:szCs w:val="20"/>
        </w:rPr>
        <w:t>*Liczba organów określonych przez państwo członkowskie.</w:t>
      </w:r>
    </w:p>
    <w:p w14:paraId="3886B88D" w14:textId="327CB086" w:rsidR="00D31697" w:rsidRDefault="00D31697">
      <w:pPr>
        <w:spacing w:after="0" w:line="312" w:lineRule="auto"/>
        <w:rPr>
          <w:rFonts w:ascii="Arial" w:eastAsia="Arial" w:hAnsi="Arial" w:cs="Arial"/>
        </w:rPr>
      </w:pPr>
    </w:p>
    <w:p w14:paraId="748CD4C6" w14:textId="59CBB6CD" w:rsidR="00EA04BB" w:rsidRDefault="00EA04BB">
      <w:pPr>
        <w:spacing w:after="0" w:line="312" w:lineRule="auto"/>
        <w:rPr>
          <w:rFonts w:ascii="Arial" w:eastAsia="Arial" w:hAnsi="Arial" w:cs="Arial"/>
        </w:rPr>
      </w:pPr>
    </w:p>
    <w:p w14:paraId="7730AE83" w14:textId="76AD6809" w:rsidR="00EA04BB" w:rsidRDefault="00EA04BB">
      <w:pPr>
        <w:spacing w:after="0" w:line="312" w:lineRule="auto"/>
        <w:rPr>
          <w:rFonts w:ascii="Arial" w:eastAsia="Arial" w:hAnsi="Arial" w:cs="Arial"/>
        </w:rPr>
      </w:pPr>
    </w:p>
    <w:p w14:paraId="757D12EF" w14:textId="14F4ED64" w:rsidR="00EA04BB" w:rsidRDefault="00EA04BB">
      <w:pPr>
        <w:spacing w:after="0" w:line="312" w:lineRule="auto"/>
        <w:rPr>
          <w:rFonts w:ascii="Arial" w:eastAsia="Arial" w:hAnsi="Arial" w:cs="Arial"/>
        </w:rPr>
      </w:pPr>
    </w:p>
    <w:p w14:paraId="1343D5FF" w14:textId="77777777" w:rsidR="00EA04BB" w:rsidRDefault="00EA04BB">
      <w:pPr>
        <w:spacing w:after="0" w:line="312" w:lineRule="auto"/>
        <w:rPr>
          <w:rFonts w:ascii="Arial" w:eastAsia="Arial" w:hAnsi="Arial" w:cs="Arial"/>
        </w:rPr>
      </w:pPr>
    </w:p>
    <w:p w14:paraId="2362D217" w14:textId="77777777" w:rsidR="00D31697" w:rsidRDefault="000E425C" w:rsidP="00C00C9D">
      <w:pPr>
        <w:pStyle w:val="Nagwek1"/>
        <w:numPr>
          <w:ilvl w:val="0"/>
          <w:numId w:val="54"/>
        </w:numPr>
        <w:spacing w:before="0" w:after="0" w:line="312" w:lineRule="auto"/>
        <w:rPr>
          <w:rFonts w:ascii="Arial" w:eastAsia="Arial" w:hAnsi="Arial" w:cs="Arial"/>
          <w:sz w:val="22"/>
          <w:szCs w:val="22"/>
        </w:rPr>
      </w:pPr>
      <w:bookmarkStart w:id="265" w:name="_Toc115951619"/>
      <w:bookmarkStart w:id="266" w:name="_Toc98142818"/>
      <w:r>
        <w:rPr>
          <w:rFonts w:ascii="Arial" w:eastAsia="Arial" w:hAnsi="Arial" w:cs="Arial"/>
          <w:sz w:val="22"/>
          <w:szCs w:val="22"/>
        </w:rPr>
        <w:lastRenderedPageBreak/>
        <w:t>PARTNERSTWO</w:t>
      </w:r>
      <w:bookmarkEnd w:id="265"/>
      <w:bookmarkEnd w:id="266"/>
    </w:p>
    <w:p w14:paraId="474FC847" w14:textId="77777777" w:rsidR="00D31697" w:rsidRDefault="00D31697">
      <w:pPr>
        <w:spacing w:after="0" w:line="312" w:lineRule="auto"/>
        <w:rPr>
          <w:rFonts w:ascii="Arial" w:eastAsia="Arial" w:hAnsi="Arial" w:cs="Arial"/>
        </w:rPr>
      </w:pPr>
    </w:p>
    <w:p w14:paraId="5AC31EF6" w14:textId="77777777" w:rsidR="00D31697" w:rsidRDefault="000E425C">
      <w:pPr>
        <w:spacing w:after="0" w:line="312" w:lineRule="auto"/>
        <w:rPr>
          <w:rFonts w:ascii="Arial" w:eastAsia="Arial" w:hAnsi="Arial" w:cs="Arial"/>
        </w:rPr>
      </w:pPr>
      <w:r>
        <w:rPr>
          <w:rFonts w:ascii="Arial" w:eastAsia="Arial" w:hAnsi="Arial" w:cs="Arial"/>
        </w:rPr>
        <w:t>Zasada partnerstwa jest jedną z obowiązujących nadrzędnych zasad horyzontalnych regulujących działanie funduszy strukturalnych w ramach polityki spójności na lata 2021 – 2027.</w:t>
      </w:r>
    </w:p>
    <w:p w14:paraId="0A87B509" w14:textId="10D8557B" w:rsidR="00D31697" w:rsidRDefault="000E425C">
      <w:pPr>
        <w:spacing w:after="0" w:line="312" w:lineRule="auto"/>
        <w:rPr>
          <w:rFonts w:ascii="Arial" w:eastAsia="Arial" w:hAnsi="Arial" w:cs="Arial"/>
        </w:rPr>
      </w:pPr>
      <w:r>
        <w:rPr>
          <w:rFonts w:ascii="Arial" w:eastAsia="Arial" w:hAnsi="Arial" w:cs="Arial"/>
        </w:rPr>
        <w:t>W praktyce realizacja zasady partnerstwa oznacza ścisłą współpracę władz regionalnych, lokalnych i miejskich oraz innych instytucji publicznych, partnerów gospodarczych i społecznych, właściwych podmiotów reprezentujących społeczeństwo obywatelskie, takich jak partnerzy działający na rzecz środowiska, organizacji pozarządowych oraz podmiotów odpowiedzialnych za promowanie włączenia społecznego, praw podstawowych, praw osób z niepełnosprawnościami, równouprawnienia płci i niedyskryminacji oraz w stosownych przypadkach organizacji badawczych i uniwersytetów  na wszystkich etapach realizacji polityki spójności UE. Współpraca ta będzie realizowana z pełnym poszanowaniem odpowiednich kompetencji instytucjonalnych i prawnych partnerów oraz będzie miała charakter opiniodawczo-doradczy dla potrzeb realizacji Programu.</w:t>
      </w:r>
    </w:p>
    <w:p w14:paraId="1338E2CE" w14:textId="77777777" w:rsidR="00D31697" w:rsidRDefault="000E425C">
      <w:pPr>
        <w:spacing w:after="0" w:line="312" w:lineRule="auto"/>
        <w:rPr>
          <w:rFonts w:ascii="Arial" w:eastAsia="Arial" w:hAnsi="Arial" w:cs="Arial"/>
        </w:rPr>
      </w:pPr>
      <w:r>
        <w:rPr>
          <w:rFonts w:ascii="Arial" w:eastAsia="Arial" w:hAnsi="Arial" w:cs="Arial"/>
        </w:rPr>
        <w:t xml:space="preserve">Zespół ds. koordynacji opracowania Regionalnego Programu Operacyjnego Województwa Podkarpackiego na lata 2021-2027 wraz z Zespołami Zadaniowymi ds. wsparcia przygotowania programu regionalnego w ramach nowych 5 celów Polityki Spójności został powołany w marcu 2019 r. </w:t>
      </w:r>
    </w:p>
    <w:p w14:paraId="0861A5B9" w14:textId="5653FF7D" w:rsidR="00D31697" w:rsidRDefault="000E425C">
      <w:pPr>
        <w:spacing w:after="0" w:line="312" w:lineRule="auto"/>
        <w:rPr>
          <w:rFonts w:ascii="Arial" w:eastAsia="Arial" w:hAnsi="Arial" w:cs="Arial"/>
        </w:rPr>
      </w:pPr>
      <w:r>
        <w:rPr>
          <w:rFonts w:ascii="Arial" w:eastAsia="Arial" w:hAnsi="Arial" w:cs="Arial"/>
        </w:rPr>
        <w:t>W dniu 22 grudnia 2020 r. rozszerzono skład Zespołu o przedstawicieli strony rządowej, samorządowej (w tym jednostek samorządu terytorialnego), partnerów, w tym organizacji pozarządowych oraz środowisk naukowych oraz  partnerów gospodarczych .</w:t>
      </w:r>
    </w:p>
    <w:p w14:paraId="251F561E" w14:textId="313D086D" w:rsidR="00D31697" w:rsidRDefault="000E425C">
      <w:pPr>
        <w:spacing w:after="0" w:line="312" w:lineRule="auto"/>
        <w:rPr>
          <w:rFonts w:ascii="Arial" w:eastAsia="Arial" w:hAnsi="Arial" w:cs="Arial"/>
        </w:rPr>
      </w:pPr>
      <w:r>
        <w:rPr>
          <w:rFonts w:ascii="Arial" w:eastAsia="Arial" w:hAnsi="Arial" w:cs="Arial"/>
        </w:rPr>
        <w:t>Przy rozszerzaniu Zespołu ds. koordynacji, Instytucja Zarządzająca kierowała się rekomendacjami zawartymi w uchwale Międzyresortowego Zespołu do spraw Funduszy Unii Europejskiej nr 1/2020 z dnia 22 października 2020 r., w związku z czym wystąpiła z zaproszeniem do przedstawicieli poszczególnych sektorów o wskazanie osób, które będą pełnić funkcję członków Zespołu, tj. Podkarpackiego Stowarzyszenia Samorządów Terytorialnych, Rady Działalności Pożytku Publicznego Województwa Podkarpackiego, Podkarpackiej Rady Innowacyjności, Konferencji Rektorów Akademickich Szkół Polskich, organów administracji rządowej. Członkami Zespołu są także przedstawiciele reprezentujący społeczeństwo obywatelskie w dziedzinie zrównoważonego rozwoju, ochrony środowiska, włączenia społecznego, praw osób z niepełnosprawnościami, równości płci i niedyskryminacji.</w:t>
      </w:r>
    </w:p>
    <w:p w14:paraId="3E37814F" w14:textId="77777777" w:rsidR="00D31697" w:rsidRDefault="000E425C">
      <w:pPr>
        <w:spacing w:after="0" w:line="312" w:lineRule="auto"/>
        <w:rPr>
          <w:rFonts w:ascii="Arial" w:eastAsia="Arial" w:hAnsi="Arial" w:cs="Arial"/>
        </w:rPr>
      </w:pPr>
      <w:r>
        <w:rPr>
          <w:rFonts w:ascii="Arial" w:eastAsia="Arial" w:hAnsi="Arial" w:cs="Arial"/>
        </w:rPr>
        <w:t>Do zadań Zespołu należy m.in. zapewnianie sprawnej organizacji procesu programowania FEP 2021-2027, z uwzględnieniem koordynacji i komplementarności pomiędzy programem regionalnym, a programami krajowymi oraz w ramach poszczególnych celów Polityki Spójności.</w:t>
      </w:r>
    </w:p>
    <w:p w14:paraId="72688751" w14:textId="77777777" w:rsidR="00D31697" w:rsidRPr="00D204C3" w:rsidRDefault="000E425C">
      <w:pPr>
        <w:spacing w:after="0" w:line="312" w:lineRule="auto"/>
      </w:pPr>
      <w:r>
        <w:rPr>
          <w:rFonts w:ascii="Arial" w:eastAsia="Arial" w:hAnsi="Arial" w:cs="Arial"/>
        </w:rPr>
        <w:t xml:space="preserve">Od początku prac nad założeniami do nowego programu regionalnego na perspektywę  2021-2027 właściwe merytorycznie Departamenty Urzędu oraz podległe jednostki organizacyjne rozpoczęły organizację spotkań i konsultacji założeń do programu regionalnego na lata 2021-2027. Wojewódzki Urząd Pracy w Rzeszowie, jako instytucja </w:t>
      </w:r>
      <w:r>
        <w:rPr>
          <w:rFonts w:ascii="Arial" w:eastAsia="Arial" w:hAnsi="Arial" w:cs="Arial"/>
        </w:rPr>
        <w:lastRenderedPageBreak/>
        <w:t xml:space="preserve">odpowiedzialna za wdrażanie Europejskiego Funduszu Społecznego na terenie województwa podkarpackiego, zorganizował cykl spotkań roboczych, mających na celu wypracowanie kierunków działań, które będą możliwe do zrealizowania w nowej perspektywie przy współudziale środków unijnych. W trakcie tych spotkań zostały poruszone tematy dot. polityki społecznej (zagadnienie pieczy zastępczej i kwestia podjęcia optymalnych działań w zakresie jej deinstytucjonalizacji), rynku pracy (zagadnienie aktywizacji zawodowej i kwestia podjęcia optymalnych działań w zakresie pracy z osobami biernymi zawodowo i długotrwale bezrobotnymi) oraz polityki senioralnej (zagadnienie aktywizacji społecznej seniorów, usług opiekuńczych oraz wydłużanie aktywności zawodowej seniorów). Szerokie konsultacje i angażowanie społeczności lokalnych w działania dotyczące przygotowania do opracowania programu oraz lokalnych strategii rozwoju istotnych dla uruchomienia instrumentu Rozwój Lokalny Kierowany przez Społeczność, odbywało się poprzez organizację otwartych dla wszystkich zainteresowanych spotkań z lokalną społecznością oraz partnerami gospodarczymi i społecznymi. </w:t>
      </w:r>
    </w:p>
    <w:p w14:paraId="2F1C238A" w14:textId="2EC02F8C" w:rsidR="00D31697" w:rsidRDefault="000E425C">
      <w:pPr>
        <w:spacing w:after="0" w:line="312" w:lineRule="auto"/>
        <w:rPr>
          <w:rFonts w:ascii="Arial" w:eastAsia="Arial" w:hAnsi="Arial" w:cs="Arial"/>
        </w:rPr>
      </w:pPr>
      <w:r>
        <w:rPr>
          <w:rFonts w:ascii="Arial" w:eastAsia="Arial" w:hAnsi="Arial" w:cs="Arial"/>
        </w:rPr>
        <w:t xml:space="preserve">Równie duże znaczenie dla przygotowania Programu miały konsultacje społeczne. Podejmowane były wszelkie niezbędne działania, które zapewniły ich wielostronny charakter. Do udziału w konsultacjach zaproszono szerokie grono osób i instytucji, a w szczególności przedstawicieli jednostek samorządu terytorialnego, partnerów społecznych i gospodarczych, administracji rządowej, organizacji pozarządowych, środowisk akademickich i osoby prywatne. </w:t>
      </w:r>
    </w:p>
    <w:p w14:paraId="658C3B60" w14:textId="1DECDFC2" w:rsidR="00D31697" w:rsidRDefault="000E425C">
      <w:pPr>
        <w:spacing w:after="0" w:line="312" w:lineRule="auto"/>
        <w:rPr>
          <w:rFonts w:ascii="Arial" w:eastAsia="Arial" w:hAnsi="Arial" w:cs="Arial"/>
        </w:rPr>
      </w:pPr>
      <w:r>
        <w:rPr>
          <w:rFonts w:ascii="Arial" w:eastAsia="Arial" w:hAnsi="Arial" w:cs="Arial"/>
        </w:rPr>
        <w:t xml:space="preserve">Konsultacje społeczne projektu programu regionalnego </w:t>
      </w:r>
      <w:r>
        <w:rPr>
          <w:rFonts w:ascii="Arial" w:eastAsia="Arial" w:hAnsi="Arial" w:cs="Arial"/>
          <w:i/>
        </w:rPr>
        <w:t xml:space="preserve">Fundusze Europejskie dla Podkarpacia 2021-2027 </w:t>
      </w:r>
      <w:r>
        <w:rPr>
          <w:rFonts w:ascii="Arial" w:eastAsia="Arial" w:hAnsi="Arial" w:cs="Arial"/>
        </w:rPr>
        <w:t>(FEP 2021-2027)</w:t>
      </w:r>
      <w:r>
        <w:rPr>
          <w:rFonts w:ascii="Arial" w:eastAsia="Arial" w:hAnsi="Arial" w:cs="Arial"/>
          <w:i/>
        </w:rPr>
        <w:t xml:space="preserve"> </w:t>
      </w:r>
      <w:r>
        <w:rPr>
          <w:rFonts w:ascii="Arial" w:eastAsia="Arial" w:hAnsi="Arial" w:cs="Arial"/>
        </w:rPr>
        <w:t>prowadzone były w okresie od dnia 30 grudnia 2021 r. do dnia 4 lutego 2022 r., tj. 37 dni. Zarząd Województwa Podkarpackiego skierował do publicznej wiadomości informację o rozpoczęciu konsultacji społecznych projektu FEP 2021-2027 organizując konferencję prasową w dniu 30.12.2021 r., publikując ogłoszenie na stronach internetowych, prasie o zasięgu lokalnym i regionalnym oraz na tablicach ogłoszeń Urzędu Marszałkowskiego Województwa Podkarpackiego. W toku prowadzonych konsultacji społecznych w województwie zorganizowano 4 konferencje konsultacyjne poświęcone prezentacji projektu FEP 2021-2027. Spotkania organizowane były w formule hybrydowej i odbyły się w Jasionce k. Rzeszowa, Przemyślu, Krośnie i w Tarnobrzegu.</w:t>
      </w:r>
    </w:p>
    <w:p w14:paraId="4FCEAE56" w14:textId="2350DD69" w:rsidR="00D31697" w:rsidRDefault="000E425C">
      <w:pPr>
        <w:spacing w:after="0" w:line="312" w:lineRule="auto"/>
        <w:rPr>
          <w:rFonts w:ascii="Arial" w:eastAsia="Arial" w:hAnsi="Arial" w:cs="Arial"/>
        </w:rPr>
      </w:pPr>
      <w:r>
        <w:rPr>
          <w:rFonts w:ascii="Arial" w:eastAsia="Arial" w:hAnsi="Arial" w:cs="Arial"/>
        </w:rPr>
        <w:t xml:space="preserve">W okresie trwania procesu konsultacyjnego przekazano łącznie </w:t>
      </w:r>
      <w:r w:rsidRPr="00C00C9D">
        <w:rPr>
          <w:rFonts w:ascii="Arial" w:hAnsi="Arial"/>
          <w:color w:val="000000"/>
        </w:rPr>
        <w:t xml:space="preserve">1296 </w:t>
      </w:r>
      <w:r>
        <w:rPr>
          <w:rFonts w:ascii="Arial" w:eastAsia="Arial" w:hAnsi="Arial" w:cs="Arial"/>
        </w:rPr>
        <w:t>uwag. Wszystkie zgłoszone uwagi i wnioski zostały poddane dokładnej analizie i pogłębionej ocenie pod kątem</w:t>
      </w:r>
      <w:r>
        <w:t xml:space="preserve"> </w:t>
      </w:r>
      <w:r>
        <w:rPr>
          <w:rFonts w:ascii="Arial" w:eastAsia="Arial" w:hAnsi="Arial" w:cs="Arial"/>
        </w:rPr>
        <w:t xml:space="preserve">możliwości uwzględnienia i wykorzystania w kolejnej wersji projektu programu Fundusze Europejskie dla Podkarpacia 2021-2027. </w:t>
      </w:r>
    </w:p>
    <w:p w14:paraId="4702F8A0" w14:textId="77777777" w:rsidR="00D31697" w:rsidRDefault="000E425C">
      <w:pPr>
        <w:spacing w:after="0" w:line="312" w:lineRule="auto"/>
        <w:rPr>
          <w:rFonts w:ascii="Arial" w:eastAsia="Arial" w:hAnsi="Arial" w:cs="Arial"/>
        </w:rPr>
      </w:pPr>
      <w:r>
        <w:rPr>
          <w:rFonts w:ascii="Arial" w:eastAsia="Arial" w:hAnsi="Arial" w:cs="Arial"/>
        </w:rPr>
        <w:t>W przypadku ich zasadności, zostały dokonane zmiany kształtu projektu programu. Brak możliwości pozytywnego rozpatrzenia i uwzględnienia uwag w projekcie programu został w należyty sposób uzasadniony.  Z łącznej liczby uwag zgłoszonych do projektu FEP 2021-2027 - 139 uwzględniono,151 częściowo uwzględniono, 685 nie uwzględniono, 321 wyjaśniono. Główne rodzaje uwag dotyczyły opisu części diagnostycznej, celów szczegółowych i ich rozszerzenia o dodatkowe działania, poszerzenia głównych grup docelowych oraz wysokości alokacji.</w:t>
      </w:r>
    </w:p>
    <w:p w14:paraId="6AA18545" w14:textId="704AC701" w:rsidR="00D31697" w:rsidRPr="00D204C3" w:rsidRDefault="000E425C" w:rsidP="00C00C9D">
      <w:pPr>
        <w:spacing w:after="0" w:line="312" w:lineRule="auto"/>
        <w:rPr>
          <w:rFonts w:ascii="Arial" w:eastAsia="Arial" w:hAnsi="Arial" w:cs="Arial"/>
          <w:color w:val="000000"/>
        </w:rPr>
      </w:pPr>
      <w:r>
        <w:rPr>
          <w:rFonts w:ascii="Arial" w:eastAsia="Arial" w:hAnsi="Arial" w:cs="Arial"/>
        </w:rPr>
        <w:lastRenderedPageBreak/>
        <w:t xml:space="preserve">W kwietniu 2022 r. po cyklu konferencji konsultacyjnych i uwagach zebranych od mieszkańców regionu i reprezentantów firm i instytucji zorganizowano odwrócone wysłuchanie publiczne, na którym zaprezentowano odpowiedzi na pytania zadane podczas wysłuchania publicznego, a także przedstawiono dalsze prace nad Programem FEP 2021-2027. </w:t>
      </w:r>
    </w:p>
    <w:p w14:paraId="51829204" w14:textId="77777777" w:rsidR="00D31697" w:rsidRDefault="00D31697">
      <w:pPr>
        <w:spacing w:after="0" w:line="312" w:lineRule="auto"/>
        <w:rPr>
          <w:rFonts w:ascii="Arial" w:eastAsia="Arial" w:hAnsi="Arial" w:cs="Arial"/>
        </w:rPr>
      </w:pPr>
    </w:p>
    <w:p w14:paraId="19287727" w14:textId="4AE438E8" w:rsidR="00D31697" w:rsidRDefault="000E425C">
      <w:pPr>
        <w:spacing w:after="0" w:line="312" w:lineRule="auto"/>
        <w:rPr>
          <w:rFonts w:ascii="Arial" w:eastAsia="Arial" w:hAnsi="Arial" w:cs="Arial"/>
        </w:rPr>
      </w:pPr>
      <w:r>
        <w:rPr>
          <w:rFonts w:ascii="Arial" w:eastAsia="Arial" w:hAnsi="Arial" w:cs="Arial"/>
        </w:rPr>
        <w:t xml:space="preserve">Zgodnie z art. 6 ust. 6 ustawy z dnia 6 grudnia 2006 r. o zasadach prowadzenia polityki rozwoju w terminie 30 dni od dnia zakończenia konsultacji społecznych Zarząd Województwa Podkarpackiego opracował i opublikował sprawozdanie z przebiegu i wyników konsultacji, na stronach internetowych </w:t>
      </w:r>
      <w:hyperlink r:id="rId93">
        <w:r>
          <w:rPr>
            <w:rFonts w:ascii="Arial" w:eastAsia="Arial" w:hAnsi="Arial" w:cs="Arial"/>
            <w:color w:val="0000FF"/>
            <w:u w:val="single"/>
          </w:rPr>
          <w:t>www.rpo.podkarpackie.pl</w:t>
        </w:r>
      </w:hyperlink>
      <w:r>
        <w:rPr>
          <w:rFonts w:ascii="Arial" w:eastAsia="Arial" w:hAnsi="Arial" w:cs="Arial"/>
        </w:rPr>
        <w:t xml:space="preserve">, </w:t>
      </w:r>
      <w:hyperlink r:id="rId94">
        <w:r>
          <w:rPr>
            <w:rFonts w:ascii="Arial" w:eastAsia="Arial" w:hAnsi="Arial" w:cs="Arial"/>
            <w:color w:val="0000FF"/>
            <w:u w:val="single"/>
          </w:rPr>
          <w:t>www.funduszeeuropejskie.gov.pl</w:t>
        </w:r>
      </w:hyperlink>
      <w:r>
        <w:rPr>
          <w:rFonts w:ascii="Arial" w:eastAsia="Arial" w:hAnsi="Arial" w:cs="Arial"/>
        </w:rPr>
        <w:t xml:space="preserve"> oraz </w:t>
      </w:r>
      <w:hyperlink r:id="rId95">
        <w:r>
          <w:rPr>
            <w:rFonts w:ascii="Arial" w:eastAsia="Arial" w:hAnsi="Arial" w:cs="Arial"/>
            <w:color w:val="0000FF"/>
            <w:u w:val="single"/>
          </w:rPr>
          <w:t>https://bip.podkarpackie.pl</w:t>
        </w:r>
      </w:hyperlink>
      <w:r>
        <w:rPr>
          <w:rFonts w:ascii="Arial" w:eastAsia="Arial" w:hAnsi="Arial" w:cs="Arial"/>
        </w:rPr>
        <w:t xml:space="preserve"> i </w:t>
      </w:r>
      <w:hyperlink r:id="rId96">
        <w:r w:rsidRPr="00C00C9D">
          <w:t>www.podkarpackie.pl</w:t>
        </w:r>
      </w:hyperlink>
      <w:r>
        <w:rPr>
          <w:rFonts w:ascii="Arial" w:eastAsia="Arial" w:hAnsi="Arial" w:cs="Arial"/>
        </w:rPr>
        <w:t>.</w:t>
      </w:r>
    </w:p>
    <w:p w14:paraId="406FC286" w14:textId="77777777" w:rsidR="00D31697" w:rsidRDefault="00D31697">
      <w:pPr>
        <w:spacing w:after="0" w:line="312" w:lineRule="auto"/>
        <w:rPr>
          <w:rFonts w:ascii="Arial" w:eastAsia="Arial" w:hAnsi="Arial" w:cs="Arial"/>
        </w:rPr>
      </w:pPr>
    </w:p>
    <w:p w14:paraId="1A8660BB" w14:textId="3067F9B8" w:rsidR="00D31697" w:rsidRDefault="000E425C">
      <w:pPr>
        <w:spacing w:after="0" w:line="312" w:lineRule="auto"/>
        <w:rPr>
          <w:rFonts w:ascii="Arial" w:eastAsia="Arial" w:hAnsi="Arial" w:cs="Arial"/>
        </w:rPr>
      </w:pPr>
      <w:r>
        <w:rPr>
          <w:rFonts w:ascii="Arial" w:eastAsia="Arial" w:hAnsi="Arial" w:cs="Arial"/>
        </w:rPr>
        <w:t>W celu uspołecznienia procesu związanego z pracami nad Programem, Instytucja Zarządzająca utworzyła również zakładkę pn. „Poznaj program na lata 2021-2027” na stronie internetowej https://www.rpo.podkarpackie.pl/, umożliwiając zainteresowanym potencjalnym beneficjentom zapoznanie się z dokumentami szczebla unijnego, krajowego, jak również regionalnego, a także informacjami ze spotkań/warsztatów/szkoleń. Na stronie tej zamieszczono materiały z konsultacji społecznych projektu FEP 2021-2027.</w:t>
      </w:r>
    </w:p>
    <w:p w14:paraId="30399570" w14:textId="41982AD4" w:rsidR="00D31697" w:rsidRDefault="000E425C">
      <w:pPr>
        <w:spacing w:after="0" w:line="312" w:lineRule="auto"/>
        <w:rPr>
          <w:rFonts w:ascii="Arial" w:eastAsia="Arial" w:hAnsi="Arial" w:cs="Arial"/>
        </w:rPr>
      </w:pPr>
      <w:r>
        <w:rPr>
          <w:rFonts w:ascii="Arial" w:eastAsia="Arial" w:hAnsi="Arial" w:cs="Arial"/>
        </w:rPr>
        <w:t>Na etapie wdrażania, monitorowania i ewaluacji zasada partnerstwa będzie miała szczególne odzwierciedlenie  w pracach Komitetu Monitorującego FEP 2021-2027. W jego pracach zgodnie z art. 39 Rozporządzenia ogólnego będą uczestniczyli przedstawiciele organizacji wymienionych w art. 8 ww. Rozporządzenia.</w:t>
      </w:r>
    </w:p>
    <w:p w14:paraId="2C26C9AC" w14:textId="77777777" w:rsidR="00D31697" w:rsidRDefault="000E425C">
      <w:pPr>
        <w:spacing w:after="0" w:line="312" w:lineRule="auto"/>
        <w:rPr>
          <w:rFonts w:ascii="Arial" w:eastAsia="Arial" w:hAnsi="Arial" w:cs="Arial"/>
        </w:rPr>
      </w:pPr>
      <w:r>
        <w:rPr>
          <w:rFonts w:ascii="Arial" w:eastAsia="Arial" w:hAnsi="Arial" w:cs="Arial"/>
        </w:rPr>
        <w:t xml:space="preserve">W składzie KM FEP zostanie zapewniony zrównoważony i reprezentatywny udział odpowiednich instytucji państwa członkowskiego i instytucji pośredniczących oraz przedstawicieli partnerów społecznych, gospodarczych oraz przedstawicieli organizacji społeczeństwa obywatelskiego. Struktura Komitetu będzie odpowiadać najważniejszym obszarom wsparcia Programu FEP, bez dominującej przewagi przedstawicieli administracji publicznej. W tym celu, uwzględniając art. 4 ust. 1 Rozporządzenia w zakresie partnerstwa, jak również potrzebę zapewnienia reprezentatywności poszczególnych środowisk i zrównoważony udział różnych stron i partnerów oraz mając na względzie potrzebę monitorowania działań o charakterze horyzontalnym, IZ FEP planuje zaangażować w prace Komitetu szerokie grono przedstawicieli organizacji pozarządowych, których działalność będzie wpisywała się m.in. w obszarze promowania równości szans i niedyskryminacji, poszanowania praw podstawowych i przestrzegania Karty praw podstawowych UE oraz równości szans kobiet i mężczyzn. </w:t>
      </w:r>
    </w:p>
    <w:p w14:paraId="6713991C" w14:textId="77777777" w:rsidR="00D31697" w:rsidRDefault="000E425C">
      <w:pPr>
        <w:spacing w:after="0" w:line="312" w:lineRule="auto"/>
        <w:rPr>
          <w:rFonts w:ascii="Arial" w:eastAsia="Arial" w:hAnsi="Arial" w:cs="Arial"/>
        </w:rPr>
      </w:pPr>
      <w:r>
        <w:rPr>
          <w:rFonts w:ascii="Arial" w:eastAsia="Arial" w:hAnsi="Arial" w:cs="Arial"/>
        </w:rPr>
        <w:t xml:space="preserve">Zgodnie z zapisami Rozporządzenia określającymi funkcje Komitetu Monitorującego, gremium to będzie analizować między innymi postępy w dokonywaniu ewaluacji i ich wyników oraz działania następcze podjęte na ich podstawie, a także postępy realizacji Programu. </w:t>
      </w:r>
    </w:p>
    <w:p w14:paraId="75E5A7E7" w14:textId="5C7DF707" w:rsidR="00D31697" w:rsidRDefault="000E425C">
      <w:pPr>
        <w:spacing w:after="0" w:line="312" w:lineRule="auto"/>
        <w:rPr>
          <w:rFonts w:ascii="Arial" w:eastAsia="Arial" w:hAnsi="Arial" w:cs="Arial"/>
        </w:rPr>
      </w:pPr>
      <w:r>
        <w:rPr>
          <w:rFonts w:ascii="Arial" w:eastAsia="Arial" w:hAnsi="Arial" w:cs="Arial"/>
        </w:rPr>
        <w:t xml:space="preserve">Proces określenia składu Komitetu Monitorującego FEP 2021-2027 zostanie przeprowadzony przy zaangażowaniu instytucji reprezentujących odpowiednie typy </w:t>
      </w:r>
      <w:r>
        <w:rPr>
          <w:rFonts w:ascii="Arial" w:eastAsia="Arial" w:hAnsi="Arial" w:cs="Arial"/>
        </w:rPr>
        <w:lastRenderedPageBreak/>
        <w:t xml:space="preserve">partnerów (wymienione w art. 8 ww. Rozporządzenia ogólnego), z zachowaniem zasady zrównoważonej reprezentacji oraz przejrzystości. Ponadto, wielu partnerów z regionu, którzy zostali zaangażowani w proces programowania FEP 2021-2027 poprzez udział w pracach Zespołu ds. koordynacji opracowania programu regionalnego 2021-2027 będzie miało możliwość kontynuacji prac w ramach Komitetu Monitorującego, tak aby wykorzystać ich dotychczas zdobytą wiedzę np. przy formułowaniu kryteriów wyboru projektów. </w:t>
      </w:r>
    </w:p>
    <w:p w14:paraId="066735DE" w14:textId="1357549D" w:rsidR="00D31697" w:rsidRDefault="00D31697">
      <w:pPr>
        <w:spacing w:after="0" w:line="312" w:lineRule="auto"/>
        <w:rPr>
          <w:rFonts w:ascii="Arial" w:eastAsia="Arial" w:hAnsi="Arial" w:cs="Arial"/>
        </w:rPr>
      </w:pPr>
    </w:p>
    <w:p w14:paraId="408A3D52" w14:textId="77777777" w:rsidR="00D31697" w:rsidRDefault="000E425C">
      <w:pPr>
        <w:spacing w:after="0" w:line="312" w:lineRule="auto"/>
        <w:rPr>
          <w:rFonts w:ascii="Arial" w:eastAsia="Arial" w:hAnsi="Arial" w:cs="Arial"/>
        </w:rPr>
      </w:pPr>
      <w:r>
        <w:rPr>
          <w:rFonts w:ascii="Arial" w:eastAsia="Arial" w:hAnsi="Arial" w:cs="Arial"/>
        </w:rPr>
        <w:t>Rzecznik Funduszy Europejskich zostaje powołany w celu większego włączenia wnioskodawców, beneficjentów oraz podmioty zainteresowane wdrażaniem Funduszy Europejskich w naszym regionie w wypracowanie optymalnych rozwiązań przy realizacji programu regionalnego. Działalność Rzecznika Funduszy Europejskich przyczynia się do usprawnienia i zwiększenia skuteczności realizacji programu regionalnego oraz przynosi korzyści dla wszystkich zaangażowanych stron w implementację programu.</w:t>
      </w:r>
    </w:p>
    <w:p w14:paraId="125F4B0F" w14:textId="77777777" w:rsidR="00D31697" w:rsidRDefault="000E425C">
      <w:pPr>
        <w:spacing w:after="0" w:line="312" w:lineRule="auto"/>
        <w:rPr>
          <w:rFonts w:ascii="Arial" w:eastAsia="Arial" w:hAnsi="Arial" w:cs="Arial"/>
        </w:rPr>
      </w:pPr>
      <w:r>
        <w:rPr>
          <w:rFonts w:ascii="Arial" w:eastAsia="Arial" w:hAnsi="Arial" w:cs="Arial"/>
        </w:rPr>
        <w:t>Dodatkowo dla FEP 2021-2027 zostanie opracowana strategiczna ocena oddziaływania na środowisko, wynikająca z art. 46 ustawy z dnia 3 października 2008 r. o udostępnianiu informacji o środowisku i jego ochronie, udziale społeczeństwa w ochronie środowiska oraz o ocenach oddziaływania na środowisko.</w:t>
      </w:r>
    </w:p>
    <w:p w14:paraId="6CCF30E0" w14:textId="77777777" w:rsidR="00D31697" w:rsidRDefault="000E425C">
      <w:pPr>
        <w:spacing w:after="0" w:line="312" w:lineRule="auto"/>
        <w:rPr>
          <w:rFonts w:ascii="Arial" w:eastAsia="Arial" w:hAnsi="Arial" w:cs="Arial"/>
        </w:rPr>
      </w:pPr>
      <w:r>
        <w:rPr>
          <w:rFonts w:ascii="Arial" w:eastAsia="Arial" w:hAnsi="Arial" w:cs="Arial"/>
        </w:rPr>
        <w:t>Wsparcie w obszarze budowania zdolności organizacyjnych partnerów społeczeństwa obywatelskiego będzie podlegało cyklicznym przeglądom (co najmniej raz, a rekomendowane 2 razy w ciągu okresu programowania) z udziałem partnerów społeczeństwa obywatelskiego i z zastosowaniem metod ewaluacji i partycypacji społecznej. W wyniku rezultatów powyższych przeglądów wsparcie może być reprogramowane w części lub całości.</w:t>
      </w:r>
    </w:p>
    <w:p w14:paraId="6392E494" w14:textId="77777777" w:rsidR="00D31697" w:rsidRDefault="000E425C">
      <w:pPr>
        <w:spacing w:after="0" w:line="312" w:lineRule="auto"/>
        <w:rPr>
          <w:rFonts w:ascii="Arial" w:eastAsia="Arial" w:hAnsi="Arial" w:cs="Arial"/>
        </w:rPr>
      </w:pPr>
      <w:r>
        <w:rPr>
          <w:rFonts w:ascii="Arial" w:eastAsia="Arial" w:hAnsi="Arial" w:cs="Arial"/>
        </w:rPr>
        <w:t>Uwzględniając skuteczne wdrożenie zasady partnerstwa przewidziano udział partnerów społecznych i organizacji reprezentujących społeczeństwo obywatelskie w realizacji zadań z obszaru rynku pracy, edukacji i włączania społecznego. Zasada partnerstwa będzie również realizowana poprzez wzmocnienie zdolności instytucjonalnych partnerów dzięki działaniom na rzecz budowy potencjału organizacji społeczeństwa obywatelskiego oraz partnerów społecznych. W programie FEP założono na to działanie środki w ramach cs 4(d), 4 (h).</w:t>
      </w:r>
    </w:p>
    <w:p w14:paraId="1557EE7D" w14:textId="77777777" w:rsidR="00D31697" w:rsidRPr="00D204C3" w:rsidRDefault="00D31697">
      <w:pPr>
        <w:spacing w:after="0" w:line="312" w:lineRule="auto"/>
        <w:rPr>
          <w:highlight w:val="yellow"/>
        </w:rPr>
      </w:pPr>
    </w:p>
    <w:p w14:paraId="6964FA63" w14:textId="77777777" w:rsidR="00D31697" w:rsidRDefault="00D31697">
      <w:pPr>
        <w:spacing w:after="0" w:line="312" w:lineRule="auto"/>
        <w:rPr>
          <w:rFonts w:ascii="Arial" w:eastAsia="Arial" w:hAnsi="Arial" w:cs="Arial"/>
        </w:rPr>
      </w:pPr>
    </w:p>
    <w:p w14:paraId="61E6A505" w14:textId="77777777" w:rsidR="00D31697" w:rsidRDefault="000E425C" w:rsidP="00C00C9D">
      <w:pPr>
        <w:pStyle w:val="Nagwek1"/>
        <w:numPr>
          <w:ilvl w:val="0"/>
          <w:numId w:val="54"/>
        </w:numPr>
        <w:spacing w:before="0" w:after="0" w:line="312" w:lineRule="auto"/>
        <w:rPr>
          <w:rFonts w:ascii="Arial" w:eastAsia="Arial" w:hAnsi="Arial" w:cs="Arial"/>
          <w:sz w:val="22"/>
          <w:szCs w:val="22"/>
        </w:rPr>
      </w:pPr>
      <w:bookmarkStart w:id="267" w:name="_Toc115951620"/>
      <w:bookmarkStart w:id="268" w:name="_Toc98142819"/>
      <w:r>
        <w:rPr>
          <w:rFonts w:ascii="Arial" w:eastAsia="Arial" w:hAnsi="Arial" w:cs="Arial"/>
          <w:sz w:val="22"/>
          <w:szCs w:val="22"/>
        </w:rPr>
        <w:t>KOMUNIKACJA I WIDOCZNOŚĆ</w:t>
      </w:r>
      <w:bookmarkEnd w:id="267"/>
      <w:bookmarkEnd w:id="268"/>
    </w:p>
    <w:p w14:paraId="685590B9" w14:textId="77777777" w:rsidR="00D31697" w:rsidRDefault="000E425C">
      <w:pPr>
        <w:spacing w:line="312" w:lineRule="auto"/>
        <w:rPr>
          <w:rFonts w:ascii="Arial" w:eastAsia="Arial" w:hAnsi="Arial" w:cs="Arial"/>
        </w:rPr>
      </w:pPr>
      <w:r>
        <w:rPr>
          <w:rFonts w:ascii="Arial" w:eastAsia="Arial" w:hAnsi="Arial" w:cs="Arial"/>
        </w:rPr>
        <w:t>Komunikacja o Programie to informowanie o jego ofercie, rezultatach (w tym oczekiwanych) i wpływie polityki spójności na rozwój regionu, kraju i UE w zakresie priorytetów określonych w programie.</w:t>
      </w:r>
    </w:p>
    <w:p w14:paraId="359DF63B" w14:textId="77777777" w:rsidR="00D31697" w:rsidRDefault="000E425C">
      <w:pPr>
        <w:spacing w:line="312" w:lineRule="auto"/>
        <w:rPr>
          <w:rFonts w:ascii="Arial" w:eastAsia="Arial" w:hAnsi="Arial" w:cs="Arial"/>
        </w:rPr>
      </w:pPr>
      <w:r>
        <w:rPr>
          <w:rFonts w:ascii="Arial" w:eastAsia="Arial" w:hAnsi="Arial" w:cs="Arial"/>
        </w:rPr>
        <w:t>Szczególne miejsce w komunikacji mają działania podnoszące świadomość ogółu społeczeństwa o znaczeniu przynależności do UE, roli w kształtowaniu przyszłości UE i upowszechnieniu wspólnych dla UE wartości leżących u podstaw projektów realizowanych w ramach programu.</w:t>
      </w:r>
      <w:r>
        <w:rPr>
          <w:rFonts w:ascii="Arial" w:eastAsia="Arial" w:hAnsi="Arial" w:cs="Arial"/>
          <w:color w:val="000000"/>
        </w:rPr>
        <w:t xml:space="preserve"> Komunikacja </w:t>
      </w:r>
      <w:r>
        <w:rPr>
          <w:rFonts w:ascii="Arial" w:eastAsia="Arial" w:hAnsi="Arial" w:cs="Arial"/>
        </w:rPr>
        <w:t>wynika także z potrzeby zachowania transparentności wydatków z budżetu UE.</w:t>
      </w:r>
    </w:p>
    <w:p w14:paraId="07FBF3ED" w14:textId="77777777" w:rsidR="00D31697" w:rsidRDefault="000E425C">
      <w:pPr>
        <w:spacing w:line="312" w:lineRule="auto"/>
        <w:rPr>
          <w:rFonts w:ascii="Arial" w:eastAsia="Arial" w:hAnsi="Arial" w:cs="Arial"/>
        </w:rPr>
      </w:pPr>
      <w:r>
        <w:rPr>
          <w:rFonts w:ascii="Arial" w:eastAsia="Arial" w:hAnsi="Arial" w:cs="Arial"/>
        </w:rPr>
        <w:lastRenderedPageBreak/>
        <w:t xml:space="preserve">Informowanie o Programie stanowi element krajowego systemu komunikacji marki Fundusze Europejskie (FE). Działania komunikacyjne wiążą cele programu z głównymi celami polityki spójności, które są zgodne z celami UE. </w:t>
      </w:r>
    </w:p>
    <w:p w14:paraId="67C9914E" w14:textId="77777777" w:rsidR="00D31697" w:rsidRDefault="000E425C">
      <w:pPr>
        <w:spacing w:line="312" w:lineRule="auto"/>
        <w:rPr>
          <w:rFonts w:ascii="Arial" w:eastAsia="Arial" w:hAnsi="Arial" w:cs="Arial"/>
        </w:rPr>
      </w:pPr>
      <w:r>
        <w:rPr>
          <w:rFonts w:ascii="Arial" w:eastAsia="Arial" w:hAnsi="Arial" w:cs="Arial"/>
        </w:rPr>
        <w:t xml:space="preserve">Działania komunikacyjne prowadzone są przez IZ, IP we współpracy z IK UP, instytucjami </w:t>
      </w:r>
      <w:r>
        <w:rPr>
          <w:rFonts w:ascii="Arial" w:eastAsia="Arial" w:hAnsi="Arial" w:cs="Arial"/>
          <w:color w:val="000000"/>
        </w:rPr>
        <w:t>w systemie wdrażania</w:t>
      </w:r>
      <w:r>
        <w:rPr>
          <w:rFonts w:ascii="Arial" w:eastAsia="Arial" w:hAnsi="Arial" w:cs="Arial"/>
        </w:rPr>
        <w:t>, partnerami społeczno-gospodarczymi i beneficjentami. W celu uniknięcia podwójnych standardów obowiązkiem właściwej komunikacji objęte są również inne organy właściwych władz publicznych, jeżeli ich zakres odpowiedzialności obejmuje planowanie, finansowanie, realizację lub nadzór nad realizacją projektów otrzymujących dofinansowanie UE.</w:t>
      </w:r>
    </w:p>
    <w:p w14:paraId="3AD83EBE" w14:textId="77777777" w:rsidR="00D31697" w:rsidRDefault="000E425C">
      <w:pPr>
        <w:spacing w:line="312" w:lineRule="auto"/>
        <w:rPr>
          <w:rFonts w:ascii="Arial" w:eastAsia="Arial" w:hAnsi="Arial" w:cs="Arial"/>
        </w:rPr>
      </w:pPr>
      <w:r>
        <w:rPr>
          <w:rFonts w:ascii="Arial" w:eastAsia="Arial" w:hAnsi="Arial" w:cs="Arial"/>
        </w:rPr>
        <w:t>W komunikacji akcentowane są strategie UE, podkreślając wkład projektów w ich realizację. Wymiar unijny zapewniony jest przez m.in. zaproszenia KE na wydarzenia związane z projektami, uwzględnienie wystąpień KE w scenariuszu wydarzeń, włączenie cytatu KE do informacji prasowej itd.</w:t>
      </w:r>
    </w:p>
    <w:p w14:paraId="14EBDDF6" w14:textId="77777777" w:rsidR="00D31697" w:rsidRDefault="000E425C">
      <w:pPr>
        <w:spacing w:line="312" w:lineRule="auto"/>
        <w:rPr>
          <w:rFonts w:ascii="Arial" w:eastAsia="Arial" w:hAnsi="Arial" w:cs="Arial"/>
        </w:rPr>
      </w:pPr>
      <w:r>
        <w:rPr>
          <w:rFonts w:ascii="Arial" w:eastAsia="Arial" w:hAnsi="Arial" w:cs="Arial"/>
        </w:rPr>
        <w:t>Szczegóły założeń przedstawionych w tym rozdziale znajdują się w Strategii komunikacji programu.</w:t>
      </w:r>
    </w:p>
    <w:p w14:paraId="37AEDF2A" w14:textId="77777777" w:rsidR="00D31697" w:rsidRDefault="00D31697">
      <w:pPr>
        <w:spacing w:line="312" w:lineRule="auto"/>
        <w:rPr>
          <w:rFonts w:ascii="Arial" w:eastAsia="Arial" w:hAnsi="Arial" w:cs="Arial"/>
          <w:b/>
        </w:rPr>
      </w:pPr>
    </w:p>
    <w:p w14:paraId="4AB41BF5" w14:textId="77777777" w:rsidR="00D31697" w:rsidRDefault="000E425C">
      <w:pPr>
        <w:spacing w:line="312" w:lineRule="auto"/>
        <w:rPr>
          <w:rFonts w:ascii="Arial" w:eastAsia="Arial" w:hAnsi="Arial" w:cs="Arial"/>
          <w:b/>
        </w:rPr>
      </w:pPr>
      <w:r>
        <w:rPr>
          <w:rFonts w:ascii="Arial" w:eastAsia="Arial" w:hAnsi="Arial" w:cs="Arial"/>
          <w:b/>
        </w:rPr>
        <w:t>Cele</w:t>
      </w:r>
    </w:p>
    <w:p w14:paraId="7AA16DB4" w14:textId="77777777" w:rsidR="00D31697" w:rsidRDefault="000E425C">
      <w:pPr>
        <w:spacing w:line="312" w:lineRule="auto"/>
        <w:rPr>
          <w:rFonts w:ascii="Arial" w:eastAsia="Arial" w:hAnsi="Arial" w:cs="Arial"/>
        </w:rPr>
      </w:pPr>
      <w:r>
        <w:rPr>
          <w:rFonts w:ascii="Arial" w:eastAsia="Arial" w:hAnsi="Arial" w:cs="Arial"/>
        </w:rPr>
        <w:t>Działania komunikacyjne realizują cele zawarte w ww. Strategii:</w:t>
      </w:r>
    </w:p>
    <w:p w14:paraId="1DFA7B38" w14:textId="1855C6D5" w:rsidR="00C9353A" w:rsidRPr="00C9353A" w:rsidRDefault="00C9353A" w:rsidP="00C00C9D">
      <w:pPr>
        <w:numPr>
          <w:ilvl w:val="0"/>
          <w:numId w:val="50"/>
        </w:numPr>
        <w:spacing w:line="312" w:lineRule="auto"/>
        <w:rPr>
          <w:rFonts w:ascii="Arial" w:eastAsia="Arial" w:hAnsi="Arial" w:cs="Arial"/>
        </w:rPr>
      </w:pPr>
      <w:r w:rsidRPr="00C9353A">
        <w:rPr>
          <w:rFonts w:ascii="Arial" w:eastAsia="Arial" w:hAnsi="Arial" w:cs="Arial"/>
        </w:rPr>
        <w:t>aktywizacja do sięgania po Fundusze Europejskie,</w:t>
      </w:r>
    </w:p>
    <w:p w14:paraId="2D55CB51" w14:textId="77777777" w:rsidR="00C9353A" w:rsidRPr="00C9353A" w:rsidRDefault="00C9353A" w:rsidP="00C00C9D">
      <w:pPr>
        <w:numPr>
          <w:ilvl w:val="0"/>
          <w:numId w:val="50"/>
        </w:numPr>
        <w:spacing w:line="312" w:lineRule="auto"/>
        <w:rPr>
          <w:rFonts w:ascii="Arial" w:eastAsia="Arial" w:hAnsi="Arial" w:cs="Arial"/>
        </w:rPr>
      </w:pPr>
      <w:r w:rsidRPr="00C9353A">
        <w:rPr>
          <w:rFonts w:ascii="Arial" w:eastAsia="Arial" w:hAnsi="Arial" w:cs="Arial"/>
        </w:rPr>
        <w:t>wsparcie beneficjentów w realizacji projektów,</w:t>
      </w:r>
    </w:p>
    <w:p w14:paraId="4F65B033" w14:textId="717776ED" w:rsidR="00C9353A" w:rsidRPr="00C9353A" w:rsidRDefault="00C9353A" w:rsidP="00C00C9D">
      <w:pPr>
        <w:numPr>
          <w:ilvl w:val="0"/>
          <w:numId w:val="50"/>
        </w:numPr>
        <w:spacing w:line="312" w:lineRule="auto"/>
        <w:rPr>
          <w:rFonts w:ascii="Arial" w:eastAsia="Arial" w:hAnsi="Arial" w:cs="Arial"/>
        </w:rPr>
      </w:pPr>
      <w:r w:rsidRPr="00C9353A">
        <w:rPr>
          <w:rFonts w:ascii="Arial" w:eastAsia="Arial" w:hAnsi="Arial" w:cs="Arial"/>
        </w:rPr>
        <w:t>zapewnienie wysokiej świadomości działań rozwojowych w regionie realizowanych z udziałem Funduszy Europejskich, korzyści z nich wynikających, w celu zachowania transparentności wydatków ze środków Unii Europejskiej oraz wartości obowiązujących w całej Unii Europejskiej, zasad horyzontalnych (w tym zasady niedyskryminacji), a także znaczenia przynależności i roli regionu w kształtowaniu przyszłości UE.</w:t>
      </w:r>
    </w:p>
    <w:p w14:paraId="0B258333" w14:textId="77777777" w:rsidR="00D31697" w:rsidRDefault="000E425C">
      <w:pPr>
        <w:spacing w:line="312" w:lineRule="auto"/>
        <w:rPr>
          <w:rFonts w:ascii="Arial" w:eastAsia="Arial" w:hAnsi="Arial" w:cs="Arial"/>
          <w:b/>
        </w:rPr>
      </w:pPr>
      <w:r>
        <w:rPr>
          <w:rFonts w:ascii="Arial" w:eastAsia="Arial" w:hAnsi="Arial" w:cs="Arial"/>
        </w:rPr>
        <w:t xml:space="preserve">Działania prowadzone są wyłącznie w obszarze FE w zakresie ww. celów, z wyłączeniem działań mających inny zakres np.: promowania instytucji lub osób </w:t>
      </w:r>
      <w:r w:rsidRPr="00C00C9D">
        <w:rPr>
          <w:rFonts w:ascii="Arial" w:hAnsi="Arial"/>
        </w:rPr>
        <w:t>i działań o charakterze politycznym.</w:t>
      </w:r>
      <w:r>
        <w:rPr>
          <w:rFonts w:ascii="Arial" w:eastAsia="Arial" w:hAnsi="Arial" w:cs="Arial"/>
          <w:b/>
        </w:rPr>
        <w:t xml:space="preserve"> </w:t>
      </w:r>
    </w:p>
    <w:p w14:paraId="3926F9DE" w14:textId="77777777" w:rsidR="00D31697" w:rsidRDefault="000E425C">
      <w:pPr>
        <w:spacing w:line="312" w:lineRule="auto"/>
        <w:rPr>
          <w:rFonts w:ascii="Arial" w:eastAsia="Arial" w:hAnsi="Arial" w:cs="Arial"/>
          <w:b/>
        </w:rPr>
      </w:pPr>
      <w:r>
        <w:rPr>
          <w:rFonts w:ascii="Arial" w:eastAsia="Arial" w:hAnsi="Arial" w:cs="Arial"/>
          <w:b/>
        </w:rPr>
        <w:t>Grupy docelowe</w:t>
      </w:r>
    </w:p>
    <w:p w14:paraId="274C9849" w14:textId="77777777" w:rsidR="00D31697" w:rsidRDefault="000E425C" w:rsidP="00C00C9D">
      <w:pPr>
        <w:numPr>
          <w:ilvl w:val="0"/>
          <w:numId w:val="103"/>
        </w:numPr>
        <w:spacing w:before="120" w:after="0" w:line="312" w:lineRule="auto"/>
        <w:rPr>
          <w:rFonts w:ascii="Arial" w:eastAsia="Arial" w:hAnsi="Arial" w:cs="Arial"/>
        </w:rPr>
      </w:pPr>
      <w:r>
        <w:rPr>
          <w:rFonts w:ascii="Arial" w:eastAsia="Arial" w:hAnsi="Arial" w:cs="Arial"/>
        </w:rPr>
        <w:t>beneficjenci - potencjalni i faktyczni, w tym wymagający działań dedykowanych do tzw. projektów trudnych</w:t>
      </w:r>
    </w:p>
    <w:p w14:paraId="407AEBCE" w14:textId="77777777" w:rsidR="00D31697" w:rsidRDefault="000E425C" w:rsidP="00C00C9D">
      <w:pPr>
        <w:numPr>
          <w:ilvl w:val="0"/>
          <w:numId w:val="50"/>
        </w:numPr>
        <w:spacing w:after="0" w:line="312" w:lineRule="auto"/>
        <w:rPr>
          <w:rFonts w:ascii="Arial" w:eastAsia="Arial" w:hAnsi="Arial" w:cs="Arial"/>
        </w:rPr>
      </w:pPr>
      <w:r>
        <w:rPr>
          <w:rFonts w:ascii="Arial" w:eastAsia="Arial" w:hAnsi="Arial" w:cs="Arial"/>
        </w:rPr>
        <w:t xml:space="preserve">uczestnicy projektów i ostateczni odbiorcy wsparcia </w:t>
      </w:r>
    </w:p>
    <w:p w14:paraId="46B51C05" w14:textId="77777777" w:rsidR="00D31697" w:rsidRDefault="000E425C" w:rsidP="00C00C9D">
      <w:pPr>
        <w:numPr>
          <w:ilvl w:val="0"/>
          <w:numId w:val="50"/>
        </w:numPr>
        <w:spacing w:after="0" w:line="312" w:lineRule="auto"/>
        <w:rPr>
          <w:rFonts w:ascii="Arial" w:eastAsia="Arial" w:hAnsi="Arial" w:cs="Arial"/>
        </w:rPr>
      </w:pPr>
      <w:r>
        <w:rPr>
          <w:rFonts w:ascii="Arial" w:eastAsia="Arial" w:hAnsi="Arial" w:cs="Arial"/>
        </w:rPr>
        <w:lastRenderedPageBreak/>
        <w:t xml:space="preserve">ogół społeczeństwa, w tym osoby o niskim poziomie wiedzy o FE, osoby młode, seniorzy, środowiska opiniotwórcze i potencjalni beneficjenci, którzy nie otrzymali dofinansowania </w:t>
      </w:r>
    </w:p>
    <w:p w14:paraId="2D00D205" w14:textId="77777777" w:rsidR="00D31697" w:rsidRDefault="000E425C">
      <w:pPr>
        <w:spacing w:line="312" w:lineRule="auto"/>
        <w:rPr>
          <w:rFonts w:ascii="Arial" w:eastAsia="Arial" w:hAnsi="Arial" w:cs="Arial"/>
        </w:rPr>
      </w:pPr>
      <w:r>
        <w:rPr>
          <w:rFonts w:ascii="Arial" w:eastAsia="Arial" w:hAnsi="Arial" w:cs="Arial"/>
        </w:rPr>
        <w:t xml:space="preserve">Grupy docelowe poszczególnych rodzajów działań są wymienione w programie w częściach dotyczących poszczególnych priorytetów. </w:t>
      </w:r>
    </w:p>
    <w:p w14:paraId="1385DA5E" w14:textId="77777777" w:rsidR="00D31697" w:rsidRDefault="000E425C">
      <w:pPr>
        <w:spacing w:line="312" w:lineRule="auto"/>
        <w:rPr>
          <w:rFonts w:ascii="Arial" w:eastAsia="Arial" w:hAnsi="Arial" w:cs="Arial"/>
          <w:b/>
        </w:rPr>
      </w:pPr>
      <w:r>
        <w:rPr>
          <w:rFonts w:ascii="Arial" w:eastAsia="Arial" w:hAnsi="Arial" w:cs="Arial"/>
          <w:b/>
        </w:rPr>
        <w:t>Kanały komunikacji</w:t>
      </w:r>
    </w:p>
    <w:p w14:paraId="111705BE" w14:textId="77777777" w:rsidR="00D31697" w:rsidRDefault="000E425C">
      <w:pPr>
        <w:spacing w:line="312" w:lineRule="auto"/>
        <w:rPr>
          <w:rFonts w:ascii="Arial" w:eastAsia="Arial" w:hAnsi="Arial" w:cs="Arial"/>
        </w:rPr>
      </w:pPr>
      <w:r>
        <w:rPr>
          <w:rFonts w:ascii="Arial" w:eastAsia="Arial" w:hAnsi="Arial" w:cs="Arial"/>
        </w:rPr>
        <w:t>Kanały i narzędzia komunikacji są dobierane do grupy docelowej i wynikają z analizy bieżących trendów konsumpcji mediów a wybór konkretnych kanałów i narzędzi jest powiązany z wyznaczonymi celami.</w:t>
      </w:r>
    </w:p>
    <w:p w14:paraId="3B440957" w14:textId="77777777" w:rsidR="00D31697" w:rsidRDefault="000E425C">
      <w:pPr>
        <w:spacing w:line="312" w:lineRule="auto"/>
        <w:rPr>
          <w:rFonts w:ascii="Arial" w:eastAsia="Arial" w:hAnsi="Arial" w:cs="Arial"/>
        </w:rPr>
      </w:pPr>
      <w:r>
        <w:rPr>
          <w:rFonts w:ascii="Arial" w:eastAsia="Arial" w:hAnsi="Arial" w:cs="Arial"/>
        </w:rPr>
        <w:t>W komunikacji duży nacisk położony jest na wykorzystanie potencjału komunikacyjnego beneficjentów, zaangażowanie ich w działania komunikacyjne i w rolę ambasadorów marki FE. Obowiązki informacyjno-promocyjne beneficjentów są załącznikiem do umowy.</w:t>
      </w:r>
    </w:p>
    <w:p w14:paraId="3C2714BD" w14:textId="77777777" w:rsidR="00D31697" w:rsidRDefault="000E425C">
      <w:pPr>
        <w:spacing w:line="312" w:lineRule="auto"/>
        <w:rPr>
          <w:rFonts w:ascii="Arial" w:eastAsia="Arial" w:hAnsi="Arial" w:cs="Arial"/>
        </w:rPr>
      </w:pPr>
      <w:r>
        <w:rPr>
          <w:rFonts w:ascii="Arial" w:eastAsia="Arial" w:hAnsi="Arial" w:cs="Arial"/>
        </w:rPr>
        <w:t xml:space="preserve">Odpowiednia komunikacja ma zastosowanie do schematów pomocowych, wiązek projektów, a operacje strategiczne podlegają specjalnym działaniom promocyjnym. </w:t>
      </w:r>
    </w:p>
    <w:p w14:paraId="42537119" w14:textId="77777777" w:rsidR="00D31697" w:rsidRDefault="000E425C">
      <w:pPr>
        <w:spacing w:line="312" w:lineRule="auto"/>
        <w:rPr>
          <w:rFonts w:ascii="Arial" w:eastAsia="Arial" w:hAnsi="Arial" w:cs="Arial"/>
        </w:rPr>
      </w:pPr>
      <w:r>
        <w:rPr>
          <w:rFonts w:ascii="Arial" w:eastAsia="Arial" w:hAnsi="Arial" w:cs="Arial"/>
        </w:rPr>
        <w:t xml:space="preserve">Priorytetowe kanały to m.in.: </w:t>
      </w:r>
    </w:p>
    <w:p w14:paraId="1626AF24"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media o szerokim zasięgu (np. internet, TV, radio, prasa, kino)</w:t>
      </w:r>
    </w:p>
    <w:p w14:paraId="6519B07F"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media społecznościowe (kanały własne i kampanie w kanałach płatnych)</w:t>
      </w:r>
    </w:p>
    <w:p w14:paraId="2594EFB9"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wydarzenia informacyjne i promocyjne</w:t>
      </w:r>
    </w:p>
    <w:p w14:paraId="5DBD6226"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reklama zewnętrzna</w:t>
      </w:r>
    </w:p>
    <w:p w14:paraId="456B32C2"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publikacje i materiały audio-video</w:t>
      </w:r>
    </w:p>
    <w:p w14:paraId="3C8705FB"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krajowy portal FE</w:t>
      </w:r>
    </w:p>
    <w:p w14:paraId="22FD4F4B"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serwis internetowy Programu</w:t>
      </w:r>
    </w:p>
    <w:p w14:paraId="6AD7B34E" w14:textId="77777777" w:rsidR="00D31697" w:rsidRDefault="000E425C" w:rsidP="00C00C9D">
      <w:pPr>
        <w:numPr>
          <w:ilvl w:val="0"/>
          <w:numId w:val="56"/>
        </w:numPr>
        <w:spacing w:after="0" w:line="312" w:lineRule="auto"/>
        <w:rPr>
          <w:rFonts w:ascii="Arial" w:eastAsia="Arial" w:hAnsi="Arial" w:cs="Arial"/>
        </w:rPr>
      </w:pPr>
      <w:r>
        <w:rPr>
          <w:rFonts w:ascii="Arial" w:eastAsia="Arial" w:hAnsi="Arial" w:cs="Arial"/>
        </w:rPr>
        <w:t>sieć PIFE</w:t>
      </w:r>
    </w:p>
    <w:p w14:paraId="7006A6FA" w14:textId="77777777" w:rsidR="00D31697" w:rsidRDefault="00D31697">
      <w:pPr>
        <w:spacing w:line="312" w:lineRule="auto"/>
        <w:rPr>
          <w:rFonts w:ascii="Arial" w:eastAsia="Arial" w:hAnsi="Arial" w:cs="Arial"/>
          <w:b/>
        </w:rPr>
      </w:pPr>
    </w:p>
    <w:p w14:paraId="4A40B789" w14:textId="77777777" w:rsidR="00D31697" w:rsidRDefault="000E425C">
      <w:pPr>
        <w:spacing w:line="312" w:lineRule="auto"/>
        <w:rPr>
          <w:rFonts w:ascii="Arial" w:eastAsia="Arial" w:hAnsi="Arial" w:cs="Arial"/>
          <w:b/>
        </w:rPr>
      </w:pPr>
      <w:r>
        <w:rPr>
          <w:rFonts w:ascii="Arial" w:eastAsia="Arial" w:hAnsi="Arial" w:cs="Arial"/>
          <w:b/>
        </w:rPr>
        <w:t>Budżet</w:t>
      </w:r>
    </w:p>
    <w:p w14:paraId="2FCDE035" w14:textId="77777777" w:rsidR="00D31697" w:rsidRPr="00C00C9D" w:rsidRDefault="000E425C">
      <w:pPr>
        <w:spacing w:line="312" w:lineRule="auto"/>
        <w:rPr>
          <w:rFonts w:ascii="Arial" w:hAnsi="Arial"/>
        </w:rPr>
      </w:pPr>
      <w:r>
        <w:rPr>
          <w:rFonts w:ascii="Arial" w:eastAsia="Arial" w:hAnsi="Arial" w:cs="Arial"/>
        </w:rPr>
        <w:t>Szacunkowy budżet na działania komunikacyjne programu wynosi 5,39 mln euro w tym 4,58 euro wsparcia z EU (</w:t>
      </w:r>
      <w:r w:rsidRPr="00C00C9D">
        <w:rPr>
          <w:rFonts w:ascii="Arial" w:hAnsi="Arial"/>
        </w:rPr>
        <w:t>0,21% alokacji programu).</w:t>
      </w:r>
      <w:r>
        <w:rPr>
          <w:rFonts w:ascii="Arial" w:eastAsia="Arial" w:hAnsi="Arial" w:cs="Arial"/>
        </w:rPr>
        <w:t xml:space="preserve"> </w:t>
      </w:r>
      <w:r w:rsidRPr="00C00C9D">
        <w:rPr>
          <w:rFonts w:ascii="Arial" w:hAnsi="Arial"/>
        </w:rPr>
        <w:t>Budżet jest wstępnie podzielony na 3 cele</w:t>
      </w:r>
      <w:r>
        <w:rPr>
          <w:rFonts w:ascii="Arial" w:eastAsia="Arial" w:hAnsi="Arial" w:cs="Arial"/>
        </w:rPr>
        <w:t xml:space="preserve"> i może ulec zmianie w trakcie realizacji działań skierowanych do konkretnych grup</w:t>
      </w:r>
      <w:r w:rsidRPr="00C00C9D">
        <w:rPr>
          <w:rFonts w:ascii="Arial" w:hAnsi="Arial"/>
        </w:rPr>
        <w:t>:</w:t>
      </w:r>
    </w:p>
    <w:p w14:paraId="081F1824" w14:textId="77777777" w:rsidR="00D31697" w:rsidRPr="00C00C9D" w:rsidRDefault="000E425C" w:rsidP="00C00C9D">
      <w:pPr>
        <w:numPr>
          <w:ilvl w:val="0"/>
          <w:numId w:val="106"/>
        </w:numPr>
        <w:spacing w:after="0" w:line="312" w:lineRule="auto"/>
        <w:rPr>
          <w:rFonts w:ascii="Arial" w:eastAsiaTheme="minorHAnsi" w:hAnsi="Arial" w:cstheme="minorBidi"/>
          <w:lang w:eastAsia="en-US"/>
        </w:rPr>
      </w:pPr>
      <w:r w:rsidRPr="00C00C9D">
        <w:rPr>
          <w:rFonts w:ascii="Arial" w:hAnsi="Arial"/>
        </w:rPr>
        <w:t>20% potencjalni beneficjenci</w:t>
      </w:r>
    </w:p>
    <w:p w14:paraId="2BEDCA1D" w14:textId="77777777" w:rsidR="00D31697" w:rsidRPr="00C00C9D" w:rsidRDefault="000E425C" w:rsidP="00C00C9D">
      <w:pPr>
        <w:numPr>
          <w:ilvl w:val="0"/>
          <w:numId w:val="106"/>
        </w:numPr>
        <w:spacing w:after="0" w:line="312" w:lineRule="auto"/>
        <w:rPr>
          <w:rFonts w:ascii="Arial" w:eastAsiaTheme="minorHAnsi" w:hAnsi="Arial" w:cstheme="minorBidi"/>
          <w:lang w:eastAsia="en-US"/>
        </w:rPr>
      </w:pPr>
      <w:r w:rsidRPr="00C00C9D">
        <w:rPr>
          <w:rFonts w:ascii="Arial" w:hAnsi="Arial"/>
        </w:rPr>
        <w:t>20% beneficjenci</w:t>
      </w:r>
    </w:p>
    <w:p w14:paraId="5C6F7461" w14:textId="77777777" w:rsidR="00D31697" w:rsidRPr="00C00C9D" w:rsidRDefault="000E425C" w:rsidP="00C00C9D">
      <w:pPr>
        <w:numPr>
          <w:ilvl w:val="0"/>
          <w:numId w:val="106"/>
        </w:numPr>
        <w:spacing w:after="0" w:line="312" w:lineRule="auto"/>
        <w:rPr>
          <w:rFonts w:ascii="Arial" w:eastAsiaTheme="minorHAnsi" w:hAnsi="Arial" w:cstheme="minorBidi"/>
          <w:lang w:eastAsia="en-US"/>
        </w:rPr>
      </w:pPr>
      <w:r w:rsidRPr="00C00C9D">
        <w:rPr>
          <w:rFonts w:ascii="Arial" w:hAnsi="Arial"/>
        </w:rPr>
        <w:t>60% społeczeństwo regionu</w:t>
      </w:r>
      <w:r>
        <w:rPr>
          <w:rFonts w:ascii="Arial" w:eastAsia="Arial" w:hAnsi="Arial" w:cs="Arial"/>
        </w:rPr>
        <w:t xml:space="preserve"> </w:t>
      </w:r>
    </w:p>
    <w:p w14:paraId="3AD08FC5" w14:textId="77777777" w:rsidR="00D31697" w:rsidRDefault="000E425C">
      <w:pPr>
        <w:spacing w:after="0" w:line="312" w:lineRule="auto"/>
        <w:rPr>
          <w:rFonts w:ascii="Arial" w:eastAsia="Arial" w:hAnsi="Arial" w:cs="Arial"/>
        </w:rPr>
      </w:pPr>
      <w:r>
        <w:rPr>
          <w:rFonts w:ascii="Arial" w:eastAsia="Arial" w:hAnsi="Arial" w:cs="Arial"/>
        </w:rPr>
        <w:t>Budżet na realizację działań informacyjnych i promocyjnych w podziale na lata w mln EUR: 2021-2023: 0; 2024-2026: 0,8; 2027-2028: 1 i 2029: 0,99.</w:t>
      </w:r>
    </w:p>
    <w:p w14:paraId="6E284CEF" w14:textId="77777777" w:rsidR="00D31697" w:rsidRDefault="00D31697">
      <w:pPr>
        <w:spacing w:after="0" w:line="312" w:lineRule="auto"/>
        <w:rPr>
          <w:rFonts w:ascii="Arial" w:eastAsia="Arial" w:hAnsi="Arial" w:cs="Arial"/>
        </w:rPr>
      </w:pPr>
    </w:p>
    <w:p w14:paraId="68E044D1" w14:textId="77777777" w:rsidR="00F5556A" w:rsidRDefault="00F5556A">
      <w:pPr>
        <w:spacing w:line="312" w:lineRule="auto"/>
        <w:rPr>
          <w:rFonts w:ascii="Arial" w:eastAsia="Arial" w:hAnsi="Arial" w:cs="Arial"/>
          <w:b/>
        </w:rPr>
      </w:pPr>
    </w:p>
    <w:p w14:paraId="2FBBAA0C" w14:textId="77777777" w:rsidR="00F5556A" w:rsidRDefault="00F5556A">
      <w:pPr>
        <w:spacing w:line="312" w:lineRule="auto"/>
        <w:rPr>
          <w:rFonts w:ascii="Arial" w:eastAsia="Arial" w:hAnsi="Arial" w:cs="Arial"/>
          <w:b/>
        </w:rPr>
      </w:pPr>
    </w:p>
    <w:p w14:paraId="1B1C5AE5" w14:textId="7EBCE575" w:rsidR="00D31697" w:rsidRDefault="000E425C">
      <w:pPr>
        <w:spacing w:line="312" w:lineRule="auto"/>
        <w:rPr>
          <w:rFonts w:ascii="Arial" w:eastAsia="Arial" w:hAnsi="Arial" w:cs="Arial"/>
          <w:b/>
        </w:rPr>
      </w:pPr>
      <w:r>
        <w:rPr>
          <w:rFonts w:ascii="Arial" w:eastAsia="Arial" w:hAnsi="Arial" w:cs="Arial"/>
          <w:b/>
        </w:rPr>
        <w:lastRenderedPageBreak/>
        <w:t>Monitoring i ewaluacja</w:t>
      </w:r>
    </w:p>
    <w:p w14:paraId="29D7D697" w14:textId="77777777" w:rsidR="00D31697" w:rsidRDefault="000E425C">
      <w:pPr>
        <w:spacing w:line="312" w:lineRule="auto"/>
        <w:rPr>
          <w:rFonts w:ascii="Arial" w:eastAsia="Arial" w:hAnsi="Arial" w:cs="Arial"/>
        </w:rPr>
      </w:pPr>
      <w:r>
        <w:rPr>
          <w:rFonts w:ascii="Arial" w:eastAsia="Arial" w:hAnsi="Arial" w:cs="Arial"/>
        </w:rPr>
        <w:t xml:space="preserve">Działania komunikacyjne podlegają stałej ewaluacji i monitoringowi pod kątem ich jakości, trafności w realizacji celów komunikacyjnych i skuteczności w dotarciu do grup docelowych Służą temu m.in. bieżące badania ankietowe, badania jakościowe (FGI, IDI, analizy eksperckie), analizy użyteczności. </w:t>
      </w:r>
    </w:p>
    <w:p w14:paraId="585018B3" w14:textId="77777777" w:rsidR="00D31697" w:rsidRDefault="000E425C">
      <w:pPr>
        <w:spacing w:line="312" w:lineRule="auto"/>
        <w:rPr>
          <w:rFonts w:ascii="Arial" w:eastAsia="Arial" w:hAnsi="Arial" w:cs="Arial"/>
        </w:rPr>
      </w:pPr>
      <w:r>
        <w:rPr>
          <w:rFonts w:ascii="Arial" w:eastAsia="Arial" w:hAnsi="Arial" w:cs="Arial"/>
        </w:rPr>
        <w:t>Ewaluacja strategiczna obejmuje systematyczne monitorowanie osiągania założonych celów i wskaźników strategii komunikacji. Dodatkowo realizowane jest regularne badanie społeczeństwa polskiego pod kątem oceny wiedzy i świadomości oraz rozpoznawalności FE i dostarczenia użytecznych rekomendacji dla prowadzonych działań.</w:t>
      </w:r>
    </w:p>
    <w:p w14:paraId="13D06D90" w14:textId="77777777" w:rsidR="00D31697" w:rsidRDefault="000E425C">
      <w:pPr>
        <w:spacing w:line="312" w:lineRule="auto"/>
        <w:rPr>
          <w:rFonts w:ascii="Arial" w:eastAsia="Arial" w:hAnsi="Arial" w:cs="Arial"/>
        </w:rPr>
      </w:pPr>
      <w:r>
        <w:rPr>
          <w:rFonts w:ascii="Arial" w:eastAsia="Arial" w:hAnsi="Arial" w:cs="Arial"/>
        </w:rPr>
        <w:t xml:space="preserve">Monitoringowi i ocenie podlega szereg wskaźników produktu, rezultatu i odziaływania (jedn. miary: %, sposób pomiaru: bad. społ., częstot. pomiaru: co 2 lata, wb. na 2020 r.) w tym m.in.: </w:t>
      </w:r>
    </w:p>
    <w:p w14:paraId="3E07DB52" w14:textId="77777777" w:rsidR="00D31697" w:rsidRDefault="000E425C" w:rsidP="00C00C9D">
      <w:pPr>
        <w:numPr>
          <w:ilvl w:val="0"/>
          <w:numId w:val="51"/>
        </w:numPr>
        <w:spacing w:after="0" w:line="312" w:lineRule="auto"/>
        <w:rPr>
          <w:rFonts w:ascii="Arial" w:eastAsia="Arial" w:hAnsi="Arial" w:cs="Arial"/>
        </w:rPr>
      </w:pPr>
      <w:r>
        <w:rPr>
          <w:rFonts w:ascii="Arial" w:eastAsia="Arial" w:hAnsi="Arial" w:cs="Arial"/>
        </w:rPr>
        <w:t>Odsetek respondentów dostrzegających wpływ Funduszy Europejskich na rozwój woj. (wb. 92%)</w:t>
      </w:r>
    </w:p>
    <w:p w14:paraId="4E75A07F" w14:textId="77777777" w:rsidR="00D31697" w:rsidRDefault="000E425C" w:rsidP="00C00C9D">
      <w:pPr>
        <w:numPr>
          <w:ilvl w:val="0"/>
          <w:numId w:val="51"/>
        </w:numPr>
        <w:spacing w:after="0" w:line="312" w:lineRule="auto"/>
        <w:rPr>
          <w:rFonts w:ascii="Arial" w:eastAsia="Arial" w:hAnsi="Arial" w:cs="Arial"/>
        </w:rPr>
      </w:pPr>
      <w:r>
        <w:rPr>
          <w:rFonts w:ascii="Arial" w:eastAsia="Arial" w:hAnsi="Arial" w:cs="Arial"/>
        </w:rPr>
        <w:t>Znajomość celów, obszarów lub działań, na które przeznaczane są FE w programie (wb. 17%)</w:t>
      </w:r>
    </w:p>
    <w:p w14:paraId="119AFB76" w14:textId="77777777" w:rsidR="00D31697" w:rsidRDefault="000E425C" w:rsidP="00C00C9D">
      <w:pPr>
        <w:numPr>
          <w:ilvl w:val="0"/>
          <w:numId w:val="51"/>
        </w:numPr>
        <w:spacing w:after="0" w:line="312" w:lineRule="auto"/>
        <w:rPr>
          <w:rFonts w:ascii="Arial" w:eastAsia="Arial" w:hAnsi="Arial" w:cs="Arial"/>
        </w:rPr>
      </w:pPr>
      <w:r>
        <w:rPr>
          <w:rFonts w:ascii="Arial" w:eastAsia="Arial" w:hAnsi="Arial" w:cs="Arial"/>
        </w:rPr>
        <w:t>Odsetek mieszkańców woj. uważających, że osobiście korzystają z FE (wb. 73%)</w:t>
      </w:r>
    </w:p>
    <w:p w14:paraId="01AD90BF" w14:textId="77777777" w:rsidR="00D31697" w:rsidRDefault="00D31697">
      <w:pPr>
        <w:spacing w:line="276" w:lineRule="auto"/>
        <w:rPr>
          <w:rFonts w:ascii="Arial" w:eastAsia="Arial" w:hAnsi="Arial" w:cs="Arial"/>
        </w:rPr>
      </w:pPr>
    </w:p>
    <w:p w14:paraId="7A96AFAC" w14:textId="77777777" w:rsidR="00D31697" w:rsidRDefault="000E425C" w:rsidP="00C00C9D">
      <w:pPr>
        <w:pStyle w:val="Nagwek1"/>
        <w:numPr>
          <w:ilvl w:val="0"/>
          <w:numId w:val="54"/>
        </w:numPr>
        <w:spacing w:before="0" w:after="0" w:line="312" w:lineRule="auto"/>
        <w:rPr>
          <w:rFonts w:ascii="Arial" w:eastAsia="Arial" w:hAnsi="Arial" w:cs="Arial"/>
          <w:sz w:val="22"/>
          <w:szCs w:val="22"/>
        </w:rPr>
      </w:pPr>
      <w:bookmarkStart w:id="269" w:name="_Toc115951621"/>
      <w:bookmarkStart w:id="270" w:name="_Toc98142820"/>
      <w:r>
        <w:rPr>
          <w:rFonts w:ascii="Arial" w:eastAsia="Arial" w:hAnsi="Arial" w:cs="Arial"/>
          <w:sz w:val="22"/>
          <w:szCs w:val="22"/>
        </w:rPr>
        <w:t>STOSOWANIE STAWEK JEDNOSTKOWYCH, KWOT RYCZAŁTOWYCH, STAWEK RYCZAŁTOWYCH I FINANSOWANIA NIEPOWIĄZANEGO Z KOSZTAMI</w:t>
      </w:r>
      <w:bookmarkEnd w:id="269"/>
      <w:bookmarkEnd w:id="270"/>
    </w:p>
    <w:p w14:paraId="01DE53D9" w14:textId="77777777" w:rsidR="00D31697" w:rsidRDefault="00D31697">
      <w:pPr>
        <w:spacing w:after="0" w:line="312" w:lineRule="auto"/>
        <w:rPr>
          <w:rFonts w:ascii="Arial" w:eastAsia="Arial" w:hAnsi="Arial" w:cs="Arial"/>
        </w:rPr>
      </w:pPr>
    </w:p>
    <w:p w14:paraId="494367B3" w14:textId="77777777" w:rsidR="00D31697" w:rsidRDefault="000E425C">
      <w:pPr>
        <w:rPr>
          <w:rFonts w:ascii="Arial" w:eastAsia="Arial" w:hAnsi="Arial" w:cs="Arial"/>
        </w:rPr>
      </w:pPr>
      <w:r>
        <w:rPr>
          <w:rFonts w:ascii="Arial" w:eastAsia="Arial" w:hAnsi="Arial" w:cs="Arial"/>
        </w:rPr>
        <w:t>Podstawa prawna: art. 94 i 95 rozporządzenia w sprawie wspólnych przepisów</w:t>
      </w:r>
    </w:p>
    <w:p w14:paraId="39EE1CE4" w14:textId="77777777" w:rsidR="00D31697" w:rsidRDefault="000E425C">
      <w:pPr>
        <w:rPr>
          <w:rFonts w:ascii="Arial" w:eastAsia="Arial" w:hAnsi="Arial" w:cs="Arial"/>
        </w:rPr>
      </w:pPr>
      <w:r>
        <w:rPr>
          <w:rFonts w:ascii="Arial" w:eastAsia="Arial" w:hAnsi="Arial" w:cs="Arial"/>
        </w:rPr>
        <w:t xml:space="preserve">Tabela 14: Stosowanie stawek jednostkowych, kwot ryczałtowych, stawek ryczałtowych i finansowania niepowiązanego z kosztami </w:t>
      </w:r>
    </w:p>
    <w:p w14:paraId="7ED71FA8" w14:textId="77777777" w:rsidR="00D31697" w:rsidRDefault="00D31697">
      <w:pPr>
        <w:spacing w:after="0" w:line="312" w:lineRule="auto"/>
        <w:rPr>
          <w:rFonts w:ascii="Arial" w:eastAsia="Arial" w:hAnsi="Arial" w:cs="Arial"/>
        </w:rPr>
      </w:pPr>
    </w:p>
    <w:tbl>
      <w:tblPr>
        <w:tblW w:w="9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650"/>
        <w:gridCol w:w="709"/>
        <w:gridCol w:w="767"/>
      </w:tblGrid>
      <w:tr w:rsidR="00D31697" w14:paraId="431F486F" w14:textId="77777777" w:rsidTr="00C00C9D">
        <w:tc>
          <w:tcPr>
            <w:tcW w:w="7650" w:type="dxa"/>
            <w:shd w:val="clear" w:color="auto" w:fill="auto"/>
          </w:tcPr>
          <w:p w14:paraId="1DE65F27" w14:textId="77777777" w:rsidR="00D31697" w:rsidRPr="00C00C9D" w:rsidRDefault="000E425C" w:rsidP="00DA6C32">
            <w:pPr>
              <w:spacing w:after="0" w:line="312" w:lineRule="auto"/>
              <w:rPr>
                <w:rFonts w:ascii="Arial" w:hAnsi="Arial"/>
                <w:sz w:val="20"/>
              </w:rPr>
            </w:pPr>
            <w:r w:rsidRPr="00C00C9D">
              <w:rPr>
                <w:rFonts w:ascii="Arial" w:hAnsi="Arial"/>
                <w:sz w:val="20"/>
              </w:rPr>
              <w:t>Planowane stosowanie art. 94 i 95 rozporządzenia w sprawie wspólnych przepisów</w:t>
            </w:r>
          </w:p>
        </w:tc>
        <w:tc>
          <w:tcPr>
            <w:tcW w:w="709" w:type="dxa"/>
            <w:shd w:val="clear" w:color="auto" w:fill="auto"/>
          </w:tcPr>
          <w:p w14:paraId="29DD1D08" w14:textId="77777777" w:rsidR="00D31697" w:rsidRPr="00C00C9D" w:rsidRDefault="000E425C" w:rsidP="006736A7">
            <w:pPr>
              <w:spacing w:after="0" w:line="312" w:lineRule="auto"/>
              <w:rPr>
                <w:rFonts w:ascii="Arial" w:eastAsiaTheme="minorHAnsi" w:hAnsi="Arial" w:cstheme="minorBidi"/>
                <w:sz w:val="20"/>
                <w:lang w:eastAsia="en-US"/>
              </w:rPr>
            </w:pPr>
            <w:r w:rsidRPr="00C00C9D">
              <w:rPr>
                <w:rFonts w:ascii="Arial" w:hAnsi="Arial"/>
                <w:sz w:val="20"/>
              </w:rPr>
              <w:t>TAK</w:t>
            </w:r>
          </w:p>
        </w:tc>
        <w:tc>
          <w:tcPr>
            <w:tcW w:w="767" w:type="dxa"/>
            <w:shd w:val="clear" w:color="auto" w:fill="auto"/>
          </w:tcPr>
          <w:p w14:paraId="22AF88C9" w14:textId="77777777" w:rsidR="00D31697" w:rsidRPr="00C00C9D" w:rsidRDefault="000E425C" w:rsidP="006736A7">
            <w:pPr>
              <w:spacing w:after="0" w:line="312" w:lineRule="auto"/>
              <w:rPr>
                <w:rFonts w:ascii="Arial" w:eastAsiaTheme="minorHAnsi" w:hAnsi="Arial" w:cstheme="minorBidi"/>
                <w:sz w:val="20"/>
                <w:lang w:eastAsia="en-US"/>
              </w:rPr>
            </w:pPr>
            <w:r w:rsidRPr="00C00C9D">
              <w:rPr>
                <w:rFonts w:ascii="Arial" w:hAnsi="Arial"/>
                <w:sz w:val="20"/>
              </w:rPr>
              <w:t>NIE</w:t>
            </w:r>
          </w:p>
        </w:tc>
      </w:tr>
      <w:tr w:rsidR="00D31697" w14:paraId="0BD8FD2E" w14:textId="77777777" w:rsidTr="00C00C9D">
        <w:tc>
          <w:tcPr>
            <w:tcW w:w="7650" w:type="dxa"/>
            <w:shd w:val="clear" w:color="auto" w:fill="auto"/>
          </w:tcPr>
          <w:p w14:paraId="222A93C2" w14:textId="77777777" w:rsidR="00D31697" w:rsidRPr="00C00C9D" w:rsidRDefault="000E425C" w:rsidP="00C00C9D">
            <w:pPr>
              <w:pBdr>
                <w:top w:val="nil"/>
                <w:left w:val="nil"/>
                <w:bottom w:val="nil"/>
                <w:right w:val="nil"/>
                <w:between w:val="nil"/>
              </w:pBdr>
              <w:spacing w:after="200" w:line="276" w:lineRule="auto"/>
              <w:rPr>
                <w:rFonts w:ascii="Arial" w:hAnsi="Arial"/>
                <w:sz w:val="20"/>
              </w:rPr>
            </w:pPr>
            <w:r w:rsidRPr="00C00C9D">
              <w:rPr>
                <w:rFonts w:ascii="Arial" w:hAnsi="Arial"/>
                <w:color w:val="000000"/>
                <w:sz w:val="20"/>
              </w:rPr>
              <w:t xml:space="preserve">Od momentu przyjęcia, program będzie wykorzystywał refundację wkładu Unii w oparciu o stawki jednostkowe, kwoty ryczałtowe i stawki ryczałtowe w ramach priorytetu zgodnie z art. 94 rozporządzenia w sprawie wspólnych przepisów (jeżeli tak, proszę wypełnić aneks 1) </w:t>
            </w:r>
          </w:p>
          <w:p w14:paraId="56732D40" w14:textId="77777777" w:rsidR="00D31697" w:rsidRPr="00C00C9D" w:rsidRDefault="00D31697" w:rsidP="00DA6C32">
            <w:pPr>
              <w:spacing w:after="0" w:line="312" w:lineRule="auto"/>
              <w:rPr>
                <w:rFonts w:ascii="Arial" w:hAnsi="Arial"/>
                <w:sz w:val="20"/>
              </w:rPr>
            </w:pPr>
          </w:p>
        </w:tc>
        <w:tc>
          <w:tcPr>
            <w:tcW w:w="709" w:type="dxa"/>
            <w:shd w:val="clear" w:color="auto" w:fill="auto"/>
          </w:tcPr>
          <w:p w14:paraId="1B9BDDCC" w14:textId="0F1A63F4" w:rsidR="00D31697" w:rsidRPr="00C00C9D" w:rsidRDefault="00D71BFC" w:rsidP="006736A7">
            <w:pPr>
              <w:spacing w:after="0" w:line="312" w:lineRule="auto"/>
              <w:rPr>
                <w:rFonts w:ascii="Arial" w:hAnsi="Arial"/>
                <w:sz w:val="20"/>
              </w:rPr>
            </w:pPr>
            <w:r w:rsidRPr="003821A4">
              <w:rPr>
                <w:rFonts w:ascii="Quattrocento Sans" w:hAnsi="Quattrocento Sans"/>
                <w:sz w:val="20"/>
              </w:rPr>
              <w:t></w:t>
            </w:r>
          </w:p>
        </w:tc>
        <w:tc>
          <w:tcPr>
            <w:tcW w:w="767" w:type="dxa"/>
            <w:shd w:val="clear" w:color="auto" w:fill="auto"/>
          </w:tcPr>
          <w:p w14:paraId="4598A404" w14:textId="027932E1" w:rsidR="00D31697" w:rsidRPr="00C00C9D" w:rsidRDefault="00D71BFC" w:rsidP="006736A7">
            <w:pPr>
              <w:spacing w:after="0" w:line="312" w:lineRule="auto"/>
              <w:rPr>
                <w:rFonts w:ascii="Arial" w:hAnsi="Arial"/>
                <w:sz w:val="20"/>
              </w:rPr>
            </w:pPr>
            <w:r w:rsidRPr="003821A4">
              <w:rPr>
                <w:rFonts w:ascii="Quattrocento Sans" w:hAnsi="Quattrocento Sans"/>
                <w:sz w:val="20"/>
              </w:rPr>
              <w:t>x</w:t>
            </w:r>
            <w:r w:rsidRPr="003C5259" w:rsidDel="00D71BFC">
              <w:rPr>
                <w:rFonts w:ascii="Quattrocento Sans" w:hAnsi="Quattrocento Sans"/>
                <w:sz w:val="20"/>
              </w:rPr>
              <w:t xml:space="preserve"> </w:t>
            </w:r>
          </w:p>
        </w:tc>
      </w:tr>
      <w:tr w:rsidR="00D31697" w14:paraId="08AF8113" w14:textId="77777777" w:rsidTr="00C00C9D">
        <w:tc>
          <w:tcPr>
            <w:tcW w:w="7650" w:type="dxa"/>
            <w:shd w:val="clear" w:color="auto" w:fill="auto"/>
          </w:tcPr>
          <w:p w14:paraId="1E758B61" w14:textId="77777777" w:rsidR="00D31697" w:rsidRPr="00C00C9D" w:rsidRDefault="000E425C" w:rsidP="00C00C9D">
            <w:pPr>
              <w:pBdr>
                <w:top w:val="nil"/>
                <w:left w:val="nil"/>
                <w:bottom w:val="nil"/>
                <w:right w:val="nil"/>
                <w:between w:val="nil"/>
              </w:pBdr>
              <w:spacing w:after="200" w:line="276" w:lineRule="auto"/>
              <w:rPr>
                <w:rFonts w:ascii="Arial" w:hAnsi="Arial"/>
                <w:sz w:val="20"/>
              </w:rPr>
            </w:pPr>
            <w:r w:rsidRPr="00C00C9D">
              <w:rPr>
                <w:rFonts w:ascii="Arial" w:hAnsi="Arial"/>
                <w:color w:val="000000"/>
                <w:sz w:val="20"/>
              </w:rPr>
              <w:t xml:space="preserve">Od momentu przyjęcia, program będzie wykorzystywał refundację wkładu Unii w oparciu o finansowanie niepowiązane z kosztami zgodnie z art. 95 rozporządzenia w sprawie wspólnych przepisów (jeżeli tak, proszę wypełnić aneks 2) </w:t>
            </w:r>
          </w:p>
          <w:p w14:paraId="1E70CE86" w14:textId="77777777" w:rsidR="00D31697" w:rsidRPr="00C00C9D" w:rsidRDefault="00D31697" w:rsidP="00DA6C32">
            <w:pPr>
              <w:spacing w:after="0" w:line="312" w:lineRule="auto"/>
              <w:rPr>
                <w:rFonts w:ascii="Arial" w:hAnsi="Arial"/>
                <w:sz w:val="20"/>
              </w:rPr>
            </w:pPr>
          </w:p>
        </w:tc>
        <w:tc>
          <w:tcPr>
            <w:tcW w:w="709" w:type="dxa"/>
            <w:shd w:val="clear" w:color="auto" w:fill="auto"/>
          </w:tcPr>
          <w:p w14:paraId="68AFACB0" w14:textId="77777777" w:rsidR="00D31697" w:rsidRPr="00C00C9D" w:rsidRDefault="000E425C" w:rsidP="006736A7">
            <w:pPr>
              <w:spacing w:after="0" w:line="312" w:lineRule="auto"/>
              <w:rPr>
                <w:rFonts w:ascii="Arial" w:hAnsi="Arial"/>
                <w:sz w:val="20"/>
              </w:rPr>
            </w:pPr>
            <w:r w:rsidRPr="00C00C9D">
              <w:rPr>
                <w:rFonts w:ascii="Quattrocento Sans" w:hAnsi="Quattrocento Sans"/>
                <w:sz w:val="20"/>
              </w:rPr>
              <w:t></w:t>
            </w:r>
          </w:p>
        </w:tc>
        <w:tc>
          <w:tcPr>
            <w:tcW w:w="767" w:type="dxa"/>
            <w:shd w:val="clear" w:color="auto" w:fill="auto"/>
          </w:tcPr>
          <w:p w14:paraId="3680DD1D" w14:textId="77777777" w:rsidR="00D31697" w:rsidRPr="00C00C9D" w:rsidRDefault="000E425C" w:rsidP="006736A7">
            <w:pPr>
              <w:spacing w:after="0" w:line="312" w:lineRule="auto"/>
              <w:rPr>
                <w:rFonts w:ascii="Arial" w:hAnsi="Arial"/>
                <w:sz w:val="20"/>
              </w:rPr>
            </w:pPr>
            <w:r w:rsidRPr="00C00C9D">
              <w:rPr>
                <w:rFonts w:ascii="Quattrocento Sans" w:hAnsi="Quattrocento Sans"/>
                <w:sz w:val="20"/>
              </w:rPr>
              <w:t>x</w:t>
            </w:r>
          </w:p>
        </w:tc>
      </w:tr>
    </w:tbl>
    <w:p w14:paraId="4FF759B8" w14:textId="77777777" w:rsidR="00D31697" w:rsidRDefault="00D31697">
      <w:pPr>
        <w:spacing w:after="0" w:line="312" w:lineRule="auto"/>
        <w:rPr>
          <w:rFonts w:ascii="Arial" w:eastAsia="Arial" w:hAnsi="Arial" w:cs="Arial"/>
        </w:rPr>
      </w:pPr>
    </w:p>
    <w:p w14:paraId="3F778129" w14:textId="77777777" w:rsidR="00D31697" w:rsidRDefault="00D31697">
      <w:pPr>
        <w:spacing w:after="0" w:line="312" w:lineRule="auto"/>
        <w:rPr>
          <w:rFonts w:ascii="Arial" w:eastAsia="Arial" w:hAnsi="Arial" w:cs="Arial"/>
        </w:rPr>
      </w:pPr>
    </w:p>
    <w:p w14:paraId="0EA9C5EF" w14:textId="77777777" w:rsidR="00D31697" w:rsidRDefault="00D31697">
      <w:pPr>
        <w:spacing w:after="0" w:line="312" w:lineRule="auto"/>
        <w:rPr>
          <w:rFonts w:ascii="Arial" w:eastAsia="Arial" w:hAnsi="Arial" w:cs="Arial"/>
        </w:rPr>
      </w:pPr>
    </w:p>
    <w:p w14:paraId="221B0A96" w14:textId="77777777" w:rsidR="00D31697" w:rsidRDefault="00D31697">
      <w:pPr>
        <w:spacing w:after="0" w:line="312" w:lineRule="auto"/>
        <w:rPr>
          <w:rFonts w:ascii="Arial" w:eastAsia="Arial" w:hAnsi="Arial" w:cs="Arial"/>
        </w:rPr>
        <w:sectPr w:rsidR="00D31697" w:rsidSect="00C00C9D">
          <w:pgSz w:w="11906" w:h="16838"/>
          <w:pgMar w:top="1418" w:right="1418" w:bottom="1418" w:left="1418" w:header="709" w:footer="709" w:gutter="0"/>
          <w:cols w:space="708"/>
        </w:sectPr>
      </w:pPr>
    </w:p>
    <w:p w14:paraId="0271EF24" w14:textId="77777777" w:rsidR="00D31697" w:rsidRDefault="000E425C" w:rsidP="0087018E">
      <w:pPr>
        <w:pStyle w:val="Nagwek1"/>
        <w:numPr>
          <w:ilvl w:val="0"/>
          <w:numId w:val="54"/>
        </w:numPr>
        <w:spacing w:before="0" w:after="0" w:line="312" w:lineRule="auto"/>
        <w:rPr>
          <w:rFonts w:ascii="Arial" w:eastAsia="Arial" w:hAnsi="Arial" w:cs="Arial"/>
        </w:rPr>
      </w:pPr>
      <w:bookmarkStart w:id="271" w:name="_Toc115951622"/>
      <w:bookmarkStart w:id="272" w:name="_Toc98142821"/>
      <w:r>
        <w:rPr>
          <w:rFonts w:ascii="Arial" w:eastAsia="Arial" w:hAnsi="Arial" w:cs="Arial"/>
          <w:sz w:val="22"/>
          <w:szCs w:val="22"/>
        </w:rPr>
        <w:lastRenderedPageBreak/>
        <w:t xml:space="preserve">WYKAZ PLANOWANYCH OPERACJI O ZNACZENIU STRATEGICZNYM WRAZ </w:t>
      </w:r>
      <w:r>
        <w:rPr>
          <w:rFonts w:ascii="Arial" w:eastAsia="Arial" w:hAnsi="Arial" w:cs="Arial"/>
          <w:sz w:val="22"/>
          <w:szCs w:val="22"/>
        </w:rPr>
        <w:br/>
        <w:t xml:space="preserve">Z HARMONOGRAMEM </w:t>
      </w:r>
      <w:r w:rsidRPr="0087018E">
        <w:rPr>
          <w:rFonts w:ascii="Arial" w:eastAsia="Arial" w:hAnsi="Arial"/>
          <w:sz w:val="22"/>
        </w:rPr>
        <w:t>(ANEKS 3)</w:t>
      </w:r>
      <w:bookmarkEnd w:id="271"/>
      <w:bookmarkEnd w:id="272"/>
    </w:p>
    <w:p w14:paraId="67EFF8F7" w14:textId="77777777" w:rsidR="00D31697" w:rsidRDefault="000E425C">
      <w:pPr>
        <w:spacing w:after="0" w:line="312" w:lineRule="auto"/>
        <w:ind w:left="480"/>
        <w:rPr>
          <w:rFonts w:ascii="Arial" w:eastAsia="Arial" w:hAnsi="Arial" w:cs="Arial"/>
          <w:b/>
        </w:rPr>
      </w:pPr>
      <w:r>
        <w:rPr>
          <w:rFonts w:ascii="Arial" w:eastAsia="Arial" w:hAnsi="Arial" w:cs="Arial"/>
          <w:b/>
        </w:rPr>
        <w:t>(art. 22 ust. 3 rozporządzenia w sprawie wspólnych przepisów)</w:t>
      </w:r>
    </w:p>
    <w:p w14:paraId="1A1B22A9" w14:textId="143618D0" w:rsid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bCs/>
        </w:rPr>
      </w:pPr>
      <w:r w:rsidRPr="0087018E">
        <w:rPr>
          <w:rFonts w:ascii="Arial" w:eastAsia="Arial" w:hAnsi="Arial" w:cs="Arial"/>
          <w:bCs/>
        </w:rPr>
        <w:t>Zakup bezemisyjnego taboru kolejowego do wykonywania przewozów pasażerskich na terenie województwa podkarpackiego 2021–2029,</w:t>
      </w:r>
    </w:p>
    <w:p w14:paraId="20A5959D" w14:textId="3573F359" w:rsidR="00185246" w:rsidRPr="00185246" w:rsidRDefault="00185246"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185246">
        <w:rPr>
          <w:rFonts w:ascii="Arial" w:eastAsia="Arial" w:hAnsi="Arial" w:cs="Arial"/>
        </w:rPr>
        <w:t xml:space="preserve">Przebudowa/rozbudowa DW 988 na odc. Czudec – Zaborów i Strzyżów – Twierdza </w:t>
      </w:r>
      <w:r>
        <w:rPr>
          <w:rFonts w:ascii="Arial" w:eastAsia="Arial" w:hAnsi="Arial" w:cs="Arial"/>
        </w:rPr>
        <w:t>2024</w:t>
      </w:r>
      <w:r w:rsidR="00EA04BB">
        <w:rPr>
          <w:rFonts w:ascii="Arial" w:eastAsia="Arial" w:hAnsi="Arial" w:cs="Arial"/>
        </w:rPr>
        <w:t>–</w:t>
      </w:r>
      <w:r>
        <w:rPr>
          <w:rFonts w:ascii="Arial" w:eastAsia="Arial" w:hAnsi="Arial" w:cs="Arial"/>
        </w:rPr>
        <w:t>2027,</w:t>
      </w:r>
    </w:p>
    <w:p w14:paraId="34FC7920" w14:textId="3C4B5AB3" w:rsidR="0087018E" w:rsidRPr="0087018E" w:rsidRDefault="0087018E" w:rsidP="00C00C9D">
      <w:pPr>
        <w:numPr>
          <w:ilvl w:val="0"/>
          <w:numId w:val="362"/>
        </w:numPr>
        <w:spacing w:line="256" w:lineRule="auto"/>
        <w:ind w:left="851"/>
        <w:contextualSpacing/>
        <w:rPr>
          <w:rFonts w:ascii="Arial" w:eastAsia="Arial" w:hAnsi="Arial" w:cs="Arial"/>
        </w:rPr>
      </w:pPr>
      <w:r w:rsidRPr="0087018E">
        <w:rPr>
          <w:rFonts w:ascii="Arial" w:eastAsia="Arial" w:hAnsi="Arial" w:cs="Arial"/>
        </w:rPr>
        <w:t>Ośrodek medycyny dziecięcej 2021</w:t>
      </w:r>
      <w:r w:rsidR="00EA04BB">
        <w:rPr>
          <w:rFonts w:ascii="Arial" w:eastAsia="Arial" w:hAnsi="Arial" w:cs="Arial"/>
        </w:rPr>
        <w:t>–</w:t>
      </w:r>
      <w:r w:rsidRPr="0087018E">
        <w:rPr>
          <w:rFonts w:ascii="Arial" w:eastAsia="Arial" w:hAnsi="Arial" w:cs="Arial"/>
        </w:rPr>
        <w:t>202</w:t>
      </w:r>
      <w:r w:rsidR="008305D0">
        <w:rPr>
          <w:rFonts w:ascii="Arial" w:eastAsia="Arial" w:hAnsi="Arial" w:cs="Arial"/>
        </w:rPr>
        <w:t>9</w:t>
      </w:r>
      <w:r>
        <w:rPr>
          <w:rFonts w:ascii="Arial" w:eastAsia="Arial" w:hAnsi="Arial" w:cs="Arial"/>
        </w:rPr>
        <w:t>,</w:t>
      </w:r>
    </w:p>
    <w:p w14:paraId="54BF8A35" w14:textId="31E355CD"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Bieszczadzkie Centrum Dziedzictwa Kulturowego 2023</w:t>
      </w:r>
      <w:r w:rsidR="00EA04BB">
        <w:rPr>
          <w:rFonts w:ascii="Arial" w:eastAsia="Arial" w:hAnsi="Arial" w:cs="Arial"/>
        </w:rPr>
        <w:t>–</w:t>
      </w:r>
      <w:r w:rsidRPr="0087018E">
        <w:rPr>
          <w:rFonts w:ascii="Arial" w:eastAsia="Arial" w:hAnsi="Arial" w:cs="Arial"/>
        </w:rPr>
        <w:t>2025,</w:t>
      </w:r>
    </w:p>
    <w:p w14:paraId="056E385D" w14:textId="27143100"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Aktywizacja zawodowa osób młodych bezrobotnych</w:t>
      </w:r>
      <w:r w:rsidR="00185246">
        <w:rPr>
          <w:rFonts w:ascii="Arial" w:eastAsia="Arial" w:hAnsi="Arial" w:cs="Arial"/>
        </w:rPr>
        <w:t xml:space="preserve"> </w:t>
      </w:r>
      <w:r w:rsidRPr="0087018E">
        <w:rPr>
          <w:rFonts w:ascii="Arial" w:eastAsia="Arial" w:hAnsi="Arial" w:cs="Arial"/>
        </w:rPr>
        <w:t>2023</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7074EA2D" w14:textId="4CA898FA"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Aktywizacja zawodowa osób pozostających bez pracy 2023</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5048A87F" w14:textId="7B018FB3"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Aktywizacja młodzieży w szczególnie trudnej sytuacji 2023</w:t>
      </w:r>
      <w:r w:rsidR="00EA04BB">
        <w:rPr>
          <w:rFonts w:ascii="Arial" w:eastAsia="Arial" w:hAnsi="Arial" w:cs="Arial"/>
        </w:rPr>
        <w:t>–</w:t>
      </w:r>
      <w:r w:rsidRPr="0087018E">
        <w:rPr>
          <w:rFonts w:ascii="Arial" w:eastAsia="Arial" w:hAnsi="Arial" w:cs="Arial"/>
        </w:rPr>
        <w:t>2029,</w:t>
      </w:r>
    </w:p>
    <w:p w14:paraId="0E74FC90" w14:textId="05F2C0EA"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Inicjatywa ALMA 2023</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3909CD6C" w14:textId="4CDF804A"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Robotyka z elementami programowania w edukacji dla uczniów szkół podstawowych 2023</w:t>
      </w:r>
      <w:r w:rsidR="00EA04BB">
        <w:rPr>
          <w:rFonts w:ascii="Arial" w:eastAsia="Arial" w:hAnsi="Arial" w:cs="Arial"/>
        </w:rPr>
        <w:t>–</w:t>
      </w:r>
      <w:r w:rsidRPr="0087018E">
        <w:rPr>
          <w:rFonts w:ascii="Arial" w:eastAsia="Arial" w:hAnsi="Arial" w:cs="Arial"/>
        </w:rPr>
        <w:t>202</w:t>
      </w:r>
      <w:r w:rsidR="008305D0">
        <w:rPr>
          <w:rFonts w:ascii="Arial" w:eastAsia="Arial" w:hAnsi="Arial" w:cs="Arial"/>
        </w:rPr>
        <w:t>9</w:t>
      </w:r>
      <w:r w:rsidRPr="0087018E">
        <w:rPr>
          <w:rFonts w:ascii="Arial" w:eastAsia="Arial" w:hAnsi="Arial" w:cs="Arial"/>
        </w:rPr>
        <w:t>,</w:t>
      </w:r>
    </w:p>
    <w:p w14:paraId="481A690C" w14:textId="354961F6"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Profesjonalizacja doradztwa m.in. poprzez współpracę z PSZ 2023</w:t>
      </w:r>
      <w:r w:rsidR="00EA04BB">
        <w:rPr>
          <w:rFonts w:ascii="Arial" w:eastAsia="Arial" w:hAnsi="Arial" w:cs="Arial"/>
        </w:rPr>
        <w:t>–</w:t>
      </w:r>
      <w:r w:rsidRPr="0087018E">
        <w:rPr>
          <w:rFonts w:ascii="Arial" w:eastAsia="Arial" w:hAnsi="Arial" w:cs="Arial"/>
        </w:rPr>
        <w:t>2029</w:t>
      </w:r>
      <w:r w:rsidR="008305D0">
        <w:rPr>
          <w:rFonts w:ascii="Arial" w:eastAsia="Arial" w:hAnsi="Arial" w:cs="Arial"/>
        </w:rPr>
        <w:t>,</w:t>
      </w:r>
    </w:p>
    <w:p w14:paraId="383CCFC5" w14:textId="5B3FF45B"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Utworzenie systemu wyszukiwania i wspierania uczniów poprzez programy stypendialne 2023</w:t>
      </w:r>
      <w:r w:rsidR="00EA04BB">
        <w:rPr>
          <w:rFonts w:ascii="Arial" w:eastAsia="Arial" w:hAnsi="Arial" w:cs="Arial"/>
        </w:rPr>
        <w:t>–</w:t>
      </w:r>
      <w:r w:rsidRPr="0087018E">
        <w:rPr>
          <w:rFonts w:ascii="Arial" w:eastAsia="Arial" w:hAnsi="Arial" w:cs="Arial"/>
        </w:rPr>
        <w:t>2029,</w:t>
      </w:r>
    </w:p>
    <w:p w14:paraId="0FFB8D50" w14:textId="3F8E26AB"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Wsparcie obywateli państw trzecich oraz ich otoczenia w aktywnym włączeniu społecznym i zawodowym 2024</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4068FA3F" w14:textId="4B6E3F45"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Sieć mieszkalnictwa wytchnieniowego i modelowego 2023</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165527F8" w14:textId="5F7E090A"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Zwiększenie dostępu do usług wspierających funkcjonowanie dzieci, młodzieży, rodzin biologicznych i pieczy zastępczej 2023</w:t>
      </w:r>
      <w:r w:rsidR="00EA04BB">
        <w:rPr>
          <w:rFonts w:ascii="Arial" w:eastAsia="Arial" w:hAnsi="Arial" w:cs="Arial"/>
        </w:rPr>
        <w:t>–</w:t>
      </w:r>
      <w:r w:rsidRPr="0087018E">
        <w:rPr>
          <w:rFonts w:ascii="Arial" w:eastAsia="Arial" w:hAnsi="Arial" w:cs="Arial"/>
        </w:rPr>
        <w:t>2029</w:t>
      </w:r>
      <w:r>
        <w:rPr>
          <w:rFonts w:ascii="Arial" w:eastAsia="Arial" w:hAnsi="Arial" w:cs="Arial"/>
        </w:rPr>
        <w:t>,</w:t>
      </w:r>
    </w:p>
    <w:p w14:paraId="5BEB09D8" w14:textId="012DAFB6" w:rsidR="0087018E" w:rsidRPr="0087018E" w:rsidRDefault="0087018E" w:rsidP="00C00C9D">
      <w:pPr>
        <w:numPr>
          <w:ilvl w:val="0"/>
          <w:numId w:val="362"/>
        </w:numPr>
        <w:tabs>
          <w:tab w:val="left" w:pos="0"/>
          <w:tab w:val="left" w:pos="4784"/>
          <w:tab w:val="left" w:pos="6295"/>
          <w:tab w:val="left" w:pos="7806"/>
        </w:tabs>
        <w:spacing w:after="0" w:line="240" w:lineRule="auto"/>
        <w:ind w:left="851"/>
        <w:contextualSpacing/>
        <w:rPr>
          <w:rFonts w:ascii="Arial" w:eastAsia="Arial" w:hAnsi="Arial" w:cs="Arial"/>
        </w:rPr>
      </w:pPr>
      <w:r w:rsidRPr="0087018E">
        <w:rPr>
          <w:rFonts w:ascii="Arial" w:eastAsia="Arial" w:hAnsi="Arial" w:cs="Arial"/>
        </w:rPr>
        <w:t>Profilaktyka uzależnień i ograniczanie szkód z nich wynikających 2023</w:t>
      </w:r>
      <w:r w:rsidR="00EA04BB">
        <w:rPr>
          <w:rFonts w:ascii="Arial" w:eastAsia="Arial" w:hAnsi="Arial" w:cs="Arial"/>
        </w:rPr>
        <w:t>–</w:t>
      </w:r>
      <w:r w:rsidRPr="0087018E">
        <w:rPr>
          <w:rFonts w:ascii="Arial" w:eastAsia="Arial" w:hAnsi="Arial" w:cs="Arial"/>
        </w:rPr>
        <w:t>2029.</w:t>
      </w:r>
    </w:p>
    <w:p w14:paraId="62E57883" w14:textId="77777777" w:rsidR="0087018E" w:rsidRPr="0087018E" w:rsidRDefault="0087018E" w:rsidP="0087018E">
      <w:pPr>
        <w:tabs>
          <w:tab w:val="left" w:pos="0"/>
        </w:tabs>
        <w:spacing w:after="0" w:line="312" w:lineRule="auto"/>
        <w:rPr>
          <w:rFonts w:ascii="Arial" w:eastAsia="Arial" w:hAnsi="Arial" w:cs="Arial"/>
        </w:rPr>
      </w:pPr>
    </w:p>
    <w:p w14:paraId="7C2F011C" w14:textId="77777777" w:rsidR="00D31697" w:rsidRDefault="00D31697">
      <w:pPr>
        <w:spacing w:after="0" w:line="312" w:lineRule="auto"/>
        <w:ind w:left="480"/>
        <w:rPr>
          <w:rFonts w:ascii="Arial" w:eastAsia="Arial" w:hAnsi="Arial" w:cs="Arial"/>
          <w:b/>
        </w:rPr>
      </w:pPr>
    </w:p>
    <w:p w14:paraId="56574BD1" w14:textId="77777777" w:rsidR="00D31697" w:rsidRDefault="00D31697">
      <w:pPr>
        <w:spacing w:after="0" w:line="312" w:lineRule="auto"/>
        <w:rPr>
          <w:rFonts w:ascii="Arial" w:eastAsia="Arial" w:hAnsi="Arial" w:cs="Arial"/>
        </w:rPr>
      </w:pPr>
      <w:bookmarkStart w:id="273" w:name="_heading=h.3u2rp3q" w:colFirst="0" w:colLast="0"/>
      <w:bookmarkEnd w:id="273"/>
    </w:p>
    <w:p w14:paraId="3B55694E" w14:textId="77777777" w:rsidR="00D31697" w:rsidRDefault="00D31697">
      <w:pPr>
        <w:spacing w:after="0" w:line="312" w:lineRule="auto"/>
        <w:rPr>
          <w:rFonts w:ascii="Arial" w:eastAsia="Arial" w:hAnsi="Arial" w:cs="Arial"/>
        </w:rPr>
      </w:pPr>
    </w:p>
    <w:p w14:paraId="56B5B0AC" w14:textId="56469241" w:rsidR="00D31697" w:rsidRDefault="00D31697">
      <w:pPr>
        <w:spacing w:after="0" w:line="312" w:lineRule="auto"/>
        <w:rPr>
          <w:rFonts w:ascii="Arial" w:eastAsia="Arial" w:hAnsi="Arial" w:cs="Arial"/>
        </w:rPr>
      </w:pPr>
    </w:p>
    <w:p w14:paraId="6C65ABB7" w14:textId="13797F19" w:rsidR="00163FE8" w:rsidRDefault="00163FE8">
      <w:pPr>
        <w:spacing w:after="0" w:line="312" w:lineRule="auto"/>
        <w:rPr>
          <w:rFonts w:ascii="Arial" w:eastAsia="Arial" w:hAnsi="Arial" w:cs="Arial"/>
        </w:rPr>
      </w:pPr>
    </w:p>
    <w:p w14:paraId="370DA00C" w14:textId="20C1CE85" w:rsidR="00163FE8" w:rsidRDefault="00163FE8">
      <w:pPr>
        <w:spacing w:after="0" w:line="312" w:lineRule="auto"/>
        <w:rPr>
          <w:rFonts w:ascii="Arial" w:eastAsia="Arial" w:hAnsi="Arial" w:cs="Arial"/>
        </w:rPr>
      </w:pPr>
    </w:p>
    <w:p w14:paraId="461C75D8" w14:textId="4CE1BBC8" w:rsidR="00163FE8" w:rsidRDefault="00163FE8">
      <w:pPr>
        <w:spacing w:after="0" w:line="312" w:lineRule="auto"/>
        <w:rPr>
          <w:rFonts w:ascii="Arial" w:eastAsia="Arial" w:hAnsi="Arial" w:cs="Arial"/>
        </w:rPr>
      </w:pPr>
    </w:p>
    <w:p w14:paraId="0AEDB91B" w14:textId="5CE3054B" w:rsidR="00163FE8" w:rsidRDefault="00163FE8">
      <w:pPr>
        <w:spacing w:after="0" w:line="312" w:lineRule="auto"/>
        <w:rPr>
          <w:rFonts w:ascii="Arial" w:eastAsia="Arial" w:hAnsi="Arial" w:cs="Arial"/>
        </w:rPr>
      </w:pPr>
    </w:p>
    <w:p w14:paraId="0C4EE8D6" w14:textId="4A47245F" w:rsidR="00163FE8" w:rsidRDefault="00163FE8">
      <w:pPr>
        <w:spacing w:after="0" w:line="312" w:lineRule="auto"/>
        <w:rPr>
          <w:rFonts w:ascii="Arial" w:eastAsia="Arial" w:hAnsi="Arial" w:cs="Arial"/>
        </w:rPr>
      </w:pPr>
    </w:p>
    <w:p w14:paraId="38A21389" w14:textId="5C57CB9F" w:rsidR="00D31697" w:rsidRDefault="000E425C">
      <w:pPr>
        <w:spacing w:after="0" w:line="312" w:lineRule="auto"/>
        <w:rPr>
          <w:rFonts w:ascii="Arial" w:eastAsia="Arial" w:hAnsi="Arial" w:cs="Arial"/>
          <w:b/>
        </w:rPr>
      </w:pPr>
      <w:bookmarkStart w:id="274" w:name="_Hlk117228368"/>
      <w:r>
        <w:rPr>
          <w:rFonts w:ascii="Arial" w:eastAsia="Arial" w:hAnsi="Arial" w:cs="Arial"/>
          <w:b/>
        </w:rPr>
        <w:t>Załącznik nr 1 O</w:t>
      </w:r>
      <w:r w:rsidR="00876F4F">
        <w:rPr>
          <w:rFonts w:ascii="Arial" w:eastAsia="Arial" w:hAnsi="Arial" w:cs="Arial"/>
          <w:b/>
        </w:rPr>
        <w:t xml:space="preserve">bszary </w:t>
      </w:r>
      <w:r>
        <w:rPr>
          <w:rFonts w:ascii="Arial" w:eastAsia="Arial" w:hAnsi="Arial" w:cs="Arial"/>
          <w:b/>
        </w:rPr>
        <w:t>S</w:t>
      </w:r>
      <w:r w:rsidR="00876F4F">
        <w:rPr>
          <w:rFonts w:ascii="Arial" w:eastAsia="Arial" w:hAnsi="Arial" w:cs="Arial"/>
          <w:b/>
        </w:rPr>
        <w:t xml:space="preserve">trategicznej </w:t>
      </w:r>
      <w:r>
        <w:rPr>
          <w:rFonts w:ascii="Arial" w:eastAsia="Arial" w:hAnsi="Arial" w:cs="Arial"/>
          <w:b/>
        </w:rPr>
        <w:t>I</w:t>
      </w:r>
      <w:r w:rsidR="00876F4F">
        <w:rPr>
          <w:rFonts w:ascii="Arial" w:eastAsia="Arial" w:hAnsi="Arial" w:cs="Arial"/>
          <w:b/>
        </w:rPr>
        <w:t xml:space="preserve">nterwencji </w:t>
      </w:r>
      <w:r w:rsidR="003A4EE9">
        <w:rPr>
          <w:rFonts w:ascii="Arial" w:eastAsia="Arial" w:hAnsi="Arial" w:cs="Arial"/>
          <w:b/>
        </w:rPr>
        <w:t xml:space="preserve">- </w:t>
      </w:r>
      <w:r w:rsidR="00876F4F">
        <w:rPr>
          <w:rFonts w:ascii="Arial" w:eastAsia="Arial" w:hAnsi="Arial" w:cs="Arial"/>
          <w:b/>
        </w:rPr>
        <w:t>FEP 2021-2027</w:t>
      </w:r>
    </w:p>
    <w:p w14:paraId="3CD440D1" w14:textId="665521BD" w:rsidR="00D31697" w:rsidRDefault="000E425C">
      <w:pPr>
        <w:spacing w:after="0" w:line="312" w:lineRule="auto"/>
        <w:rPr>
          <w:rFonts w:ascii="Arial" w:eastAsia="Arial" w:hAnsi="Arial" w:cs="Arial"/>
          <w:b/>
        </w:rPr>
      </w:pPr>
      <w:r>
        <w:rPr>
          <w:rFonts w:ascii="Arial" w:eastAsia="Arial" w:hAnsi="Arial" w:cs="Arial"/>
          <w:b/>
        </w:rPr>
        <w:t>Załącznik nr 2 S</w:t>
      </w:r>
      <w:r w:rsidR="00876F4F">
        <w:rPr>
          <w:rFonts w:ascii="Arial" w:eastAsia="Arial" w:hAnsi="Arial" w:cs="Arial"/>
          <w:b/>
        </w:rPr>
        <w:t>łownik</w:t>
      </w:r>
      <w:r>
        <w:rPr>
          <w:rFonts w:ascii="Arial" w:eastAsia="Arial" w:hAnsi="Arial" w:cs="Arial"/>
          <w:b/>
        </w:rPr>
        <w:t xml:space="preserve"> D</w:t>
      </w:r>
      <w:r w:rsidR="00876F4F">
        <w:rPr>
          <w:rFonts w:ascii="Arial" w:eastAsia="Arial" w:hAnsi="Arial" w:cs="Arial"/>
          <w:b/>
        </w:rPr>
        <w:t xml:space="preserve">efinicji </w:t>
      </w:r>
      <w:r w:rsidR="003A4EE9">
        <w:rPr>
          <w:rFonts w:ascii="Arial" w:eastAsia="Arial" w:hAnsi="Arial" w:cs="Arial"/>
          <w:b/>
        </w:rPr>
        <w:t xml:space="preserve">- </w:t>
      </w:r>
      <w:r w:rsidR="00876F4F">
        <w:rPr>
          <w:rFonts w:ascii="Arial" w:eastAsia="Arial" w:hAnsi="Arial" w:cs="Arial"/>
          <w:b/>
        </w:rPr>
        <w:t>FEP 2021-2027</w:t>
      </w:r>
    </w:p>
    <w:p w14:paraId="1FB28F29" w14:textId="661637C6" w:rsidR="00D31697" w:rsidRDefault="000E425C">
      <w:pPr>
        <w:spacing w:after="0" w:line="312" w:lineRule="auto"/>
        <w:rPr>
          <w:rFonts w:ascii="Arial" w:eastAsia="Arial" w:hAnsi="Arial" w:cs="Arial"/>
          <w:b/>
        </w:rPr>
      </w:pPr>
      <w:r>
        <w:rPr>
          <w:rFonts w:ascii="Arial" w:eastAsia="Arial" w:hAnsi="Arial" w:cs="Arial"/>
          <w:b/>
        </w:rPr>
        <w:t xml:space="preserve">Załącznik nr </w:t>
      </w:r>
      <w:r w:rsidR="00B30854">
        <w:rPr>
          <w:rFonts w:ascii="Arial" w:eastAsia="Arial" w:hAnsi="Arial" w:cs="Arial"/>
          <w:b/>
        </w:rPr>
        <w:t>3</w:t>
      </w:r>
      <w:r>
        <w:rPr>
          <w:rFonts w:ascii="Arial" w:eastAsia="Arial" w:hAnsi="Arial" w:cs="Arial"/>
          <w:b/>
        </w:rPr>
        <w:t xml:space="preserve"> </w:t>
      </w:r>
      <w:r w:rsidR="003A4EE9">
        <w:rPr>
          <w:rFonts w:ascii="Arial" w:eastAsia="Arial" w:hAnsi="Arial" w:cs="Arial"/>
          <w:b/>
        </w:rPr>
        <w:t xml:space="preserve">Wykaz Skrótów - </w:t>
      </w:r>
      <w:r>
        <w:rPr>
          <w:rFonts w:ascii="Arial" w:eastAsia="Arial" w:hAnsi="Arial" w:cs="Arial"/>
          <w:b/>
        </w:rPr>
        <w:t xml:space="preserve">FEP 2021-2027 </w:t>
      </w:r>
      <w:bookmarkEnd w:id="274"/>
    </w:p>
    <w:sectPr w:rsidR="00D31697" w:rsidSect="002907B6">
      <w:pgSz w:w="11906" w:h="16838"/>
      <w:pgMar w:top="1418" w:right="1418" w:bottom="1418"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C10520" w14:textId="77777777" w:rsidR="00415376" w:rsidRDefault="00415376">
      <w:pPr>
        <w:spacing w:after="0" w:line="240" w:lineRule="auto"/>
      </w:pPr>
      <w:r>
        <w:separator/>
      </w:r>
    </w:p>
  </w:endnote>
  <w:endnote w:type="continuationSeparator" w:id="0">
    <w:p w14:paraId="6C4F0462" w14:textId="77777777" w:rsidR="00415376" w:rsidRDefault="00415376">
      <w:pPr>
        <w:spacing w:after="0" w:line="240" w:lineRule="auto"/>
      </w:pPr>
      <w:r>
        <w:continuationSeparator/>
      </w:r>
    </w:p>
  </w:endnote>
  <w:endnote w:type="continuationNotice" w:id="1">
    <w:p w14:paraId="69A8C4CF" w14:textId="77777777" w:rsidR="00415376" w:rsidRDefault="004153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Noto Sans Symbols">
    <w:altName w:val="Calibri"/>
    <w:charset w:val="00"/>
    <w:family w:val="auto"/>
    <w:pitch w:val="default"/>
  </w:font>
  <w:font w:name="Calibri">
    <w:panose1 w:val="020F0502020204030204"/>
    <w:charset w:val="EE"/>
    <w:family w:val="swiss"/>
    <w:pitch w:val="variable"/>
    <w:sig w:usb0="E00002FF" w:usb1="4000ACFF" w:usb2="00000001" w:usb3="00000000" w:csb0="0000019F" w:csb1="00000000"/>
  </w:font>
  <w:font w:name="Myriad Pro">
    <w:altName w:val="Arial"/>
    <w:panose1 w:val="00000000000000000000"/>
    <w:charset w:val="00"/>
    <w:family w:val="swiss"/>
    <w:notTrueType/>
    <w:pitch w:val="variable"/>
    <w:sig w:usb0="A00002AF" w:usb1="5000204B" w:usb2="00000000" w:usb3="00000000" w:csb0="0000009F" w:csb1="00000000"/>
  </w:font>
  <w:font w:name="Segoe UI">
    <w:panose1 w:val="020B0502040204020203"/>
    <w:charset w:val="EE"/>
    <w:family w:val="swiss"/>
    <w:pitch w:val="variable"/>
    <w:sig w:usb0="E4002EFF" w:usb1="C000E47F" w:usb2="00000009" w:usb3="00000000" w:csb0="000001FF" w:csb1="00000000"/>
  </w:font>
  <w:font w:name="EUAlbertina">
    <w:altName w:val="Arial"/>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Times New Roman Bold">
    <w:panose1 w:val="00000000000000000000"/>
    <w:charset w:val="00"/>
    <w:family w:val="roman"/>
    <w:notTrueType/>
    <w:pitch w:val="default"/>
  </w:font>
  <w:font w:name="Fira Sans">
    <w:altName w:val="Arial"/>
    <w:charset w:val="00"/>
    <w:family w:val="swiss"/>
    <w:pitch w:val="variable"/>
    <w:sig w:usb0="00000001" w:usb1="00000001" w:usb2="00000000" w:usb3="00000000" w:csb0="0000019F" w:csb1="00000000"/>
  </w:font>
  <w:font w:name="Trebuchet MS">
    <w:panose1 w:val="020B0603020202020204"/>
    <w:charset w:val="EE"/>
    <w:family w:val="swiss"/>
    <w:pitch w:val="variable"/>
    <w:sig w:usb0="00000287" w:usb1="00000003" w:usb2="00000000" w:usb3="00000000" w:csb0="0000009F" w:csb1="00000000"/>
  </w:font>
  <w:font w:name="Cambria">
    <w:panose1 w:val="02040503050406030204"/>
    <w:charset w:val="EE"/>
    <w:family w:val="roman"/>
    <w:pitch w:val="variable"/>
    <w:sig w:usb0="E00002FF" w:usb1="400004FF" w:usb2="00000000" w:usb3="00000000" w:csb0="0000019F" w:csb1="00000000"/>
  </w:font>
  <w:font w:name="MinionPro-Regular">
    <w:altName w:val="Yu Gothic"/>
    <w:panose1 w:val="00000000000000000000"/>
    <w:charset w:val="80"/>
    <w:family w:val="roman"/>
    <w:notTrueType/>
    <w:pitch w:val="default"/>
    <w:sig w:usb0="00000001" w:usb1="08070000" w:usb2="00000010" w:usb3="00000000" w:csb0="00020000" w:csb1="00000000"/>
  </w:font>
  <w:font w:name="Quattrocento Sans">
    <w:altName w:val="Calibri"/>
    <w:charset w:val="00"/>
    <w:family w:val="swiss"/>
    <w:pitch w:val="variable"/>
    <w:sig w:usb0="800000BF" w:usb1="4000005B"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0302AF" w14:textId="179FA47E" w:rsidR="00415376" w:rsidRDefault="00415376">
    <w:pPr>
      <w:pBdr>
        <w:top w:val="nil"/>
        <w:left w:val="nil"/>
        <w:bottom w:val="nil"/>
        <w:right w:val="nil"/>
        <w:between w:val="nil"/>
      </w:pBdr>
      <w:tabs>
        <w:tab w:val="center" w:pos="4535"/>
        <w:tab w:val="right" w:pos="9071"/>
        <w:tab w:val="right" w:pos="9921"/>
      </w:tabs>
      <w:spacing w:before="360" w:after="0" w:line="240" w:lineRule="auto"/>
      <w:ind w:left="-850" w:right="-85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9210F0">
      <w:rPr>
        <w:rFonts w:ascii="Times New Roman" w:eastAsia="Times New Roman" w:hAnsi="Times New Roman" w:cs="Times New Roman"/>
        <w:noProof/>
        <w:color w:val="000000"/>
        <w:sz w:val="24"/>
        <w:szCs w:val="24"/>
      </w:rPr>
      <w:t>2</w:t>
    </w:r>
    <w:r>
      <w:rPr>
        <w:rFonts w:ascii="Times New Roman" w:eastAsia="Times New Roman" w:hAnsi="Times New Roman" w:cs="Times New Roman"/>
        <w:color w:val="000000"/>
        <w:sz w:val="24"/>
        <w:szCs w:val="24"/>
      </w:rPr>
      <w:fldChar w:fldCharType="end"/>
    </w:r>
  </w:p>
  <w:p w14:paraId="068AD4FC" w14:textId="77777777" w:rsidR="00415376" w:rsidRDefault="00415376">
    <w:pPr>
      <w:pBdr>
        <w:top w:val="nil"/>
        <w:left w:val="nil"/>
        <w:bottom w:val="nil"/>
        <w:right w:val="nil"/>
        <w:between w:val="nil"/>
      </w:pBdr>
      <w:tabs>
        <w:tab w:val="center" w:pos="4535"/>
        <w:tab w:val="right" w:pos="9071"/>
        <w:tab w:val="right" w:pos="9921"/>
      </w:tabs>
      <w:spacing w:before="360" w:after="0" w:line="240" w:lineRule="auto"/>
      <w:ind w:left="-850" w:right="-850"/>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63692600"/>
      <w:docPartObj>
        <w:docPartGallery w:val="Page Numbers (Bottom of Page)"/>
        <w:docPartUnique/>
      </w:docPartObj>
    </w:sdtPr>
    <w:sdtEndPr/>
    <w:sdtContent>
      <w:p w14:paraId="4BCFEABE" w14:textId="4DBC3632" w:rsidR="00415376" w:rsidRDefault="00415376">
        <w:pPr>
          <w:pStyle w:val="Stopka"/>
          <w:jc w:val="right"/>
        </w:pPr>
        <w:r>
          <w:fldChar w:fldCharType="begin"/>
        </w:r>
        <w:r>
          <w:instrText>PAGE   \* MERGEFORMAT</w:instrText>
        </w:r>
        <w:r>
          <w:fldChar w:fldCharType="separate"/>
        </w:r>
        <w:r w:rsidR="009210F0" w:rsidRPr="009210F0">
          <w:rPr>
            <w:noProof/>
            <w:lang w:val="pl-PL"/>
          </w:rPr>
          <w:t>5</w:t>
        </w:r>
        <w:r>
          <w:fldChar w:fldCharType="end"/>
        </w:r>
      </w:p>
    </w:sdtContent>
  </w:sdt>
  <w:p w14:paraId="026D523E" w14:textId="77777777" w:rsidR="00415376" w:rsidRDefault="00415376">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54DE0F" w14:textId="10029EF6" w:rsidR="00415376" w:rsidRDefault="00415376">
    <w:pPr>
      <w:pBdr>
        <w:top w:val="nil"/>
        <w:left w:val="nil"/>
        <w:bottom w:val="nil"/>
        <w:right w:val="nil"/>
        <w:between w:val="nil"/>
      </w:pBdr>
      <w:tabs>
        <w:tab w:val="center" w:pos="4535"/>
        <w:tab w:val="right" w:pos="9071"/>
        <w:tab w:val="right" w:pos="9921"/>
      </w:tabs>
      <w:spacing w:before="360" w:after="0" w:line="240" w:lineRule="auto"/>
      <w:ind w:left="-850" w:right="-85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9210F0">
      <w:rPr>
        <w:rFonts w:ascii="Times New Roman" w:eastAsia="Times New Roman" w:hAnsi="Times New Roman" w:cs="Times New Roman"/>
        <w:noProof/>
        <w:color w:val="000000"/>
        <w:sz w:val="24"/>
        <w:szCs w:val="24"/>
      </w:rPr>
      <w:t>428</w:t>
    </w:r>
    <w:r>
      <w:rPr>
        <w:rFonts w:ascii="Times New Roman" w:eastAsia="Times New Roman" w:hAnsi="Times New Roman" w:cs="Times New Roman"/>
        <w:color w:val="000000"/>
        <w:sz w:val="24"/>
        <w:szCs w:val="24"/>
      </w:rPr>
      <w:fldChar w:fldCharType="end"/>
    </w:r>
  </w:p>
  <w:p w14:paraId="7AD7B326" w14:textId="77777777" w:rsidR="00415376" w:rsidRDefault="00415376">
    <w:pPr>
      <w:pBdr>
        <w:top w:val="nil"/>
        <w:left w:val="nil"/>
        <w:bottom w:val="nil"/>
        <w:right w:val="nil"/>
        <w:between w:val="nil"/>
      </w:pBdr>
      <w:tabs>
        <w:tab w:val="center" w:pos="4535"/>
        <w:tab w:val="right" w:pos="9071"/>
        <w:tab w:val="right" w:pos="9921"/>
        <w:tab w:val="left" w:pos="2970"/>
      </w:tabs>
      <w:spacing w:before="360" w:after="0" w:line="240" w:lineRule="auto"/>
      <w:ind w:left="-850" w:right="-850"/>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A57D85" w14:textId="77777777" w:rsidR="00415376" w:rsidRDefault="00415376">
      <w:pPr>
        <w:spacing w:after="0" w:line="240" w:lineRule="auto"/>
      </w:pPr>
      <w:r>
        <w:separator/>
      </w:r>
    </w:p>
  </w:footnote>
  <w:footnote w:type="continuationSeparator" w:id="0">
    <w:p w14:paraId="70FD7C09" w14:textId="77777777" w:rsidR="00415376" w:rsidRDefault="00415376">
      <w:pPr>
        <w:spacing w:after="0" w:line="240" w:lineRule="auto"/>
      </w:pPr>
      <w:r>
        <w:continuationSeparator/>
      </w:r>
    </w:p>
  </w:footnote>
  <w:footnote w:type="continuationNotice" w:id="1">
    <w:p w14:paraId="703D435B" w14:textId="77777777" w:rsidR="00415376" w:rsidRDefault="00415376">
      <w:pPr>
        <w:spacing w:after="0" w:line="240" w:lineRule="auto"/>
      </w:pPr>
    </w:p>
  </w:footnote>
  <w:footnote w:id="2">
    <w:p w14:paraId="6D80BD98" w14:textId="77777777" w:rsidR="00415376" w:rsidRPr="00C00C9D" w:rsidRDefault="00415376" w:rsidP="00C00C9D">
      <w:pPr>
        <w:pBdr>
          <w:top w:val="nil"/>
          <w:left w:val="nil"/>
          <w:bottom w:val="nil"/>
          <w:right w:val="nil"/>
          <w:between w:val="nil"/>
        </w:pBdr>
        <w:spacing w:after="0" w:line="240" w:lineRule="auto"/>
        <w:ind w:left="142" w:hanging="142"/>
        <w:rPr>
          <w:rFonts w:ascii="Arial" w:hAnsi="Arial"/>
          <w:color w:val="000000"/>
          <w:sz w:val="16"/>
        </w:rPr>
      </w:pPr>
      <w:r w:rsidRPr="00C00C9D">
        <w:footnoteRef/>
      </w:r>
      <w:r w:rsidRPr="00C00C9D">
        <w:rPr>
          <w:rFonts w:ascii="Arial" w:hAnsi="Arial"/>
          <w:color w:val="000000"/>
          <w:sz w:val="16"/>
        </w:rPr>
        <w:t xml:space="preserve"> W przypadku programów, które ograniczają się do wspierania celu szczegółowego określonego w art. 4 ust. 1 lit. m) rozporządzenia w sprawie EFS+, opis strategii programu nie musi odnosić się do wyzwań, o których mowa w art. 22 ust. 3 lit. a) ppkt (i), (ii) i (vi) RWP.</w:t>
      </w:r>
    </w:p>
  </w:footnote>
  <w:footnote w:id="3">
    <w:p w14:paraId="7EF655BE" w14:textId="77777777" w:rsidR="00415376" w:rsidRPr="00C00C9D" w:rsidRDefault="00415376" w:rsidP="00C00C9D">
      <w:pPr>
        <w:pBdr>
          <w:top w:val="nil"/>
          <w:left w:val="nil"/>
          <w:bottom w:val="nil"/>
          <w:right w:val="nil"/>
          <w:between w:val="nil"/>
        </w:pBdr>
        <w:spacing w:after="0" w:line="240" w:lineRule="auto"/>
        <w:ind w:left="142" w:hanging="142"/>
        <w:rPr>
          <w:color w:val="000000"/>
        </w:rPr>
      </w:pPr>
      <w:r w:rsidRPr="00C00C9D">
        <w:rPr>
          <w:rFonts w:asciiTheme="minorHAnsi" w:hAnsiTheme="minorHAnsi"/>
          <w:color w:val="000000"/>
          <w:sz w:val="16"/>
        </w:rPr>
        <w:footnoteRef/>
      </w:r>
      <w:r w:rsidRPr="00C00C9D">
        <w:rPr>
          <w:rFonts w:asciiTheme="minorHAnsi" w:hAnsiTheme="minorHAnsi"/>
          <w:color w:val="000000"/>
          <w:sz w:val="16"/>
        </w:rPr>
        <w:t xml:space="preserve"> </w:t>
      </w:r>
      <w:r w:rsidRPr="00C00C9D">
        <w:rPr>
          <w:rFonts w:ascii="Arial" w:hAnsi="Arial"/>
          <w:color w:val="000000"/>
          <w:sz w:val="16"/>
        </w:rPr>
        <w:t>Podręcznik metodologiczny w ramach badania pt.: „Opracowanie metodologii szacowania potrzeb finansowych oraz luki finansowej w obszarach polityki rozwoju wraz z pierwszym oszacowaniem”,</w:t>
      </w:r>
    </w:p>
  </w:footnote>
  <w:footnote w:id="4">
    <w:p w14:paraId="4B445F05" w14:textId="77777777" w:rsidR="00415376" w:rsidRDefault="00415376">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rFonts w:ascii="Arial" w:eastAsia="Arial" w:hAnsi="Arial" w:cs="Arial"/>
          <w:color w:val="000000"/>
          <w:sz w:val="16"/>
          <w:szCs w:val="16"/>
        </w:rPr>
        <w:t>Raport końcowy z badania ewaluacyjnego pn. Ocena wpływu RPO WP 2014-2020 na efektywność energetyczną i emisyjność.</w:t>
      </w:r>
    </w:p>
  </w:footnote>
  <w:footnote w:id="5">
    <w:p w14:paraId="18FE2C8B"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Komunikat Komisji do Parlamentu Europejskiego, Rady Europejskiej, Europejskiego Komitetu Ekonomiczno-Społecznego i Komitetu Regionów „Europejski Zielony Ład”, COM(2019) 640.</w:t>
      </w:r>
    </w:p>
  </w:footnote>
  <w:footnote w:id="6">
    <w:p w14:paraId="69FF8F49"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Sprawozdanie krajowe – Polska 2019 (Country Report: Polska 2019).</w:t>
      </w:r>
    </w:p>
  </w:footnote>
  <w:footnote w:id="7">
    <w:p w14:paraId="0C28C59B"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Sprawozdanie krajowe – Polska 2019 (Country Report: Polska 2019).</w:t>
      </w:r>
    </w:p>
  </w:footnote>
  <w:footnote w:id="8">
    <w:p w14:paraId="133175DF" w14:textId="77777777" w:rsidR="00415376" w:rsidRDefault="00415376">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rFonts w:ascii="Arial" w:eastAsia="Arial" w:hAnsi="Arial" w:cs="Arial"/>
          <w:color w:val="000000"/>
          <w:sz w:val="16"/>
          <w:szCs w:val="16"/>
        </w:rPr>
        <w:t>Raport końcowy z badania ewaluacyjnego pn. Ocena wpływu RPO WP 2014-2020 na efektywność energetyczną i emisyjność.</w:t>
      </w:r>
    </w:p>
  </w:footnote>
  <w:footnote w:id="9">
    <w:p w14:paraId="6B83A614" w14:textId="77777777" w:rsidR="00415376" w:rsidRDefault="00415376">
      <w:pPr>
        <w:pBdr>
          <w:top w:val="nil"/>
          <w:left w:val="nil"/>
          <w:bottom w:val="nil"/>
          <w:right w:val="nil"/>
          <w:between w:val="nil"/>
        </w:pBdr>
        <w:spacing w:after="0" w:line="240" w:lineRule="auto"/>
        <w:rPr>
          <w:color w:val="000000"/>
          <w:sz w:val="20"/>
          <w:szCs w:val="20"/>
        </w:rPr>
      </w:pPr>
      <w:r>
        <w:rPr>
          <w:vertAlign w:val="superscript"/>
        </w:rPr>
        <w:footnoteRef/>
      </w:r>
      <w:r>
        <w:rPr>
          <w:rFonts w:ascii="Arial" w:eastAsia="Arial" w:hAnsi="Arial" w:cs="Arial"/>
          <w:color w:val="000000"/>
          <w:sz w:val="16"/>
          <w:szCs w:val="16"/>
        </w:rPr>
        <w:t xml:space="preserve"> Raport końcowy z badania ewaluacyjnego pn. Ocena wpływu RPO WP 2014-2020 na efektywność energetyczną i emisyjność.</w:t>
      </w:r>
      <w:r>
        <w:rPr>
          <w:color w:val="000000"/>
          <w:sz w:val="20"/>
          <w:szCs w:val="20"/>
        </w:rPr>
        <w:t xml:space="preserve"> </w:t>
      </w:r>
    </w:p>
  </w:footnote>
  <w:footnote w:id="10">
    <w:p w14:paraId="348744B4"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color w:val="000000"/>
          <w:sz w:val="20"/>
        </w:rPr>
        <w:t xml:space="preserve"> </w:t>
      </w:r>
      <w:r w:rsidRPr="00C00C9D">
        <w:rPr>
          <w:rFonts w:ascii="Arial" w:hAnsi="Arial"/>
          <w:color w:val="000000"/>
          <w:sz w:val="16"/>
        </w:rPr>
        <w:t>Krajowy plan na rzecz energii i klimatu na lata 2021-2030.</w:t>
      </w:r>
    </w:p>
  </w:footnote>
  <w:footnote w:id="11">
    <w:p w14:paraId="4463758C" w14:textId="77777777" w:rsidR="00415376" w:rsidRPr="00C00C9D" w:rsidRDefault="00415376" w:rsidP="00C00C9D">
      <w:pPr>
        <w:pBdr>
          <w:top w:val="nil"/>
          <w:left w:val="nil"/>
          <w:bottom w:val="nil"/>
          <w:right w:val="nil"/>
          <w:between w:val="nil"/>
        </w:pBdr>
        <w:spacing w:after="0" w:line="240" w:lineRule="auto"/>
        <w:ind w:left="142" w:hanging="142"/>
        <w:rPr>
          <w:rFonts w:ascii="Arial" w:hAnsi="Arial"/>
          <w:color w:val="000000"/>
          <w:sz w:val="16"/>
        </w:rPr>
      </w:pPr>
      <w:r w:rsidRPr="00C00C9D">
        <w:footnoteRef/>
      </w:r>
      <w:r w:rsidRPr="00C00C9D">
        <w:rPr>
          <w:color w:val="000000"/>
          <w:sz w:val="20"/>
        </w:rPr>
        <w:t xml:space="preserve"> </w:t>
      </w:r>
      <w:r w:rsidRPr="00C00C9D">
        <w:rPr>
          <w:rFonts w:ascii="Arial" w:hAnsi="Arial"/>
          <w:color w:val="000000"/>
          <w:sz w:val="16"/>
        </w:rPr>
        <w:t>Podręcznik metodologiczny w ramach badania pt.: „Opracowanie metodologii szacowania potrzeb finansowych oraz luki finansowej w obszarach polityki rozwoju wraz z pierwszym oszacowaniem”,</w:t>
      </w:r>
    </w:p>
  </w:footnote>
  <w:footnote w:id="12">
    <w:p w14:paraId="36A152A1" w14:textId="77777777" w:rsidR="00415376" w:rsidRDefault="00415376">
      <w:pPr>
        <w:spacing w:after="0"/>
        <w:rPr>
          <w:rFonts w:ascii="Arial" w:eastAsia="Arial" w:hAnsi="Arial" w:cs="Arial"/>
          <w:sz w:val="16"/>
          <w:szCs w:val="16"/>
        </w:rPr>
      </w:pPr>
      <w:r w:rsidRPr="00C00C9D">
        <w:footnoteRef/>
      </w:r>
      <w:r>
        <w:rPr>
          <w:rFonts w:ascii="Arial" w:eastAsia="Arial" w:hAnsi="Arial" w:cs="Arial"/>
          <w:sz w:val="16"/>
          <w:szCs w:val="16"/>
        </w:rPr>
        <w:t xml:space="preserve"> Raport końcowy z badania ewaluacyjnego pn. Ocena efektów interwencji realizowanych w ramach OP IV oraz działania 6.1 OP VI RPO WP 2014-2020.</w:t>
      </w:r>
    </w:p>
  </w:footnote>
  <w:footnote w:id="13">
    <w:p w14:paraId="65EBAB00"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Sprawozdanie krajowe – Polska 2019 (Country Report: Polska 2019).</w:t>
      </w:r>
    </w:p>
  </w:footnote>
  <w:footnote w:id="14">
    <w:p w14:paraId="1D0C07E7"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Raport końcowy z badania ewaluacyjnego pn. Ocena efektów interwencji realizowanych w ramach OP IV oraz działania 6.1 OP VI RPO WP 2014-2020.</w:t>
      </w:r>
    </w:p>
  </w:footnote>
  <w:footnote w:id="15">
    <w:p w14:paraId="7197E7C8"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Mapa Drogowa Transformacji w kierunku GOZ.</w:t>
      </w:r>
    </w:p>
  </w:footnote>
  <w:footnote w:id="16">
    <w:p w14:paraId="6BA3CCB4" w14:textId="77777777" w:rsidR="00415376" w:rsidRPr="00C00C9D" w:rsidRDefault="00415376" w:rsidP="00C00C9D">
      <w:pPr>
        <w:pBdr>
          <w:top w:val="nil"/>
          <w:left w:val="nil"/>
          <w:bottom w:val="nil"/>
          <w:right w:val="nil"/>
          <w:between w:val="nil"/>
        </w:pBdr>
        <w:spacing w:after="0" w:line="240" w:lineRule="auto"/>
        <w:ind w:left="142" w:hanging="142"/>
        <w:rPr>
          <w:rFonts w:ascii="Arial" w:hAnsi="Arial"/>
          <w:color w:val="000000"/>
          <w:sz w:val="16"/>
        </w:rPr>
      </w:pPr>
      <w:r w:rsidRPr="00C00C9D">
        <w:rPr>
          <w:rFonts w:ascii="Arial" w:hAnsi="Arial"/>
          <w:color w:val="000000"/>
          <w:sz w:val="16"/>
        </w:rPr>
        <w:footnoteRef/>
      </w:r>
      <w:r w:rsidRPr="00C00C9D">
        <w:rPr>
          <w:rFonts w:ascii="Arial" w:hAnsi="Arial"/>
          <w:color w:val="000000"/>
          <w:sz w:val="16"/>
        </w:rPr>
        <w:t xml:space="preserve"> Raport końcowy z badania ewaluacyjnego pn. Ocena efektów interwencji realizowanych w ramach OP IV oraz działania 6.1 OP VI RPO WP 2014-2020.</w:t>
      </w:r>
    </w:p>
  </w:footnote>
  <w:footnote w:id="17">
    <w:p w14:paraId="05F108B6" w14:textId="77777777" w:rsidR="00415376" w:rsidRPr="00C00C9D" w:rsidRDefault="00415376" w:rsidP="00C00C9D">
      <w:pPr>
        <w:pBdr>
          <w:top w:val="nil"/>
          <w:left w:val="nil"/>
          <w:bottom w:val="nil"/>
          <w:right w:val="nil"/>
          <w:between w:val="nil"/>
        </w:pBdr>
        <w:spacing w:after="0" w:line="240" w:lineRule="auto"/>
        <w:rPr>
          <w:color w:val="000000"/>
        </w:rPr>
      </w:pPr>
      <w:r w:rsidRPr="00C00C9D">
        <w:rPr>
          <w:rFonts w:ascii="Arial" w:hAnsi="Arial"/>
          <w:color w:val="000000"/>
          <w:sz w:val="16"/>
        </w:rPr>
        <w:footnoteRef/>
      </w:r>
      <w:r w:rsidRPr="00C00C9D">
        <w:rPr>
          <w:rFonts w:ascii="Arial" w:hAnsi="Arial"/>
          <w:color w:val="000000"/>
          <w:sz w:val="16"/>
        </w:rPr>
        <w:t xml:space="preserve"> Sprawozdanie krajowe – Polska 2019 (Country Report: Polska 2019).</w:t>
      </w:r>
    </w:p>
  </w:footnote>
  <w:footnote w:id="18">
    <w:p w14:paraId="0AE7D037" w14:textId="6312F875"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Pr>
          <w:rFonts w:ascii="Arial" w:eastAsia="Arial" w:hAnsi="Arial" w:cs="Arial"/>
          <w:color w:val="000000"/>
          <w:sz w:val="16"/>
          <w:szCs w:val="16"/>
        </w:rPr>
        <w:t xml:space="preserve"> </w:t>
      </w:r>
      <w:hyperlink r:id="rId1">
        <w:r>
          <w:rPr>
            <w:rFonts w:ascii="Arial" w:eastAsia="Arial" w:hAnsi="Arial" w:cs="Arial"/>
            <w:color w:val="0000FF"/>
            <w:sz w:val="16"/>
            <w:szCs w:val="16"/>
            <w:u w:val="single"/>
          </w:rPr>
          <w:t>https://www.podkarpackie.travel/assets/media/brt-2020-skrot-raportu.pdf</w:t>
        </w:r>
      </w:hyperlink>
      <w:r w:rsidRPr="00C00C9D">
        <w:rPr>
          <w:rFonts w:ascii="Arial" w:hAnsi="Arial"/>
          <w:color w:val="000000"/>
          <w:sz w:val="16"/>
        </w:rPr>
        <w:t>, s.3 i 4 (dostęp: 16.12.2021)</w:t>
      </w:r>
    </w:p>
  </w:footnote>
  <w:footnote w:id="19">
    <w:p w14:paraId="7A2B73E4" w14:textId="77777777" w:rsidR="00415376" w:rsidRPr="00C00C9D" w:rsidRDefault="00415376" w:rsidP="00C00C9D">
      <w:pPr>
        <w:pBdr>
          <w:top w:val="nil"/>
          <w:left w:val="nil"/>
          <w:bottom w:val="nil"/>
          <w:right w:val="nil"/>
          <w:between w:val="nil"/>
        </w:pBdr>
        <w:spacing w:after="0" w:line="240" w:lineRule="auto"/>
        <w:rPr>
          <w:rFonts w:ascii="Tahoma" w:hAnsi="Tahoma"/>
          <w:color w:val="000000"/>
          <w:sz w:val="16"/>
          <w:lang w:val="en-GB"/>
        </w:rPr>
      </w:pPr>
      <w:r w:rsidRPr="00C00C9D">
        <w:footnoteRef/>
      </w:r>
      <w:r w:rsidRPr="00C00C9D">
        <w:rPr>
          <w:rFonts w:ascii="Arial" w:hAnsi="Arial"/>
          <w:color w:val="000000"/>
          <w:sz w:val="16"/>
        </w:rPr>
        <w:t xml:space="preserve"> Informacja miesięczna dane za m-c listopad 2020r.- </w:t>
      </w:r>
      <w:r w:rsidRPr="00C00C9D">
        <w:rPr>
          <w:rFonts w:ascii="Arial" w:hAnsi="Arial"/>
          <w:color w:val="000000"/>
          <w:sz w:val="16"/>
          <w:lang w:val="en-GB"/>
        </w:rPr>
        <w:t>WUP Rzeszów.</w:t>
      </w:r>
    </w:p>
  </w:footnote>
  <w:footnote w:id="20">
    <w:p w14:paraId="7009EE95"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lang w:val="en-GB"/>
        </w:rPr>
      </w:pPr>
      <w:r w:rsidRPr="00C00C9D">
        <w:footnoteRef/>
      </w:r>
      <w:r w:rsidRPr="00C00C9D">
        <w:rPr>
          <w:rFonts w:ascii="Arial" w:hAnsi="Arial"/>
          <w:color w:val="000000"/>
          <w:sz w:val="16"/>
          <w:lang w:val="en-GB"/>
        </w:rPr>
        <w:t xml:space="preserve"> Country Specific Reports.</w:t>
      </w:r>
    </w:p>
  </w:footnote>
  <w:footnote w:id="21">
    <w:p w14:paraId="4812B49A"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Informacja miesięczna dane za m-c listopad 2020r.- WUP Rzeszów.</w:t>
      </w:r>
    </w:p>
  </w:footnote>
  <w:footnote w:id="22">
    <w:p w14:paraId="10A75622" w14:textId="4D1937B5"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Pr>
          <w:rFonts w:ascii="Arial" w:eastAsia="Arial" w:hAnsi="Arial" w:cs="Arial"/>
          <w:color w:val="000000"/>
          <w:sz w:val="16"/>
          <w:szCs w:val="16"/>
        </w:rPr>
        <w:t xml:space="preserve"> j.w.</w:t>
      </w:r>
    </w:p>
  </w:footnote>
  <w:footnote w:id="23">
    <w:p w14:paraId="7EA01630"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Analiza sytuacji na rynku pracy w województwie podkarpackim w I półroczu 2020 r.</w:t>
      </w:r>
    </w:p>
  </w:footnote>
  <w:footnote w:id="24">
    <w:p w14:paraId="5E802659"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dane BDL GUS</w:t>
      </w:r>
    </w:p>
  </w:footnote>
  <w:footnote w:id="25">
    <w:p w14:paraId="754C085C"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dane BDL GUS</w:t>
      </w:r>
    </w:p>
  </w:footnote>
  <w:footnote w:id="26">
    <w:p w14:paraId="00E99E12"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Dane BDL GUS</w:t>
      </w:r>
    </w:p>
  </w:footnote>
  <w:footnote w:id="27">
    <w:p w14:paraId="1D61DAB4" w14:textId="15CA0B1F" w:rsidR="00415376" w:rsidRDefault="00415376">
      <w:pPr>
        <w:spacing w:after="0" w:line="240" w:lineRule="auto"/>
        <w:rPr>
          <w:rFonts w:ascii="Arial" w:eastAsia="Arial" w:hAnsi="Arial" w:cs="Arial"/>
          <w:sz w:val="16"/>
          <w:szCs w:val="16"/>
        </w:rPr>
      </w:pPr>
      <w:r w:rsidRPr="00C00C9D">
        <w:footnoteRef/>
      </w:r>
      <w:r>
        <w:rPr>
          <w:rFonts w:ascii="Arial" w:eastAsia="Arial" w:hAnsi="Arial" w:cs="Arial"/>
          <w:sz w:val="16"/>
          <w:szCs w:val="16"/>
        </w:rPr>
        <w:t xml:space="preserve"> Dane ROPS na podstawie KRS, PUW w Rzeszowie na 16.08.2021, Warto podkreślić, że do analiz w PPRES przyjęto liczbę funkcjonujących spółdzielni, które posiadają status PS i zostały zweryfikowane przez PS. Na dzień 02.11.2021 r. w podkarpackiej liście PS  (łączna liczba PS 243) znajduje się 56 spółdzielni socjalnych </w:t>
      </w:r>
      <w:hyperlink r:id="rId2">
        <w:r>
          <w:rPr>
            <w:rFonts w:ascii="Arial" w:eastAsia="Arial" w:hAnsi="Arial" w:cs="Arial"/>
            <w:color w:val="0000FF"/>
            <w:sz w:val="16"/>
            <w:szCs w:val="16"/>
            <w:u w:val="single"/>
          </w:rPr>
          <w:t>http://bazaps.ekonomiaspoleczna.gov.pl</w:t>
        </w:r>
      </w:hyperlink>
      <w:r>
        <w:rPr>
          <w:rFonts w:ascii="Arial" w:eastAsia="Arial" w:hAnsi="Arial" w:cs="Arial"/>
          <w:sz w:val="16"/>
          <w:szCs w:val="16"/>
        </w:rPr>
        <w:t xml:space="preserve"> </w:t>
      </w:r>
    </w:p>
  </w:footnote>
  <w:footnote w:id="28">
    <w:p w14:paraId="4E0FEDC7" w14:textId="7D284C43"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Analiza sytuacji społeczno-ekonomicznej województwa podkarpackiego w obszarach oddziaływania Europejskiego Funduszu Społecznego – 2022</w:t>
      </w:r>
      <w:r>
        <w:rPr>
          <w:rFonts w:ascii="Arial" w:eastAsia="Arial" w:hAnsi="Arial" w:cs="Arial"/>
          <w:color w:val="000000"/>
          <w:sz w:val="16"/>
          <w:szCs w:val="16"/>
        </w:rPr>
        <w:t>.</w:t>
      </w:r>
    </w:p>
  </w:footnote>
  <w:footnote w:id="29">
    <w:p w14:paraId="5421CE16"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SRW 2030 (str. 89).</w:t>
      </w:r>
    </w:p>
  </w:footnote>
  <w:footnote w:id="30">
    <w:p w14:paraId="2FEBFB9C"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Podkarpacki Program Rozwoju Ekonomii Społecznej 2021-2024 (str. 23).</w:t>
      </w:r>
    </w:p>
  </w:footnote>
  <w:footnote w:id="31">
    <w:p w14:paraId="0B204C71" w14:textId="0E029C35"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Urząd Statystyczny w Rzeszowie, informacja prasowa 06.11.2020r. </w:t>
      </w:r>
      <w:hyperlink r:id="rId3">
        <w:r>
          <w:rPr>
            <w:rFonts w:ascii="Arial" w:eastAsia="Arial" w:hAnsi="Arial" w:cs="Arial"/>
            <w:color w:val="0000FF"/>
            <w:sz w:val="16"/>
            <w:szCs w:val="16"/>
            <w:u w:val="single"/>
          </w:rPr>
          <w:t>https://rzeszow.stat.gov.pl/dla-mediow/informacje-prasowe/systematycznie-wzrasta-liczba-osob-starszych,262,1.html</w:t>
        </w:r>
      </w:hyperlink>
      <w:r w:rsidRPr="00C00C9D">
        <w:rPr>
          <w:rFonts w:ascii="Arial" w:hAnsi="Arial"/>
          <w:color w:val="000000"/>
          <w:sz w:val="16"/>
        </w:rPr>
        <w:t>: K 60 lat i więcej i M 65 lat i więcej - wg stanu na 30.06.2020r. wynosiła 439 tys.</w:t>
      </w:r>
    </w:p>
  </w:footnote>
  <w:footnote w:id="32">
    <w:p w14:paraId="71214A70"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SRW 2030 (str. 25)</w:t>
      </w:r>
    </w:p>
  </w:footnote>
  <w:footnote w:id="33">
    <w:p w14:paraId="25319E27" w14:textId="152F5D05" w:rsidR="00415376" w:rsidRPr="00C00C9D" w:rsidRDefault="00415376" w:rsidP="00C00C9D">
      <w:pPr>
        <w:pBdr>
          <w:top w:val="nil"/>
          <w:left w:val="nil"/>
          <w:bottom w:val="nil"/>
          <w:right w:val="nil"/>
          <w:between w:val="nil"/>
        </w:pBdr>
        <w:spacing w:after="0" w:line="276" w:lineRule="auto"/>
        <w:rPr>
          <w:rFonts w:ascii="Arial" w:hAnsi="Arial"/>
          <w:color w:val="000000"/>
          <w:sz w:val="16"/>
        </w:rPr>
      </w:pPr>
      <w:r w:rsidRPr="00C00C9D">
        <w:footnoteRef/>
      </w:r>
      <w:r w:rsidRPr="00C00C9D">
        <w:rPr>
          <w:rFonts w:ascii="Arial" w:hAnsi="Arial"/>
          <w:color w:val="000000"/>
          <w:sz w:val="16"/>
        </w:rPr>
        <w:t xml:space="preserve"> Sprawozdanie roczne z wdrażania Regionalnego Programu Operacyjnego Województwa Podkarpackiego na lata 2014-2020 za rok 2019,.</w:t>
      </w:r>
      <w:r>
        <w:rPr>
          <w:rFonts w:ascii="Arial" w:eastAsia="Arial" w:hAnsi="Arial" w:cs="Arial"/>
          <w:color w:val="000000"/>
          <w:sz w:val="16"/>
          <w:szCs w:val="16"/>
        </w:rPr>
        <w:t>zał.</w:t>
      </w:r>
      <w:r w:rsidRPr="00C00C9D">
        <w:rPr>
          <w:rFonts w:ascii="Arial" w:hAnsi="Arial"/>
          <w:color w:val="000000"/>
          <w:sz w:val="16"/>
        </w:rPr>
        <w:t xml:space="preserve"> do Uchwały Nr 159 / XVII / 2019 Komitetu Monitorującego Regionalny Program Operacyjny Województwa Podkarpackiego na lata 2014-2020 z dnia 17 czerwca 2019 r. (str. 58): organizacje non-profit (106 umów), JST (95 umów) oraz przedsiębiorcy (11umów).</w:t>
      </w:r>
    </w:p>
  </w:footnote>
  <w:footnote w:id="34">
    <w:p w14:paraId="7B8D148F" w14:textId="22304882"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Analiza sytuacji społeczno-ekonomicznej województwa podkarpackiego w obszarach oddziaływania Europejskiego Funduszu Społecznego – 2022 </w:t>
      </w:r>
      <w:r>
        <w:rPr>
          <w:rFonts w:ascii="Arial" w:eastAsia="Arial" w:hAnsi="Arial" w:cs="Arial"/>
          <w:color w:val="000000"/>
          <w:sz w:val="16"/>
          <w:szCs w:val="16"/>
        </w:rPr>
        <w:t>.</w:t>
      </w:r>
    </w:p>
  </w:footnote>
  <w:footnote w:id="35">
    <w:p w14:paraId="252CD97A" w14:textId="77777777" w:rsidR="00415376" w:rsidRPr="00D204C3" w:rsidRDefault="00415376">
      <w:pPr>
        <w:spacing w:line="240" w:lineRule="auto"/>
        <w:rPr>
          <w:rFonts w:ascii="Arial" w:hAnsi="Arial" w:cs="Arial"/>
          <w:sz w:val="16"/>
          <w:szCs w:val="16"/>
        </w:rPr>
      </w:pPr>
      <w:r w:rsidRPr="00D204C3">
        <w:rPr>
          <w:rFonts w:ascii="Arial" w:hAnsi="Arial" w:cs="Arial"/>
          <w:sz w:val="16"/>
          <w:szCs w:val="16"/>
          <w:vertAlign w:val="superscript"/>
        </w:rPr>
        <w:footnoteRef/>
      </w:r>
      <w:r w:rsidRPr="00D204C3">
        <w:rPr>
          <w:rFonts w:ascii="Arial" w:hAnsi="Arial" w:cs="Arial"/>
          <w:sz w:val="16"/>
          <w:szCs w:val="16"/>
        </w:rPr>
        <w:t xml:space="preserve"> dr Michał Wolański, EGO, </w:t>
      </w:r>
      <w:r w:rsidRPr="00D204C3">
        <w:rPr>
          <w:rFonts w:ascii="Arial" w:hAnsi="Arial" w:cs="Arial"/>
          <w:i/>
          <w:sz w:val="16"/>
          <w:szCs w:val="16"/>
        </w:rPr>
        <w:t xml:space="preserve">Ewaluacja systemu realizacji instrumentu ZIT w perspektywie finansowej UE na lata 2014-2020. </w:t>
      </w:r>
      <w:r w:rsidRPr="00D204C3">
        <w:rPr>
          <w:rFonts w:ascii="Arial" w:hAnsi="Arial" w:cs="Arial"/>
          <w:sz w:val="16"/>
          <w:szCs w:val="16"/>
        </w:rPr>
        <w:t>Raport końcowy, Warszawa 2018, s. 155.</w:t>
      </w:r>
    </w:p>
  </w:footnote>
  <w:footnote w:id="36">
    <w:p w14:paraId="449FDA63" w14:textId="77777777" w:rsidR="00415376" w:rsidRDefault="00415376">
      <w:pPr>
        <w:spacing w:line="240" w:lineRule="auto"/>
        <w:rPr>
          <w:sz w:val="16"/>
          <w:szCs w:val="16"/>
        </w:rPr>
      </w:pPr>
      <w:r w:rsidRPr="00D204C3">
        <w:rPr>
          <w:rFonts w:ascii="Arial" w:hAnsi="Arial" w:cs="Arial"/>
          <w:sz w:val="16"/>
          <w:szCs w:val="16"/>
          <w:vertAlign w:val="superscript"/>
        </w:rPr>
        <w:footnoteRef/>
      </w:r>
      <w:r w:rsidRPr="00D204C3">
        <w:rPr>
          <w:rFonts w:ascii="Arial" w:hAnsi="Arial" w:cs="Arial"/>
          <w:sz w:val="16"/>
          <w:szCs w:val="16"/>
        </w:rPr>
        <w:t xml:space="preserve"> Ibidem, s. 161.</w:t>
      </w:r>
    </w:p>
  </w:footnote>
  <w:footnote w:id="37">
    <w:p w14:paraId="4389E33A" w14:textId="750FE2C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 xml:space="preserve">Eurostat, 2017, </w:t>
      </w:r>
      <w:r w:rsidRPr="00C00C9D">
        <w:rPr>
          <w:rFonts w:ascii="Arial" w:hAnsi="Arial"/>
          <w:color w:val="000000"/>
          <w:sz w:val="16"/>
        </w:rPr>
        <w:tab/>
      </w:r>
      <w:hyperlink r:id="rId4">
        <w:r w:rsidRPr="00C00C9D">
          <w:rPr>
            <w:rFonts w:ascii="Arial" w:hAnsi="Arial"/>
            <w:color w:val="0563C1"/>
            <w:sz w:val="16"/>
            <w:u w:val="single"/>
          </w:rPr>
          <w:t>https://ec.europa.eu/eurostat/statistics-explained/index.php?title=File:Table_4</w:t>
        </w:r>
        <w:r>
          <w:rPr>
            <w:rFonts w:ascii="Arial" w:eastAsia="Arial" w:hAnsi="Arial" w:cs="Arial"/>
            <w:color w:val="0563C1"/>
            <w:sz w:val="16"/>
            <w:szCs w:val="16"/>
            <w:u w:val="single"/>
          </w:rPr>
          <w:t>_Share_of_fuels_in_the_final_energy_consumption_in_the_residential_sector_for_space_heating,_2017_(%25).p ng</w:t>
        </w:r>
      </w:hyperlink>
      <w:hyperlink r:id="rId5">
        <w:r w:rsidRPr="00C00C9D">
          <w:rPr>
            <w:rFonts w:ascii="Arial" w:hAnsi="Arial"/>
            <w:color w:val="000000"/>
            <w:sz w:val="16"/>
          </w:rPr>
          <w:t xml:space="preserve"> </w:t>
        </w:r>
      </w:hyperlink>
    </w:p>
  </w:footnote>
  <w:footnote w:id="38">
    <w:p w14:paraId="1BDF0B0E"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 xml:space="preserve">Raport Forum Energii, </w:t>
      </w:r>
      <w:r w:rsidRPr="00C00C9D">
        <w:rPr>
          <w:rFonts w:ascii="Arial" w:hAnsi="Arial"/>
          <w:i/>
          <w:color w:val="000000"/>
          <w:sz w:val="16"/>
        </w:rPr>
        <w:t>Ciepłownictwo w Polsce, Edycja 2019</w:t>
      </w:r>
      <w:r w:rsidRPr="00C00C9D">
        <w:rPr>
          <w:rFonts w:ascii="Arial" w:hAnsi="Arial"/>
          <w:color w:val="000000"/>
          <w:sz w:val="16"/>
        </w:rPr>
        <w:t>.</w:t>
      </w:r>
    </w:p>
  </w:footnote>
  <w:footnote w:id="39">
    <w:p w14:paraId="56B7C98A" w14:textId="77777777" w:rsidR="00415376" w:rsidRDefault="00415376">
      <w:pPr>
        <w:spacing w:after="0"/>
        <w:rPr>
          <w:rFonts w:ascii="Arial" w:eastAsia="Arial" w:hAnsi="Arial" w:cs="Arial"/>
          <w:sz w:val="16"/>
          <w:szCs w:val="16"/>
        </w:rPr>
      </w:pPr>
      <w:r w:rsidRPr="00C00C9D">
        <w:rPr>
          <w:vertAlign w:val="superscript"/>
        </w:rPr>
        <w:footnoteRef/>
      </w:r>
      <w:r>
        <w:rPr>
          <w:rFonts w:ascii="Arial" w:eastAsia="Arial" w:hAnsi="Arial" w:cs="Arial"/>
          <w:sz w:val="16"/>
          <w:szCs w:val="16"/>
        </w:rPr>
        <w:t xml:space="preserve"> Program ochrony powietrza dla strefy podkarpackiej z uwagi na stwierdzone przekroczenia poziomu dopuszczalnego pyłu zawieszonego PM10 i poziomu dopuszczalnego pyłu zawieszonego PM2,5 oraz poziomu docelowego benzo(a)pirenu oraz Plan Działań Krótkoterminowych – Rzeszów 2020.</w:t>
      </w:r>
    </w:p>
    <w:p w14:paraId="63BB8879" w14:textId="77777777" w:rsidR="00415376" w:rsidRPr="00C00C9D" w:rsidRDefault="00415376" w:rsidP="00C00C9D">
      <w:pPr>
        <w:pBdr>
          <w:top w:val="nil"/>
          <w:left w:val="nil"/>
          <w:bottom w:val="nil"/>
          <w:right w:val="nil"/>
          <w:between w:val="nil"/>
        </w:pBdr>
        <w:spacing w:after="0" w:line="240" w:lineRule="auto"/>
        <w:rPr>
          <w:color w:val="000000"/>
        </w:rPr>
      </w:pPr>
    </w:p>
  </w:footnote>
  <w:footnote w:id="40">
    <w:p w14:paraId="2C6F85E4"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color w:val="000000"/>
          <w:sz w:val="20"/>
        </w:rPr>
        <w:t xml:space="preserve"> </w:t>
      </w:r>
      <w:r w:rsidRPr="00C00C9D">
        <w:rPr>
          <w:rFonts w:ascii="Arial" w:hAnsi="Arial"/>
          <w:color w:val="000000"/>
          <w:sz w:val="16"/>
        </w:rPr>
        <w:t>Przegląd regionalny. Województwo podkarpackie 2018. Regionalne Obserwatorium Terytorialne.</w:t>
      </w:r>
    </w:p>
  </w:footnote>
  <w:footnote w:id="41">
    <w:p w14:paraId="4D703FF0"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Raport końcowy badania pn. „Gospodarka cyrkularna w wybranych obszarach społeczno-gospodarczych województwa podkarpackiego jako kierunek zrównoważonego rozwoju regionu”</w:t>
      </w:r>
    </w:p>
  </w:footnote>
  <w:footnote w:id="42">
    <w:p w14:paraId="6651B84C"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Raport końcowy badania pn. „Gospodarka cyrkularna w wybranych obszarach społeczno-gospodarczych województwa podkarpackiego jako kierunek zrównoważonego rozwoju regionu”.</w:t>
      </w:r>
    </w:p>
  </w:footnote>
  <w:footnote w:id="43">
    <w:p w14:paraId="68181AD7"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Raport pn. "Gospodarka obiegu zamkniętego w przedsiębiorstwach województwa podkarpackiego”.</w:t>
      </w:r>
    </w:p>
  </w:footnote>
  <w:footnote w:id="44">
    <w:p w14:paraId="7FCAA522"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DA6C32">
        <w:rPr>
          <w:color w:val="000000"/>
          <w:sz w:val="24"/>
        </w:rPr>
        <w:t xml:space="preserve"> </w:t>
      </w:r>
      <w:r w:rsidRPr="00C00C9D">
        <w:rPr>
          <w:rFonts w:ascii="Arial" w:hAnsi="Arial"/>
          <w:color w:val="000000"/>
          <w:sz w:val="16"/>
        </w:rPr>
        <w:t>Raport pn. "Gospodarka obiegu zamkniętego w przedsiębiorstwach województwa podkarpackiego".</w:t>
      </w:r>
    </w:p>
  </w:footnote>
  <w:footnote w:id="45">
    <w:p w14:paraId="1C2E134C"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Diagnoza sytuacji społeczno – gospodarczej województwa podkarpackiego, Regionalne Obserwatorium Terytorialne.</w:t>
      </w:r>
    </w:p>
  </w:footnote>
  <w:footnote w:id="46">
    <w:p w14:paraId="2EA70D86" w14:textId="7D7BF3D6"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color w:val="000000"/>
          <w:sz w:val="20"/>
        </w:rPr>
        <w:t xml:space="preserve"> </w:t>
      </w:r>
      <w:hyperlink r:id="rId6">
        <w:r>
          <w:rPr>
            <w:rFonts w:ascii="Arial" w:eastAsia="Arial" w:hAnsi="Arial" w:cs="Arial"/>
            <w:color w:val="000000"/>
            <w:sz w:val="16"/>
            <w:szCs w:val="16"/>
          </w:rPr>
          <w:t>http://crfop.gdos.gov.pl/CRFOP/</w:t>
        </w:r>
      </w:hyperlink>
      <w:r w:rsidRPr="00C00C9D">
        <w:rPr>
          <w:rFonts w:ascii="Arial" w:hAnsi="Arial"/>
          <w:color w:val="000000"/>
          <w:sz w:val="16"/>
        </w:rPr>
        <w:t xml:space="preserve"> (dostęp 13.09.2021).</w:t>
      </w:r>
    </w:p>
  </w:footnote>
  <w:footnote w:id="47">
    <w:p w14:paraId="59BE8906"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i/>
          <w:color w:val="000000"/>
          <w:sz w:val="16"/>
        </w:rPr>
        <w:t>Country Report: Polska 2020 s.42</w:t>
      </w:r>
    </w:p>
  </w:footnote>
  <w:footnote w:id="48">
    <w:p w14:paraId="7D9B7F9F" w14:textId="77777777" w:rsidR="00415376" w:rsidRPr="00C00C9D" w:rsidRDefault="00415376" w:rsidP="00C00C9D">
      <w:pPr>
        <w:pBdr>
          <w:top w:val="nil"/>
          <w:left w:val="nil"/>
          <w:bottom w:val="nil"/>
          <w:right w:val="nil"/>
          <w:between w:val="nil"/>
        </w:pBdr>
        <w:spacing w:after="0" w:line="240" w:lineRule="auto"/>
        <w:ind w:left="142" w:hanging="153"/>
        <w:rPr>
          <w:color w:val="000000"/>
        </w:rPr>
      </w:pPr>
      <w:r w:rsidRPr="00C00C9D">
        <w:footnoteRef/>
      </w:r>
      <w:r w:rsidRPr="00C00C9D">
        <w:rPr>
          <w:color w:val="000000"/>
          <w:sz w:val="20"/>
        </w:rPr>
        <w:t xml:space="preserve"> </w:t>
      </w:r>
      <w:r w:rsidRPr="00C00C9D">
        <w:rPr>
          <w:rFonts w:ascii="Arial" w:hAnsi="Arial"/>
          <w:i/>
          <w:color w:val="000000"/>
          <w:sz w:val="16"/>
        </w:rPr>
        <w:t xml:space="preserve">Podkarpackie Centrum Edukacji Nauczycieli w Rzeszowie - Raport z badań stanu wyposażenia i potrzeb szkół z województwa podkarpackiego w zakresie robotyki edukacyjnej – 6.12.2019 r. </w:t>
      </w:r>
    </w:p>
  </w:footnote>
  <w:footnote w:id="49">
    <w:p w14:paraId="517BEBCD" w14:textId="77777777" w:rsidR="00415376" w:rsidRPr="00C00C9D" w:rsidRDefault="00415376" w:rsidP="00C00C9D">
      <w:pPr>
        <w:pBdr>
          <w:top w:val="nil"/>
          <w:left w:val="nil"/>
          <w:bottom w:val="nil"/>
          <w:right w:val="nil"/>
          <w:between w:val="nil"/>
        </w:pBdr>
        <w:spacing w:after="0" w:line="240" w:lineRule="auto"/>
        <w:rPr>
          <w:color w:val="000000"/>
          <w:lang w:val="en-GB"/>
        </w:rPr>
      </w:pPr>
      <w:r w:rsidRPr="00C00C9D">
        <w:footnoteRef/>
      </w:r>
      <w:r w:rsidRPr="00C00C9D">
        <w:rPr>
          <w:color w:val="000000"/>
          <w:sz w:val="20"/>
          <w:lang w:val="en-GB"/>
        </w:rPr>
        <w:t xml:space="preserve"> </w:t>
      </w:r>
      <w:r w:rsidRPr="00C00C9D">
        <w:rPr>
          <w:rFonts w:ascii="Arial" w:hAnsi="Arial"/>
          <w:i/>
          <w:color w:val="000000"/>
          <w:sz w:val="16"/>
          <w:lang w:val="en-GB"/>
        </w:rPr>
        <w:t>Country Report: Polska 2020 s.34</w:t>
      </w:r>
    </w:p>
  </w:footnote>
  <w:footnote w:id="50">
    <w:p w14:paraId="1A11E6D3" w14:textId="77777777" w:rsidR="00415376" w:rsidRPr="00C00C9D" w:rsidRDefault="00415376" w:rsidP="00C00C9D">
      <w:pPr>
        <w:pBdr>
          <w:top w:val="nil"/>
          <w:left w:val="nil"/>
          <w:bottom w:val="nil"/>
          <w:right w:val="nil"/>
          <w:between w:val="nil"/>
        </w:pBdr>
        <w:spacing w:after="0" w:line="240" w:lineRule="auto"/>
        <w:rPr>
          <w:color w:val="000000"/>
          <w:lang w:val="en-GB"/>
        </w:rPr>
      </w:pPr>
      <w:r w:rsidRPr="00C00C9D">
        <w:footnoteRef/>
      </w:r>
      <w:r w:rsidRPr="00C00C9D">
        <w:rPr>
          <w:color w:val="000000"/>
          <w:sz w:val="20"/>
          <w:lang w:val="en-GB"/>
        </w:rPr>
        <w:t xml:space="preserve"> </w:t>
      </w:r>
      <w:r w:rsidRPr="00C00C9D">
        <w:rPr>
          <w:rFonts w:ascii="Arial" w:hAnsi="Arial"/>
          <w:color w:val="000000"/>
          <w:sz w:val="16"/>
          <w:lang w:val="en-GB"/>
        </w:rPr>
        <w:t>Country Report: Polska 2019, s.32</w:t>
      </w:r>
    </w:p>
  </w:footnote>
  <w:footnote w:id="51">
    <w:p w14:paraId="3BD0EDD7" w14:textId="77777777" w:rsidR="00415376" w:rsidRPr="00C00C9D" w:rsidRDefault="00415376" w:rsidP="00C00C9D">
      <w:pPr>
        <w:pBdr>
          <w:top w:val="nil"/>
          <w:left w:val="nil"/>
          <w:bottom w:val="nil"/>
          <w:right w:val="nil"/>
          <w:between w:val="nil"/>
        </w:pBdr>
        <w:spacing w:after="0" w:line="240" w:lineRule="auto"/>
        <w:rPr>
          <w:color w:val="000000"/>
          <w:lang w:val="en-GB"/>
        </w:rPr>
      </w:pPr>
      <w:r w:rsidRPr="00C00C9D">
        <w:footnoteRef/>
      </w:r>
      <w:r w:rsidRPr="00C00C9D">
        <w:rPr>
          <w:color w:val="000000"/>
          <w:sz w:val="20"/>
          <w:lang w:val="en-GB"/>
        </w:rPr>
        <w:t xml:space="preserve"> </w:t>
      </w:r>
      <w:r w:rsidRPr="00C00C9D">
        <w:rPr>
          <w:rFonts w:ascii="Arial" w:hAnsi="Arial"/>
          <w:i/>
          <w:color w:val="000000"/>
          <w:sz w:val="16"/>
          <w:lang w:val="en-GB"/>
        </w:rPr>
        <w:t>Country Report: Polska 2019, s.37</w:t>
      </w:r>
    </w:p>
  </w:footnote>
  <w:footnote w:id="52">
    <w:p w14:paraId="59412BFE"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lang w:val="en-GB"/>
        </w:rPr>
      </w:pPr>
      <w:r w:rsidRPr="00C00C9D">
        <w:footnoteRef/>
      </w:r>
      <w:r w:rsidRPr="00C00C9D">
        <w:rPr>
          <w:rFonts w:ascii="Arial" w:hAnsi="Arial"/>
          <w:color w:val="000000"/>
          <w:sz w:val="16"/>
          <w:lang w:val="en-GB"/>
        </w:rPr>
        <w:t xml:space="preserve"> SRW 2030 (str. 24-25)</w:t>
      </w:r>
    </w:p>
  </w:footnote>
  <w:footnote w:id="53">
    <w:p w14:paraId="344195C7"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Strategia Rozwoju Kapitału Społecznego (współdziałanie, kultura, kreatywność) 2030 (str. 16)</w:t>
      </w:r>
    </w:p>
  </w:footnote>
  <w:footnote w:id="54">
    <w:p w14:paraId="531BB95A"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SRW 2030 (str. 81)</w:t>
      </w:r>
    </w:p>
  </w:footnote>
  <w:footnote w:id="55">
    <w:p w14:paraId="69A2852A" w14:textId="77777777" w:rsidR="00415376" w:rsidRPr="0046152D" w:rsidRDefault="00415376" w:rsidP="00C00C9D">
      <w:pPr>
        <w:spacing w:line="240" w:lineRule="auto"/>
        <w:rPr>
          <w:rFonts w:ascii="Arial" w:hAnsi="Arial" w:cs="Arial"/>
          <w:sz w:val="16"/>
          <w:szCs w:val="16"/>
        </w:rPr>
      </w:pPr>
      <w:r w:rsidRPr="006C1BD9">
        <w:rPr>
          <w:rFonts w:ascii="Arial" w:hAnsi="Arial" w:cs="Arial"/>
          <w:szCs w:val="16"/>
          <w:vertAlign w:val="superscript"/>
        </w:rPr>
        <w:footnoteRef/>
      </w:r>
      <w:r w:rsidRPr="006C1BD9">
        <w:rPr>
          <w:rFonts w:ascii="Arial" w:hAnsi="Arial" w:cs="Arial"/>
          <w:sz w:val="16"/>
          <w:szCs w:val="16"/>
          <w:vertAlign w:val="superscript"/>
        </w:rPr>
        <w:t xml:space="preserve"> </w:t>
      </w:r>
      <w:r w:rsidRPr="001D5AA2">
        <w:rPr>
          <w:rFonts w:ascii="Arial" w:hAnsi="Arial" w:cs="Arial"/>
          <w:sz w:val="16"/>
          <w:szCs w:val="16"/>
        </w:rPr>
        <w:t>Raport końcowy z badania ewaluacyjnego pn. „</w:t>
      </w:r>
      <w:r w:rsidRPr="001D5AA2">
        <w:rPr>
          <w:rFonts w:ascii="Arial" w:hAnsi="Arial" w:cs="Arial"/>
          <w:i/>
          <w:sz w:val="16"/>
          <w:szCs w:val="16"/>
        </w:rPr>
        <w:t>Ocena efektów interwencji realizowanych w ramach OP IV oraz działania 6.1 OP VI RPO WP 2014-2020</w:t>
      </w:r>
      <w:r w:rsidRPr="001D5AA2">
        <w:rPr>
          <w:rFonts w:ascii="Arial" w:hAnsi="Arial" w:cs="Arial"/>
          <w:sz w:val="16"/>
          <w:szCs w:val="16"/>
        </w:rPr>
        <w:t>”, Warszawa,</w:t>
      </w:r>
      <w:r w:rsidRPr="0046152D">
        <w:rPr>
          <w:rFonts w:ascii="Arial" w:hAnsi="Arial" w:cs="Arial"/>
          <w:sz w:val="16"/>
          <w:szCs w:val="16"/>
        </w:rPr>
        <w:t xml:space="preserve"> 24 maja 2021 r., str. 182.</w:t>
      </w:r>
    </w:p>
  </w:footnote>
  <w:footnote w:id="56">
    <w:p w14:paraId="1ADB8370" w14:textId="77777777" w:rsidR="00415376" w:rsidRDefault="00415376" w:rsidP="008C754F">
      <w:pPr>
        <w:spacing w:line="240" w:lineRule="auto"/>
      </w:pPr>
      <w:r w:rsidRPr="00D204C3">
        <w:rPr>
          <w:rFonts w:ascii="Arial" w:hAnsi="Arial" w:cs="Arial"/>
          <w:sz w:val="16"/>
          <w:szCs w:val="16"/>
          <w:vertAlign w:val="superscript"/>
        </w:rPr>
        <w:footnoteRef/>
      </w:r>
      <w:r w:rsidRPr="00D204C3">
        <w:rPr>
          <w:rFonts w:ascii="Arial" w:hAnsi="Arial" w:cs="Arial"/>
          <w:sz w:val="16"/>
          <w:szCs w:val="16"/>
        </w:rPr>
        <w:t xml:space="preserve"> Opracowano na podstawie raportu Instytutu Rozwoju Wsi i Rolnictwa PAN przygotowanego pod red. Monika Stanny, Andrzej Rosner, Łukasz Komorowski, pn. </w:t>
      </w:r>
      <w:r w:rsidRPr="00D204C3">
        <w:rPr>
          <w:rFonts w:ascii="Arial" w:hAnsi="Arial" w:cs="Arial"/>
          <w:i/>
          <w:sz w:val="16"/>
          <w:szCs w:val="16"/>
        </w:rPr>
        <w:t>Obszary wiejskie w województwie podkarpackim na podstawie badania Monitoring rozwoju obszarów wiejskich (MROW)</w:t>
      </w:r>
      <w:r w:rsidRPr="00D204C3">
        <w:rPr>
          <w:rFonts w:ascii="Arial" w:hAnsi="Arial" w:cs="Arial"/>
          <w:sz w:val="16"/>
          <w:szCs w:val="16"/>
        </w:rPr>
        <w:t>. Etap III, Rzeszów - Warszawa, grudzień 2018, str. 100-103.</w:t>
      </w:r>
    </w:p>
  </w:footnote>
  <w:footnote w:id="57">
    <w:p w14:paraId="1CBE7211" w14:textId="77777777" w:rsidR="00415376" w:rsidRPr="00366152" w:rsidRDefault="00415376" w:rsidP="00FF4723">
      <w:pPr>
        <w:spacing w:after="0" w:line="240" w:lineRule="auto"/>
        <w:rPr>
          <w:rFonts w:ascii="Arial" w:eastAsia="Arial" w:hAnsi="Arial" w:cs="Arial"/>
          <w:color w:val="000000"/>
          <w:sz w:val="16"/>
          <w:szCs w:val="16"/>
        </w:rPr>
      </w:pPr>
      <w:r>
        <w:rPr>
          <w:vertAlign w:val="superscript"/>
        </w:rPr>
        <w:footnoteRef/>
      </w:r>
      <w:r>
        <w:t xml:space="preserve"> </w:t>
      </w:r>
      <w:r w:rsidRPr="00D204C3">
        <w:rPr>
          <w:rFonts w:ascii="Arial" w:eastAsia="Arial" w:hAnsi="Arial" w:cs="Arial"/>
          <w:color w:val="000000"/>
          <w:sz w:val="16"/>
          <w:szCs w:val="16"/>
        </w:rPr>
        <w:t>Wsparcie będzie kontynuowane w ramach Programu Czyste Powietrze lub innego programu ograniczającego niską emisję.</w:t>
      </w:r>
    </w:p>
  </w:footnote>
  <w:footnote w:id="58">
    <w:p w14:paraId="38F15C0B" w14:textId="77777777" w:rsidR="00415376" w:rsidRPr="00C00C9D" w:rsidRDefault="00415376" w:rsidP="00C00C9D">
      <w:pPr>
        <w:pBdr>
          <w:top w:val="nil"/>
          <w:left w:val="nil"/>
          <w:bottom w:val="nil"/>
          <w:right w:val="nil"/>
          <w:between w:val="nil"/>
        </w:pBdr>
        <w:spacing w:after="0" w:line="240" w:lineRule="auto"/>
        <w:rPr>
          <w:color w:val="000000"/>
        </w:rPr>
      </w:pPr>
      <w:r w:rsidRPr="00C00C9D">
        <w:rPr>
          <w:sz w:val="18"/>
          <w:szCs w:val="18"/>
        </w:rPr>
        <w:footnoteRef/>
      </w:r>
      <w:r w:rsidRPr="00C00C9D">
        <w:rPr>
          <w:color w:val="000000"/>
          <w:sz w:val="18"/>
          <w:szCs w:val="18"/>
          <w:vertAlign w:val="superscript"/>
        </w:rPr>
        <w:t xml:space="preserve"> </w:t>
      </w:r>
      <w:r w:rsidRPr="00C00C9D">
        <w:rPr>
          <w:rFonts w:ascii="Arial" w:hAnsi="Arial"/>
          <w:color w:val="000000"/>
          <w:sz w:val="16"/>
        </w:rPr>
        <w:t>Wsparcie będzie kontynuowane w ramach Programu Czyste Powietrze lub innego programu ograniczającego niską emisję.</w:t>
      </w:r>
    </w:p>
  </w:footnote>
  <w:footnote w:id="59">
    <w:p w14:paraId="1E64D642" w14:textId="77777777" w:rsidR="00415376" w:rsidRDefault="00415376" w:rsidP="00366152">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rFonts w:ascii="Arial" w:eastAsia="Arial" w:hAnsi="Arial" w:cs="Arial"/>
          <w:color w:val="000000"/>
          <w:sz w:val="16"/>
          <w:szCs w:val="16"/>
        </w:rPr>
        <w:t>Wsparcie będzie kontynuowane w ramach Programu Czyste Powietrze lub innego programu ograniczającego niską emisję.</w:t>
      </w:r>
    </w:p>
  </w:footnote>
  <w:footnote w:id="60">
    <w:p w14:paraId="1D7C67AA" w14:textId="77777777" w:rsidR="00415376" w:rsidRDefault="00415376">
      <w:pPr>
        <w:spacing w:after="0"/>
        <w:rPr>
          <w:rFonts w:ascii="Arial" w:eastAsia="Arial" w:hAnsi="Arial" w:cs="Arial"/>
          <w:sz w:val="16"/>
          <w:szCs w:val="16"/>
        </w:rPr>
      </w:pPr>
      <w:r w:rsidRPr="00C00C9D">
        <w:rPr>
          <w:sz w:val="18"/>
          <w:szCs w:val="18"/>
        </w:rPr>
        <w:footnoteRef/>
      </w:r>
      <w:r w:rsidRPr="00C00C9D">
        <w:rPr>
          <w:sz w:val="18"/>
          <w:szCs w:val="18"/>
          <w:vertAlign w:val="superscript"/>
        </w:rPr>
        <w:t xml:space="preserve"> </w:t>
      </w:r>
      <w:r>
        <w:rPr>
          <w:rFonts w:ascii="Arial" w:eastAsia="Arial" w:hAnsi="Arial" w:cs="Arial"/>
          <w:sz w:val="16"/>
          <w:szCs w:val="16"/>
        </w:rPr>
        <w:t xml:space="preserve">Program ochrony powietrza dla strefy podkarpackiej z uwagi na stwierdzone przekroczenia poziomu dopuszczalnego pyłu zawieszonego PM10 i poziomu dopuszczalnego pyłu zawieszonego PM2,5 oraz poziomu docelowego benzo(a)pirenu oraz Plan Działań Krótkoterminowych. </w:t>
      </w:r>
    </w:p>
    <w:p w14:paraId="48A19563" w14:textId="77777777" w:rsidR="00415376" w:rsidRDefault="00415376">
      <w:pPr>
        <w:spacing w:after="0"/>
        <w:rPr>
          <w:rFonts w:ascii="Arial" w:eastAsia="Arial" w:hAnsi="Arial" w:cs="Arial"/>
          <w:sz w:val="16"/>
          <w:szCs w:val="16"/>
        </w:rPr>
      </w:pPr>
      <w:r>
        <w:rPr>
          <w:sz w:val="16"/>
          <w:szCs w:val="16"/>
        </w:rPr>
        <w:t>Program ochrony powietrza dla strefy miasto Rzeszów – z uwagi na stwierdzone przekroczenia poziomu dopuszczalnego pyłu zawieszonego PM10 i poziomu dopuszczalnego pyłu zawieszonego PM2,5 wraz z rozszerzeniem związanym z osiągnięciem krajowego celu redukcji narażenia i z uwzględnieniem poziomu docelowego benzo(a)pirenu oraz z Planem Działań Krótkoterminowych.</w:t>
      </w:r>
    </w:p>
    <w:p w14:paraId="79ECCC61" w14:textId="77777777" w:rsidR="00415376" w:rsidRPr="00C00C9D" w:rsidRDefault="00415376" w:rsidP="00C00C9D">
      <w:pPr>
        <w:pBdr>
          <w:top w:val="nil"/>
          <w:left w:val="nil"/>
          <w:bottom w:val="nil"/>
          <w:right w:val="nil"/>
          <w:between w:val="nil"/>
        </w:pBdr>
        <w:spacing w:after="0" w:line="240" w:lineRule="auto"/>
        <w:rPr>
          <w:color w:val="000000"/>
        </w:rPr>
      </w:pPr>
    </w:p>
  </w:footnote>
  <w:footnote w:id="61">
    <w:p w14:paraId="0C69A824" w14:textId="77777777" w:rsidR="00415376" w:rsidRPr="00C00C9D" w:rsidRDefault="00415376" w:rsidP="00C00C9D">
      <w:pPr>
        <w:pBdr>
          <w:top w:val="nil"/>
          <w:left w:val="nil"/>
          <w:bottom w:val="nil"/>
          <w:right w:val="nil"/>
          <w:between w:val="nil"/>
        </w:pBdr>
        <w:spacing w:after="0" w:line="240" w:lineRule="auto"/>
        <w:rPr>
          <w:color w:val="000000"/>
        </w:rPr>
      </w:pPr>
      <w:r w:rsidRPr="00C00C9D">
        <w:rPr>
          <w:sz w:val="18"/>
          <w:szCs w:val="18"/>
        </w:rPr>
        <w:footnoteRef/>
      </w:r>
      <w:r w:rsidRPr="00C00C9D">
        <w:rPr>
          <w:color w:val="000000"/>
          <w:sz w:val="20"/>
        </w:rPr>
        <w:t xml:space="preserve"> </w:t>
      </w:r>
      <w:r w:rsidRPr="00C00C9D">
        <w:rPr>
          <w:color w:val="000000"/>
          <w:sz w:val="16"/>
        </w:rPr>
        <w:t>Wsparcie będzie kontynuowane w ramach Programu Czyste Powietrze lub innego programu ograniczającego niską emisję.</w:t>
      </w:r>
    </w:p>
  </w:footnote>
  <w:footnote w:id="62">
    <w:p w14:paraId="4C642D24"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sz w:val="18"/>
          <w:szCs w:val="18"/>
        </w:rPr>
        <w:footnoteRef/>
      </w:r>
      <w:r w:rsidRPr="00C00C9D">
        <w:rPr>
          <w:color w:val="000000"/>
          <w:sz w:val="20"/>
        </w:rPr>
        <w:t xml:space="preserve"> </w:t>
      </w:r>
      <w:r w:rsidRPr="00C00C9D">
        <w:rPr>
          <w:rFonts w:ascii="Arial" w:hAnsi="Arial"/>
          <w:color w:val="000000"/>
          <w:sz w:val="16"/>
        </w:rPr>
        <w:t>Polityka energetyczna Polski do 2040.</w:t>
      </w:r>
    </w:p>
  </w:footnote>
  <w:footnote w:id="63">
    <w:p w14:paraId="3A24A388" w14:textId="77777777" w:rsidR="00415376" w:rsidRPr="00C00C9D" w:rsidRDefault="00415376" w:rsidP="00C00C9D">
      <w:pPr>
        <w:pBdr>
          <w:top w:val="nil"/>
          <w:left w:val="nil"/>
          <w:bottom w:val="nil"/>
          <w:right w:val="nil"/>
          <w:between w:val="nil"/>
        </w:pBdr>
        <w:spacing w:after="0" w:line="240" w:lineRule="auto"/>
        <w:rPr>
          <w:color w:val="000000"/>
        </w:rPr>
      </w:pPr>
      <w:r w:rsidRPr="00C00C9D">
        <w:rPr>
          <w:sz w:val="18"/>
          <w:szCs w:val="18"/>
        </w:rPr>
        <w:footnoteRef/>
      </w:r>
      <w:r w:rsidRPr="00C00C9D">
        <w:rPr>
          <w:color w:val="000000"/>
          <w:sz w:val="20"/>
        </w:rPr>
        <w:t xml:space="preserve"> </w:t>
      </w:r>
      <w:r w:rsidRPr="00C00C9D">
        <w:rPr>
          <w:rFonts w:ascii="Arial" w:hAnsi="Arial"/>
          <w:color w:val="000000"/>
          <w:sz w:val="16"/>
        </w:rPr>
        <w:t>Krajowy plan na rzecz energii i klimatu na lata 2021-2030.</w:t>
      </w:r>
    </w:p>
  </w:footnote>
  <w:footnote w:id="64">
    <w:p w14:paraId="2AA27000" w14:textId="77777777" w:rsidR="00415376" w:rsidRPr="00D204C3" w:rsidRDefault="00415376" w:rsidP="00804294">
      <w:pPr>
        <w:spacing w:after="0" w:line="240" w:lineRule="auto"/>
        <w:rPr>
          <w:rFonts w:ascii="Arial" w:eastAsia="Arial" w:hAnsi="Arial" w:cs="Arial"/>
          <w:color w:val="000000"/>
          <w:sz w:val="16"/>
          <w:szCs w:val="16"/>
        </w:rPr>
      </w:pPr>
      <w:r>
        <w:rPr>
          <w:vertAlign w:val="superscript"/>
        </w:rPr>
        <w:footnoteRef/>
      </w:r>
      <w:r w:rsidRPr="00D204C3">
        <w:rPr>
          <w:b/>
        </w:rPr>
        <w:t xml:space="preserve"> </w:t>
      </w:r>
      <w:r w:rsidRPr="00D204C3">
        <w:rPr>
          <w:rFonts w:ascii="Arial" w:eastAsia="Arial" w:hAnsi="Arial" w:cs="Arial"/>
          <w:color w:val="000000"/>
          <w:sz w:val="16"/>
          <w:szCs w:val="16"/>
        </w:rPr>
        <w:t>Raport końcowy z badania ewaluacyjnego pn. Ocena wpływu RPO WP 2014-2020 na efektywność energetyczną i emisyjność</w:t>
      </w:r>
      <w:r w:rsidRPr="00804294">
        <w:rPr>
          <w:rFonts w:ascii="Arial" w:eastAsia="Arial" w:hAnsi="Arial" w:cs="Arial"/>
          <w:color w:val="000000"/>
          <w:sz w:val="16"/>
          <w:szCs w:val="16"/>
        </w:rPr>
        <w:t>.</w:t>
      </w:r>
    </w:p>
    <w:p w14:paraId="34AF7070" w14:textId="77777777" w:rsidR="00415376" w:rsidRDefault="00415376">
      <w:pPr>
        <w:pBdr>
          <w:top w:val="nil"/>
          <w:left w:val="nil"/>
          <w:bottom w:val="nil"/>
          <w:right w:val="nil"/>
          <w:between w:val="nil"/>
        </w:pBdr>
        <w:spacing w:after="0" w:line="240" w:lineRule="auto"/>
        <w:rPr>
          <w:color w:val="000000"/>
          <w:sz w:val="20"/>
          <w:szCs w:val="20"/>
        </w:rPr>
      </w:pPr>
    </w:p>
  </w:footnote>
  <w:footnote w:id="65">
    <w:p w14:paraId="49795A9E" w14:textId="77777777" w:rsidR="00415376" w:rsidRDefault="00415376">
      <w:pPr>
        <w:spacing w:after="0" w:line="240" w:lineRule="auto"/>
        <w:rPr>
          <w:sz w:val="20"/>
          <w:szCs w:val="20"/>
        </w:rPr>
      </w:pPr>
      <w:r>
        <w:rPr>
          <w:vertAlign w:val="superscript"/>
        </w:rPr>
        <w:footnoteRef/>
      </w:r>
      <w:r>
        <w:rPr>
          <w:sz w:val="20"/>
          <w:szCs w:val="20"/>
        </w:rPr>
        <w:t xml:space="preserve">  </w:t>
      </w:r>
      <w:r>
        <w:rPr>
          <w:rFonts w:ascii="Arial" w:eastAsia="Arial" w:hAnsi="Arial" w:cs="Arial"/>
          <w:sz w:val="16"/>
          <w:szCs w:val="16"/>
        </w:rPr>
        <w:t>Sprawozdanie z realizacji KPOŚK za 2020r.</w:t>
      </w:r>
    </w:p>
  </w:footnote>
  <w:footnote w:id="66">
    <w:p w14:paraId="4F9648BF"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 xml:space="preserve">Raport końcowy z badania ewaluacyjnego pn. </w:t>
      </w:r>
      <w:r w:rsidRPr="00C00C9D">
        <w:rPr>
          <w:rFonts w:ascii="Arial" w:hAnsi="Arial"/>
          <w:i/>
          <w:color w:val="000000"/>
          <w:sz w:val="16"/>
        </w:rPr>
        <w:t>Ocena efektów interwencji realizowanych w ramach OP IV oraz działania 6.1 OP VI RPO WP 2014-2020.</w:t>
      </w:r>
    </w:p>
  </w:footnote>
  <w:footnote w:id="67">
    <w:p w14:paraId="5371B010" w14:textId="77777777" w:rsidR="00415376" w:rsidRPr="00C00C9D" w:rsidRDefault="00415376" w:rsidP="00C00C9D">
      <w:pPr>
        <w:pBdr>
          <w:top w:val="nil"/>
          <w:left w:val="nil"/>
          <w:bottom w:val="nil"/>
          <w:right w:val="nil"/>
          <w:between w:val="nil"/>
        </w:pBdr>
        <w:spacing w:after="0" w:line="240" w:lineRule="auto"/>
        <w:rPr>
          <w:color w:val="000000"/>
        </w:rPr>
      </w:pPr>
      <w:r w:rsidRPr="00C00C9D">
        <w:rPr>
          <w:sz w:val="18"/>
          <w:szCs w:val="18"/>
        </w:rPr>
        <w:footnoteRef/>
      </w:r>
      <w:r w:rsidRPr="00C00C9D">
        <w:rPr>
          <w:color w:val="000000"/>
          <w:sz w:val="20"/>
        </w:rPr>
        <w:t xml:space="preserve"> </w:t>
      </w:r>
      <w:r w:rsidRPr="00C00C9D">
        <w:rPr>
          <w:rFonts w:ascii="Arial" w:hAnsi="Arial"/>
          <w:color w:val="000000"/>
          <w:sz w:val="16"/>
        </w:rPr>
        <w:t>Raport pn. "Gospodarka obiegu zamkniętego w przedsiębiorstwach województwa podkarpackiego".</w:t>
      </w:r>
    </w:p>
  </w:footnote>
  <w:footnote w:id="68">
    <w:p w14:paraId="4B7C2623"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 xml:space="preserve">Raport końcowy z badania ewaluacyjnego pn. </w:t>
      </w:r>
      <w:r w:rsidRPr="00C00C9D">
        <w:rPr>
          <w:rFonts w:ascii="Arial" w:hAnsi="Arial"/>
          <w:i/>
          <w:color w:val="000000"/>
          <w:sz w:val="16"/>
        </w:rPr>
        <w:t>Ocena efektów interwencji realizowanych w ramach OP IV oraz działania 6.1 OP VI RPO WP 2014-2020.</w:t>
      </w:r>
    </w:p>
  </w:footnote>
  <w:footnote w:id="69">
    <w:p w14:paraId="4E4A33E7" w14:textId="08404465" w:rsidR="00415376" w:rsidRPr="00C00C9D" w:rsidRDefault="00415376">
      <w:pPr>
        <w:pStyle w:val="Tekstprzypisudolnego"/>
        <w:rPr>
          <w:rFonts w:ascii="Arial" w:hAnsi="Arial" w:cs="Arial"/>
        </w:rPr>
      </w:pPr>
      <w:r w:rsidRPr="00C00C9D">
        <w:rPr>
          <w:rStyle w:val="Odwoanieprzypisudolnego"/>
          <w:rFonts w:ascii="Arial" w:hAnsi="Arial" w:cs="Arial"/>
          <w:sz w:val="16"/>
          <w:szCs w:val="16"/>
        </w:rPr>
        <w:footnoteRef/>
      </w:r>
      <w:r w:rsidRPr="00C00C9D">
        <w:rPr>
          <w:rFonts w:ascii="Arial" w:hAnsi="Arial" w:cs="Arial"/>
          <w:sz w:val="16"/>
          <w:szCs w:val="16"/>
          <w:vertAlign w:val="superscript"/>
        </w:rPr>
        <w:t xml:space="preserve"> </w:t>
      </w:r>
      <w:r w:rsidRPr="00C63A3B">
        <w:rPr>
          <w:rFonts w:ascii="Arial" w:hAnsi="Arial" w:cs="Arial"/>
          <w:color w:val="000000"/>
          <w:sz w:val="16"/>
          <w:szCs w:val="16"/>
        </w:rPr>
        <w:t>Wykorzystanie schematów wypracowanych w Modelu Dostępnej Szkoły.</w:t>
      </w:r>
    </w:p>
  </w:footnote>
  <w:footnote w:id="70">
    <w:p w14:paraId="4C9DD843" w14:textId="77777777" w:rsidR="00415376" w:rsidRPr="005E531E" w:rsidRDefault="00415376" w:rsidP="005E531E">
      <w:pPr>
        <w:pBdr>
          <w:top w:val="nil"/>
          <w:left w:val="nil"/>
          <w:bottom w:val="nil"/>
          <w:right w:val="nil"/>
          <w:between w:val="nil"/>
        </w:pBdr>
        <w:spacing w:after="0" w:line="240" w:lineRule="auto"/>
        <w:rPr>
          <w:rFonts w:ascii="Arial" w:hAnsi="Arial"/>
          <w:color w:val="000000"/>
        </w:rPr>
      </w:pPr>
      <w:r w:rsidRPr="005E531E">
        <w:rPr>
          <w:rStyle w:val="Odwoanieprzypisudolnego"/>
          <w:rFonts w:ascii="Arial" w:hAnsi="Arial"/>
          <w:sz w:val="20"/>
          <w:szCs w:val="20"/>
        </w:rPr>
        <w:footnoteRef/>
      </w:r>
      <w:r w:rsidRPr="005E531E">
        <w:rPr>
          <w:rFonts w:ascii="Arial" w:hAnsi="Arial"/>
          <w:color w:val="000000"/>
          <w:sz w:val="20"/>
        </w:rPr>
        <w:t xml:space="preserve"> </w:t>
      </w:r>
      <w:r w:rsidRPr="005E531E">
        <w:rPr>
          <w:rFonts w:ascii="Arial" w:hAnsi="Arial"/>
          <w:color w:val="000000"/>
          <w:sz w:val="16"/>
        </w:rPr>
        <w:t xml:space="preserve">Zgodnie z załącznikiem nr 2 do </w:t>
      </w:r>
      <w:r w:rsidRPr="005E531E">
        <w:rPr>
          <w:rFonts w:ascii="Arial" w:hAnsi="Arial"/>
          <w:i/>
          <w:color w:val="000000"/>
          <w:sz w:val="16"/>
        </w:rPr>
        <w:t>Wytycznych w zakresie realizacji zasad równościowych w ramach funduszy unijnych na lata 2021-2027</w:t>
      </w:r>
      <w:r w:rsidRPr="005E531E">
        <w:rPr>
          <w:rFonts w:ascii="Arial" w:hAnsi="Arial"/>
          <w:color w:val="000000"/>
          <w:sz w:val="16"/>
        </w:rPr>
        <w:t xml:space="preserve">  </w:t>
      </w:r>
    </w:p>
  </w:footnote>
  <w:footnote w:id="71">
    <w:p w14:paraId="5E7E4EEA" w14:textId="77777777" w:rsidR="00415376" w:rsidRPr="00C00C9D" w:rsidRDefault="00415376" w:rsidP="005E531E">
      <w:pPr>
        <w:pBdr>
          <w:top w:val="nil"/>
          <w:left w:val="nil"/>
          <w:bottom w:val="nil"/>
          <w:right w:val="nil"/>
          <w:between w:val="nil"/>
        </w:pBdr>
        <w:spacing w:after="0" w:line="240" w:lineRule="auto"/>
        <w:rPr>
          <w:rFonts w:ascii="Arial" w:hAnsi="Arial" w:cs="Arial"/>
          <w:color w:val="000000"/>
          <w:sz w:val="16"/>
          <w:szCs w:val="16"/>
        </w:rPr>
      </w:pPr>
      <w:r w:rsidRPr="00C00C9D">
        <w:rPr>
          <w:rFonts w:cs="Arial"/>
          <w:szCs w:val="16"/>
        </w:rPr>
        <w:footnoteRef/>
      </w:r>
      <w:r w:rsidRPr="00C00C9D">
        <w:rPr>
          <w:rFonts w:ascii="Arial" w:hAnsi="Arial" w:cs="Arial"/>
          <w:color w:val="000000"/>
          <w:sz w:val="16"/>
          <w:szCs w:val="16"/>
        </w:rPr>
        <w:t xml:space="preserve"> Analiza sytuacji społeczno-ekonomicznej województwa podkarpackiego w obszarze Europejskiego Funduszu Społecznego - 2020, s. 48</w:t>
      </w:r>
    </w:p>
  </w:footnote>
  <w:footnote w:id="72">
    <w:p w14:paraId="2EA65946" w14:textId="77777777" w:rsidR="00415376" w:rsidRPr="00C00C9D" w:rsidRDefault="00415376" w:rsidP="005E531E">
      <w:pPr>
        <w:pBdr>
          <w:top w:val="nil"/>
          <w:left w:val="nil"/>
          <w:bottom w:val="nil"/>
          <w:right w:val="nil"/>
          <w:between w:val="nil"/>
        </w:pBdr>
        <w:spacing w:after="0" w:line="240" w:lineRule="auto"/>
        <w:rPr>
          <w:rFonts w:ascii="Arial" w:hAnsi="Arial" w:cs="Arial"/>
          <w:color w:val="000000"/>
          <w:sz w:val="16"/>
          <w:szCs w:val="16"/>
        </w:rPr>
      </w:pPr>
      <w:r w:rsidRPr="00C00C9D">
        <w:rPr>
          <w:rFonts w:cs="Arial"/>
          <w:sz w:val="16"/>
          <w:szCs w:val="16"/>
        </w:rPr>
        <w:footnoteRef/>
      </w:r>
      <w:r w:rsidRPr="00C00C9D">
        <w:rPr>
          <w:rFonts w:ascii="Arial" w:hAnsi="Arial" w:cs="Arial"/>
          <w:color w:val="000000"/>
          <w:sz w:val="16"/>
          <w:szCs w:val="16"/>
        </w:rPr>
        <w:t xml:space="preserve"> Zgodnie z załącznikiem nr 2 do </w:t>
      </w:r>
      <w:r w:rsidRPr="00C00C9D">
        <w:rPr>
          <w:rFonts w:ascii="Arial" w:hAnsi="Arial" w:cs="Arial"/>
          <w:i/>
          <w:color w:val="000000"/>
          <w:sz w:val="16"/>
          <w:szCs w:val="16"/>
        </w:rPr>
        <w:t>Wytycznych w zakresie realizacji zasad równościowych w ramach funduszy unijnych na lata 2021-2027</w:t>
      </w:r>
      <w:r w:rsidRPr="00C00C9D">
        <w:rPr>
          <w:rFonts w:ascii="Arial" w:hAnsi="Arial" w:cs="Arial"/>
          <w:color w:val="000000"/>
          <w:sz w:val="16"/>
          <w:szCs w:val="16"/>
        </w:rPr>
        <w:t xml:space="preserve">  </w:t>
      </w:r>
    </w:p>
  </w:footnote>
  <w:footnote w:id="73">
    <w:p w14:paraId="3EBBAC58" w14:textId="77777777" w:rsidR="00415376" w:rsidRPr="00C00C9D" w:rsidRDefault="00415376" w:rsidP="005E531E">
      <w:pPr>
        <w:pBdr>
          <w:top w:val="nil"/>
          <w:left w:val="nil"/>
          <w:bottom w:val="nil"/>
          <w:right w:val="nil"/>
          <w:between w:val="nil"/>
        </w:pBdr>
        <w:spacing w:after="0" w:line="240" w:lineRule="auto"/>
        <w:rPr>
          <w:rFonts w:ascii="Arial" w:hAnsi="Arial" w:cs="Arial"/>
          <w:color w:val="000000"/>
          <w:sz w:val="16"/>
          <w:szCs w:val="16"/>
        </w:rPr>
      </w:pPr>
      <w:r w:rsidRPr="00C00C9D">
        <w:rPr>
          <w:rFonts w:cs="Arial"/>
          <w:sz w:val="16"/>
          <w:szCs w:val="16"/>
        </w:rPr>
        <w:footnoteRef/>
      </w:r>
      <w:r w:rsidRPr="00C00C9D">
        <w:rPr>
          <w:rFonts w:ascii="Arial" w:hAnsi="Arial" w:cs="Arial"/>
          <w:color w:val="000000"/>
          <w:sz w:val="16"/>
          <w:szCs w:val="16"/>
        </w:rPr>
        <w:t xml:space="preserve"> Zgodnie z załącznikiem nr 2 do </w:t>
      </w:r>
      <w:r w:rsidRPr="00C00C9D">
        <w:rPr>
          <w:rFonts w:ascii="Arial" w:hAnsi="Arial" w:cs="Arial"/>
          <w:i/>
          <w:color w:val="000000"/>
          <w:sz w:val="16"/>
          <w:szCs w:val="16"/>
        </w:rPr>
        <w:t>Wytycznych w zakresie realizacji zasad równościowych w ramach funduszy unijnych na lata 2021-2027</w:t>
      </w:r>
      <w:r w:rsidRPr="00C00C9D">
        <w:rPr>
          <w:rFonts w:ascii="Arial" w:hAnsi="Arial" w:cs="Arial"/>
          <w:color w:val="000000"/>
          <w:sz w:val="16"/>
          <w:szCs w:val="16"/>
        </w:rPr>
        <w:t xml:space="preserve">  </w:t>
      </w:r>
    </w:p>
  </w:footnote>
  <w:footnote w:id="74">
    <w:p w14:paraId="40CF849C" w14:textId="77777777" w:rsidR="00415376" w:rsidRPr="00C00C9D" w:rsidRDefault="00415376">
      <w:pPr>
        <w:spacing w:line="240" w:lineRule="auto"/>
        <w:rPr>
          <w:rFonts w:ascii="Arial" w:hAnsi="Arial" w:cs="Arial"/>
          <w:sz w:val="16"/>
          <w:szCs w:val="16"/>
        </w:rPr>
      </w:pPr>
      <w:r w:rsidRPr="00C00C9D">
        <w:rPr>
          <w:rFonts w:ascii="Arial" w:hAnsi="Arial" w:cs="Arial"/>
          <w:sz w:val="16"/>
          <w:szCs w:val="16"/>
          <w:vertAlign w:val="superscript"/>
        </w:rPr>
        <w:footnoteRef/>
      </w:r>
      <w:r w:rsidRPr="00C00C9D">
        <w:rPr>
          <w:rFonts w:ascii="Arial" w:hAnsi="Arial" w:cs="Arial"/>
          <w:sz w:val="16"/>
          <w:szCs w:val="16"/>
        </w:rPr>
        <w:t xml:space="preserve"> tj. mała infrastruktura okołoturystyczna, w tym zwiększająca dostępność dla OZN</w:t>
      </w:r>
    </w:p>
  </w:footnote>
  <w:footnote w:id="75">
    <w:p w14:paraId="6E878FF9" w14:textId="074D0A70" w:rsidR="00415376" w:rsidRPr="00C00C9D" w:rsidRDefault="00415376">
      <w:pPr>
        <w:pStyle w:val="Tekstprzypisudolnego"/>
        <w:rPr>
          <w:rFonts w:ascii="Arial" w:hAnsi="Arial" w:cs="Arial"/>
          <w:lang w:val="en-GB"/>
        </w:rPr>
      </w:pPr>
      <w:r w:rsidRPr="00C00C9D">
        <w:rPr>
          <w:rStyle w:val="Odwoanieprzypisudolnego"/>
          <w:rFonts w:ascii="Arial" w:hAnsi="Arial" w:cs="Arial"/>
          <w:sz w:val="16"/>
        </w:rPr>
        <w:footnoteRef/>
      </w:r>
      <w:r w:rsidRPr="00C00C9D">
        <w:rPr>
          <w:rFonts w:ascii="Arial" w:hAnsi="Arial" w:cs="Arial"/>
          <w:sz w:val="16"/>
          <w:lang w:val="en-GB"/>
        </w:rPr>
        <w:t xml:space="preserve"> (EUQS_revised-2020_EN_ebook.pdf (icomos.org)</w:t>
      </w:r>
    </w:p>
  </w:footnote>
  <w:footnote w:id="76">
    <w:p w14:paraId="741F29F0" w14:textId="77777777" w:rsidR="00415376" w:rsidRPr="00C00C9D" w:rsidRDefault="00415376" w:rsidP="00AF6A48">
      <w:pPr>
        <w:pBdr>
          <w:top w:val="nil"/>
          <w:left w:val="nil"/>
          <w:bottom w:val="nil"/>
          <w:right w:val="nil"/>
          <w:between w:val="nil"/>
        </w:pBdr>
        <w:spacing w:after="0" w:line="240" w:lineRule="auto"/>
        <w:rPr>
          <w:rFonts w:ascii="Arial" w:hAnsi="Arial" w:cs="Arial"/>
          <w:color w:val="000000"/>
          <w:sz w:val="16"/>
          <w:szCs w:val="16"/>
        </w:rPr>
      </w:pPr>
      <w:r w:rsidRPr="00C00C9D">
        <w:rPr>
          <w:rFonts w:ascii="Arial" w:hAnsi="Arial" w:cs="Arial"/>
          <w:sz w:val="16"/>
          <w:szCs w:val="16"/>
          <w:vertAlign w:val="superscript"/>
        </w:rPr>
        <w:footnoteRef/>
      </w:r>
      <w:r w:rsidRPr="00C00C9D">
        <w:rPr>
          <w:rFonts w:ascii="Arial" w:hAnsi="Arial" w:cs="Arial"/>
          <w:color w:val="000000"/>
          <w:sz w:val="16"/>
          <w:szCs w:val="16"/>
          <w:vertAlign w:val="superscript"/>
        </w:rPr>
        <w:t xml:space="preserve"> </w:t>
      </w:r>
      <w:r w:rsidRPr="00C63A3B">
        <w:rPr>
          <w:rFonts w:ascii="Arial" w:hAnsi="Arial" w:cs="Arial"/>
          <w:color w:val="000000"/>
          <w:sz w:val="16"/>
          <w:szCs w:val="16"/>
        </w:rPr>
        <w:t xml:space="preserve">Zgodnie z załącznikiem nr 2 do </w:t>
      </w:r>
      <w:r w:rsidRPr="000654D3">
        <w:rPr>
          <w:rFonts w:ascii="Arial" w:hAnsi="Arial" w:cs="Arial"/>
          <w:i/>
          <w:color w:val="000000"/>
          <w:sz w:val="16"/>
          <w:szCs w:val="16"/>
        </w:rPr>
        <w:t>Wytycznych w zakresie realizacji zasad równościowych w ramach funduszy unijnych na lata 2021-2027</w:t>
      </w:r>
      <w:r w:rsidRPr="005F6721">
        <w:rPr>
          <w:rFonts w:ascii="Arial" w:hAnsi="Arial" w:cs="Arial"/>
          <w:color w:val="000000"/>
          <w:sz w:val="16"/>
          <w:szCs w:val="16"/>
        </w:rPr>
        <w:t xml:space="preserve">  </w:t>
      </w:r>
    </w:p>
  </w:footnote>
  <w:footnote w:id="77">
    <w:p w14:paraId="0491B6DB" w14:textId="29C4CE58" w:rsidR="00415376" w:rsidRPr="00C00C9D" w:rsidRDefault="00415376">
      <w:pPr>
        <w:pStyle w:val="Tekstprzypisudolnego"/>
        <w:rPr>
          <w:rFonts w:ascii="Arial" w:hAnsi="Arial" w:cs="Arial"/>
          <w:sz w:val="16"/>
          <w:szCs w:val="16"/>
        </w:rPr>
      </w:pPr>
      <w:r w:rsidRPr="00C00C9D">
        <w:rPr>
          <w:rStyle w:val="Odwoanieprzypisudolnego"/>
          <w:rFonts w:ascii="Arial" w:hAnsi="Arial" w:cs="Arial"/>
          <w:sz w:val="16"/>
          <w:szCs w:val="16"/>
        </w:rPr>
        <w:footnoteRef/>
      </w:r>
      <w:r w:rsidRPr="00C00C9D">
        <w:rPr>
          <w:rFonts w:ascii="Arial" w:hAnsi="Arial" w:cs="Arial"/>
          <w:sz w:val="16"/>
          <w:szCs w:val="16"/>
        </w:rPr>
        <w:t xml:space="preserve"> Rozumianej jako np.: miejsca postojowe, sanitariaty, wiaty, stanowiska widokowe, pola biwakowe, ogrodzenia, drogi dojazdowe itp.</w:t>
      </w:r>
    </w:p>
  </w:footnote>
  <w:footnote w:id="78">
    <w:p w14:paraId="039C8D7A" w14:textId="212CA7A3" w:rsidR="00415376" w:rsidRPr="00AF6A48" w:rsidRDefault="00415376" w:rsidP="00AF6A48">
      <w:pPr>
        <w:pBdr>
          <w:top w:val="nil"/>
          <w:left w:val="nil"/>
          <w:bottom w:val="nil"/>
          <w:right w:val="nil"/>
          <w:between w:val="nil"/>
        </w:pBdr>
        <w:spacing w:after="0" w:line="240" w:lineRule="auto"/>
        <w:ind w:left="112" w:hanging="112"/>
        <w:rPr>
          <w:rFonts w:ascii="Arial" w:hAnsi="Arial"/>
          <w:color w:val="000000"/>
        </w:rPr>
      </w:pPr>
      <w:r w:rsidRPr="00C00C9D">
        <w:rPr>
          <w:rFonts w:ascii="Arial" w:hAnsi="Arial" w:cs="Arial"/>
          <w:sz w:val="16"/>
          <w:szCs w:val="16"/>
          <w:vertAlign w:val="superscript"/>
        </w:rPr>
        <w:footnoteRef/>
      </w:r>
      <w:r w:rsidRPr="00C63A3B">
        <w:rPr>
          <w:rFonts w:ascii="Arial" w:hAnsi="Arial" w:cs="Arial"/>
          <w:color w:val="000000"/>
          <w:sz w:val="16"/>
          <w:szCs w:val="16"/>
        </w:rPr>
        <w:t xml:space="preserve"> </w:t>
      </w:r>
      <w:r w:rsidRPr="004035EA">
        <w:rPr>
          <w:rFonts w:ascii="Arial" w:hAnsi="Arial" w:cs="Arial"/>
          <w:color w:val="000000"/>
          <w:sz w:val="16"/>
          <w:szCs w:val="16"/>
        </w:rPr>
        <w:t>Por. przypis nr 8</w:t>
      </w:r>
      <w:r>
        <w:rPr>
          <w:rFonts w:ascii="Arial" w:hAnsi="Arial" w:cs="Arial"/>
          <w:color w:val="000000"/>
          <w:sz w:val="16"/>
          <w:szCs w:val="16"/>
        </w:rPr>
        <w:t>4</w:t>
      </w:r>
      <w:r w:rsidRPr="00AF6A48">
        <w:rPr>
          <w:rFonts w:ascii="Arial" w:hAnsi="Arial"/>
          <w:color w:val="000000"/>
          <w:sz w:val="16"/>
        </w:rPr>
        <w:t xml:space="preserve">  </w:t>
      </w:r>
    </w:p>
  </w:footnote>
  <w:footnote w:id="79">
    <w:p w14:paraId="27EC3FAA" w14:textId="547B954A" w:rsidR="00415376" w:rsidRPr="00D204C3" w:rsidRDefault="00415376">
      <w:pPr>
        <w:spacing w:line="240" w:lineRule="auto"/>
        <w:rPr>
          <w:rFonts w:ascii="Arial" w:hAnsi="Arial" w:cs="Arial"/>
          <w:sz w:val="16"/>
          <w:szCs w:val="16"/>
        </w:rPr>
      </w:pPr>
      <w:r w:rsidRPr="00D204C3">
        <w:rPr>
          <w:rFonts w:ascii="Arial" w:hAnsi="Arial" w:cs="Arial"/>
          <w:sz w:val="16"/>
          <w:szCs w:val="16"/>
          <w:vertAlign w:val="superscript"/>
        </w:rPr>
        <w:footnoteRef/>
      </w:r>
      <w:r w:rsidRPr="00D204C3">
        <w:rPr>
          <w:rFonts w:ascii="Arial" w:hAnsi="Arial" w:cs="Arial"/>
          <w:sz w:val="16"/>
          <w:szCs w:val="16"/>
        </w:rPr>
        <w:t xml:space="preserve"> Zgodnie z definicją ujętą w Załączniku nr 2 do FEP 2021-2027</w:t>
      </w:r>
      <w:r>
        <w:rPr>
          <w:rFonts w:ascii="Arial" w:hAnsi="Arial" w:cs="Arial"/>
          <w:sz w:val="16"/>
          <w:szCs w:val="16"/>
        </w:rPr>
        <w:t xml:space="preserve"> – Słownik definicji. </w:t>
      </w:r>
    </w:p>
  </w:footnote>
  <w:footnote w:id="80">
    <w:p w14:paraId="2D531508" w14:textId="77777777" w:rsidR="00415376" w:rsidRDefault="00415376">
      <w:pPr>
        <w:spacing w:line="240" w:lineRule="auto"/>
      </w:pPr>
      <w:r w:rsidRPr="00D204C3">
        <w:rPr>
          <w:rFonts w:ascii="Arial" w:hAnsi="Arial" w:cs="Arial"/>
          <w:sz w:val="16"/>
          <w:szCs w:val="16"/>
          <w:vertAlign w:val="superscript"/>
        </w:rPr>
        <w:footnoteRef/>
      </w:r>
      <w:r w:rsidRPr="00D204C3">
        <w:rPr>
          <w:rFonts w:ascii="Arial" w:hAnsi="Arial" w:cs="Arial"/>
          <w:sz w:val="16"/>
          <w:szCs w:val="16"/>
        </w:rPr>
        <w:t xml:space="preserve"> Ibidem.</w:t>
      </w:r>
    </w:p>
  </w:footnote>
  <w:footnote w:id="81">
    <w:p w14:paraId="675A9731"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4D5F2F">
        <w:rPr>
          <w:rFonts w:ascii="Arial" w:hAnsi="Arial" w:cs="Arial"/>
          <w:sz w:val="16"/>
          <w:szCs w:val="16"/>
          <w:vertAlign w:val="superscript"/>
        </w:rPr>
        <w:footnoteRef/>
      </w:r>
      <w:r w:rsidRPr="004D5F2F">
        <w:rPr>
          <w:rFonts w:ascii="Arial" w:hAnsi="Arial" w:cs="Arial"/>
          <w:color w:val="000000"/>
          <w:sz w:val="16"/>
          <w:szCs w:val="16"/>
          <w:vertAlign w:val="superscript"/>
        </w:rPr>
        <w:t xml:space="preserve"> </w:t>
      </w:r>
      <w:r w:rsidRPr="00C00C9D">
        <w:rPr>
          <w:rFonts w:ascii="Arial" w:hAnsi="Arial"/>
          <w:color w:val="000000"/>
          <w:sz w:val="16"/>
        </w:rPr>
        <w:t xml:space="preserve">Raport Polskiego Instytutu Ekonomicznego: </w:t>
      </w:r>
      <w:r w:rsidRPr="00C00C9D">
        <w:rPr>
          <w:rFonts w:ascii="Arial" w:hAnsi="Arial"/>
          <w:i/>
          <w:color w:val="000000"/>
          <w:sz w:val="16"/>
        </w:rPr>
        <w:t>Branża turystyczna w Polsce obraz sprzed pandemii</w:t>
      </w:r>
      <w:r w:rsidRPr="00C00C9D">
        <w:rPr>
          <w:rFonts w:ascii="Arial" w:hAnsi="Arial"/>
          <w:color w:val="000000"/>
          <w:sz w:val="16"/>
        </w:rPr>
        <w:t>, Warszawa, maj 2020, str. 29.</w:t>
      </w:r>
    </w:p>
  </w:footnote>
  <w:footnote w:id="82">
    <w:p w14:paraId="196710FD" w14:textId="77777777" w:rsidR="00415376" w:rsidRDefault="00415376">
      <w:pPr>
        <w:spacing w:line="240" w:lineRule="auto"/>
      </w:pPr>
      <w:r w:rsidRPr="00D204C3">
        <w:rPr>
          <w:rFonts w:ascii="Arial" w:hAnsi="Arial" w:cs="Arial"/>
          <w:sz w:val="16"/>
          <w:szCs w:val="16"/>
          <w:vertAlign w:val="superscript"/>
        </w:rPr>
        <w:footnoteRef/>
      </w:r>
      <w:r w:rsidRPr="00D204C3">
        <w:rPr>
          <w:rFonts w:ascii="Arial" w:hAnsi="Arial" w:cs="Arial"/>
          <w:sz w:val="16"/>
          <w:szCs w:val="16"/>
        </w:rPr>
        <w:t xml:space="preserve"> Zgodnie ze Sprawozdaniem specjalnym nr 8/2020 </w:t>
      </w:r>
      <w:r w:rsidRPr="00D204C3">
        <w:rPr>
          <w:rFonts w:ascii="Arial" w:hAnsi="Arial" w:cs="Arial"/>
          <w:i/>
          <w:sz w:val="16"/>
          <w:szCs w:val="16"/>
        </w:rPr>
        <w:t>Unijne inwestycje w obiekty kultury - kwestia wymagająca lepszego ukierunkowania działań i sprawniejszej koordynacji</w:t>
      </w:r>
      <w:r w:rsidRPr="00D204C3">
        <w:rPr>
          <w:rFonts w:ascii="Arial" w:hAnsi="Arial" w:cs="Arial"/>
          <w:sz w:val="16"/>
          <w:szCs w:val="16"/>
        </w:rPr>
        <w:t xml:space="preserve"> oraz nr 27/2021 pt. </w:t>
      </w:r>
      <w:r w:rsidRPr="00D204C3">
        <w:rPr>
          <w:rFonts w:ascii="Arial" w:hAnsi="Arial" w:cs="Arial"/>
          <w:i/>
          <w:sz w:val="16"/>
          <w:szCs w:val="16"/>
        </w:rPr>
        <w:t>Unijne wsparcie na rzecz turystyki - potrzeba nowej orientacji strategicznej i lepszego podejścia do finansowania</w:t>
      </w:r>
      <w:r w:rsidRPr="00D204C3">
        <w:rPr>
          <w:rFonts w:ascii="Arial" w:hAnsi="Arial" w:cs="Arial"/>
          <w:sz w:val="16"/>
          <w:szCs w:val="16"/>
        </w:rPr>
        <w:t>.</w:t>
      </w:r>
    </w:p>
  </w:footnote>
  <w:footnote w:id="83">
    <w:p w14:paraId="220379C0" w14:textId="77777777" w:rsidR="00415376" w:rsidRPr="00C00C9D" w:rsidRDefault="00415376" w:rsidP="00E340D8">
      <w:pPr>
        <w:pStyle w:val="Tekstprzypisudolnego"/>
        <w:rPr>
          <w:rFonts w:ascii="Arial" w:hAnsi="Arial"/>
          <w:sz w:val="16"/>
        </w:rPr>
      </w:pPr>
      <w:r w:rsidRPr="00D204C3">
        <w:rPr>
          <w:rStyle w:val="Odwoanieprzypisudolnego"/>
          <w:rFonts w:ascii="Arial" w:hAnsi="Arial" w:cs="Arial"/>
          <w:sz w:val="16"/>
          <w:szCs w:val="16"/>
        </w:rPr>
        <w:footnoteRef/>
      </w:r>
      <w:r w:rsidRPr="00D204C3">
        <w:rPr>
          <w:rFonts w:ascii="Arial" w:hAnsi="Arial" w:cs="Arial"/>
          <w:sz w:val="16"/>
          <w:szCs w:val="16"/>
        </w:rPr>
        <w:t xml:space="preserve"> dr Michał Wolański, EGO, </w:t>
      </w:r>
      <w:r w:rsidRPr="00D204C3">
        <w:rPr>
          <w:rFonts w:ascii="Arial" w:hAnsi="Arial" w:cs="Arial"/>
          <w:i/>
          <w:sz w:val="16"/>
          <w:szCs w:val="16"/>
        </w:rPr>
        <w:t>Ewaluacja systemu realizacji instrumentu ZIT w perspektywie finansowej UE na lata 2014-2020</w:t>
      </w:r>
      <w:r w:rsidRPr="00C00C9D">
        <w:rPr>
          <w:rFonts w:ascii="Arial" w:hAnsi="Arial"/>
          <w:i/>
          <w:sz w:val="16"/>
        </w:rPr>
        <w:t>. Raport końcowy</w:t>
      </w:r>
      <w:r w:rsidRPr="00D204C3">
        <w:rPr>
          <w:rFonts w:ascii="Arial" w:hAnsi="Arial" w:cs="Arial"/>
          <w:sz w:val="16"/>
          <w:szCs w:val="16"/>
        </w:rPr>
        <w:t>, Warszawa 2018, s.154.</w:t>
      </w:r>
    </w:p>
  </w:footnote>
  <w:footnote w:id="84">
    <w:p w14:paraId="7A628B4B" w14:textId="3EC2C986" w:rsidR="00415376" w:rsidRPr="00D204C3" w:rsidRDefault="00415376">
      <w:pPr>
        <w:spacing w:line="240" w:lineRule="auto"/>
        <w:rPr>
          <w:rFonts w:ascii="Arial" w:hAnsi="Arial" w:cs="Arial"/>
          <w:sz w:val="16"/>
          <w:szCs w:val="16"/>
        </w:rPr>
      </w:pPr>
      <w:r w:rsidRPr="00D204C3">
        <w:rPr>
          <w:rFonts w:ascii="Arial" w:hAnsi="Arial" w:cs="Arial"/>
          <w:sz w:val="16"/>
          <w:szCs w:val="16"/>
          <w:vertAlign w:val="superscript"/>
        </w:rPr>
        <w:footnoteRef/>
      </w:r>
      <w:r w:rsidRPr="00D204C3">
        <w:rPr>
          <w:rFonts w:ascii="Arial" w:hAnsi="Arial" w:cs="Arial"/>
          <w:sz w:val="16"/>
          <w:szCs w:val="16"/>
        </w:rPr>
        <w:t xml:space="preserve"> Zgodnie z definicją ujętą w Załączniku nr 2 do FEP 2021-2027</w:t>
      </w:r>
      <w:r>
        <w:rPr>
          <w:rFonts w:ascii="Arial" w:hAnsi="Arial" w:cs="Arial"/>
          <w:sz w:val="16"/>
          <w:szCs w:val="16"/>
        </w:rPr>
        <w:t xml:space="preserve"> – Słownik definicji.</w:t>
      </w:r>
    </w:p>
  </w:footnote>
  <w:footnote w:id="85">
    <w:p w14:paraId="3186C691"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4D5F2F">
        <w:rPr>
          <w:rFonts w:cs="Arial"/>
          <w:vertAlign w:val="superscript"/>
        </w:rPr>
        <w:footnoteRef/>
      </w:r>
      <w:r w:rsidRPr="00C00C9D">
        <w:rPr>
          <w:rFonts w:ascii="Arial" w:hAnsi="Arial" w:cs="Arial"/>
          <w:color w:val="000000"/>
          <w:sz w:val="16"/>
          <w:vertAlign w:val="superscript"/>
        </w:rPr>
        <w:t xml:space="preserve"> </w:t>
      </w:r>
      <w:r w:rsidRPr="00C00C9D">
        <w:rPr>
          <w:rFonts w:ascii="Arial" w:hAnsi="Arial"/>
          <w:color w:val="000000"/>
          <w:sz w:val="16"/>
        </w:rPr>
        <w:t>Raport końcowy z badania ewaluacyjnego pn. „</w:t>
      </w:r>
      <w:r w:rsidRPr="00C00C9D">
        <w:rPr>
          <w:rFonts w:ascii="Arial" w:hAnsi="Arial"/>
          <w:i/>
          <w:color w:val="000000"/>
          <w:sz w:val="16"/>
        </w:rPr>
        <w:t>Ocena efektów interwencji realizowanych w ramach OP IV oraz działania 6.1 OP VI RPO WP 2014-2020</w:t>
      </w:r>
      <w:r w:rsidRPr="00C00C9D">
        <w:rPr>
          <w:rFonts w:ascii="Arial" w:hAnsi="Arial"/>
          <w:color w:val="000000"/>
          <w:sz w:val="16"/>
        </w:rPr>
        <w:t>”, Warszawa, 24 maja 2021 r., str. 178.</w:t>
      </w:r>
    </w:p>
  </w:footnote>
  <w:footnote w:id="86">
    <w:p w14:paraId="1A7C6825" w14:textId="77777777" w:rsidR="00415376" w:rsidRPr="00C00C9D" w:rsidRDefault="00415376" w:rsidP="00C00C9D">
      <w:pPr>
        <w:pBdr>
          <w:top w:val="nil"/>
          <w:left w:val="nil"/>
          <w:bottom w:val="nil"/>
          <w:right w:val="nil"/>
          <w:between w:val="nil"/>
        </w:pBdr>
        <w:spacing w:after="0" w:line="240" w:lineRule="auto"/>
        <w:ind w:hanging="142"/>
        <w:rPr>
          <w:rFonts w:ascii="Arial" w:hAnsi="Arial" w:cs="Arial"/>
          <w:color w:val="000000"/>
          <w:sz w:val="16"/>
          <w:szCs w:val="16"/>
        </w:rPr>
      </w:pPr>
      <w:r w:rsidRPr="004D5F2F">
        <w:rPr>
          <w:rFonts w:ascii="Arial" w:hAnsi="Arial" w:cs="Arial"/>
          <w:szCs w:val="16"/>
          <w:vertAlign w:val="superscript"/>
        </w:rPr>
        <w:footnoteRef/>
      </w:r>
      <w:r w:rsidRPr="004D5F2F">
        <w:rPr>
          <w:rFonts w:ascii="Arial" w:hAnsi="Arial" w:cs="Arial"/>
          <w:color w:val="000000"/>
          <w:sz w:val="16"/>
          <w:szCs w:val="16"/>
          <w:vertAlign w:val="superscript"/>
        </w:rPr>
        <w:t xml:space="preserve"> </w:t>
      </w:r>
      <w:r w:rsidRPr="00C00C9D">
        <w:rPr>
          <w:rFonts w:ascii="Arial" w:hAnsi="Arial" w:cs="Arial"/>
          <w:color w:val="000000"/>
          <w:sz w:val="16"/>
          <w:szCs w:val="16"/>
        </w:rPr>
        <w:t xml:space="preserve">Pilotaż projektu </w:t>
      </w:r>
      <w:r w:rsidRPr="00C00C9D">
        <w:rPr>
          <w:rFonts w:ascii="Arial" w:hAnsi="Arial" w:cs="Arial"/>
          <w:i/>
          <w:color w:val="000000"/>
          <w:sz w:val="16"/>
          <w:szCs w:val="16"/>
        </w:rPr>
        <w:t>Centrum Wsparcia Doradczego</w:t>
      </w:r>
      <w:r w:rsidRPr="00C00C9D">
        <w:rPr>
          <w:rFonts w:ascii="Arial" w:hAnsi="Arial" w:cs="Arial"/>
          <w:color w:val="000000"/>
          <w:sz w:val="16"/>
          <w:szCs w:val="16"/>
        </w:rPr>
        <w:t xml:space="preserve"> dla Województwa Podkarpackiego obejmuje partnerstwo gmin: powiatu kolbuszowskiego, powiatu brzozowskiego, Zagłębia Ambitnej Turystyki, Gminę Narol będącą uczestnikiem Partnerstwa Roztocze Środkowe</w:t>
      </w:r>
      <w:r w:rsidRPr="008C754F">
        <w:rPr>
          <w:rFonts w:ascii="Arial" w:eastAsia="Arial" w:hAnsi="Arial" w:cs="Arial"/>
          <w:color w:val="000000"/>
          <w:sz w:val="16"/>
          <w:szCs w:val="16"/>
        </w:rPr>
        <w:t xml:space="preserve"> oraz doradztwo strategiczne dla Stowarzyszenia Czwórmiasto i Jarosławsko-Przeworskiego Partnerstwa na rzecz Rozwoju</w:t>
      </w:r>
    </w:p>
  </w:footnote>
  <w:footnote w:id="87">
    <w:p w14:paraId="31B40126" w14:textId="77777777" w:rsidR="00415376" w:rsidRDefault="00415376">
      <w:pPr>
        <w:spacing w:line="240" w:lineRule="auto"/>
      </w:pPr>
      <w:r w:rsidRPr="008C754F">
        <w:rPr>
          <w:rFonts w:ascii="Arial" w:hAnsi="Arial" w:cs="Arial"/>
          <w:sz w:val="16"/>
          <w:szCs w:val="16"/>
          <w:vertAlign w:val="superscript"/>
        </w:rPr>
        <w:footnoteRef/>
      </w:r>
      <w:r w:rsidRPr="008C754F">
        <w:rPr>
          <w:rFonts w:ascii="Arial" w:hAnsi="Arial" w:cs="Arial"/>
          <w:sz w:val="16"/>
          <w:szCs w:val="16"/>
        </w:rPr>
        <w:t xml:space="preserve"> Zgodnie ze Sprawozdaniem specjalnym nr 8/2020 </w:t>
      </w:r>
      <w:r w:rsidRPr="00D96783">
        <w:rPr>
          <w:rFonts w:ascii="Arial" w:hAnsi="Arial" w:cs="Arial"/>
          <w:i/>
          <w:sz w:val="16"/>
          <w:szCs w:val="16"/>
        </w:rPr>
        <w:t>Unijne inwestycje w obiekty kultury - kwestia wymagająca lepszego ukierunkowania działań i sprawniejszej koordynacji</w:t>
      </w:r>
      <w:r w:rsidRPr="00A96589">
        <w:rPr>
          <w:rFonts w:ascii="Arial" w:hAnsi="Arial" w:cs="Arial"/>
          <w:sz w:val="16"/>
          <w:szCs w:val="16"/>
        </w:rPr>
        <w:t xml:space="preserve"> oraz nr 27/2021 </w:t>
      </w:r>
      <w:r w:rsidRPr="00475950">
        <w:rPr>
          <w:rFonts w:ascii="Arial" w:hAnsi="Arial" w:cs="Arial"/>
          <w:i/>
          <w:sz w:val="16"/>
          <w:szCs w:val="16"/>
        </w:rPr>
        <w:t>Unijne wsparcie na rzecz turystyki - potrzeba nowej orientacji strategicznej i lepszego podejścia do finansowania</w:t>
      </w:r>
      <w:r w:rsidRPr="00475950">
        <w:rPr>
          <w:rFonts w:ascii="Arial" w:hAnsi="Arial" w:cs="Arial"/>
          <w:sz w:val="16"/>
          <w:szCs w:val="16"/>
        </w:rPr>
        <w:t>, ETO.</w:t>
      </w:r>
    </w:p>
  </w:footnote>
  <w:footnote w:id="88">
    <w:p w14:paraId="619CE100" w14:textId="77777777" w:rsidR="00415376" w:rsidRPr="00D204C3" w:rsidRDefault="00415376" w:rsidP="00C00C9D">
      <w:pPr>
        <w:spacing w:line="240" w:lineRule="auto"/>
        <w:rPr>
          <w:rFonts w:ascii="Arial" w:hAnsi="Arial" w:cs="Arial"/>
          <w:sz w:val="16"/>
          <w:szCs w:val="16"/>
        </w:rPr>
      </w:pPr>
      <w:r w:rsidRPr="00C00C9D">
        <w:rPr>
          <w:rFonts w:cs="Arial"/>
          <w:szCs w:val="16"/>
        </w:rPr>
        <w:footnoteRef/>
      </w:r>
      <w:r w:rsidRPr="00C00C9D">
        <w:rPr>
          <w:rFonts w:ascii="Arial" w:hAnsi="Arial" w:cs="Arial"/>
          <w:sz w:val="16"/>
          <w:szCs w:val="16"/>
          <w:vertAlign w:val="superscript"/>
        </w:rPr>
        <w:t xml:space="preserve"> </w:t>
      </w:r>
      <w:r w:rsidRPr="00C00C9D">
        <w:rPr>
          <w:rFonts w:ascii="Arial" w:hAnsi="Arial"/>
          <w:sz w:val="16"/>
        </w:rPr>
        <w:t xml:space="preserve">Rozdział 2ba ust. 1, art. 14rb </w:t>
      </w:r>
      <w:r w:rsidRPr="00D204C3">
        <w:rPr>
          <w:rFonts w:ascii="Arial" w:hAnsi="Arial" w:cs="Arial"/>
          <w:i/>
          <w:sz w:val="16"/>
          <w:szCs w:val="16"/>
        </w:rPr>
        <w:t>ustawy z dnia 6 grudnia 2006 r. o zasadach prowadzenia polityki rozwoju</w:t>
      </w:r>
      <w:r w:rsidRPr="00C00C9D">
        <w:rPr>
          <w:rFonts w:ascii="Arial" w:hAnsi="Arial"/>
          <w:sz w:val="16"/>
        </w:rPr>
        <w:t xml:space="preserve"> (t.j. Dz. U. z 2021 r. poz. 1057). </w:t>
      </w:r>
    </w:p>
  </w:footnote>
  <w:footnote w:id="89">
    <w:p w14:paraId="5A70A0CE"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 xml:space="preserve">W chwili przygotowywania Programu jest to ustawa z dnia 20 kwietnia 2004 r. o promocji zatrudnienia </w:t>
      </w:r>
      <w:r w:rsidRPr="00C00C9D">
        <w:rPr>
          <w:rFonts w:ascii="Arial" w:hAnsi="Arial"/>
          <w:color w:val="000000"/>
          <w:sz w:val="16"/>
        </w:rPr>
        <w:br/>
        <w:t>i instytucjach rynku pracy</w:t>
      </w:r>
    </w:p>
  </w:footnote>
  <w:footnote w:id="90">
    <w:p w14:paraId="2DD5D694" w14:textId="1B610D90" w:rsidR="00415376" w:rsidRPr="00C00C9D" w:rsidRDefault="00415376" w:rsidP="00C00C9D">
      <w:pPr>
        <w:pBdr>
          <w:top w:val="nil"/>
          <w:left w:val="nil"/>
          <w:bottom w:val="nil"/>
          <w:right w:val="nil"/>
          <w:between w:val="nil"/>
        </w:pBdr>
        <w:tabs>
          <w:tab w:val="left" w:pos="284"/>
        </w:tabs>
        <w:spacing w:after="0" w:line="240" w:lineRule="auto"/>
        <w:ind w:left="284" w:hanging="284"/>
        <w:rPr>
          <w:rFonts w:ascii="Arial" w:hAnsi="Arial"/>
          <w:color w:val="000000"/>
          <w:sz w:val="16"/>
        </w:rPr>
      </w:pPr>
      <w:r w:rsidRPr="00C00C9D">
        <w:footnoteRef/>
      </w:r>
      <w:r w:rsidRPr="00C00C9D">
        <w:rPr>
          <w:rFonts w:ascii="Arial" w:hAnsi="Arial"/>
          <w:color w:val="000000"/>
          <w:sz w:val="16"/>
        </w:rPr>
        <w:t xml:space="preserve"> </w:t>
      </w:r>
      <w:r>
        <w:rPr>
          <w:rFonts w:ascii="Arial" w:eastAsia="Arial" w:hAnsi="Arial" w:cs="Arial"/>
          <w:color w:val="000000"/>
          <w:sz w:val="16"/>
          <w:szCs w:val="16"/>
        </w:rPr>
        <w:t>Dz.U.2022.0.690 t.j. - Ustawa</w:t>
      </w:r>
      <w:r w:rsidRPr="00C00C9D">
        <w:rPr>
          <w:rFonts w:ascii="Arial" w:hAnsi="Arial"/>
          <w:color w:val="000000"/>
          <w:sz w:val="16"/>
        </w:rPr>
        <w:t xml:space="preserve"> z dnia 20 kwietnia 2004 r. o promocji zatrudnienia i instytucjach rynku pracy</w:t>
      </w:r>
      <w:r>
        <w:rPr>
          <w:rFonts w:ascii="Arial" w:eastAsia="Arial" w:hAnsi="Arial" w:cs="Arial"/>
          <w:color w:val="000000"/>
          <w:sz w:val="16"/>
          <w:szCs w:val="16"/>
        </w:rPr>
        <w:t>.</w:t>
      </w:r>
    </w:p>
  </w:footnote>
  <w:footnote w:id="91">
    <w:p w14:paraId="7F95BA23" w14:textId="7990ACAA" w:rsidR="00415376" w:rsidRPr="00C00C9D" w:rsidRDefault="00415376" w:rsidP="00C00C9D">
      <w:pPr>
        <w:pBdr>
          <w:top w:val="nil"/>
          <w:left w:val="nil"/>
          <w:bottom w:val="nil"/>
          <w:right w:val="nil"/>
          <w:between w:val="nil"/>
        </w:pBdr>
        <w:tabs>
          <w:tab w:val="left" w:pos="284"/>
        </w:tabs>
        <w:spacing w:after="0" w:line="240" w:lineRule="auto"/>
        <w:ind w:left="142" w:hanging="142"/>
        <w:rPr>
          <w:rFonts w:ascii="Arial" w:hAnsi="Arial"/>
          <w:color w:val="000000"/>
          <w:sz w:val="16"/>
        </w:rPr>
      </w:pPr>
      <w:r w:rsidRPr="00C00C9D">
        <w:footnoteRef/>
      </w:r>
      <w:r w:rsidRPr="00C00C9D">
        <w:rPr>
          <w:rFonts w:ascii="Arial" w:hAnsi="Arial"/>
          <w:color w:val="000000"/>
          <w:sz w:val="16"/>
        </w:rPr>
        <w:t xml:space="preserve"> </w:t>
      </w:r>
      <w:r>
        <w:rPr>
          <w:rFonts w:ascii="Arial" w:eastAsia="Arial" w:hAnsi="Arial" w:cs="Arial"/>
          <w:color w:val="000000"/>
          <w:sz w:val="16"/>
          <w:szCs w:val="16"/>
        </w:rPr>
        <w:t>Dz.U.2022.0.690 t.j. - Ustawa</w:t>
      </w:r>
      <w:r w:rsidRPr="00C00C9D">
        <w:rPr>
          <w:rFonts w:ascii="Arial" w:hAnsi="Arial"/>
          <w:color w:val="000000"/>
          <w:sz w:val="16"/>
        </w:rPr>
        <w:t xml:space="preserve"> z dnia 20 kwietnia 2004 r. o promocji zatrudnienia i instytucjach rynku pracy</w:t>
      </w:r>
    </w:p>
  </w:footnote>
  <w:footnote w:id="92">
    <w:p w14:paraId="2E12D0C5" w14:textId="77777777" w:rsidR="00415376" w:rsidRPr="00C00C9D" w:rsidRDefault="00415376" w:rsidP="00C00C9D">
      <w:pPr>
        <w:pBdr>
          <w:top w:val="nil"/>
          <w:left w:val="nil"/>
          <w:bottom w:val="nil"/>
          <w:right w:val="nil"/>
          <w:between w:val="nil"/>
        </w:pBdr>
        <w:spacing w:after="0" w:line="240" w:lineRule="auto"/>
        <w:ind w:left="284" w:hanging="284"/>
        <w:rPr>
          <w:color w:val="000000"/>
        </w:rPr>
      </w:pPr>
      <w:r w:rsidRPr="00C00C9D">
        <w:footnoteRef/>
      </w:r>
      <w:r w:rsidRPr="00C00C9D">
        <w:rPr>
          <w:color w:val="000000"/>
          <w:sz w:val="20"/>
        </w:rPr>
        <w:t xml:space="preserve"> </w:t>
      </w:r>
      <w:r w:rsidRPr="00C00C9D">
        <w:rPr>
          <w:rFonts w:ascii="Arial" w:hAnsi="Arial"/>
          <w:color w:val="000000"/>
          <w:sz w:val="16"/>
        </w:rPr>
        <w:t xml:space="preserve">Ochotnicze Hufce Pracy (OHP) - państwowa jednostka budżetowa nadzorowana przez Ministerstwo Rodziny i Polityki Społecznej </w:t>
      </w:r>
    </w:p>
  </w:footnote>
  <w:footnote w:id="93">
    <w:p w14:paraId="22DFD961" w14:textId="77777777" w:rsidR="00415376" w:rsidRPr="0087018E" w:rsidRDefault="00415376" w:rsidP="00C00C9D">
      <w:pPr>
        <w:pBdr>
          <w:top w:val="nil"/>
          <w:left w:val="nil"/>
          <w:bottom w:val="nil"/>
          <w:right w:val="nil"/>
          <w:between w:val="nil"/>
        </w:pBdr>
        <w:spacing w:after="0" w:line="240" w:lineRule="auto"/>
        <w:ind w:left="142" w:hanging="142"/>
        <w:rPr>
          <w:rFonts w:ascii="Arial" w:hAnsi="Arial"/>
          <w:color w:val="000000"/>
          <w:sz w:val="16"/>
        </w:rPr>
      </w:pPr>
      <w:r w:rsidRPr="0087018E">
        <w:footnoteRef/>
      </w:r>
      <w:r w:rsidRPr="0087018E">
        <w:rPr>
          <w:rFonts w:ascii="Arial" w:hAnsi="Arial"/>
          <w:color w:val="000000"/>
          <w:sz w:val="16"/>
        </w:rPr>
        <w:t xml:space="preserve"> Diagnoza obszaru zdrowia w województwie podkarpackim- edycja 2020 przygotowana na potrzeby programowania środków europejskich w ramach RPO WP na 2021-2027</w:t>
      </w:r>
    </w:p>
  </w:footnote>
  <w:footnote w:id="94">
    <w:p w14:paraId="60AA0D04"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color w:val="000000"/>
          <w:sz w:val="20"/>
        </w:rPr>
        <w:t xml:space="preserve"> </w:t>
      </w:r>
      <w:r w:rsidRPr="00C00C9D">
        <w:rPr>
          <w:rFonts w:ascii="Arial" w:hAnsi="Arial"/>
          <w:color w:val="000000"/>
          <w:sz w:val="16"/>
        </w:rPr>
        <w:t>Zintegrowana strategia umiejętności (część szczegółowa) (s. 51)</w:t>
      </w:r>
    </w:p>
  </w:footnote>
  <w:footnote w:id="95">
    <w:p w14:paraId="51D09245" w14:textId="74D589E7" w:rsidR="00415376" w:rsidRDefault="00415376">
      <w:pPr>
        <w:pStyle w:val="Tekstprzypisudolnego"/>
      </w:pPr>
      <w:r>
        <w:rPr>
          <w:rStyle w:val="Odwoanieprzypisudolnego"/>
        </w:rPr>
        <w:footnoteRef/>
      </w:r>
      <w:r>
        <w:t xml:space="preserve"> </w:t>
      </w:r>
      <w:r w:rsidRPr="007B69CB">
        <w:rPr>
          <w:rFonts w:ascii="Arial" w:hAnsi="Arial"/>
          <w:color w:val="000000"/>
          <w:sz w:val="16"/>
        </w:rPr>
        <w:t>Ochotnicze Hufce Pracy (OHP) - państwowa jednostka budżetowa nadzorowana przez Ministerstwo Rodziny i Polityki Społecznej.</w:t>
      </w:r>
    </w:p>
  </w:footnote>
  <w:footnote w:id="96">
    <w:p w14:paraId="2764F297" w14:textId="0D4AF8C0" w:rsidR="00415376" w:rsidRDefault="00415376">
      <w:pPr>
        <w:pStyle w:val="Tekstprzypisudolnego"/>
      </w:pPr>
      <w:r>
        <w:rPr>
          <w:rStyle w:val="Odwoanieprzypisudolnego"/>
        </w:rPr>
        <w:footnoteRef/>
      </w:r>
      <w:r>
        <w:t xml:space="preserve"> </w:t>
      </w:r>
      <w:r w:rsidRPr="00AF01BF">
        <w:rPr>
          <w:rFonts w:ascii="Arial" w:hAnsi="Arial"/>
          <w:color w:val="000000"/>
          <w:sz w:val="16"/>
        </w:rPr>
        <w:t xml:space="preserve">Czynniki warunkujące efektywność działań ośrodków pomocy społecznej województwa podkarpackiego (raport z badania 2021) WUP w Rzeszowie (str. </w:t>
      </w:r>
      <w:r>
        <w:rPr>
          <w:rFonts w:ascii="Arial" w:eastAsia="Arial" w:hAnsi="Arial" w:cs="Arial"/>
          <w:color w:val="000000"/>
          <w:sz w:val="16"/>
          <w:szCs w:val="16"/>
        </w:rPr>
        <w:t xml:space="preserve">25) </w:t>
      </w:r>
      <w:hyperlink r:id="rId7">
        <w:r>
          <w:rPr>
            <w:rFonts w:ascii="Arial" w:eastAsia="Arial" w:hAnsi="Arial" w:cs="Arial"/>
            <w:color w:val="0000FF"/>
            <w:sz w:val="16"/>
            <w:szCs w:val="16"/>
            <w:u w:val="single"/>
          </w:rPr>
          <w:t>https://wuprzeszow.praca.gov.pl/-/15637356-czynniki-warunkujace-efektywnosc-dzialan-osrodkow-pomocy-spolecznej-wojewodztwa-podkarpackiego</w:t>
        </w:r>
      </w:hyperlink>
    </w:p>
  </w:footnote>
  <w:footnote w:id="97">
    <w:p w14:paraId="1B34E2C2" w14:textId="712866DC" w:rsidR="00415376" w:rsidRDefault="00415376">
      <w:pPr>
        <w:pStyle w:val="Tekstprzypisudolnego"/>
      </w:pPr>
      <w:r>
        <w:rPr>
          <w:rStyle w:val="Odwoanieprzypisudolnego"/>
        </w:rPr>
        <w:footnoteRef/>
      </w:r>
      <w:r>
        <w:rPr>
          <w:rFonts w:ascii="Arial" w:eastAsia="Arial" w:hAnsi="Arial" w:cs="Arial"/>
          <w:color w:val="000000"/>
          <w:sz w:val="16"/>
          <w:szCs w:val="16"/>
        </w:rPr>
        <w:t xml:space="preserve"> </w:t>
      </w:r>
      <w:r w:rsidRPr="00111818">
        <w:rPr>
          <w:rFonts w:ascii="Arial" w:eastAsia="Arial" w:hAnsi="Arial" w:cs="Arial"/>
          <w:color w:val="000000"/>
          <w:sz w:val="16"/>
          <w:szCs w:val="16"/>
        </w:rPr>
        <w:t>Wyłącznie</w:t>
      </w:r>
      <w:r w:rsidRPr="00AF01BF">
        <w:rPr>
          <w:rFonts w:ascii="Arial" w:hAnsi="Arial"/>
          <w:color w:val="000000"/>
          <w:sz w:val="16"/>
        </w:rPr>
        <w:t xml:space="preserve"> jako element uzupełniający wsparcia </w:t>
      </w:r>
      <w:r w:rsidRPr="00111818">
        <w:rPr>
          <w:rFonts w:ascii="Arial" w:eastAsia="Arial" w:hAnsi="Arial" w:cs="Arial"/>
          <w:color w:val="000000"/>
          <w:sz w:val="16"/>
          <w:szCs w:val="16"/>
        </w:rPr>
        <w:t xml:space="preserve">głównego </w:t>
      </w:r>
      <w:r w:rsidRPr="00AF01BF">
        <w:rPr>
          <w:rFonts w:ascii="Arial" w:hAnsi="Arial"/>
          <w:color w:val="000000"/>
          <w:sz w:val="16"/>
        </w:rPr>
        <w:t>realizowanego w projektach.</w:t>
      </w:r>
    </w:p>
  </w:footnote>
  <w:footnote w:id="98">
    <w:p w14:paraId="4098C535" w14:textId="795FF6BE" w:rsidR="00415376" w:rsidRDefault="00415376">
      <w:pPr>
        <w:pStyle w:val="Tekstprzypisudolnego"/>
      </w:pPr>
      <w:r>
        <w:rPr>
          <w:rStyle w:val="Odwoanieprzypisudolnego"/>
        </w:rPr>
        <w:footnoteRef/>
      </w:r>
      <w:r>
        <w:t xml:space="preserve"> </w:t>
      </w:r>
      <w:r>
        <w:rPr>
          <w:rFonts w:ascii="Arial" w:eastAsia="Arial" w:hAnsi="Arial" w:cs="Arial"/>
          <w:color w:val="000000"/>
          <w:sz w:val="16"/>
          <w:szCs w:val="16"/>
        </w:rPr>
        <w:t>Wyjątki zgodnie z UP.</w:t>
      </w:r>
    </w:p>
  </w:footnote>
  <w:footnote w:id="99">
    <w:p w14:paraId="333BFBBB" w14:textId="08D2E995" w:rsidR="00415376" w:rsidRPr="002D6002" w:rsidRDefault="00415376">
      <w:pPr>
        <w:spacing w:after="0" w:line="240" w:lineRule="auto"/>
        <w:rPr>
          <w:rFonts w:ascii="Arial" w:hAnsi="Arial" w:cs="Arial"/>
          <w:sz w:val="16"/>
          <w:szCs w:val="16"/>
        </w:rPr>
      </w:pPr>
      <w:r w:rsidRPr="00111818">
        <w:rPr>
          <w:rFonts w:ascii="Arial" w:hAnsi="Arial" w:cs="Arial"/>
          <w:sz w:val="16"/>
          <w:szCs w:val="16"/>
          <w:vertAlign w:val="superscript"/>
        </w:rPr>
        <w:footnoteRef/>
      </w:r>
      <w:r w:rsidRPr="00111818">
        <w:rPr>
          <w:rFonts w:ascii="Arial" w:hAnsi="Arial" w:cs="Arial"/>
          <w:sz w:val="16"/>
          <w:szCs w:val="16"/>
        </w:rPr>
        <w:t xml:space="preserve"> </w:t>
      </w:r>
      <w:r>
        <w:rPr>
          <w:rFonts w:ascii="Arial" w:hAnsi="Arial" w:cs="Arial"/>
          <w:sz w:val="16"/>
          <w:szCs w:val="16"/>
        </w:rPr>
        <w:t xml:space="preserve"> </w:t>
      </w:r>
      <w:r w:rsidRPr="00111818">
        <w:rPr>
          <w:rFonts w:ascii="Arial" w:hAnsi="Arial" w:cs="Arial"/>
          <w:sz w:val="16"/>
          <w:szCs w:val="16"/>
        </w:rPr>
        <w:t xml:space="preserve">Wyłącznie jako element uzupełniający wsparcia głównego realizowanego w projektach. </w:t>
      </w:r>
    </w:p>
  </w:footnote>
  <w:footnote w:id="100">
    <w:p w14:paraId="0F753A76" w14:textId="4C328ABF" w:rsidR="00415376" w:rsidRDefault="00415376">
      <w:pPr>
        <w:pStyle w:val="Tekstprzypisudolnego"/>
      </w:pPr>
      <w:bookmarkStart w:id="206" w:name="_heading=h.2981zbj" w:colFirst="0" w:colLast="0"/>
      <w:bookmarkEnd w:id="206"/>
      <w:r>
        <w:rPr>
          <w:rStyle w:val="Odwoanieprzypisudolnego"/>
        </w:rPr>
        <w:footnoteRef/>
      </w:r>
      <w:r>
        <w:t xml:space="preserve"> </w:t>
      </w:r>
      <w:r w:rsidRPr="00AF01BF">
        <w:rPr>
          <w:rFonts w:ascii="Arial" w:hAnsi="Arial"/>
          <w:color w:val="000000"/>
          <w:sz w:val="16"/>
        </w:rPr>
        <w:t xml:space="preserve">Czynniki warunkujące efektywność działań ośrodków pomocy społecznej województwa podkarpackiego (raport z badania 2021) WUP w Rzeszowie </w:t>
      </w:r>
      <w:hyperlink r:id="rId8">
        <w:r>
          <w:rPr>
            <w:rFonts w:ascii="Arial" w:eastAsia="Arial" w:hAnsi="Arial" w:cs="Arial"/>
            <w:color w:val="0000FF"/>
            <w:sz w:val="16"/>
            <w:szCs w:val="16"/>
            <w:u w:val="single"/>
          </w:rPr>
          <w:t>https://wuprzeszow.praca.gov.pl/-/15637356-czynniki-warunkujace-efektywnosc-dzialan-osrodkow-pomocy-spolecznej-wojewodztwa-podkarpackiego</w:t>
        </w:r>
      </w:hyperlink>
    </w:p>
  </w:footnote>
  <w:footnote w:id="101">
    <w:p w14:paraId="7AB73CC3" w14:textId="77777777" w:rsidR="00415376" w:rsidRDefault="00415376" w:rsidP="00C2111D">
      <w:pPr>
        <w:pStyle w:val="Tekstprzypisudolnego"/>
      </w:pPr>
      <w:r>
        <w:rPr>
          <w:rStyle w:val="Odwoanieprzypisudolnego"/>
        </w:rPr>
        <w:footnoteRef/>
      </w:r>
      <w:r>
        <w:t xml:space="preserve"> </w:t>
      </w:r>
      <w:r w:rsidRPr="00AF01BF">
        <w:rPr>
          <w:rFonts w:ascii="Arial" w:hAnsi="Arial"/>
          <w:color w:val="000000"/>
          <w:sz w:val="16"/>
        </w:rPr>
        <w:t>Usługi wsparcia będą realizowane w sposób zapewniający, że instytucje nie będą wspierane.</w:t>
      </w:r>
    </w:p>
  </w:footnote>
  <w:footnote w:id="102">
    <w:p w14:paraId="4341CD38" w14:textId="3C92D427" w:rsidR="00415376" w:rsidRPr="00C00C9D" w:rsidRDefault="00415376">
      <w:pPr>
        <w:pStyle w:val="Tekstprzypisudolnego"/>
        <w:rPr>
          <w:rFonts w:ascii="Arial" w:hAnsi="Arial" w:cs="Arial"/>
          <w:sz w:val="16"/>
          <w:szCs w:val="16"/>
        </w:rPr>
      </w:pPr>
      <w:r w:rsidRPr="00C00C9D">
        <w:rPr>
          <w:rStyle w:val="Odwoanieprzypisudolnego"/>
          <w:rFonts w:ascii="Arial" w:hAnsi="Arial" w:cs="Arial"/>
          <w:sz w:val="16"/>
          <w:szCs w:val="16"/>
        </w:rPr>
        <w:footnoteRef/>
      </w:r>
      <w:r w:rsidRPr="00C00C9D">
        <w:rPr>
          <w:rFonts w:ascii="Arial" w:hAnsi="Arial" w:cs="Arial"/>
          <w:sz w:val="16"/>
          <w:szCs w:val="16"/>
        </w:rPr>
        <w:t xml:space="preserve"> Brak finansowania tworzenia instytucji.</w:t>
      </w:r>
    </w:p>
  </w:footnote>
  <w:footnote w:id="103">
    <w:p w14:paraId="160C3738" w14:textId="2277522A" w:rsidR="00415376" w:rsidRDefault="00415376">
      <w:pPr>
        <w:pStyle w:val="Tekstprzypisudolnego"/>
      </w:pPr>
      <w:r w:rsidRPr="00C00C9D">
        <w:rPr>
          <w:rStyle w:val="Odwoanieprzypisudolnego"/>
          <w:rFonts w:ascii="Arial" w:hAnsi="Arial" w:cs="Arial"/>
          <w:sz w:val="16"/>
          <w:szCs w:val="16"/>
        </w:rPr>
        <w:footnoteRef/>
      </w:r>
      <w:r w:rsidRPr="00C00C9D">
        <w:rPr>
          <w:rFonts w:ascii="Arial" w:hAnsi="Arial" w:cs="Arial"/>
          <w:sz w:val="16"/>
          <w:szCs w:val="16"/>
        </w:rPr>
        <w:t xml:space="preserve"> Brak finansowania działań medycznych (terapii).</w:t>
      </w:r>
      <w:r>
        <w:t xml:space="preserve"> </w:t>
      </w:r>
    </w:p>
  </w:footnote>
  <w:footnote w:id="104">
    <w:p w14:paraId="185CB982" w14:textId="77777777" w:rsidR="00415376" w:rsidRDefault="00415376">
      <w:pPr>
        <w:spacing w:line="240" w:lineRule="auto"/>
        <w:rPr>
          <w:sz w:val="16"/>
          <w:szCs w:val="16"/>
        </w:rPr>
      </w:pPr>
      <w:r w:rsidRPr="00B26A20">
        <w:rPr>
          <w:rFonts w:ascii="Arial" w:hAnsi="Arial" w:cs="Arial"/>
          <w:sz w:val="16"/>
          <w:szCs w:val="16"/>
          <w:vertAlign w:val="superscript"/>
        </w:rPr>
        <w:footnoteRef/>
      </w:r>
      <w:r w:rsidRPr="00B26A20">
        <w:rPr>
          <w:rFonts w:ascii="Arial" w:hAnsi="Arial" w:cs="Arial"/>
          <w:sz w:val="16"/>
          <w:szCs w:val="16"/>
        </w:rPr>
        <w:t xml:space="preserve"> </w:t>
      </w:r>
      <w:r>
        <w:rPr>
          <w:rFonts w:ascii="Arial" w:hAnsi="Arial" w:cs="Arial"/>
          <w:sz w:val="16"/>
          <w:szCs w:val="16"/>
        </w:rPr>
        <w:t xml:space="preserve">Realizacja </w:t>
      </w:r>
      <w:r w:rsidRPr="00B26A20">
        <w:rPr>
          <w:rFonts w:ascii="Arial" w:hAnsi="Arial" w:cs="Arial"/>
          <w:sz w:val="16"/>
          <w:szCs w:val="16"/>
        </w:rPr>
        <w:t xml:space="preserve">na poziomie regionalnym na podstawie analizy potrzeb przeprowadzonej przez instytucje regionalne oraz </w:t>
      </w:r>
      <w:bookmarkStart w:id="222" w:name="_heading=h.odc9jc" w:colFirst="0" w:colLast="0"/>
      <w:bookmarkEnd w:id="222"/>
      <w:r w:rsidRPr="00A819B8">
        <w:rPr>
          <w:rFonts w:ascii="Arial" w:hAnsi="Arial" w:cs="Arial"/>
          <w:sz w:val="16"/>
          <w:szCs w:val="16"/>
        </w:rPr>
        <w:t>wyłącznie jako element uzupełniający wsparcia głównego</w:t>
      </w:r>
      <w:r w:rsidRPr="00B26A20">
        <w:rPr>
          <w:rFonts w:ascii="Arial" w:hAnsi="Arial" w:cs="Arial"/>
          <w:sz w:val="16"/>
          <w:szCs w:val="16"/>
        </w:rPr>
        <w:t xml:space="preserve"> realizowanego w projektach z zakresu rozwoju usług w społeczności lokalnej.</w:t>
      </w:r>
    </w:p>
  </w:footnote>
  <w:footnote w:id="105">
    <w:p w14:paraId="384565A7" w14:textId="3A2579D4"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Strategia rozwoju województwa – Podkarpackie 2030 (s.80)</w:t>
      </w:r>
    </w:p>
  </w:footnote>
  <w:footnote w:id="106">
    <w:p w14:paraId="59597EB3" w14:textId="02F85D0A"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Zintegrowana Strategia Umiejętności 2030 (str. 13)</w:t>
      </w:r>
    </w:p>
  </w:footnote>
  <w:footnote w:id="107">
    <w:p w14:paraId="595E7A5C"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Zintegrowana Strategia Umiejętności 2030 (część szczegółowa) (s. 30)</w:t>
      </w:r>
    </w:p>
  </w:footnote>
  <w:footnote w:id="108">
    <w:p w14:paraId="1888F364"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color w:val="000000"/>
          <w:sz w:val="20"/>
        </w:rPr>
        <w:t xml:space="preserve"> </w:t>
      </w:r>
      <w:r w:rsidRPr="00C00C9D">
        <w:rPr>
          <w:rFonts w:ascii="Arial" w:hAnsi="Arial"/>
          <w:color w:val="000000"/>
          <w:sz w:val="16"/>
        </w:rPr>
        <w:t>Zintegrowana strategia umiejętności (część szczegółowa) (s. 51)</w:t>
      </w:r>
    </w:p>
  </w:footnote>
  <w:footnote w:id="109">
    <w:p w14:paraId="58EE003E"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w:t>
      </w:r>
      <w:r w:rsidRPr="00C00C9D">
        <w:rPr>
          <w:rFonts w:ascii="Arial" w:hAnsi="Arial"/>
          <w:color w:val="000000"/>
          <w:sz w:val="16"/>
        </w:rPr>
        <w:t>Zalecenie Rady Unii Europejskiej w sprawie ścieżek poprawy umiejętności, pkt. 1</w:t>
      </w:r>
    </w:p>
  </w:footnote>
  <w:footnote w:id="110">
    <w:p w14:paraId="3D8C3E37" w14:textId="77777777" w:rsidR="00415376" w:rsidRPr="00C00C9D" w:rsidRDefault="00415376" w:rsidP="00C00C9D">
      <w:pPr>
        <w:pBdr>
          <w:top w:val="nil"/>
          <w:left w:val="nil"/>
          <w:bottom w:val="nil"/>
          <w:right w:val="nil"/>
          <w:between w:val="nil"/>
        </w:pBdr>
        <w:spacing w:after="0" w:line="240" w:lineRule="auto"/>
        <w:rPr>
          <w:color w:val="000000"/>
        </w:rPr>
      </w:pPr>
      <w:r w:rsidRPr="00C00C9D">
        <w:footnoteRef/>
      </w:r>
      <w:r w:rsidRPr="00C00C9D">
        <w:rPr>
          <w:color w:val="000000"/>
          <w:sz w:val="20"/>
        </w:rPr>
        <w:t xml:space="preserve"> Tamże, pkt. 2</w:t>
      </w:r>
    </w:p>
  </w:footnote>
  <w:footnote w:id="111">
    <w:p w14:paraId="05F7111A" w14:textId="63AC44F2" w:rsidR="00415376" w:rsidRDefault="00415376">
      <w:pPr>
        <w:pStyle w:val="Tekstprzypisudolnego"/>
      </w:pPr>
      <w:r>
        <w:rPr>
          <w:rStyle w:val="Odwoanieprzypisudolnego"/>
        </w:rPr>
        <w:footnoteRef/>
      </w:r>
      <w:r>
        <w:t xml:space="preserve"> Dotyczy wyłącznie usług świadczonych w społeczności lokalnej.</w:t>
      </w:r>
    </w:p>
  </w:footnote>
  <w:footnote w:id="112">
    <w:p w14:paraId="483B88D7" w14:textId="77777777" w:rsidR="00415376" w:rsidRPr="00D204C3" w:rsidRDefault="00415376">
      <w:pPr>
        <w:pStyle w:val="Tekstprzypisudolnego"/>
        <w:rPr>
          <w:rFonts w:ascii="Arial" w:hAnsi="Arial" w:cs="Arial"/>
          <w:sz w:val="16"/>
          <w:szCs w:val="16"/>
        </w:rPr>
      </w:pPr>
      <w:r w:rsidRPr="00D204C3">
        <w:rPr>
          <w:rStyle w:val="Odwoanieprzypisudolnego"/>
          <w:rFonts w:ascii="Arial" w:hAnsi="Arial" w:cs="Arial"/>
          <w:sz w:val="16"/>
          <w:szCs w:val="16"/>
        </w:rPr>
        <w:footnoteRef/>
      </w:r>
      <w:r w:rsidRPr="00D204C3">
        <w:rPr>
          <w:rFonts w:ascii="Arial" w:hAnsi="Arial" w:cs="Arial"/>
          <w:sz w:val="16"/>
          <w:szCs w:val="16"/>
        </w:rPr>
        <w:t xml:space="preserve"> Analiza sytuacji społeczno-ekonomicznej województwa podkarpackiego w obszarach oddziaływania Europejskiego Funduszu Społecznego – 2022 (str. 59).</w:t>
      </w:r>
    </w:p>
  </w:footnote>
  <w:footnote w:id="113">
    <w:p w14:paraId="2EFD772C" w14:textId="6441B85B"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Dokument „Ocena Zasobów Pomocy Społecznej w województwie podkarpackim Rok 2019” Rzeszów 2020, Regionalny Ośrodek Polityki Społecznej w Rzeszowie </w:t>
      </w:r>
      <w:r w:rsidRPr="0054593E">
        <w:rPr>
          <w:rFonts w:ascii="Arial" w:hAnsi="Arial" w:cs="Arial"/>
          <w:sz w:val="16"/>
          <w:szCs w:val="16"/>
        </w:rPr>
        <w:t>(str.27-28)</w:t>
      </w:r>
      <w:r w:rsidRPr="00897403">
        <w:rPr>
          <w:rFonts w:ascii="Arial" w:hAnsi="Arial" w:cs="Arial"/>
          <w:sz w:val="16"/>
          <w:szCs w:val="16"/>
        </w:rPr>
        <w:t xml:space="preserve"> </w:t>
      </w:r>
    </w:p>
    <w:p w14:paraId="4CD1AF5F" w14:textId="6C1CCE5F"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rPr>
          <w:rFonts w:ascii="Arial" w:hAnsi="Arial"/>
          <w:color w:val="000000"/>
          <w:sz w:val="16"/>
        </w:rPr>
        <w:t xml:space="preserve">Koszty prowadzenia i utrzymania DPS za </w:t>
      </w:r>
      <w:r w:rsidRPr="0054593E">
        <w:rPr>
          <w:rFonts w:ascii="Arial" w:hAnsi="Arial" w:cs="Arial"/>
          <w:sz w:val="16"/>
          <w:szCs w:val="16"/>
        </w:rPr>
        <w:t>2019r</w:t>
      </w:r>
      <w:r>
        <w:rPr>
          <w:rFonts w:ascii="Arial" w:eastAsia="Arial" w:hAnsi="Arial" w:cs="Arial"/>
          <w:color w:val="000000"/>
          <w:sz w:val="16"/>
          <w:szCs w:val="16"/>
        </w:rPr>
        <w:t>2019 r</w:t>
      </w:r>
      <w:r w:rsidRPr="00C00C9D">
        <w:rPr>
          <w:rFonts w:ascii="Arial" w:hAnsi="Arial"/>
          <w:color w:val="000000"/>
          <w:sz w:val="16"/>
        </w:rPr>
        <w:t xml:space="preserve">. wynosiły 207 600 806,12 zł (przy liczbie dostępnych miejsc 4 824), zaś koszty utrzymania DDP za </w:t>
      </w:r>
      <w:r w:rsidRPr="0054593E">
        <w:rPr>
          <w:rFonts w:ascii="Arial" w:hAnsi="Arial" w:cs="Arial"/>
          <w:sz w:val="16"/>
          <w:szCs w:val="16"/>
        </w:rPr>
        <w:t>2019r</w:t>
      </w:r>
      <w:r>
        <w:rPr>
          <w:rFonts w:ascii="Arial" w:eastAsia="Arial" w:hAnsi="Arial" w:cs="Arial"/>
          <w:color w:val="000000"/>
          <w:sz w:val="16"/>
          <w:szCs w:val="16"/>
        </w:rPr>
        <w:t>2019 r</w:t>
      </w:r>
      <w:r w:rsidRPr="00C00C9D">
        <w:rPr>
          <w:rFonts w:ascii="Arial" w:hAnsi="Arial"/>
          <w:color w:val="000000"/>
          <w:sz w:val="16"/>
        </w:rPr>
        <w:t xml:space="preserve">. to 12 249 555 zł co oznacza, że 1 miejsce w DPS kosztuje ponad 43 tys. zł/rocznie a w placówce środowiskowej DDP -12,5 tys. zł/rocznie. </w:t>
      </w:r>
    </w:p>
  </w:footnote>
  <w:footnote w:id="114">
    <w:p w14:paraId="2341A7EE" w14:textId="4C2FE3C4"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Dokument „Ocena Zasobów Pomocy Społecznej w województwie podkarpackim Rok 2019” Rzeszów 2020, Regionalny Ośrodek Polityki Społecznej w Rzeszowie, </w:t>
      </w:r>
      <w:r w:rsidRPr="00760F0C">
        <w:rPr>
          <w:rFonts w:ascii="Arial" w:hAnsi="Arial" w:cs="Arial"/>
          <w:sz w:val="16"/>
          <w:szCs w:val="16"/>
        </w:rPr>
        <w:t>(str.27)</w:t>
      </w:r>
    </w:p>
  </w:footnote>
  <w:footnote w:id="115">
    <w:p w14:paraId="28D415D3" w14:textId="77777777" w:rsidR="00415376" w:rsidRDefault="00415376">
      <w:pPr>
        <w:pBdr>
          <w:top w:val="nil"/>
          <w:left w:val="nil"/>
          <w:bottom w:val="nil"/>
          <w:right w:val="nil"/>
          <w:between w:val="nil"/>
        </w:pBdr>
        <w:spacing w:after="0" w:line="240" w:lineRule="auto"/>
        <w:rPr>
          <w:rFonts w:ascii="Arial" w:eastAsia="Arial" w:hAnsi="Arial" w:cs="Arial"/>
          <w:color w:val="000000"/>
          <w:sz w:val="16"/>
          <w:szCs w:val="16"/>
        </w:rPr>
      </w:pPr>
      <w:r>
        <w:rPr>
          <w:vertAlign w:val="superscript"/>
        </w:rPr>
        <w:footnoteRef/>
      </w:r>
      <w:r>
        <w:rPr>
          <w:rFonts w:ascii="Arial" w:eastAsia="Arial" w:hAnsi="Arial" w:cs="Arial"/>
          <w:color w:val="000000"/>
          <w:sz w:val="16"/>
          <w:szCs w:val="16"/>
        </w:rPr>
        <w:t xml:space="preserve"> Analiza sytuacji społeczno-ekonomicznej województwa podkarpackiego w obszarach oddziaływania Europejskiego Funduszu Społecznego – 2022 </w:t>
      </w:r>
    </w:p>
  </w:footnote>
  <w:footnote w:id="116">
    <w:p w14:paraId="6B561A9D" w14:textId="0E722631" w:rsidR="00415376" w:rsidRDefault="00415376" w:rsidP="00C00C9D">
      <w:pPr>
        <w:pBdr>
          <w:top w:val="nil"/>
          <w:left w:val="nil"/>
          <w:bottom w:val="nil"/>
          <w:right w:val="nil"/>
          <w:between w:val="nil"/>
        </w:pBdr>
        <w:spacing w:after="0" w:line="240" w:lineRule="auto"/>
        <w:rPr>
          <w:rFonts w:ascii="Arial" w:eastAsia="Arial" w:hAnsi="Arial" w:cs="Arial"/>
          <w:color w:val="00B0F0"/>
          <w:sz w:val="16"/>
          <w:szCs w:val="16"/>
        </w:rPr>
      </w:pPr>
      <w:r w:rsidRPr="00C00C9D">
        <w:footnoteRef/>
      </w:r>
      <w:r w:rsidRPr="00C00C9D">
        <w:rPr>
          <w:rFonts w:ascii="Arial" w:hAnsi="Arial"/>
          <w:color w:val="000000"/>
          <w:sz w:val="16"/>
        </w:rPr>
        <w:t xml:space="preserve"> Czynniki warunkujące efektywność działań ośrodków pomocy społecznej województwa podkarpackiego (raport z badania 2021) WUP w Rzeszowie </w:t>
      </w:r>
      <w:r w:rsidRPr="00D5582F">
        <w:rPr>
          <w:rFonts w:ascii="Arial" w:hAnsi="Arial" w:cs="Arial"/>
          <w:sz w:val="16"/>
          <w:szCs w:val="16"/>
        </w:rPr>
        <w:t>(str. 26)</w:t>
      </w:r>
      <w:r>
        <w:rPr>
          <w:rFonts w:ascii="Arial" w:hAnsi="Arial" w:cs="Arial"/>
          <w:color w:val="00B0F0"/>
          <w:sz w:val="16"/>
          <w:szCs w:val="16"/>
        </w:rPr>
        <w:t xml:space="preserve"> </w:t>
      </w:r>
      <w:hyperlink r:id="rId9" w:history="1">
        <w:r w:rsidRPr="0068671A">
          <w:rPr>
            <w:rStyle w:val="Hipercze"/>
            <w:rFonts w:ascii="Arial" w:hAnsi="Arial" w:cs="Arial"/>
            <w:sz w:val="16"/>
            <w:szCs w:val="16"/>
          </w:rPr>
          <w:t>https://wuprzeszow.praca.gov.pl/-/15637356-czynniki-warunkujace-efektywnosc-dzialan-osrodkow-pomocy-spolecznej-wojewodztwa-podkarpackiego</w:t>
        </w:r>
      </w:hyperlink>
      <w:hyperlink r:id="rId10">
        <w:r>
          <w:rPr>
            <w:rFonts w:ascii="Arial" w:eastAsia="Arial" w:hAnsi="Arial" w:cs="Arial"/>
            <w:color w:val="0000FF"/>
            <w:sz w:val="16"/>
            <w:szCs w:val="16"/>
            <w:u w:val="single"/>
          </w:rPr>
          <w:t>https://wuprzeszow.praca.gov.pl/-/15637356-czynniki-warunkujace-efektywnosc-dzialan-osrodkow-pomocy-spolecznej-wojewodztwa-podkarpackiego</w:t>
        </w:r>
      </w:hyperlink>
      <w:r>
        <w:rPr>
          <w:rFonts w:ascii="Arial" w:eastAsia="Arial" w:hAnsi="Arial" w:cs="Arial"/>
          <w:color w:val="00B0F0"/>
          <w:sz w:val="16"/>
          <w:szCs w:val="16"/>
        </w:rPr>
        <w:t xml:space="preserve"> </w:t>
      </w:r>
    </w:p>
  </w:footnote>
  <w:footnote w:id="117">
    <w:p w14:paraId="6147E681" w14:textId="0BDF3EA0"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Dokument „Ocena Zasobów Pomocy Społecznej w województwie podkarpackim Rok 2019” Rzeszów 2020, Regionalny Ośrodek Polityki Społecznej w Rzeszowie, </w:t>
      </w:r>
      <w:r w:rsidRPr="00760F0C">
        <w:rPr>
          <w:rFonts w:ascii="Arial" w:hAnsi="Arial" w:cs="Arial"/>
          <w:sz w:val="16"/>
          <w:szCs w:val="16"/>
        </w:rPr>
        <w:t xml:space="preserve">(str.36) </w:t>
      </w:r>
    </w:p>
  </w:footnote>
  <w:footnote w:id="118">
    <w:p w14:paraId="1E62CB3E" w14:textId="68AB3A0F"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Raport w ramach badania pn. „Kondycja społeczno-gospodarcza rodzin w województwach podkarpackim i małopolskim, ze szczególnym uwzględnieniem zjawiska depopulacji”, Urząd Marszałkowski Województwa Podkarpackiego i Partnerów: Urząd Marszałkowski Województwa Małopolskiego, Urząd Statystycznego w Rzeszowie i Uniwersytet Rzeszowski, Rzeszów-Kraków 2019 </w:t>
      </w:r>
      <w:r w:rsidRPr="000F6732">
        <w:rPr>
          <w:rFonts w:ascii="Arial" w:hAnsi="Arial" w:cs="Arial"/>
          <w:sz w:val="16"/>
          <w:szCs w:val="16"/>
        </w:rPr>
        <w:t>(str.122)</w:t>
      </w:r>
    </w:p>
  </w:footnote>
  <w:footnote w:id="119">
    <w:p w14:paraId="4F1BBDF9" w14:textId="23FAD432" w:rsidR="00415376" w:rsidRDefault="00415376" w:rsidP="00C00C9D">
      <w:pPr>
        <w:pBdr>
          <w:top w:val="nil"/>
          <w:left w:val="nil"/>
          <w:bottom w:val="nil"/>
          <w:right w:val="nil"/>
          <w:between w:val="nil"/>
        </w:pBdr>
        <w:spacing w:after="0" w:line="240" w:lineRule="auto"/>
        <w:rPr>
          <w:rFonts w:ascii="Arial" w:eastAsia="Arial" w:hAnsi="Arial" w:cs="Arial"/>
          <w:color w:val="00B0F0"/>
          <w:sz w:val="16"/>
          <w:szCs w:val="16"/>
        </w:rPr>
      </w:pPr>
      <w:r w:rsidRPr="00C00C9D">
        <w:footnoteRef/>
      </w:r>
      <w:r w:rsidRPr="00C00C9D">
        <w:rPr>
          <w:rFonts w:ascii="Arial" w:hAnsi="Arial"/>
          <w:color w:val="000000"/>
          <w:sz w:val="16"/>
        </w:rPr>
        <w:t xml:space="preserve"> Czynniki warunkujące efektywność działań ośrodków pomocy społecznej województwa podkarpackiego (raport z badania 2021) WUP w Rzeszowie </w:t>
      </w:r>
      <w:r w:rsidRPr="000F6732">
        <w:rPr>
          <w:rFonts w:ascii="Arial" w:hAnsi="Arial" w:cs="Arial"/>
          <w:sz w:val="16"/>
          <w:szCs w:val="16"/>
        </w:rPr>
        <w:t>(str. 25)</w:t>
      </w:r>
      <w:r w:rsidRPr="000F6732">
        <w:rPr>
          <w:rFonts w:ascii="Arial" w:hAnsi="Arial" w:cs="Arial"/>
          <w:color w:val="00B0F0"/>
          <w:sz w:val="16"/>
          <w:szCs w:val="16"/>
        </w:rPr>
        <w:t xml:space="preserve"> </w:t>
      </w:r>
      <w:hyperlink r:id="rId11" w:history="1">
        <w:r w:rsidRPr="000F6732">
          <w:rPr>
            <w:rStyle w:val="Hipercze"/>
            <w:rFonts w:ascii="Arial" w:hAnsi="Arial" w:cs="Arial"/>
            <w:sz w:val="16"/>
            <w:szCs w:val="16"/>
          </w:rPr>
          <w:t>https://wuprzeszow.praca.gov.pl/-/15637356-czynniki-warunkujace-efektywnosc-dzialan-osrodkow-pomocy-spolecznej-wojewodztwa-podkarpackiego</w:t>
        </w:r>
      </w:hyperlink>
      <w:hyperlink r:id="rId12">
        <w:r>
          <w:rPr>
            <w:rFonts w:ascii="Arial" w:eastAsia="Arial" w:hAnsi="Arial" w:cs="Arial"/>
            <w:color w:val="0000FF"/>
            <w:sz w:val="16"/>
            <w:szCs w:val="16"/>
            <w:u w:val="single"/>
          </w:rPr>
          <w:t>https://wuprzeszow.praca.gov.pl/-/15637356-czynniki-warunkujace-efektywnosc-dzialan-osrodkow-pomocy-spolecznej-wojewodztwa-podkarpackiego</w:t>
        </w:r>
      </w:hyperlink>
      <w:r>
        <w:rPr>
          <w:rFonts w:ascii="Arial" w:eastAsia="Arial" w:hAnsi="Arial" w:cs="Arial"/>
          <w:color w:val="00B0F0"/>
          <w:sz w:val="16"/>
          <w:szCs w:val="16"/>
        </w:rPr>
        <w:t xml:space="preserve"> </w:t>
      </w:r>
    </w:p>
  </w:footnote>
  <w:footnote w:id="120">
    <w:p w14:paraId="7653D8FD" w14:textId="77777777" w:rsidR="00415376" w:rsidRDefault="00415376">
      <w:pPr>
        <w:pBdr>
          <w:top w:val="nil"/>
          <w:left w:val="nil"/>
          <w:bottom w:val="nil"/>
          <w:right w:val="nil"/>
          <w:between w:val="nil"/>
        </w:pBdr>
        <w:spacing w:after="0" w:line="240" w:lineRule="auto"/>
        <w:rPr>
          <w:rFonts w:ascii="Arial" w:eastAsia="Arial" w:hAnsi="Arial" w:cs="Arial"/>
          <w:color w:val="000000"/>
          <w:sz w:val="16"/>
          <w:szCs w:val="16"/>
        </w:rPr>
      </w:pPr>
      <w:r>
        <w:rPr>
          <w:vertAlign w:val="superscript"/>
        </w:rPr>
        <w:footnoteRef/>
      </w:r>
      <w:r>
        <w:rPr>
          <w:rFonts w:ascii="Arial" w:eastAsia="Arial" w:hAnsi="Arial" w:cs="Arial"/>
          <w:color w:val="000000"/>
          <w:sz w:val="16"/>
          <w:szCs w:val="16"/>
        </w:rPr>
        <w:t xml:space="preserve"> </w:t>
      </w:r>
      <w:r w:rsidRPr="00D204C3">
        <w:rPr>
          <w:rFonts w:ascii="Arial" w:eastAsia="Arial" w:hAnsi="Arial" w:cs="Arial"/>
          <w:color w:val="000000"/>
          <w:sz w:val="16"/>
          <w:szCs w:val="16"/>
        </w:rPr>
        <w:t>Wyłącznie jako element uzupełniający wsparcia realizowanego w projektach</w:t>
      </w:r>
      <w:r>
        <w:rPr>
          <w:rFonts w:ascii="Arial" w:eastAsia="Arial" w:hAnsi="Arial" w:cs="Arial"/>
          <w:color w:val="000000"/>
          <w:sz w:val="16"/>
          <w:szCs w:val="16"/>
        </w:rPr>
        <w:t xml:space="preserve"> . </w:t>
      </w:r>
    </w:p>
  </w:footnote>
  <w:footnote w:id="121">
    <w:p w14:paraId="09B85275" w14:textId="77777777" w:rsidR="00415376" w:rsidRPr="00C00C9D" w:rsidRDefault="00415376" w:rsidP="00C00C9D">
      <w:pPr>
        <w:pBdr>
          <w:top w:val="nil"/>
          <w:left w:val="nil"/>
          <w:bottom w:val="nil"/>
          <w:right w:val="nil"/>
          <w:between w:val="nil"/>
        </w:pBdr>
        <w:spacing w:after="0" w:line="240" w:lineRule="auto"/>
        <w:ind w:hanging="11"/>
        <w:rPr>
          <w:rFonts w:ascii="Arial" w:hAnsi="Arial"/>
          <w:color w:val="000000"/>
          <w:sz w:val="16"/>
        </w:rPr>
      </w:pPr>
      <w:r w:rsidRPr="00C00C9D">
        <w:footnoteRef/>
      </w:r>
      <w:r w:rsidRPr="00C00C9D">
        <w:rPr>
          <w:rFonts w:ascii="Arial" w:hAnsi="Arial"/>
          <w:color w:val="000000"/>
          <w:sz w:val="16"/>
        </w:rPr>
        <w:t xml:space="preserve"> Zgodnie z art. 4 </w:t>
      </w:r>
      <w:r w:rsidRPr="00C00C9D">
        <w:rPr>
          <w:rFonts w:ascii="Arial" w:hAnsi="Arial"/>
          <w:i/>
          <w:color w:val="000000"/>
          <w:sz w:val="16"/>
        </w:rPr>
        <w:t>Ustawy z dnia 11 września 2015 r. o osobach starszych</w:t>
      </w:r>
      <w:r w:rsidRPr="00C00C9D">
        <w:rPr>
          <w:rFonts w:ascii="Arial" w:hAnsi="Arial"/>
          <w:color w:val="000000"/>
          <w:sz w:val="16"/>
        </w:rPr>
        <w:t xml:space="preserve"> za osobę starszą uznaje się osobę, która ukończyła 60 rok życia.</w:t>
      </w:r>
    </w:p>
  </w:footnote>
  <w:footnote w:id="122">
    <w:p w14:paraId="67C687E8" w14:textId="0A3BA3F7" w:rsidR="00415376" w:rsidRDefault="00415376">
      <w:pPr>
        <w:pStyle w:val="Tekstprzypisudolnego"/>
      </w:pPr>
      <w:r>
        <w:rPr>
          <w:rStyle w:val="Odwoanieprzypisudolnego"/>
        </w:rPr>
        <w:footnoteRef/>
      </w:r>
      <w:r>
        <w:t xml:space="preserve"> </w:t>
      </w:r>
      <w:r w:rsidRPr="00F20023">
        <w:rPr>
          <w:rFonts w:ascii="Arial" w:hAnsi="Arial"/>
          <w:color w:val="000000"/>
          <w:sz w:val="16"/>
        </w:rPr>
        <w:t xml:space="preserve">Czynniki warunkujące efektywność działań ośrodków pomocy społecznej województwa podkarpackiego (raport z badania 2021) WUP w Rzeszowie </w:t>
      </w:r>
      <w:hyperlink r:id="rId13">
        <w:r>
          <w:rPr>
            <w:rFonts w:ascii="Arial" w:eastAsia="Arial" w:hAnsi="Arial" w:cs="Arial"/>
            <w:color w:val="0000FF"/>
            <w:sz w:val="16"/>
            <w:szCs w:val="16"/>
            <w:u w:val="single"/>
          </w:rPr>
          <w:t>https://wuprzeszow.praca.gov.pl/-/15637356-czynniki-warunkujace-efektywnosc-dzialan-osrodkow-pomocy-spolecznej-wojewodztwa-podkarpackiego</w:t>
        </w:r>
      </w:hyperlink>
    </w:p>
  </w:footnote>
  <w:footnote w:id="123">
    <w:p w14:paraId="55354B3C" w14:textId="77777777" w:rsidR="00415376" w:rsidRPr="00C00C9D" w:rsidRDefault="00415376" w:rsidP="00C00C9D">
      <w:pPr>
        <w:pBdr>
          <w:top w:val="nil"/>
          <w:left w:val="nil"/>
          <w:bottom w:val="nil"/>
          <w:right w:val="nil"/>
          <w:between w:val="nil"/>
        </w:pBdr>
        <w:spacing w:after="0" w:line="240" w:lineRule="auto"/>
        <w:rPr>
          <w:rFonts w:ascii="Arial" w:hAnsi="Arial"/>
          <w:color w:val="000000"/>
          <w:sz w:val="16"/>
        </w:rPr>
      </w:pPr>
      <w:r w:rsidRPr="00C00C9D">
        <w:footnoteRef/>
      </w:r>
      <w:r w:rsidRPr="00C00C9D">
        <w:rPr>
          <w:rFonts w:ascii="Arial" w:hAnsi="Arial"/>
          <w:color w:val="000000"/>
          <w:sz w:val="16"/>
        </w:rPr>
        <w:t xml:space="preserve"> Usługi wsparcia będą realizowane w sposób zapewniający, że instytucje nie będą wspierane. </w:t>
      </w:r>
    </w:p>
  </w:footnote>
  <w:footnote w:id="124">
    <w:p w14:paraId="789427B7" w14:textId="77777777" w:rsidR="00415376" w:rsidRDefault="00415376">
      <w:pPr>
        <w:pBdr>
          <w:top w:val="nil"/>
          <w:left w:val="nil"/>
          <w:bottom w:val="nil"/>
          <w:right w:val="nil"/>
          <w:between w:val="nil"/>
        </w:pBdr>
        <w:spacing w:after="0" w:line="240" w:lineRule="auto"/>
        <w:rPr>
          <w:color w:val="000000"/>
          <w:sz w:val="16"/>
          <w:szCs w:val="16"/>
        </w:rPr>
      </w:pPr>
      <w:r w:rsidRPr="00C00C9D">
        <w:rPr>
          <w:rFonts w:ascii="Arial" w:hAnsi="Arial" w:cs="Arial"/>
          <w:sz w:val="16"/>
          <w:szCs w:val="16"/>
          <w:vertAlign w:val="superscript"/>
        </w:rPr>
        <w:footnoteRef/>
      </w:r>
      <w:r w:rsidRPr="00C00C9D">
        <w:rPr>
          <w:rFonts w:ascii="Arial" w:hAnsi="Arial" w:cs="Arial"/>
          <w:color w:val="000000"/>
          <w:sz w:val="16"/>
          <w:szCs w:val="16"/>
        </w:rPr>
        <w:t xml:space="preserve"> Dobre praktyki w tym zakresie zawiera dokument końcowy I fazy projektu pn</w:t>
      </w:r>
      <w:r w:rsidRPr="00C00C9D">
        <w:rPr>
          <w:rFonts w:ascii="Arial" w:hAnsi="Arial" w:cs="Arial"/>
          <w:b/>
          <w:color w:val="000000"/>
          <w:sz w:val="16"/>
          <w:szCs w:val="16"/>
        </w:rPr>
        <w:t>. „Projekt pilotażowy w zakresie wzmacniania potencjału administracyjnego pod kątem przygotowania do okresu programowania po 2020 roku”</w:t>
      </w:r>
      <w:r w:rsidRPr="00C00C9D">
        <w:rPr>
          <w:rFonts w:ascii="Arial" w:hAnsi="Arial" w:cs="Arial"/>
          <w:color w:val="000000"/>
          <w:sz w:val="16"/>
          <w:szCs w:val="16"/>
        </w:rPr>
        <w:t>, realizowany w woj. lubelskim</w:t>
      </w:r>
      <w:r>
        <w:rPr>
          <w:color w:val="000000"/>
          <w:sz w:val="16"/>
          <w:szCs w:val="16"/>
        </w:rPr>
        <w:t>.</w:t>
      </w:r>
    </w:p>
  </w:footnote>
  <w:footnote w:id="125">
    <w:p w14:paraId="63162E54" w14:textId="77777777" w:rsidR="00415376" w:rsidRPr="000E7B56" w:rsidRDefault="00415376" w:rsidP="00CF0970">
      <w:pPr>
        <w:pStyle w:val="Tekstprzypisudolnego"/>
      </w:pPr>
      <w:r>
        <w:rPr>
          <w:rStyle w:val="Odwoanieprzypisudolnego"/>
        </w:rPr>
        <w:footnoteRef/>
      </w:r>
      <w:r w:rsidRPr="000E7B56">
        <w:t xml:space="preserve"> </w:t>
      </w:r>
      <w:r w:rsidRPr="000E7B56">
        <w:rPr>
          <w:sz w:val="18"/>
          <w:szCs w:val="18"/>
        </w:rPr>
        <w:t xml:space="preserve">Stosowanie kryteriów ekologicznych, społecznych i innowacyjnych będzie stosowane w stopniu </w:t>
      </w:r>
      <w:r w:rsidRPr="000E7B56">
        <w:rPr>
          <w:rFonts w:cstheme="minorHAnsi"/>
          <w:sz w:val="18"/>
          <w:szCs w:val="18"/>
          <w:lang w:eastAsia="en-GB"/>
        </w:rPr>
        <w:t>wynikającym z PZP</w:t>
      </w:r>
    </w:p>
  </w:footnote>
  <w:footnote w:id="126">
    <w:p w14:paraId="64FC29E0" w14:textId="77777777" w:rsidR="00415376" w:rsidRPr="00C00C9D" w:rsidRDefault="00415376" w:rsidP="00CF0970">
      <w:pPr>
        <w:pStyle w:val="Tekstprzypisudolnego"/>
        <w:jc w:val="both"/>
        <w:rPr>
          <w:rFonts w:ascii="Arial" w:hAnsi="Arial" w:cs="Arial"/>
          <w:sz w:val="16"/>
          <w:szCs w:val="16"/>
        </w:rPr>
      </w:pPr>
      <w:r w:rsidRPr="00C00C9D">
        <w:rPr>
          <w:rStyle w:val="Odwoanieprzypisudolnego"/>
          <w:rFonts w:ascii="Arial" w:hAnsi="Arial" w:cs="Arial"/>
          <w:sz w:val="16"/>
          <w:szCs w:val="16"/>
          <w:vertAlign w:val="baseline"/>
        </w:rPr>
        <w:footnoteRef/>
      </w:r>
      <w:r w:rsidRPr="00C00C9D">
        <w:rPr>
          <w:rFonts w:ascii="Arial" w:hAnsi="Arial" w:cs="Arial"/>
          <w:sz w:val="16"/>
          <w:szCs w:val="16"/>
        </w:rPr>
        <w:t xml:space="preserve"> </w:t>
      </w:r>
      <w:r w:rsidRPr="00C00C9D">
        <w:rPr>
          <w:rFonts w:ascii="Arial" w:hAnsi="Arial" w:cs="Arial"/>
          <w:color w:val="3C3C3C"/>
          <w:sz w:val="16"/>
          <w:szCs w:val="16"/>
          <w:shd w:val="clear" w:color="auto" w:fill="FFFFFF"/>
        </w:rPr>
        <w:t>Pakt uczciwości (ang. </w:t>
      </w:r>
      <w:r w:rsidRPr="00C00C9D">
        <w:rPr>
          <w:rStyle w:val="Uwydatnienie"/>
          <w:rFonts w:ascii="Arial" w:hAnsi="Arial" w:cs="Arial"/>
          <w:color w:val="3C3C3C"/>
          <w:sz w:val="16"/>
          <w:szCs w:val="16"/>
          <w:shd w:val="clear" w:color="auto" w:fill="FFFFFF"/>
        </w:rPr>
        <w:t>integrity pact</w:t>
      </w:r>
      <w:r w:rsidRPr="00C00C9D">
        <w:rPr>
          <w:rFonts w:ascii="Arial" w:hAnsi="Arial" w:cs="Arial"/>
          <w:color w:val="3C3C3C"/>
          <w:sz w:val="16"/>
          <w:szCs w:val="16"/>
          <w:shd w:val="clear" w:color="auto" w:fill="FFFFFF"/>
        </w:rPr>
        <w:t>) jest narzędziem przeciwdziałania nadużyciom w zamówieniach publicznych. Opiera się on na założeniu, że podmiot publiczny i oferenci mogą umówić się wspólnie, iż w ramach konkretnego przetargu będą postępować w sposób przejrzysty i odpowiedzialny, zarówno na etapie starania się o kontrakt, jak i w czasie jego realizacji. Ponadto zgadzają się na monitorowanie całego procesu zamówienia przez społecznego obserwatora.</w:t>
      </w:r>
      <w:r w:rsidRPr="00C00C9D">
        <w:rPr>
          <w:rFonts w:ascii="Arial" w:eastAsia="Times New Roman" w:hAnsi="Arial" w:cs="Arial"/>
          <w:sz w:val="16"/>
          <w:szCs w:val="16"/>
        </w:rPr>
        <w:t xml:space="preserve"> </w:t>
      </w:r>
      <w:hyperlink r:id="rId14" w:history="1">
        <w:r w:rsidRPr="00C00C9D">
          <w:rPr>
            <w:rStyle w:val="Hipercze"/>
            <w:rFonts w:ascii="Arial" w:hAnsi="Arial" w:cs="Arial"/>
            <w:sz w:val="16"/>
            <w:szCs w:val="16"/>
          </w:rPr>
          <w:t>Pakt Uczciwości (paktuczciwosci.pl)</w:t>
        </w:r>
      </w:hyperlink>
      <w:r w:rsidRPr="00C00C9D">
        <w:rPr>
          <w:rStyle w:val="Hipercze"/>
          <w:rFonts w:ascii="Arial" w:hAnsi="Arial" w:cs="Arial"/>
          <w:sz w:val="16"/>
          <w:szCs w:val="16"/>
        </w:rPr>
        <w:t xml:space="preserve">. </w:t>
      </w:r>
      <w:r w:rsidRPr="00C00C9D">
        <w:rPr>
          <w:rFonts w:ascii="Arial" w:hAnsi="Arial" w:cs="Arial"/>
          <w:sz w:val="16"/>
          <w:szCs w:val="16"/>
          <w:lang w:eastAsia="en-GB"/>
        </w:rPr>
        <w:t>W przypadku, gdy objęcie danego projektu paktem uczciwości jest wskazane, to forma, zasady jego finasowania i w</w:t>
      </w:r>
      <w:r w:rsidRPr="00C00C9D">
        <w:rPr>
          <w:rFonts w:ascii="Arial" w:eastAsia="Times New Roman" w:hAnsi="Arial" w:cs="Arial"/>
          <w:sz w:val="16"/>
          <w:szCs w:val="16"/>
        </w:rPr>
        <w:t>drażanie IZ będzie konsultować z Komitetem Monitorującym.</w:t>
      </w:r>
    </w:p>
  </w:footnote>
  <w:footnote w:id="127">
    <w:p w14:paraId="343ECCBA" w14:textId="49EC97B1" w:rsidR="00415376" w:rsidRPr="00C00C9D" w:rsidRDefault="00415376">
      <w:pPr>
        <w:pStyle w:val="Tekstprzypisudolnego"/>
        <w:rPr>
          <w:rFonts w:ascii="Arial" w:hAnsi="Arial" w:cs="Arial"/>
          <w:sz w:val="16"/>
          <w:szCs w:val="16"/>
        </w:rPr>
      </w:pPr>
      <w:r w:rsidRPr="00C00C9D">
        <w:rPr>
          <w:rFonts w:ascii="Arial" w:hAnsi="Arial" w:cs="Arial"/>
          <w:sz w:val="16"/>
          <w:szCs w:val="16"/>
        </w:rPr>
        <w:footnoteRef/>
      </w:r>
      <w:r w:rsidRPr="00C00C9D">
        <w:rPr>
          <w:rFonts w:ascii="Arial" w:hAnsi="Arial" w:cs="Arial"/>
          <w:sz w:val="16"/>
          <w:szCs w:val="16"/>
        </w:rPr>
        <w:t xml:space="preserve"> </w:t>
      </w:r>
      <w:r w:rsidRPr="00A84FB2">
        <w:rPr>
          <w:rFonts w:asciiTheme="minorHAnsi" w:hAnsiTheme="minorHAnsi" w:cstheme="minorHAnsi"/>
          <w:i/>
          <w:iCs/>
          <w:sz w:val="16"/>
          <w:szCs w:val="16"/>
        </w:rPr>
        <w:t xml:space="preserve"> </w:t>
      </w:r>
      <w:r w:rsidRPr="00C00C9D">
        <w:rPr>
          <w:rFonts w:ascii="Arial" w:hAnsi="Arial" w:cs="Arial"/>
          <w:iCs/>
          <w:sz w:val="16"/>
          <w:szCs w:val="16"/>
        </w:rPr>
        <w:t>Ich wykorzystanie jest możliwe wyjątkowo i jedynie jako środek wspomagający, pod warunkiem wykazania ich ścisłego związku ze zwiększeniem</w:t>
      </w:r>
      <w:r w:rsidRPr="00C00C9D">
        <w:rPr>
          <w:rFonts w:ascii="Arial" w:hAnsi="Arial" w:cs="Arial"/>
          <w:sz w:val="16"/>
          <w:szCs w:val="16"/>
        </w:rPr>
        <w:t xml:space="preserve"> </w:t>
      </w:r>
      <w:r w:rsidRPr="00C00C9D">
        <w:rPr>
          <w:rFonts w:ascii="Arial" w:hAnsi="Arial" w:cs="Arial"/>
          <w:iCs/>
          <w:sz w:val="16"/>
          <w:szCs w:val="16"/>
        </w:rPr>
        <w:t>wiedzy i świadomości o Funduszach Europejskich oraz UE</w:t>
      </w:r>
      <w:r w:rsidRPr="00C00C9D">
        <w:rPr>
          <w:rFonts w:ascii="Arial" w:hAnsi="Arial" w:cs="Arial"/>
          <w:sz w:val="16"/>
          <w:szCs w:val="16"/>
        </w:rPr>
        <w:t>,</w:t>
      </w:r>
      <w:r w:rsidRPr="00C00C9D">
        <w:rPr>
          <w:rFonts w:ascii="Arial" w:hAnsi="Arial" w:cs="Arial"/>
          <w:iCs/>
          <w:sz w:val="16"/>
          <w:szCs w:val="16"/>
        </w:rPr>
        <w:t xml:space="preserve"> oraz przy zachowaniu zasad zrównoważonego rozwoju przy ich produkcji i zakupie.</w:t>
      </w:r>
    </w:p>
  </w:footnote>
  <w:footnote w:id="128">
    <w:p w14:paraId="66C49F66" w14:textId="77777777" w:rsidR="00415376" w:rsidRDefault="00415376">
      <w:pPr>
        <w:pBdr>
          <w:top w:val="nil"/>
          <w:left w:val="nil"/>
          <w:bottom w:val="nil"/>
          <w:right w:val="nil"/>
          <w:between w:val="nil"/>
        </w:pBdr>
        <w:spacing w:after="0" w:line="240" w:lineRule="auto"/>
        <w:rPr>
          <w:rFonts w:ascii="Arial" w:eastAsia="Arial" w:hAnsi="Arial" w:cs="Arial"/>
          <w:color w:val="000000"/>
          <w:sz w:val="20"/>
          <w:szCs w:val="20"/>
        </w:rPr>
      </w:pPr>
      <w:r>
        <w:rPr>
          <w:vertAlign w:val="superscript"/>
        </w:rPr>
        <w:footnoteRef/>
      </w:r>
      <w:r>
        <w:rPr>
          <w:rFonts w:ascii="Symbol" w:eastAsia="Symbol" w:hAnsi="Symbol" w:cs="Symbol"/>
          <w:color w:val="000000"/>
          <w:sz w:val="16"/>
          <w:szCs w:val="16"/>
          <w:vertAlign w:val="superscript"/>
        </w:rPr>
        <w:t></w:t>
      </w:r>
      <w:r>
        <w:rPr>
          <w:rFonts w:ascii="Arial" w:eastAsia="Arial" w:hAnsi="Arial" w:cs="Arial"/>
          <w:color w:val="000000"/>
          <w:sz w:val="16"/>
          <w:szCs w:val="16"/>
        </w:rPr>
        <w:t xml:space="preserve"> w rozumieniu art. 8 rozporządzenia Parlamentu Europejskiego i Rady (UE) nr 2021/1060 z 24 czerwca 2021 r. </w:t>
      </w:r>
    </w:p>
  </w:footnote>
  <w:footnote w:id="129">
    <w:p w14:paraId="2023F914" w14:textId="77777777" w:rsidR="00415376" w:rsidRPr="00C00C9D" w:rsidRDefault="00415376">
      <w:pPr>
        <w:pBdr>
          <w:top w:val="nil"/>
          <w:left w:val="nil"/>
          <w:bottom w:val="nil"/>
          <w:right w:val="nil"/>
          <w:between w:val="nil"/>
        </w:pBdr>
        <w:spacing w:after="0" w:line="240" w:lineRule="auto"/>
        <w:rPr>
          <w:rFonts w:ascii="Arial" w:hAnsi="Arial" w:cs="Arial"/>
          <w:color w:val="000000"/>
          <w:sz w:val="16"/>
          <w:szCs w:val="16"/>
        </w:rPr>
      </w:pPr>
      <w:r w:rsidRPr="00C00C9D">
        <w:rPr>
          <w:rFonts w:ascii="Arial" w:hAnsi="Arial" w:cs="Arial"/>
          <w:sz w:val="16"/>
          <w:szCs w:val="16"/>
          <w:vertAlign w:val="superscript"/>
        </w:rPr>
        <w:footnoteRef/>
      </w:r>
      <w:r w:rsidRPr="00C00C9D">
        <w:rPr>
          <w:rFonts w:ascii="Arial" w:hAnsi="Arial" w:cs="Arial"/>
          <w:color w:val="000000"/>
          <w:sz w:val="16"/>
          <w:szCs w:val="16"/>
        </w:rPr>
        <w:t xml:space="preserve"> Dobre praktyki w tym zakresie zawiera dokument końcowy I fazy projektu pn</w:t>
      </w:r>
      <w:r w:rsidRPr="00C00C9D">
        <w:rPr>
          <w:rFonts w:ascii="Arial" w:hAnsi="Arial" w:cs="Arial"/>
          <w:b/>
          <w:color w:val="000000"/>
          <w:sz w:val="16"/>
          <w:szCs w:val="16"/>
        </w:rPr>
        <w:t>. „Projekt pilotażowy w zakresie wzmacniania potencjału administracyjnego pod kątem przygotowania do okresu programowania po 2020 roku”</w:t>
      </w:r>
      <w:r w:rsidRPr="00C00C9D">
        <w:rPr>
          <w:rFonts w:ascii="Arial" w:hAnsi="Arial" w:cs="Arial"/>
          <w:color w:val="000000"/>
          <w:sz w:val="16"/>
          <w:szCs w:val="16"/>
        </w:rPr>
        <w:t>, realizowany w woj. lubelskim.</w:t>
      </w:r>
    </w:p>
  </w:footnote>
  <w:footnote w:id="130">
    <w:p w14:paraId="2AAAF351" w14:textId="77777777" w:rsidR="00415376" w:rsidRPr="00C00C9D" w:rsidRDefault="00415376" w:rsidP="002C0AE6">
      <w:pPr>
        <w:pStyle w:val="Tekstprzypisudolnego"/>
        <w:rPr>
          <w:rFonts w:ascii="Arial" w:hAnsi="Arial" w:cs="Arial"/>
          <w:sz w:val="16"/>
          <w:szCs w:val="16"/>
        </w:rPr>
      </w:pPr>
      <w:r w:rsidRPr="00C00C9D">
        <w:rPr>
          <w:rStyle w:val="Odwoanieprzypisudolnego"/>
          <w:rFonts w:ascii="Arial" w:hAnsi="Arial" w:cs="Arial"/>
          <w:sz w:val="16"/>
          <w:szCs w:val="16"/>
        </w:rPr>
        <w:footnoteRef/>
      </w:r>
      <w:r w:rsidRPr="00C00C9D">
        <w:rPr>
          <w:rFonts w:ascii="Arial" w:hAnsi="Arial" w:cs="Arial"/>
          <w:sz w:val="16"/>
          <w:szCs w:val="16"/>
        </w:rPr>
        <w:t xml:space="preserve"> Stosowanie kryteriów ekologicznych, społecznych i innowacyjnych będzie stosowane w stopniu </w:t>
      </w:r>
      <w:r w:rsidRPr="00C00C9D">
        <w:rPr>
          <w:rFonts w:ascii="Arial" w:hAnsi="Arial" w:cs="Arial"/>
          <w:sz w:val="16"/>
          <w:szCs w:val="16"/>
          <w:lang w:eastAsia="en-GB"/>
        </w:rPr>
        <w:t>wynikającym z PZP</w:t>
      </w:r>
    </w:p>
  </w:footnote>
  <w:footnote w:id="131">
    <w:p w14:paraId="7B453AD2" w14:textId="77777777" w:rsidR="00415376" w:rsidRPr="00C00C9D" w:rsidRDefault="00415376" w:rsidP="002C0AE6">
      <w:pPr>
        <w:pStyle w:val="Tekstprzypisudolnego"/>
        <w:jc w:val="both"/>
        <w:rPr>
          <w:rFonts w:ascii="Arial" w:hAnsi="Arial" w:cs="Arial"/>
          <w:sz w:val="16"/>
          <w:szCs w:val="16"/>
        </w:rPr>
      </w:pPr>
      <w:r w:rsidRPr="00C00C9D">
        <w:rPr>
          <w:rStyle w:val="Odwoanieprzypisudolnego"/>
          <w:rFonts w:ascii="Arial" w:hAnsi="Arial" w:cs="Arial"/>
          <w:sz w:val="16"/>
          <w:szCs w:val="16"/>
        </w:rPr>
        <w:footnoteRef/>
      </w:r>
      <w:r w:rsidRPr="00C00C9D">
        <w:rPr>
          <w:rFonts w:ascii="Arial" w:hAnsi="Arial" w:cs="Arial"/>
          <w:sz w:val="16"/>
          <w:szCs w:val="16"/>
        </w:rPr>
        <w:t xml:space="preserve"> </w:t>
      </w:r>
      <w:r w:rsidRPr="00C00C9D">
        <w:rPr>
          <w:rFonts w:ascii="Arial" w:hAnsi="Arial" w:cs="Arial"/>
          <w:color w:val="3C3C3C"/>
          <w:sz w:val="16"/>
          <w:szCs w:val="16"/>
          <w:shd w:val="clear" w:color="auto" w:fill="FFFFFF"/>
        </w:rPr>
        <w:t>Pakt uczciwości (ang. </w:t>
      </w:r>
      <w:r w:rsidRPr="00C00C9D">
        <w:rPr>
          <w:rStyle w:val="Uwydatnienie"/>
          <w:rFonts w:ascii="Arial" w:hAnsi="Arial" w:cs="Arial"/>
          <w:color w:val="3C3C3C"/>
          <w:sz w:val="16"/>
          <w:szCs w:val="16"/>
          <w:shd w:val="clear" w:color="auto" w:fill="FFFFFF"/>
        </w:rPr>
        <w:t>integrity pact</w:t>
      </w:r>
      <w:r w:rsidRPr="00C00C9D">
        <w:rPr>
          <w:rFonts w:ascii="Arial" w:hAnsi="Arial" w:cs="Arial"/>
          <w:color w:val="3C3C3C"/>
          <w:sz w:val="16"/>
          <w:szCs w:val="16"/>
          <w:shd w:val="clear" w:color="auto" w:fill="FFFFFF"/>
        </w:rPr>
        <w:t>) jest narzędziem przeciwdziałania nadużyciom w zamówieniach publicznych. Opiera się on na założeniu, że podmiot publiczny i oferenci mogą umówić się wspólnie, iż w ramach konkretnego przetargu będą postępować w sposób przejrzysty i odpowiedzialny, zarówno na etapie starania się o kontrakt, jak i w czasie jego realizacji. Ponadto zgadzają się na monitorowanie całego procesu zamówienia przez społecznego obserwatora.</w:t>
      </w:r>
      <w:r w:rsidRPr="00C00C9D">
        <w:rPr>
          <w:rFonts w:ascii="Arial" w:eastAsia="Times New Roman" w:hAnsi="Arial" w:cs="Arial"/>
          <w:sz w:val="16"/>
          <w:szCs w:val="16"/>
        </w:rPr>
        <w:t xml:space="preserve"> </w:t>
      </w:r>
      <w:hyperlink r:id="rId15" w:history="1">
        <w:r w:rsidRPr="00C00C9D">
          <w:rPr>
            <w:rStyle w:val="Hipercze"/>
            <w:rFonts w:ascii="Arial" w:hAnsi="Arial" w:cs="Arial"/>
            <w:sz w:val="16"/>
            <w:szCs w:val="16"/>
          </w:rPr>
          <w:t>Pakt Uczciwości (paktuczciwosci.pl)</w:t>
        </w:r>
      </w:hyperlink>
      <w:r w:rsidRPr="00C00C9D">
        <w:rPr>
          <w:rStyle w:val="Hipercze"/>
          <w:rFonts w:ascii="Arial" w:hAnsi="Arial" w:cs="Arial"/>
          <w:sz w:val="16"/>
          <w:szCs w:val="16"/>
        </w:rPr>
        <w:t xml:space="preserve">. </w:t>
      </w:r>
      <w:r w:rsidRPr="00C00C9D">
        <w:rPr>
          <w:rFonts w:ascii="Arial" w:hAnsi="Arial" w:cs="Arial"/>
          <w:sz w:val="16"/>
          <w:szCs w:val="16"/>
          <w:lang w:eastAsia="en-GB"/>
        </w:rPr>
        <w:t>W przypadku, gdy objęcie danego projektu paktem uczciwości jest wskazane, to forma, zasady jego finasowania i w</w:t>
      </w:r>
      <w:r w:rsidRPr="00C00C9D">
        <w:rPr>
          <w:rFonts w:ascii="Arial" w:eastAsia="Times New Roman" w:hAnsi="Arial" w:cs="Arial"/>
          <w:sz w:val="16"/>
          <w:szCs w:val="16"/>
        </w:rPr>
        <w:t>drażanie IZ będzie konsultować z Komitetem Monitorującym.</w:t>
      </w:r>
    </w:p>
  </w:footnote>
  <w:footnote w:id="132">
    <w:p w14:paraId="43C129ED" w14:textId="2CDC7CC8" w:rsidR="00415376" w:rsidRPr="002E711E" w:rsidRDefault="00415376" w:rsidP="000D71E6">
      <w:pPr>
        <w:pStyle w:val="Tekstprzypisudolnego"/>
        <w:rPr>
          <w:rFonts w:ascii="Arial" w:hAnsi="Arial" w:cs="Arial"/>
          <w:sz w:val="16"/>
          <w:szCs w:val="16"/>
        </w:rPr>
      </w:pPr>
      <w:bookmarkStart w:id="249" w:name="_Hlk117091407"/>
      <w:r w:rsidRPr="002E711E">
        <w:rPr>
          <w:rStyle w:val="Odwoanieprzypisudolnego"/>
          <w:rFonts w:ascii="Arial" w:hAnsi="Arial" w:cs="Arial"/>
          <w:sz w:val="16"/>
          <w:szCs w:val="16"/>
        </w:rPr>
        <w:footnoteRef/>
      </w:r>
      <w:r w:rsidRPr="002E711E">
        <w:rPr>
          <w:rFonts w:ascii="Arial" w:hAnsi="Arial" w:cs="Arial"/>
          <w:sz w:val="16"/>
          <w:szCs w:val="16"/>
        </w:rPr>
        <w:t xml:space="preserve"> </w:t>
      </w:r>
      <w:bookmarkEnd w:id="249"/>
      <w:r w:rsidRPr="00227070">
        <w:rPr>
          <w:rFonts w:ascii="Arial" w:hAnsi="Arial" w:cs="Arial"/>
          <w:iCs/>
          <w:sz w:val="16"/>
          <w:szCs w:val="16"/>
        </w:rPr>
        <w:t xml:space="preserve"> </w:t>
      </w:r>
      <w:r w:rsidRPr="00A925DA">
        <w:rPr>
          <w:rFonts w:ascii="Arial" w:hAnsi="Arial" w:cs="Arial"/>
          <w:iCs/>
          <w:sz w:val="16"/>
          <w:szCs w:val="16"/>
        </w:rPr>
        <w:t>Ich wykorzystanie jest możliwe wyjątkowo i jedynie jako środek wspomagający, pod warunkiem wykazania ich ścisłego związku ze zwiększeniem</w:t>
      </w:r>
      <w:r w:rsidRPr="00A925DA">
        <w:rPr>
          <w:rFonts w:ascii="Arial" w:hAnsi="Arial" w:cs="Arial"/>
          <w:sz w:val="16"/>
          <w:szCs w:val="16"/>
        </w:rPr>
        <w:t xml:space="preserve"> </w:t>
      </w:r>
      <w:r w:rsidRPr="00A925DA">
        <w:rPr>
          <w:rFonts w:ascii="Arial" w:hAnsi="Arial" w:cs="Arial"/>
          <w:iCs/>
          <w:sz w:val="16"/>
          <w:szCs w:val="16"/>
        </w:rPr>
        <w:t>wiedzy i świadomości o Funduszach Europejskich oraz UE</w:t>
      </w:r>
      <w:r w:rsidRPr="00A925DA">
        <w:rPr>
          <w:rFonts w:ascii="Arial" w:hAnsi="Arial" w:cs="Arial"/>
          <w:sz w:val="16"/>
          <w:szCs w:val="16"/>
        </w:rPr>
        <w:t>,</w:t>
      </w:r>
      <w:r w:rsidRPr="00A925DA">
        <w:rPr>
          <w:rFonts w:ascii="Arial" w:hAnsi="Arial" w:cs="Arial"/>
          <w:iCs/>
          <w:sz w:val="16"/>
          <w:szCs w:val="16"/>
        </w:rPr>
        <w:t xml:space="preserve"> oraz przy zachowaniu zasad zrównoważonego rozwoju przy ich produkcji i zakupie.</w:t>
      </w:r>
    </w:p>
  </w:footnote>
  <w:footnote w:id="133">
    <w:p w14:paraId="1F1732C2" w14:textId="77777777" w:rsidR="00415376" w:rsidRDefault="00415376">
      <w:pPr>
        <w:pBdr>
          <w:top w:val="nil"/>
          <w:left w:val="nil"/>
          <w:bottom w:val="nil"/>
          <w:right w:val="nil"/>
          <w:between w:val="nil"/>
        </w:pBdr>
        <w:spacing w:after="0" w:line="240" w:lineRule="auto"/>
        <w:rPr>
          <w:rFonts w:ascii="Arial" w:eastAsia="Arial" w:hAnsi="Arial" w:cs="Arial"/>
          <w:color w:val="000000"/>
          <w:sz w:val="20"/>
          <w:szCs w:val="20"/>
        </w:rPr>
      </w:pPr>
      <w:r>
        <w:rPr>
          <w:vertAlign w:val="superscript"/>
        </w:rPr>
        <w:footnoteRef/>
      </w:r>
      <w:r>
        <w:rPr>
          <w:rFonts w:ascii="Symbol" w:eastAsia="Symbol" w:hAnsi="Symbol" w:cs="Symbol"/>
          <w:color w:val="000000"/>
          <w:sz w:val="16"/>
          <w:szCs w:val="16"/>
          <w:vertAlign w:val="superscript"/>
        </w:rPr>
        <w:t></w:t>
      </w:r>
      <w:r>
        <w:rPr>
          <w:rFonts w:ascii="Arial" w:eastAsia="Arial" w:hAnsi="Arial" w:cs="Arial"/>
          <w:color w:val="000000"/>
          <w:sz w:val="16"/>
          <w:szCs w:val="16"/>
        </w:rPr>
        <w:t xml:space="preserve"> w rozumieniu art. 8 rozporządzenia Parlamentu Europejskiego i Rady (UE) nr 2021/1060 z 24 czerwca 2021 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68029DA"/>
    <w:lvl w:ilvl="0">
      <w:start w:val="1"/>
      <w:numFmt w:val="decimal"/>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0F31E2E"/>
    <w:multiLevelType w:val="multilevel"/>
    <w:tmpl w:val="ED00C81E"/>
    <w:lvl w:ilvl="0">
      <w:start w:val="1"/>
      <w:numFmt w:val="decimal"/>
      <w:pStyle w:val="ListDash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1BB0A00"/>
    <w:multiLevelType w:val="multilevel"/>
    <w:tmpl w:val="8F566A3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02E81EC6"/>
    <w:multiLevelType w:val="multilevel"/>
    <w:tmpl w:val="924E49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3480A45"/>
    <w:multiLevelType w:val="hybridMultilevel"/>
    <w:tmpl w:val="6D84E18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34D4E11"/>
    <w:multiLevelType w:val="multilevel"/>
    <w:tmpl w:val="4978D09E"/>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37718CB"/>
    <w:multiLevelType w:val="multilevel"/>
    <w:tmpl w:val="A740C80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3933CD8"/>
    <w:multiLevelType w:val="hybridMultilevel"/>
    <w:tmpl w:val="E3F27358"/>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CD6DD9"/>
    <w:multiLevelType w:val="multilevel"/>
    <w:tmpl w:val="F5E87D46"/>
    <w:lvl w:ilvl="0">
      <w:start w:val="1"/>
      <w:numFmt w:val="bullet"/>
      <w:pStyle w:val="Listanumerowana2"/>
      <w:lvlText w:val="−"/>
      <w:lvlJc w:val="left"/>
      <w:pPr>
        <w:ind w:left="1077" w:hanging="360"/>
      </w:pPr>
      <w:rPr>
        <w:rFonts w:ascii="Noto Sans Symbols" w:eastAsia="Noto Sans Symbols" w:hAnsi="Noto Sans Symbols" w:cs="Noto Sans Symbols"/>
        <w:color w:val="000000"/>
      </w:rPr>
    </w:lvl>
    <w:lvl w:ilvl="1">
      <w:start w:val="1"/>
      <w:numFmt w:val="bullet"/>
      <w:pStyle w:val="ListNumber2Level2"/>
      <w:lvlText w:val="o"/>
      <w:lvlJc w:val="left"/>
      <w:pPr>
        <w:ind w:left="1797" w:hanging="360"/>
      </w:pPr>
      <w:rPr>
        <w:rFonts w:ascii="Courier New" w:eastAsia="Courier New" w:hAnsi="Courier New" w:cs="Courier New"/>
      </w:rPr>
    </w:lvl>
    <w:lvl w:ilvl="2">
      <w:start w:val="1"/>
      <w:numFmt w:val="bullet"/>
      <w:pStyle w:val="ListNumber2Level3"/>
      <w:lvlText w:val="▪"/>
      <w:lvlJc w:val="left"/>
      <w:pPr>
        <w:ind w:left="2517" w:hanging="360"/>
      </w:pPr>
      <w:rPr>
        <w:rFonts w:ascii="Noto Sans Symbols" w:eastAsia="Noto Sans Symbols" w:hAnsi="Noto Sans Symbols" w:cs="Noto Sans Symbols"/>
      </w:rPr>
    </w:lvl>
    <w:lvl w:ilvl="3">
      <w:start w:val="1"/>
      <w:numFmt w:val="bullet"/>
      <w:pStyle w:val="ListNumber2Level4"/>
      <w:lvlText w:val="●"/>
      <w:lvlJc w:val="left"/>
      <w:pPr>
        <w:ind w:left="3237" w:hanging="360"/>
      </w:pPr>
      <w:rPr>
        <w:rFonts w:ascii="Noto Sans Symbols" w:eastAsia="Noto Sans Symbols" w:hAnsi="Noto Sans Symbols" w:cs="Noto Sans Symbols"/>
      </w:rPr>
    </w:lvl>
    <w:lvl w:ilvl="4">
      <w:start w:val="1"/>
      <w:numFmt w:val="bullet"/>
      <w:lvlText w:val="o"/>
      <w:lvlJc w:val="left"/>
      <w:pPr>
        <w:ind w:left="3957" w:hanging="360"/>
      </w:pPr>
      <w:rPr>
        <w:rFonts w:ascii="Courier New" w:eastAsia="Courier New" w:hAnsi="Courier New" w:cs="Courier New"/>
      </w:rPr>
    </w:lvl>
    <w:lvl w:ilvl="5">
      <w:start w:val="1"/>
      <w:numFmt w:val="bullet"/>
      <w:lvlText w:val="▪"/>
      <w:lvlJc w:val="left"/>
      <w:pPr>
        <w:ind w:left="4677" w:hanging="360"/>
      </w:pPr>
      <w:rPr>
        <w:rFonts w:ascii="Noto Sans Symbols" w:eastAsia="Noto Sans Symbols" w:hAnsi="Noto Sans Symbols" w:cs="Noto Sans Symbols"/>
      </w:rPr>
    </w:lvl>
    <w:lvl w:ilvl="6">
      <w:start w:val="1"/>
      <w:numFmt w:val="bullet"/>
      <w:lvlText w:val="●"/>
      <w:lvlJc w:val="left"/>
      <w:pPr>
        <w:ind w:left="5397" w:hanging="360"/>
      </w:pPr>
      <w:rPr>
        <w:rFonts w:ascii="Noto Sans Symbols" w:eastAsia="Noto Sans Symbols" w:hAnsi="Noto Sans Symbols" w:cs="Noto Sans Symbols"/>
      </w:rPr>
    </w:lvl>
    <w:lvl w:ilvl="7">
      <w:start w:val="1"/>
      <w:numFmt w:val="bullet"/>
      <w:lvlText w:val="o"/>
      <w:lvlJc w:val="left"/>
      <w:pPr>
        <w:ind w:left="6117" w:hanging="360"/>
      </w:pPr>
      <w:rPr>
        <w:rFonts w:ascii="Courier New" w:eastAsia="Courier New" w:hAnsi="Courier New" w:cs="Courier New"/>
      </w:rPr>
    </w:lvl>
    <w:lvl w:ilvl="8">
      <w:start w:val="1"/>
      <w:numFmt w:val="bullet"/>
      <w:lvlText w:val="▪"/>
      <w:lvlJc w:val="left"/>
      <w:pPr>
        <w:ind w:left="6837" w:hanging="360"/>
      </w:pPr>
      <w:rPr>
        <w:rFonts w:ascii="Noto Sans Symbols" w:eastAsia="Noto Sans Symbols" w:hAnsi="Noto Sans Symbols" w:cs="Noto Sans Symbols"/>
      </w:rPr>
    </w:lvl>
  </w:abstractNum>
  <w:abstractNum w:abstractNumId="14" w15:restartNumberingAfterBreak="0">
    <w:nsid w:val="04D919FF"/>
    <w:multiLevelType w:val="hybridMultilevel"/>
    <w:tmpl w:val="A2C85298"/>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E86338"/>
    <w:multiLevelType w:val="hybridMultilevel"/>
    <w:tmpl w:val="5832EB74"/>
    <w:lvl w:ilvl="0" w:tplc="4A4E0D08">
      <w:start w:val="1"/>
      <w:numFmt w:val="bullet"/>
      <w:lvlText w:val="•"/>
      <w:lvlJc w:val="left"/>
      <w:pPr>
        <w:ind w:left="116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1" w:tplc="680E7AC6">
      <w:start w:val="1"/>
      <w:numFmt w:val="bullet"/>
      <w:lvlText w:val="o"/>
      <w:lvlJc w:val="left"/>
      <w:pPr>
        <w:ind w:left="188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2" w:tplc="91E4802A">
      <w:start w:val="1"/>
      <w:numFmt w:val="bullet"/>
      <w:lvlText w:val="▪"/>
      <w:lvlJc w:val="left"/>
      <w:pPr>
        <w:ind w:left="260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3" w:tplc="3F866450">
      <w:start w:val="1"/>
      <w:numFmt w:val="bullet"/>
      <w:lvlText w:val="•"/>
      <w:lvlJc w:val="left"/>
      <w:pPr>
        <w:ind w:left="332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4" w:tplc="E84EB32C">
      <w:start w:val="1"/>
      <w:numFmt w:val="bullet"/>
      <w:lvlText w:val="o"/>
      <w:lvlJc w:val="left"/>
      <w:pPr>
        <w:ind w:left="404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5" w:tplc="1FF8DE1E">
      <w:start w:val="1"/>
      <w:numFmt w:val="bullet"/>
      <w:lvlText w:val="▪"/>
      <w:lvlJc w:val="left"/>
      <w:pPr>
        <w:ind w:left="476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6" w:tplc="D772B1D2">
      <w:start w:val="1"/>
      <w:numFmt w:val="bullet"/>
      <w:lvlText w:val="•"/>
      <w:lvlJc w:val="left"/>
      <w:pPr>
        <w:ind w:left="548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7" w:tplc="5E542D94">
      <w:start w:val="1"/>
      <w:numFmt w:val="bullet"/>
      <w:lvlText w:val="o"/>
      <w:lvlJc w:val="left"/>
      <w:pPr>
        <w:ind w:left="620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8" w:tplc="0C068186">
      <w:start w:val="1"/>
      <w:numFmt w:val="bullet"/>
      <w:lvlText w:val="▪"/>
      <w:lvlJc w:val="left"/>
      <w:pPr>
        <w:ind w:left="6922"/>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abstractNum>
  <w:abstractNum w:abstractNumId="16" w15:restartNumberingAfterBreak="0">
    <w:nsid w:val="05177B99"/>
    <w:multiLevelType w:val="multilevel"/>
    <w:tmpl w:val="F3161874"/>
    <w:lvl w:ilvl="0">
      <w:start w:val="1"/>
      <w:numFmt w:val="decimal"/>
      <w:pStyle w:val="Bullet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55652B5"/>
    <w:multiLevelType w:val="multilevel"/>
    <w:tmpl w:val="B10A6748"/>
    <w:lvl w:ilvl="0">
      <w:start w:val="1"/>
      <w:numFmt w:val="decimal"/>
      <w:lvlText w:val="(%1)"/>
      <w:lvlJc w:val="left"/>
      <w:pPr>
        <w:tabs>
          <w:tab w:val="num" w:pos="2625"/>
        </w:tabs>
        <w:ind w:left="2625" w:hanging="709"/>
      </w:pPr>
    </w:lvl>
    <w:lvl w:ilvl="1">
      <w:start w:val="1"/>
      <w:numFmt w:val="lowerLetter"/>
      <w:lvlText w:val="(%2)"/>
      <w:lvlJc w:val="left"/>
      <w:pPr>
        <w:tabs>
          <w:tab w:val="num" w:pos="3333"/>
        </w:tabs>
        <w:ind w:left="3333" w:hanging="708"/>
      </w:pPr>
    </w:lvl>
    <w:lvl w:ilvl="2">
      <w:start w:val="1"/>
      <w:numFmt w:val="bullet"/>
      <w:lvlText w:val="–"/>
      <w:lvlJc w:val="left"/>
      <w:pPr>
        <w:tabs>
          <w:tab w:val="num" w:pos="4042"/>
        </w:tabs>
        <w:ind w:left="4042" w:hanging="709"/>
      </w:pPr>
      <w:rPr>
        <w:rFonts w:ascii="Times New Roman" w:hAnsi="Times New Roman"/>
      </w:rPr>
    </w:lvl>
    <w:lvl w:ilvl="3">
      <w:start w:val="1"/>
      <w:numFmt w:val="bullet"/>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05B9446A"/>
    <w:multiLevelType w:val="hybridMultilevel"/>
    <w:tmpl w:val="6FC4405C"/>
    <w:lvl w:ilvl="0" w:tplc="844E1056">
      <w:start w:val="1"/>
      <w:numFmt w:val="bullet"/>
      <w:lvlText w:val="˗"/>
      <w:lvlJc w:val="left"/>
      <w:pPr>
        <w:ind w:left="1068" w:hanging="360"/>
      </w:pPr>
      <w:rPr>
        <w:rFonts w:ascii="Times New Roman" w:hAnsi="Times New Roman" w:cs="Times New Roman"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065352F2"/>
    <w:multiLevelType w:val="hybridMultilevel"/>
    <w:tmpl w:val="A5E6DB3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6884CE2"/>
    <w:multiLevelType w:val="multilevel"/>
    <w:tmpl w:val="5B067D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06C858F9"/>
    <w:multiLevelType w:val="multilevel"/>
    <w:tmpl w:val="344467BC"/>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22" w15:restartNumberingAfterBreak="0">
    <w:nsid w:val="075A47F8"/>
    <w:multiLevelType w:val="hybridMultilevel"/>
    <w:tmpl w:val="D0A4A97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782421E"/>
    <w:multiLevelType w:val="multilevel"/>
    <w:tmpl w:val="90601E4A"/>
    <w:lvl w:ilvl="0">
      <w:start w:val="2"/>
      <w:numFmt w:val="decimal"/>
      <w:lvlText w:val="%1."/>
      <w:lvlJc w:val="left"/>
      <w:pPr>
        <w:ind w:left="480" w:hanging="480"/>
      </w:pPr>
    </w:lvl>
    <w:lvl w:ilvl="1">
      <w:start w:val="1"/>
      <w:numFmt w:val="decimal"/>
      <w:lvlText w:val="%1.%2."/>
      <w:lvlJc w:val="left"/>
      <w:pPr>
        <w:ind w:left="1080" w:hanging="600"/>
      </w:pPr>
    </w:lvl>
    <w:lvl w:ilvl="2">
      <w:start w:val="8"/>
      <w:numFmt w:val="decimal"/>
      <w:lvlText w:val="%1.%2.%3."/>
      <w:lvlJc w:val="left"/>
      <w:pPr>
        <w:ind w:left="1920" w:hanging="840"/>
      </w:pPr>
    </w:lvl>
    <w:lvl w:ilvl="3">
      <w:start w:val="1"/>
      <w:numFmt w:val="decimal"/>
      <w:lvlText w:val="%1.%2.%3.%4."/>
      <w:lvlJc w:val="left"/>
      <w:pPr>
        <w:ind w:left="2804" w:hanging="960"/>
      </w:pPr>
      <w:rPr>
        <w:b/>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07B14D2E"/>
    <w:multiLevelType w:val="multilevel"/>
    <w:tmpl w:val="5C1AED3C"/>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07FE4C4F"/>
    <w:multiLevelType w:val="multilevel"/>
    <w:tmpl w:val="6116F97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0829492B"/>
    <w:multiLevelType w:val="hybridMultilevel"/>
    <w:tmpl w:val="71A8DA74"/>
    <w:lvl w:ilvl="0" w:tplc="77E8681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 w15:restartNumberingAfterBreak="0">
    <w:nsid w:val="08A41DEC"/>
    <w:multiLevelType w:val="hybridMultilevel"/>
    <w:tmpl w:val="353A532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DA458D"/>
    <w:multiLevelType w:val="multilevel"/>
    <w:tmpl w:val="CB340B30"/>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09006A7F"/>
    <w:multiLevelType w:val="hybridMultilevel"/>
    <w:tmpl w:val="A170E2CC"/>
    <w:lvl w:ilvl="0" w:tplc="4AFE4AD4">
      <w:start w:val="1"/>
      <w:numFmt w:val="bullet"/>
      <w:lvlText w:val=""/>
      <w:lvlJc w:val="left"/>
      <w:pPr>
        <w:ind w:left="360" w:hanging="360"/>
      </w:pPr>
      <w:rPr>
        <w:rFonts w:ascii="Symbol" w:hAnsi="Symbol" w:hint="default"/>
        <w:sz w:val="24"/>
        <w:szCs w:val="24"/>
      </w:rPr>
    </w:lvl>
    <w:lvl w:ilvl="1" w:tplc="2CBCB3B8">
      <w:start w:val="1"/>
      <w:numFmt w:val="bullet"/>
      <w:lvlText w:val=""/>
      <w:lvlJc w:val="left"/>
      <w:pPr>
        <w:ind w:left="928" w:hanging="360"/>
      </w:pPr>
      <w:rPr>
        <w:rFonts w:ascii="Wingdings" w:hAnsi="Wingdings" w:hint="default"/>
      </w:rPr>
    </w:lvl>
    <w:lvl w:ilvl="2" w:tplc="4890268E">
      <w:start w:val="1"/>
      <w:numFmt w:val="lowerLetter"/>
      <w:lvlText w:val="%3)"/>
      <w:lvlJc w:val="left"/>
      <w:pPr>
        <w:ind w:left="2340" w:hanging="360"/>
      </w:pPr>
      <w:rPr>
        <w:rFonts w:hint="default"/>
      </w:rPr>
    </w:lvl>
    <w:lvl w:ilvl="3" w:tplc="6290ABCA">
      <w:start w:val="2"/>
      <w:numFmt w:val="bullet"/>
      <w:lvlText w:val="•"/>
      <w:lvlJc w:val="left"/>
      <w:pPr>
        <w:ind w:left="2880" w:hanging="360"/>
      </w:pPr>
      <w:rPr>
        <w:rFonts w:ascii="Arial" w:eastAsia="Calibri" w:hAnsi="Arial" w:cs="Arial" w:hint="default"/>
      </w:rPr>
    </w:lvl>
    <w:lvl w:ilvl="4" w:tplc="10DABB6A" w:tentative="1">
      <w:start w:val="1"/>
      <w:numFmt w:val="lowerLetter"/>
      <w:lvlText w:val="%5."/>
      <w:lvlJc w:val="left"/>
      <w:pPr>
        <w:ind w:left="3600" w:hanging="360"/>
      </w:pPr>
    </w:lvl>
    <w:lvl w:ilvl="5" w:tplc="474C95E6" w:tentative="1">
      <w:start w:val="1"/>
      <w:numFmt w:val="lowerRoman"/>
      <w:lvlText w:val="%6."/>
      <w:lvlJc w:val="right"/>
      <w:pPr>
        <w:ind w:left="4320" w:hanging="180"/>
      </w:pPr>
    </w:lvl>
    <w:lvl w:ilvl="6" w:tplc="16F6376C" w:tentative="1">
      <w:start w:val="1"/>
      <w:numFmt w:val="decimal"/>
      <w:lvlText w:val="%7."/>
      <w:lvlJc w:val="left"/>
      <w:pPr>
        <w:ind w:left="5040" w:hanging="360"/>
      </w:pPr>
    </w:lvl>
    <w:lvl w:ilvl="7" w:tplc="BA468528" w:tentative="1">
      <w:start w:val="1"/>
      <w:numFmt w:val="lowerLetter"/>
      <w:lvlText w:val="%8."/>
      <w:lvlJc w:val="left"/>
      <w:pPr>
        <w:ind w:left="5760" w:hanging="360"/>
      </w:pPr>
    </w:lvl>
    <w:lvl w:ilvl="8" w:tplc="C0F651D8" w:tentative="1">
      <w:start w:val="1"/>
      <w:numFmt w:val="lowerRoman"/>
      <w:lvlText w:val="%9."/>
      <w:lvlJc w:val="right"/>
      <w:pPr>
        <w:ind w:left="6480" w:hanging="180"/>
      </w:pPr>
    </w:lvl>
  </w:abstractNum>
  <w:abstractNum w:abstractNumId="30" w15:restartNumberingAfterBreak="0">
    <w:nsid w:val="097341D7"/>
    <w:multiLevelType w:val="multilevel"/>
    <w:tmpl w:val="2904E9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097F7BC0"/>
    <w:multiLevelType w:val="hybridMultilevel"/>
    <w:tmpl w:val="7B4463C4"/>
    <w:lvl w:ilvl="0" w:tplc="4AFE4AD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9FF30FC"/>
    <w:multiLevelType w:val="multilevel"/>
    <w:tmpl w:val="BEA682CE"/>
    <w:lvl w:ilvl="0">
      <w:start w:val="1"/>
      <w:numFmt w:val="bullet"/>
      <w:pStyle w:val="Listapunktowana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0A045BF3"/>
    <w:multiLevelType w:val="hybridMultilevel"/>
    <w:tmpl w:val="A8788296"/>
    <w:lvl w:ilvl="0" w:tplc="4AB2EA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A633B27"/>
    <w:multiLevelType w:val="multilevel"/>
    <w:tmpl w:val="1E3E86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0A813B64"/>
    <w:multiLevelType w:val="multilevel"/>
    <w:tmpl w:val="416A108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0BD21823"/>
    <w:multiLevelType w:val="multilevel"/>
    <w:tmpl w:val="5F582D5E"/>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7" w15:restartNumberingAfterBreak="0">
    <w:nsid w:val="0C9C7576"/>
    <w:multiLevelType w:val="hybridMultilevel"/>
    <w:tmpl w:val="0492C4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CE154B2"/>
    <w:multiLevelType w:val="hybridMultilevel"/>
    <w:tmpl w:val="655E4DC8"/>
    <w:lvl w:ilvl="0" w:tplc="844E1056">
      <w:start w:val="1"/>
      <w:numFmt w:val="bullet"/>
      <w:lvlText w:val="˗"/>
      <w:lvlJc w:val="left"/>
      <w:pPr>
        <w:ind w:left="643" w:hanging="360"/>
      </w:pPr>
      <w:rPr>
        <w:rFonts w:ascii="Times New Roman" w:hAnsi="Times New Roman" w:cs="Times New Roman" w:hint="default"/>
        <w:color w:val="auto"/>
      </w:rPr>
    </w:lvl>
    <w:lvl w:ilvl="1" w:tplc="04150003" w:tentative="1">
      <w:start w:val="1"/>
      <w:numFmt w:val="bullet"/>
      <w:lvlText w:val="o"/>
      <w:lvlJc w:val="left"/>
      <w:pPr>
        <w:ind w:left="1363" w:hanging="360"/>
      </w:pPr>
      <w:rPr>
        <w:rFonts w:ascii="Courier New" w:hAnsi="Courier New" w:cs="Courier New" w:hint="default"/>
      </w:rPr>
    </w:lvl>
    <w:lvl w:ilvl="2" w:tplc="04150005" w:tentative="1">
      <w:start w:val="1"/>
      <w:numFmt w:val="bullet"/>
      <w:lvlText w:val=""/>
      <w:lvlJc w:val="left"/>
      <w:pPr>
        <w:ind w:left="2083" w:hanging="360"/>
      </w:pPr>
      <w:rPr>
        <w:rFonts w:ascii="Wingdings" w:hAnsi="Wingdings" w:hint="default"/>
      </w:rPr>
    </w:lvl>
    <w:lvl w:ilvl="3" w:tplc="04150001" w:tentative="1">
      <w:start w:val="1"/>
      <w:numFmt w:val="bullet"/>
      <w:lvlText w:val=""/>
      <w:lvlJc w:val="left"/>
      <w:pPr>
        <w:ind w:left="2803" w:hanging="360"/>
      </w:pPr>
      <w:rPr>
        <w:rFonts w:ascii="Symbol" w:hAnsi="Symbol" w:hint="default"/>
      </w:rPr>
    </w:lvl>
    <w:lvl w:ilvl="4" w:tplc="04150003" w:tentative="1">
      <w:start w:val="1"/>
      <w:numFmt w:val="bullet"/>
      <w:lvlText w:val="o"/>
      <w:lvlJc w:val="left"/>
      <w:pPr>
        <w:ind w:left="3523" w:hanging="360"/>
      </w:pPr>
      <w:rPr>
        <w:rFonts w:ascii="Courier New" w:hAnsi="Courier New" w:cs="Courier New" w:hint="default"/>
      </w:rPr>
    </w:lvl>
    <w:lvl w:ilvl="5" w:tplc="04150005" w:tentative="1">
      <w:start w:val="1"/>
      <w:numFmt w:val="bullet"/>
      <w:lvlText w:val=""/>
      <w:lvlJc w:val="left"/>
      <w:pPr>
        <w:ind w:left="4243" w:hanging="360"/>
      </w:pPr>
      <w:rPr>
        <w:rFonts w:ascii="Wingdings" w:hAnsi="Wingdings" w:hint="default"/>
      </w:rPr>
    </w:lvl>
    <w:lvl w:ilvl="6" w:tplc="04150001" w:tentative="1">
      <w:start w:val="1"/>
      <w:numFmt w:val="bullet"/>
      <w:lvlText w:val=""/>
      <w:lvlJc w:val="left"/>
      <w:pPr>
        <w:ind w:left="4963" w:hanging="360"/>
      </w:pPr>
      <w:rPr>
        <w:rFonts w:ascii="Symbol" w:hAnsi="Symbol" w:hint="default"/>
      </w:rPr>
    </w:lvl>
    <w:lvl w:ilvl="7" w:tplc="04150003" w:tentative="1">
      <w:start w:val="1"/>
      <w:numFmt w:val="bullet"/>
      <w:lvlText w:val="o"/>
      <w:lvlJc w:val="left"/>
      <w:pPr>
        <w:ind w:left="5683" w:hanging="360"/>
      </w:pPr>
      <w:rPr>
        <w:rFonts w:ascii="Courier New" w:hAnsi="Courier New" w:cs="Courier New" w:hint="default"/>
      </w:rPr>
    </w:lvl>
    <w:lvl w:ilvl="8" w:tplc="04150005" w:tentative="1">
      <w:start w:val="1"/>
      <w:numFmt w:val="bullet"/>
      <w:lvlText w:val=""/>
      <w:lvlJc w:val="left"/>
      <w:pPr>
        <w:ind w:left="6403" w:hanging="360"/>
      </w:pPr>
      <w:rPr>
        <w:rFonts w:ascii="Wingdings" w:hAnsi="Wingdings" w:hint="default"/>
      </w:rPr>
    </w:lvl>
  </w:abstractNum>
  <w:abstractNum w:abstractNumId="39" w15:restartNumberingAfterBreak="0">
    <w:nsid w:val="0D8B2F9B"/>
    <w:multiLevelType w:val="hybridMultilevel"/>
    <w:tmpl w:val="EAC6393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D970C35"/>
    <w:multiLevelType w:val="multilevel"/>
    <w:tmpl w:val="1B66872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0D9B2951"/>
    <w:multiLevelType w:val="hybridMultilevel"/>
    <w:tmpl w:val="CEFE772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DB0390C"/>
    <w:multiLevelType w:val="hybridMultilevel"/>
    <w:tmpl w:val="880E13F6"/>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E447016"/>
    <w:multiLevelType w:val="hybridMultilevel"/>
    <w:tmpl w:val="96DC11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E9B0957"/>
    <w:multiLevelType w:val="hybridMultilevel"/>
    <w:tmpl w:val="001CAA6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F090871"/>
    <w:multiLevelType w:val="multilevel"/>
    <w:tmpl w:val="FFF4F1D8"/>
    <w:lvl w:ilvl="0">
      <w:start w:val="1"/>
      <w:numFmt w:val="bullet"/>
      <w:lvlText w:val="−"/>
      <w:lvlJc w:val="left"/>
      <w:pPr>
        <w:ind w:left="1069" w:hanging="360"/>
      </w:pPr>
      <w:rPr>
        <w:rFonts w:ascii="Noto Sans Symbols" w:eastAsia="Noto Sans Symbols" w:hAnsi="Noto Sans Symbols" w:cs="Noto Sans Symbols"/>
        <w:color w:val="000000"/>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46" w15:restartNumberingAfterBreak="0">
    <w:nsid w:val="0FDA5A3F"/>
    <w:multiLevelType w:val="hybridMultilevel"/>
    <w:tmpl w:val="AFE8E1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0FFD2081"/>
    <w:multiLevelType w:val="hybridMultilevel"/>
    <w:tmpl w:val="FAE4BE22"/>
    <w:lvl w:ilvl="0" w:tplc="FFFFFFFF">
      <w:start w:val="15"/>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FFFFFFF">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FFFFFFFF">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FFFFFFFF">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FFFFFFFF">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FFFFFFFF">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FFFFFFFF">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FFFFFFFF">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FFFFFFF">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48" w15:restartNumberingAfterBreak="0">
    <w:nsid w:val="10413672"/>
    <w:multiLevelType w:val="hybridMultilevel"/>
    <w:tmpl w:val="82EC22FC"/>
    <w:lvl w:ilvl="0" w:tplc="0E60EF50">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106B019C"/>
    <w:multiLevelType w:val="multilevel"/>
    <w:tmpl w:val="CC849FA2"/>
    <w:lvl w:ilvl="0">
      <w:start w:val="1"/>
      <w:numFmt w:val="bullet"/>
      <w:lvlText w:val="˗"/>
      <w:lvlJc w:val="left"/>
      <w:pPr>
        <w:ind w:left="1004" w:hanging="360"/>
      </w:pPr>
      <w:rPr>
        <w:rFonts w:ascii="Times New Roman" w:eastAsia="Times New Roman" w:hAnsi="Times New Roman" w:cs="Times New Roman"/>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50" w15:restartNumberingAfterBreak="0">
    <w:nsid w:val="10CA4D4A"/>
    <w:multiLevelType w:val="hybridMultilevel"/>
    <w:tmpl w:val="B804FC20"/>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19A048D"/>
    <w:multiLevelType w:val="hybridMultilevel"/>
    <w:tmpl w:val="9800E7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1BE47DB"/>
    <w:multiLevelType w:val="hybridMultilevel"/>
    <w:tmpl w:val="B89A7244"/>
    <w:lvl w:ilvl="0" w:tplc="005ABE2C">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11C5557D"/>
    <w:multiLevelType w:val="hybridMultilevel"/>
    <w:tmpl w:val="B96CE5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11C61668"/>
    <w:multiLevelType w:val="hybridMultilevel"/>
    <w:tmpl w:val="9A88E366"/>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1D1337F"/>
    <w:multiLevelType w:val="hybridMultilevel"/>
    <w:tmpl w:val="A89A8F08"/>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3473623"/>
    <w:multiLevelType w:val="multilevel"/>
    <w:tmpl w:val="4FE2DF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13FA23FF"/>
    <w:multiLevelType w:val="hybridMultilevel"/>
    <w:tmpl w:val="719264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54B058F"/>
    <w:multiLevelType w:val="hybridMultilevel"/>
    <w:tmpl w:val="D472A4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56F74E4"/>
    <w:multiLevelType w:val="hybridMultilevel"/>
    <w:tmpl w:val="9A66B584"/>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5701CA9"/>
    <w:multiLevelType w:val="hybridMultilevel"/>
    <w:tmpl w:val="7E1ECF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707150C"/>
    <w:multiLevelType w:val="multilevel"/>
    <w:tmpl w:val="5E987A7E"/>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173F09B0"/>
    <w:multiLevelType w:val="hybridMultilevel"/>
    <w:tmpl w:val="79F4E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7D16951"/>
    <w:multiLevelType w:val="multilevel"/>
    <w:tmpl w:val="2092C8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18193092"/>
    <w:multiLevelType w:val="multilevel"/>
    <w:tmpl w:val="F6A84EC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18A17C76"/>
    <w:multiLevelType w:val="hybridMultilevel"/>
    <w:tmpl w:val="2308410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8CB4A60"/>
    <w:multiLevelType w:val="hybridMultilevel"/>
    <w:tmpl w:val="28FE1CD2"/>
    <w:lvl w:ilvl="0" w:tplc="04090001">
      <w:start w:val="1"/>
      <w:numFmt w:val="bullet"/>
      <w:lvlText w:val=""/>
      <w:lvlJc w:val="left"/>
      <w:pPr>
        <w:ind w:left="720" w:hanging="360"/>
      </w:pPr>
      <w:rPr>
        <w:rFonts w:ascii="Symbol" w:hAnsi="Symbol" w:hint="default"/>
      </w:rPr>
    </w:lvl>
    <w:lvl w:ilvl="1" w:tplc="EDDA754E">
      <w:start w:val="1"/>
      <w:numFmt w:val="lowerLetter"/>
      <w:lvlText w:val="%2."/>
      <w:lvlJc w:val="left"/>
      <w:pPr>
        <w:ind w:left="1440" w:hanging="360"/>
      </w:pPr>
    </w:lvl>
    <w:lvl w:ilvl="2" w:tplc="C5B442A0">
      <w:start w:val="1"/>
      <w:numFmt w:val="lowerRoman"/>
      <w:lvlText w:val="%3."/>
      <w:lvlJc w:val="right"/>
      <w:pPr>
        <w:ind w:left="2160" w:hanging="180"/>
      </w:pPr>
    </w:lvl>
    <w:lvl w:ilvl="3" w:tplc="433C9FB4">
      <w:start w:val="1"/>
      <w:numFmt w:val="decimal"/>
      <w:lvlText w:val="%4."/>
      <w:lvlJc w:val="left"/>
      <w:pPr>
        <w:ind w:left="2880" w:hanging="360"/>
      </w:pPr>
    </w:lvl>
    <w:lvl w:ilvl="4" w:tplc="6452020C">
      <w:start w:val="1"/>
      <w:numFmt w:val="lowerLetter"/>
      <w:lvlText w:val="%5."/>
      <w:lvlJc w:val="left"/>
      <w:pPr>
        <w:ind w:left="3600" w:hanging="360"/>
      </w:pPr>
    </w:lvl>
    <w:lvl w:ilvl="5" w:tplc="FB92C3C8">
      <w:start w:val="1"/>
      <w:numFmt w:val="lowerRoman"/>
      <w:lvlText w:val="%6."/>
      <w:lvlJc w:val="right"/>
      <w:pPr>
        <w:ind w:left="4320" w:hanging="180"/>
      </w:pPr>
    </w:lvl>
    <w:lvl w:ilvl="6" w:tplc="4E5A5126">
      <w:start w:val="1"/>
      <w:numFmt w:val="decimal"/>
      <w:lvlText w:val="%7."/>
      <w:lvlJc w:val="left"/>
      <w:pPr>
        <w:ind w:left="5040" w:hanging="360"/>
      </w:pPr>
    </w:lvl>
    <w:lvl w:ilvl="7" w:tplc="B79E9DC2">
      <w:start w:val="1"/>
      <w:numFmt w:val="lowerLetter"/>
      <w:lvlText w:val="%8."/>
      <w:lvlJc w:val="left"/>
      <w:pPr>
        <w:ind w:left="5760" w:hanging="360"/>
      </w:pPr>
    </w:lvl>
    <w:lvl w:ilvl="8" w:tplc="B0A05720">
      <w:start w:val="1"/>
      <w:numFmt w:val="lowerRoman"/>
      <w:lvlText w:val="%9."/>
      <w:lvlJc w:val="right"/>
      <w:pPr>
        <w:ind w:left="6480" w:hanging="180"/>
      </w:pPr>
    </w:lvl>
  </w:abstractNum>
  <w:abstractNum w:abstractNumId="67" w15:restartNumberingAfterBreak="0">
    <w:nsid w:val="193A7458"/>
    <w:multiLevelType w:val="hybridMultilevel"/>
    <w:tmpl w:val="279C01D2"/>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68" w15:restartNumberingAfterBreak="0">
    <w:nsid w:val="19D0075F"/>
    <w:multiLevelType w:val="multilevel"/>
    <w:tmpl w:val="D49AA76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1A3B100D"/>
    <w:multiLevelType w:val="hybridMultilevel"/>
    <w:tmpl w:val="FE52491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AEE52B4"/>
    <w:multiLevelType w:val="hybridMultilevel"/>
    <w:tmpl w:val="142ACEA4"/>
    <w:lvl w:ilvl="0" w:tplc="DFAEC46A">
      <w:start w:val="19"/>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C416F55C">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508ECD28">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14602EBA">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F880DF82">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3AB6C6F0">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7A8CCF34">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B74EE196">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9A60EAC">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71" w15:restartNumberingAfterBreak="0">
    <w:nsid w:val="1B3C78B8"/>
    <w:multiLevelType w:val="multilevel"/>
    <w:tmpl w:val="5C1E6B1C"/>
    <w:lvl w:ilvl="0">
      <w:start w:val="1"/>
      <w:numFmt w:val="decimal"/>
      <w:lvlRestart w:val="0"/>
      <w:lvlText w:val="(%1)"/>
      <w:lvlJc w:val="left"/>
      <w:pPr>
        <w:tabs>
          <w:tab w:val="num" w:pos="850"/>
        </w:tabs>
        <w:ind w:left="850" w:hanging="850"/>
      </w:pPr>
    </w:lvl>
    <w:lvl w:ilvl="1">
      <w:start w:val="1"/>
      <w:numFmt w:val="lowerLetter"/>
      <w:lvlText w:val="(%2)"/>
      <w:lvlJc w:val="left"/>
      <w:pPr>
        <w:tabs>
          <w:tab w:val="num" w:pos="850"/>
        </w:tabs>
        <w:ind w:left="850" w:hanging="850"/>
      </w:p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lvl>
    <w:lvl w:ilvl="4">
      <w:start w:val="1"/>
      <w:numFmt w:val="decimal"/>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lvlText w:val="(%7)"/>
      <w:lvlJc w:val="left"/>
      <w:pPr>
        <w:tabs>
          <w:tab w:val="num" w:pos="2551"/>
        </w:tabs>
        <w:ind w:left="2551" w:hanging="567"/>
      </w:pPr>
    </w:lvl>
    <w:lvl w:ilvl="7">
      <w:start w:val="1"/>
      <w:numFmt w:val="lowerLetter"/>
      <w:lvlText w:val="(%8)"/>
      <w:lvlJc w:val="left"/>
      <w:pPr>
        <w:tabs>
          <w:tab w:val="num" w:pos="2551"/>
        </w:tabs>
        <w:ind w:left="2551" w:hanging="567"/>
      </w:pPr>
    </w:lvl>
    <w:lvl w:ilvl="8">
      <w:start w:val="1"/>
      <w:numFmt w:val="lowerLetter"/>
      <w:lvlText w:val="(%9)"/>
      <w:lvlJc w:val="left"/>
      <w:pPr>
        <w:tabs>
          <w:tab w:val="num" w:pos="3118"/>
        </w:tabs>
        <w:ind w:left="3118" w:hanging="567"/>
      </w:pPr>
    </w:lvl>
  </w:abstractNum>
  <w:abstractNum w:abstractNumId="72" w15:restartNumberingAfterBreak="0">
    <w:nsid w:val="1BC3422C"/>
    <w:multiLevelType w:val="multilevel"/>
    <w:tmpl w:val="9D02DF2C"/>
    <w:lvl w:ilvl="0">
      <w:start w:val="1"/>
      <w:numFmt w:val="bullet"/>
      <w:lvlText w:val="−"/>
      <w:lvlJc w:val="left"/>
      <w:pPr>
        <w:ind w:left="502" w:hanging="360"/>
      </w:pPr>
      <w:rPr>
        <w:rFonts w:ascii="Noto Sans Symbols" w:eastAsia="Noto Sans Symbols" w:hAnsi="Noto Sans Symbols" w:cs="Noto Sans Symbols"/>
        <w:color w:val="000000"/>
      </w:rPr>
    </w:lvl>
    <w:lvl w:ilvl="1">
      <w:start w:val="1"/>
      <w:numFmt w:val="bullet"/>
      <w:lvlText w:val="●"/>
      <w:lvlJc w:val="left"/>
      <w:pPr>
        <w:ind w:left="928" w:hanging="360"/>
      </w:pPr>
      <w:rPr>
        <w:rFonts w:ascii="Noto Sans Symbols" w:eastAsia="Noto Sans Symbols" w:hAnsi="Noto Sans Symbols" w:cs="Noto Sans Symbols"/>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73" w15:restartNumberingAfterBreak="0">
    <w:nsid w:val="1BDA358F"/>
    <w:multiLevelType w:val="hybridMultilevel"/>
    <w:tmpl w:val="BFCCA120"/>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BDE5997"/>
    <w:multiLevelType w:val="hybridMultilevel"/>
    <w:tmpl w:val="A4CA6D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C133C4B"/>
    <w:multiLevelType w:val="hybridMultilevel"/>
    <w:tmpl w:val="90BE56DE"/>
    <w:lvl w:ilvl="0" w:tplc="0415000F">
      <w:start w:val="1"/>
      <w:numFmt w:val="decimal"/>
      <w:lvlText w:val="%1."/>
      <w:lvlJc w:val="left"/>
      <w:pPr>
        <w:ind w:left="1200" w:hanging="360"/>
      </w:pPr>
    </w:lvl>
    <w:lvl w:ilvl="1" w:tplc="04150019" w:tentative="1">
      <w:start w:val="1"/>
      <w:numFmt w:val="lowerLetter"/>
      <w:lvlText w:val="%2."/>
      <w:lvlJc w:val="left"/>
      <w:pPr>
        <w:ind w:left="1920" w:hanging="360"/>
      </w:pPr>
    </w:lvl>
    <w:lvl w:ilvl="2" w:tplc="0415001B" w:tentative="1">
      <w:start w:val="1"/>
      <w:numFmt w:val="lowerRoman"/>
      <w:lvlText w:val="%3."/>
      <w:lvlJc w:val="right"/>
      <w:pPr>
        <w:ind w:left="2640" w:hanging="180"/>
      </w:pPr>
    </w:lvl>
    <w:lvl w:ilvl="3" w:tplc="0415000F" w:tentative="1">
      <w:start w:val="1"/>
      <w:numFmt w:val="decimal"/>
      <w:lvlText w:val="%4."/>
      <w:lvlJc w:val="left"/>
      <w:pPr>
        <w:ind w:left="3360" w:hanging="360"/>
      </w:pPr>
    </w:lvl>
    <w:lvl w:ilvl="4" w:tplc="04150019" w:tentative="1">
      <w:start w:val="1"/>
      <w:numFmt w:val="lowerLetter"/>
      <w:lvlText w:val="%5."/>
      <w:lvlJc w:val="left"/>
      <w:pPr>
        <w:ind w:left="4080" w:hanging="360"/>
      </w:pPr>
    </w:lvl>
    <w:lvl w:ilvl="5" w:tplc="0415001B" w:tentative="1">
      <w:start w:val="1"/>
      <w:numFmt w:val="lowerRoman"/>
      <w:lvlText w:val="%6."/>
      <w:lvlJc w:val="right"/>
      <w:pPr>
        <w:ind w:left="4800" w:hanging="180"/>
      </w:pPr>
    </w:lvl>
    <w:lvl w:ilvl="6" w:tplc="0415000F" w:tentative="1">
      <w:start w:val="1"/>
      <w:numFmt w:val="decimal"/>
      <w:lvlText w:val="%7."/>
      <w:lvlJc w:val="left"/>
      <w:pPr>
        <w:ind w:left="5520" w:hanging="360"/>
      </w:pPr>
    </w:lvl>
    <w:lvl w:ilvl="7" w:tplc="04150019" w:tentative="1">
      <w:start w:val="1"/>
      <w:numFmt w:val="lowerLetter"/>
      <w:lvlText w:val="%8."/>
      <w:lvlJc w:val="left"/>
      <w:pPr>
        <w:ind w:left="6240" w:hanging="360"/>
      </w:pPr>
    </w:lvl>
    <w:lvl w:ilvl="8" w:tplc="0415001B" w:tentative="1">
      <w:start w:val="1"/>
      <w:numFmt w:val="lowerRoman"/>
      <w:lvlText w:val="%9."/>
      <w:lvlJc w:val="right"/>
      <w:pPr>
        <w:ind w:left="6960" w:hanging="180"/>
      </w:pPr>
    </w:lvl>
  </w:abstractNum>
  <w:abstractNum w:abstractNumId="76" w15:restartNumberingAfterBreak="0">
    <w:nsid w:val="1DAA4082"/>
    <w:multiLevelType w:val="hybridMultilevel"/>
    <w:tmpl w:val="A6FA5036"/>
    <w:lvl w:ilvl="0" w:tplc="96A842D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7" w15:restartNumberingAfterBreak="0">
    <w:nsid w:val="1E03161B"/>
    <w:multiLevelType w:val="multilevel"/>
    <w:tmpl w:val="73DA129A"/>
    <w:lvl w:ilvl="0">
      <w:start w:val="1"/>
      <w:numFmt w:val="decimalZero"/>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1E235F5C"/>
    <w:multiLevelType w:val="hybridMultilevel"/>
    <w:tmpl w:val="24CCF5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1F5242AD"/>
    <w:multiLevelType w:val="hybridMultilevel"/>
    <w:tmpl w:val="2308410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1F801A92"/>
    <w:multiLevelType w:val="multilevel"/>
    <w:tmpl w:val="08A4D93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81" w15:restartNumberingAfterBreak="0">
    <w:nsid w:val="1FAE04AC"/>
    <w:multiLevelType w:val="hybridMultilevel"/>
    <w:tmpl w:val="3954D31A"/>
    <w:lvl w:ilvl="0" w:tplc="260C1CAA">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1FD02B05"/>
    <w:multiLevelType w:val="hybridMultilevel"/>
    <w:tmpl w:val="39BC738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FD43497"/>
    <w:multiLevelType w:val="hybridMultilevel"/>
    <w:tmpl w:val="8D6265E2"/>
    <w:lvl w:ilvl="0" w:tplc="F38AA9F8">
      <w:start w:val="1"/>
      <w:numFmt w:val="bullet"/>
      <w:lvlText w:val="•"/>
      <w:lvlJc w:val="left"/>
      <w:pPr>
        <w:ind w:left="74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1" w:tplc="42844A58">
      <w:start w:val="1"/>
      <w:numFmt w:val="bullet"/>
      <w:lvlText w:val="o"/>
      <w:lvlJc w:val="left"/>
      <w:pPr>
        <w:ind w:left="146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2" w:tplc="73DC35C6">
      <w:start w:val="1"/>
      <w:numFmt w:val="bullet"/>
      <w:lvlText w:val="▪"/>
      <w:lvlJc w:val="left"/>
      <w:pPr>
        <w:ind w:left="218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3" w:tplc="7F463F24">
      <w:start w:val="1"/>
      <w:numFmt w:val="bullet"/>
      <w:lvlText w:val="•"/>
      <w:lvlJc w:val="left"/>
      <w:pPr>
        <w:ind w:left="290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4" w:tplc="9F621526">
      <w:start w:val="1"/>
      <w:numFmt w:val="bullet"/>
      <w:lvlText w:val="o"/>
      <w:lvlJc w:val="left"/>
      <w:pPr>
        <w:ind w:left="362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5" w:tplc="AAE8F0B2">
      <w:start w:val="1"/>
      <w:numFmt w:val="bullet"/>
      <w:lvlText w:val="▪"/>
      <w:lvlJc w:val="left"/>
      <w:pPr>
        <w:ind w:left="434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6" w:tplc="7E807B20">
      <w:start w:val="1"/>
      <w:numFmt w:val="bullet"/>
      <w:lvlText w:val="•"/>
      <w:lvlJc w:val="left"/>
      <w:pPr>
        <w:ind w:left="506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7" w:tplc="DCEE424C">
      <w:start w:val="1"/>
      <w:numFmt w:val="bullet"/>
      <w:lvlText w:val="o"/>
      <w:lvlJc w:val="left"/>
      <w:pPr>
        <w:ind w:left="578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lvl w:ilvl="8" w:tplc="C62C1A56">
      <w:start w:val="1"/>
      <w:numFmt w:val="bullet"/>
      <w:lvlText w:val="▪"/>
      <w:lvlJc w:val="left"/>
      <w:pPr>
        <w:ind w:left="6509"/>
      </w:pPr>
      <w:rPr>
        <w:rFonts w:ascii="Courier New" w:eastAsia="Courier New" w:hAnsi="Courier New" w:cs="Courier New"/>
        <w:b w:val="0"/>
        <w:i w:val="0"/>
        <w:strike w:val="0"/>
        <w:dstrike w:val="0"/>
        <w:color w:val="000000"/>
        <w:sz w:val="20"/>
        <w:u w:val="none" w:color="000000"/>
        <w:bdr w:val="none" w:sz="0" w:space="0" w:color="auto"/>
        <w:shd w:val="clear" w:color="auto" w:fill="auto"/>
        <w:vertAlign w:val="baseline"/>
      </w:rPr>
    </w:lvl>
  </w:abstractNum>
  <w:abstractNum w:abstractNumId="84" w15:restartNumberingAfterBreak="0">
    <w:nsid w:val="2085440B"/>
    <w:multiLevelType w:val="hybridMultilevel"/>
    <w:tmpl w:val="536E1FBC"/>
    <w:lvl w:ilvl="0" w:tplc="4AFE4AD4">
      <w:start w:val="1"/>
      <w:numFmt w:val="bullet"/>
      <w:lvlText w:val=""/>
      <w:lvlJc w:val="left"/>
      <w:pPr>
        <w:ind w:left="785" w:hanging="360"/>
      </w:pPr>
      <w:rPr>
        <w:rFonts w:ascii="Symbol" w:hAnsi="Symbol" w:hint="default"/>
      </w:rPr>
    </w:lvl>
    <w:lvl w:ilvl="1" w:tplc="04150003" w:tentative="1">
      <w:start w:val="1"/>
      <w:numFmt w:val="bullet"/>
      <w:lvlText w:val="o"/>
      <w:lvlJc w:val="left"/>
      <w:pPr>
        <w:ind w:left="1505" w:hanging="360"/>
      </w:pPr>
      <w:rPr>
        <w:rFonts w:ascii="Courier New" w:hAnsi="Courier New" w:cs="Courier New" w:hint="default"/>
      </w:rPr>
    </w:lvl>
    <w:lvl w:ilvl="2" w:tplc="04150005" w:tentative="1">
      <w:start w:val="1"/>
      <w:numFmt w:val="bullet"/>
      <w:lvlText w:val=""/>
      <w:lvlJc w:val="left"/>
      <w:pPr>
        <w:ind w:left="2225" w:hanging="360"/>
      </w:pPr>
      <w:rPr>
        <w:rFonts w:ascii="Wingdings" w:hAnsi="Wingdings" w:hint="default"/>
      </w:rPr>
    </w:lvl>
    <w:lvl w:ilvl="3" w:tplc="04150001" w:tentative="1">
      <w:start w:val="1"/>
      <w:numFmt w:val="bullet"/>
      <w:lvlText w:val=""/>
      <w:lvlJc w:val="left"/>
      <w:pPr>
        <w:ind w:left="2945" w:hanging="360"/>
      </w:pPr>
      <w:rPr>
        <w:rFonts w:ascii="Symbol" w:hAnsi="Symbol" w:hint="default"/>
      </w:rPr>
    </w:lvl>
    <w:lvl w:ilvl="4" w:tplc="04150003" w:tentative="1">
      <w:start w:val="1"/>
      <w:numFmt w:val="bullet"/>
      <w:lvlText w:val="o"/>
      <w:lvlJc w:val="left"/>
      <w:pPr>
        <w:ind w:left="3665" w:hanging="360"/>
      </w:pPr>
      <w:rPr>
        <w:rFonts w:ascii="Courier New" w:hAnsi="Courier New" w:cs="Courier New" w:hint="default"/>
      </w:rPr>
    </w:lvl>
    <w:lvl w:ilvl="5" w:tplc="04150005" w:tentative="1">
      <w:start w:val="1"/>
      <w:numFmt w:val="bullet"/>
      <w:lvlText w:val=""/>
      <w:lvlJc w:val="left"/>
      <w:pPr>
        <w:ind w:left="4385" w:hanging="360"/>
      </w:pPr>
      <w:rPr>
        <w:rFonts w:ascii="Wingdings" w:hAnsi="Wingdings" w:hint="default"/>
      </w:rPr>
    </w:lvl>
    <w:lvl w:ilvl="6" w:tplc="04150001" w:tentative="1">
      <w:start w:val="1"/>
      <w:numFmt w:val="bullet"/>
      <w:lvlText w:val=""/>
      <w:lvlJc w:val="left"/>
      <w:pPr>
        <w:ind w:left="5105" w:hanging="360"/>
      </w:pPr>
      <w:rPr>
        <w:rFonts w:ascii="Symbol" w:hAnsi="Symbol" w:hint="default"/>
      </w:rPr>
    </w:lvl>
    <w:lvl w:ilvl="7" w:tplc="04150003" w:tentative="1">
      <w:start w:val="1"/>
      <w:numFmt w:val="bullet"/>
      <w:lvlText w:val="o"/>
      <w:lvlJc w:val="left"/>
      <w:pPr>
        <w:ind w:left="5825" w:hanging="360"/>
      </w:pPr>
      <w:rPr>
        <w:rFonts w:ascii="Courier New" w:hAnsi="Courier New" w:cs="Courier New" w:hint="default"/>
      </w:rPr>
    </w:lvl>
    <w:lvl w:ilvl="8" w:tplc="04150005" w:tentative="1">
      <w:start w:val="1"/>
      <w:numFmt w:val="bullet"/>
      <w:lvlText w:val=""/>
      <w:lvlJc w:val="left"/>
      <w:pPr>
        <w:ind w:left="6545" w:hanging="360"/>
      </w:pPr>
      <w:rPr>
        <w:rFonts w:ascii="Wingdings" w:hAnsi="Wingdings" w:hint="default"/>
      </w:rPr>
    </w:lvl>
  </w:abstractNum>
  <w:abstractNum w:abstractNumId="85" w15:restartNumberingAfterBreak="0">
    <w:nsid w:val="20CE27EE"/>
    <w:multiLevelType w:val="hybridMultilevel"/>
    <w:tmpl w:val="15DE5CA4"/>
    <w:lvl w:ilvl="0" w:tplc="4AB2EA80">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20F20A1A"/>
    <w:multiLevelType w:val="hybridMultilevel"/>
    <w:tmpl w:val="720462C6"/>
    <w:lvl w:ilvl="0" w:tplc="D436DA1A">
      <w:start w:val="1"/>
      <w:numFmt w:val="bullet"/>
      <w:lvlText w:val="•"/>
      <w:lvlJc w:val="left"/>
      <w:pPr>
        <w:ind w:left="11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1" w:tplc="B5EEE00A">
      <w:start w:val="1"/>
      <w:numFmt w:val="bullet"/>
      <w:lvlText w:val="o"/>
      <w:lvlJc w:val="left"/>
      <w:pPr>
        <w:ind w:left="18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2" w:tplc="66F8BAF8">
      <w:start w:val="1"/>
      <w:numFmt w:val="bullet"/>
      <w:lvlText w:val="▪"/>
      <w:lvlJc w:val="left"/>
      <w:pPr>
        <w:ind w:left="25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3" w:tplc="6DDC11D2">
      <w:start w:val="1"/>
      <w:numFmt w:val="bullet"/>
      <w:lvlText w:val="•"/>
      <w:lvlJc w:val="left"/>
      <w:pPr>
        <w:ind w:left="32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4" w:tplc="F0826466">
      <w:start w:val="1"/>
      <w:numFmt w:val="bullet"/>
      <w:lvlText w:val="o"/>
      <w:lvlJc w:val="left"/>
      <w:pPr>
        <w:ind w:left="398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5" w:tplc="2D381EB0">
      <w:start w:val="1"/>
      <w:numFmt w:val="bullet"/>
      <w:lvlText w:val="▪"/>
      <w:lvlJc w:val="left"/>
      <w:pPr>
        <w:ind w:left="47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6" w:tplc="BE7AC654">
      <w:start w:val="1"/>
      <w:numFmt w:val="bullet"/>
      <w:lvlText w:val="•"/>
      <w:lvlJc w:val="left"/>
      <w:pPr>
        <w:ind w:left="54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7" w:tplc="2EEC669A">
      <w:start w:val="1"/>
      <w:numFmt w:val="bullet"/>
      <w:lvlText w:val="o"/>
      <w:lvlJc w:val="left"/>
      <w:pPr>
        <w:ind w:left="61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8" w:tplc="AA6455E8">
      <w:start w:val="1"/>
      <w:numFmt w:val="bullet"/>
      <w:lvlText w:val="▪"/>
      <w:lvlJc w:val="left"/>
      <w:pPr>
        <w:ind w:left="68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abstractNum>
  <w:abstractNum w:abstractNumId="87" w15:restartNumberingAfterBreak="0">
    <w:nsid w:val="20FD4808"/>
    <w:multiLevelType w:val="multilevel"/>
    <w:tmpl w:val="29C6EC42"/>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8" w15:restartNumberingAfterBreak="0">
    <w:nsid w:val="219A452B"/>
    <w:multiLevelType w:val="hybridMultilevel"/>
    <w:tmpl w:val="6F14CC46"/>
    <w:lvl w:ilvl="0" w:tplc="0809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219B01D9"/>
    <w:multiLevelType w:val="multilevel"/>
    <w:tmpl w:val="3D9CE8EE"/>
    <w:lvl w:ilvl="0">
      <w:start w:val="1"/>
      <w:numFmt w:val="bullet"/>
      <w:pStyle w:val="Listanumerowana5"/>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0" w15:restartNumberingAfterBreak="0">
    <w:nsid w:val="21D52095"/>
    <w:multiLevelType w:val="multilevel"/>
    <w:tmpl w:val="6B2A892C"/>
    <w:lvl w:ilvl="0">
      <w:start w:val="1"/>
      <w:numFmt w:val="bullet"/>
      <w:pStyle w:val="Bullet1"/>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1" w15:restartNumberingAfterBreak="0">
    <w:nsid w:val="223A4615"/>
    <w:multiLevelType w:val="multilevel"/>
    <w:tmpl w:val="1EBEBBB2"/>
    <w:lvl w:ilvl="0">
      <w:start w:val="1"/>
      <w:numFmt w:val="bullet"/>
      <w:lvlText w:val=""/>
      <w:lvlJc w:val="left"/>
      <w:pPr>
        <w:ind w:left="360" w:hanging="360"/>
      </w:pPr>
      <w:rPr>
        <w:rFonts w:ascii="Symbol" w:hAnsi="Symbol" w:hint="default"/>
        <w:i w:val="0"/>
      </w:rPr>
    </w:lvl>
    <w:lvl w:ilvl="1">
      <w:start w:val="1"/>
      <w:numFmt w:val="decimal"/>
      <w:isLgl/>
      <w:lvlText w:val="%1.%2."/>
      <w:lvlJc w:val="left"/>
      <w:pPr>
        <w:ind w:left="645" w:hanging="645"/>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92" w15:restartNumberingAfterBreak="0">
    <w:nsid w:val="228503CF"/>
    <w:multiLevelType w:val="multilevel"/>
    <w:tmpl w:val="71D0A9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3" w15:restartNumberingAfterBreak="0">
    <w:nsid w:val="22B95E8D"/>
    <w:multiLevelType w:val="hybridMultilevel"/>
    <w:tmpl w:val="0F84A676"/>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236D3B98"/>
    <w:multiLevelType w:val="hybridMultilevel"/>
    <w:tmpl w:val="277C1B0C"/>
    <w:lvl w:ilvl="0" w:tplc="77E86818">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24225E59"/>
    <w:multiLevelType w:val="singleLevel"/>
    <w:tmpl w:val="47806A40"/>
    <w:lvl w:ilvl="0">
      <w:start w:val="1"/>
      <w:numFmt w:val="bullet"/>
      <w:lvlText w:val="–"/>
      <w:lvlJc w:val="left"/>
      <w:pPr>
        <w:tabs>
          <w:tab w:val="num" w:pos="3163"/>
        </w:tabs>
        <w:ind w:left="3163" w:hanging="283"/>
      </w:pPr>
      <w:rPr>
        <w:rFonts w:ascii="Times New Roman" w:hAnsi="Times New Roman"/>
      </w:rPr>
    </w:lvl>
  </w:abstractNum>
  <w:abstractNum w:abstractNumId="96" w15:restartNumberingAfterBreak="0">
    <w:nsid w:val="2467423C"/>
    <w:multiLevelType w:val="multilevel"/>
    <w:tmpl w:val="7F6026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7" w15:restartNumberingAfterBreak="0">
    <w:nsid w:val="24AA471B"/>
    <w:multiLevelType w:val="multilevel"/>
    <w:tmpl w:val="54746980"/>
    <w:lvl w:ilvl="0">
      <w:start w:val="1"/>
      <w:numFmt w:val="bullet"/>
      <w:pStyle w:val="Bullet0"/>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8" w15:restartNumberingAfterBreak="0">
    <w:nsid w:val="25612E6D"/>
    <w:multiLevelType w:val="hybridMultilevel"/>
    <w:tmpl w:val="FB5EEF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4AFE4AD4">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9" w15:restartNumberingAfterBreak="0">
    <w:nsid w:val="2582176E"/>
    <w:multiLevelType w:val="multilevel"/>
    <w:tmpl w:val="23D2B6D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25835A9D"/>
    <w:multiLevelType w:val="multilevel"/>
    <w:tmpl w:val="02A0EF82"/>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1" w15:restartNumberingAfterBreak="0">
    <w:nsid w:val="26147B5D"/>
    <w:multiLevelType w:val="multilevel"/>
    <w:tmpl w:val="CC32337A"/>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2" w15:restartNumberingAfterBreak="0">
    <w:nsid w:val="26856E15"/>
    <w:multiLevelType w:val="hybridMultilevel"/>
    <w:tmpl w:val="BBE007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26873AA3"/>
    <w:multiLevelType w:val="hybridMultilevel"/>
    <w:tmpl w:val="99500B6C"/>
    <w:lvl w:ilvl="0" w:tplc="77E86818">
      <w:start w:val="1"/>
      <w:numFmt w:val="bullet"/>
      <w:lvlText w:val=""/>
      <w:lvlJc w:val="left"/>
      <w:pPr>
        <w:ind w:left="502" w:hanging="360"/>
      </w:pPr>
      <w:rPr>
        <w:rFonts w:ascii="Symbol" w:hAnsi="Symbol" w:hint="default"/>
        <w:color w:val="auto"/>
      </w:rPr>
    </w:lvl>
    <w:lvl w:ilvl="1" w:tplc="04150001">
      <w:start w:val="1"/>
      <w:numFmt w:val="bullet"/>
      <w:lvlText w:val=""/>
      <w:lvlJc w:val="left"/>
      <w:pPr>
        <w:ind w:left="928" w:hanging="360"/>
      </w:pPr>
      <w:rPr>
        <w:rFonts w:ascii="Symbol" w:hAnsi="Symbol" w:hint="default"/>
      </w:rPr>
    </w:lvl>
    <w:lvl w:ilvl="2" w:tplc="04150005" w:tentative="1">
      <w:start w:val="1"/>
      <w:numFmt w:val="bullet"/>
      <w:lvlText w:val=""/>
      <w:lvlJc w:val="left"/>
      <w:pPr>
        <w:ind w:left="1942" w:hanging="360"/>
      </w:pPr>
      <w:rPr>
        <w:rFonts w:ascii="Wingdings" w:hAnsi="Wingdings" w:hint="default"/>
      </w:rPr>
    </w:lvl>
    <w:lvl w:ilvl="3" w:tplc="04150001" w:tentative="1">
      <w:start w:val="1"/>
      <w:numFmt w:val="bullet"/>
      <w:lvlText w:val=""/>
      <w:lvlJc w:val="left"/>
      <w:pPr>
        <w:ind w:left="2662" w:hanging="360"/>
      </w:pPr>
      <w:rPr>
        <w:rFonts w:ascii="Symbol" w:hAnsi="Symbol" w:hint="default"/>
      </w:rPr>
    </w:lvl>
    <w:lvl w:ilvl="4" w:tplc="04150003" w:tentative="1">
      <w:start w:val="1"/>
      <w:numFmt w:val="bullet"/>
      <w:lvlText w:val="o"/>
      <w:lvlJc w:val="left"/>
      <w:pPr>
        <w:ind w:left="3382" w:hanging="360"/>
      </w:pPr>
      <w:rPr>
        <w:rFonts w:ascii="Courier New" w:hAnsi="Courier New" w:cs="Courier New" w:hint="default"/>
      </w:rPr>
    </w:lvl>
    <w:lvl w:ilvl="5" w:tplc="04150005" w:tentative="1">
      <w:start w:val="1"/>
      <w:numFmt w:val="bullet"/>
      <w:lvlText w:val=""/>
      <w:lvlJc w:val="left"/>
      <w:pPr>
        <w:ind w:left="4102" w:hanging="360"/>
      </w:pPr>
      <w:rPr>
        <w:rFonts w:ascii="Wingdings" w:hAnsi="Wingdings" w:hint="default"/>
      </w:rPr>
    </w:lvl>
    <w:lvl w:ilvl="6" w:tplc="04150001" w:tentative="1">
      <w:start w:val="1"/>
      <w:numFmt w:val="bullet"/>
      <w:lvlText w:val=""/>
      <w:lvlJc w:val="left"/>
      <w:pPr>
        <w:ind w:left="4822" w:hanging="360"/>
      </w:pPr>
      <w:rPr>
        <w:rFonts w:ascii="Symbol" w:hAnsi="Symbol" w:hint="default"/>
      </w:rPr>
    </w:lvl>
    <w:lvl w:ilvl="7" w:tplc="04150003" w:tentative="1">
      <w:start w:val="1"/>
      <w:numFmt w:val="bullet"/>
      <w:lvlText w:val="o"/>
      <w:lvlJc w:val="left"/>
      <w:pPr>
        <w:ind w:left="5542" w:hanging="360"/>
      </w:pPr>
      <w:rPr>
        <w:rFonts w:ascii="Courier New" w:hAnsi="Courier New" w:cs="Courier New" w:hint="default"/>
      </w:rPr>
    </w:lvl>
    <w:lvl w:ilvl="8" w:tplc="04150005" w:tentative="1">
      <w:start w:val="1"/>
      <w:numFmt w:val="bullet"/>
      <w:lvlText w:val=""/>
      <w:lvlJc w:val="left"/>
      <w:pPr>
        <w:ind w:left="6262" w:hanging="360"/>
      </w:pPr>
      <w:rPr>
        <w:rFonts w:ascii="Wingdings" w:hAnsi="Wingdings" w:hint="default"/>
      </w:rPr>
    </w:lvl>
  </w:abstractNum>
  <w:abstractNum w:abstractNumId="104" w15:restartNumberingAfterBreak="0">
    <w:nsid w:val="27622229"/>
    <w:multiLevelType w:val="hybridMultilevel"/>
    <w:tmpl w:val="3182BBB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7C72A3D"/>
    <w:multiLevelType w:val="hybridMultilevel"/>
    <w:tmpl w:val="C9CC3B84"/>
    <w:lvl w:ilvl="0" w:tplc="F02A2E7C">
      <w:start w:val="1"/>
      <w:numFmt w:val="bullet"/>
      <w:lvlText w:val=""/>
      <w:lvlJc w:val="left"/>
      <w:pPr>
        <w:ind w:left="360" w:hanging="360"/>
      </w:pPr>
      <w:rPr>
        <w:rFonts w:ascii="Symbol" w:eastAsia="Calibri" w:hAnsi="Symbol" w:cs="Times New Roman"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06" w15:restartNumberingAfterBreak="0">
    <w:nsid w:val="28504EC5"/>
    <w:multiLevelType w:val="multilevel"/>
    <w:tmpl w:val="1E588CE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7" w15:restartNumberingAfterBreak="0">
    <w:nsid w:val="29111B99"/>
    <w:multiLevelType w:val="hybridMultilevel"/>
    <w:tmpl w:val="CB18DC7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2A037385"/>
    <w:multiLevelType w:val="hybridMultilevel"/>
    <w:tmpl w:val="2126F8D0"/>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A1358A4"/>
    <w:multiLevelType w:val="multilevel"/>
    <w:tmpl w:val="A9FCCCF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0" w15:restartNumberingAfterBreak="0">
    <w:nsid w:val="2A287168"/>
    <w:multiLevelType w:val="hybridMultilevel"/>
    <w:tmpl w:val="EC5C03B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1" w15:restartNumberingAfterBreak="0">
    <w:nsid w:val="2A9F464B"/>
    <w:multiLevelType w:val="hybridMultilevel"/>
    <w:tmpl w:val="D812BA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2B2E4026"/>
    <w:multiLevelType w:val="multilevel"/>
    <w:tmpl w:val="4992E556"/>
    <w:lvl w:ilvl="0">
      <w:start w:val="1"/>
      <w:numFmt w:val="bullet"/>
      <w:pStyle w:val="ListDash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3" w15:restartNumberingAfterBreak="0">
    <w:nsid w:val="2B4A749D"/>
    <w:multiLevelType w:val="hybridMultilevel"/>
    <w:tmpl w:val="CCE283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4" w15:restartNumberingAfterBreak="0">
    <w:nsid w:val="2B4C4285"/>
    <w:multiLevelType w:val="multilevel"/>
    <w:tmpl w:val="59CA26FE"/>
    <w:lvl w:ilvl="0">
      <w:start w:val="1"/>
      <w:numFmt w:val="bullet"/>
      <w:pStyle w:val="Listapunktowana5"/>
      <w:lvlText w:val="−"/>
      <w:lvlJc w:val="left"/>
      <w:pPr>
        <w:ind w:left="360" w:hanging="360"/>
      </w:pPr>
      <w:rPr>
        <w:rFonts w:ascii="Noto Sans Symbols" w:eastAsia="Noto Sans Symbols" w:hAnsi="Noto Sans Symbols" w:cs="Noto Sans Symbols"/>
        <w:sz w:val="24"/>
        <w:szCs w:val="24"/>
      </w:rPr>
    </w:lvl>
    <w:lvl w:ilvl="1">
      <w:start w:val="1"/>
      <w:numFmt w:val="bullet"/>
      <w:lvlText w:val="✔"/>
      <w:lvlJc w:val="left"/>
      <w:pPr>
        <w:ind w:left="928" w:hanging="360"/>
      </w:pPr>
      <w:rPr>
        <w:rFonts w:ascii="Noto Sans Symbols" w:eastAsia="Noto Sans Symbols" w:hAnsi="Noto Sans Symbols" w:cs="Noto Sans Symbols"/>
      </w:rPr>
    </w:lvl>
    <w:lvl w:ilvl="2">
      <w:start w:val="1"/>
      <w:numFmt w:val="lowerLetter"/>
      <w:lvlText w:val="%3)"/>
      <w:lvlJc w:val="left"/>
      <w:pPr>
        <w:ind w:left="2340" w:hanging="360"/>
      </w:pPr>
    </w:lvl>
    <w:lvl w:ilvl="3">
      <w:start w:val="2"/>
      <w:numFmt w:val="bullet"/>
      <w:lvlText w:val="•"/>
      <w:lvlJc w:val="left"/>
      <w:pPr>
        <w:ind w:left="2880" w:hanging="360"/>
      </w:pPr>
      <w:rPr>
        <w:rFonts w:ascii="Arial" w:eastAsia="Arial" w:hAnsi="Arial" w:cs="Arial"/>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5" w15:restartNumberingAfterBreak="0">
    <w:nsid w:val="2B5A5EFC"/>
    <w:multiLevelType w:val="multilevel"/>
    <w:tmpl w:val="7F36B254"/>
    <w:lvl w:ilvl="0">
      <w:start w:val="1"/>
      <w:numFmt w:val="bullet"/>
      <w:lvlText w:val="−"/>
      <w:lvlJc w:val="left"/>
      <w:pPr>
        <w:ind w:left="502" w:hanging="360"/>
      </w:pPr>
      <w:rPr>
        <w:rFonts w:ascii="Noto Sans Symbols" w:eastAsia="Noto Sans Symbols" w:hAnsi="Noto Sans Symbols" w:cs="Noto Sans Symbols"/>
        <w:color w:val="000000"/>
      </w:rPr>
    </w:lvl>
    <w:lvl w:ilvl="1">
      <w:start w:val="1"/>
      <w:numFmt w:val="bullet"/>
      <w:lvlText w:val="●"/>
      <w:lvlJc w:val="left"/>
      <w:pPr>
        <w:ind w:left="928" w:hanging="360"/>
      </w:pPr>
      <w:rPr>
        <w:rFonts w:ascii="Noto Sans Symbols" w:eastAsia="Noto Sans Symbols" w:hAnsi="Noto Sans Symbols" w:cs="Noto Sans Symbols"/>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116" w15:restartNumberingAfterBreak="0">
    <w:nsid w:val="2BCE26EC"/>
    <w:multiLevelType w:val="hybridMultilevel"/>
    <w:tmpl w:val="E89AE358"/>
    <w:lvl w:ilvl="0" w:tplc="5C662356">
      <w:start w:val="1"/>
      <w:numFmt w:val="decimalZero"/>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CB72C6E"/>
    <w:multiLevelType w:val="singleLevel"/>
    <w:tmpl w:val="10ACD464"/>
    <w:name w:val="Bullet 3"/>
    <w:lvl w:ilvl="0">
      <w:start w:val="1"/>
      <w:numFmt w:val="bullet"/>
      <w:lvlRestart w:val="0"/>
      <w:lvlText w:val=""/>
      <w:lvlJc w:val="left"/>
      <w:pPr>
        <w:tabs>
          <w:tab w:val="num" w:pos="2551"/>
        </w:tabs>
        <w:ind w:left="2551" w:hanging="567"/>
      </w:pPr>
      <w:rPr>
        <w:rFonts w:ascii="Symbol" w:hAnsi="Symbol" w:hint="default"/>
      </w:rPr>
    </w:lvl>
  </w:abstractNum>
  <w:abstractNum w:abstractNumId="118" w15:restartNumberingAfterBreak="0">
    <w:nsid w:val="2CCC5041"/>
    <w:multiLevelType w:val="hybridMultilevel"/>
    <w:tmpl w:val="0BF87E76"/>
    <w:lvl w:ilvl="0" w:tplc="ACDE4B4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CE9221F"/>
    <w:multiLevelType w:val="singleLevel"/>
    <w:tmpl w:val="9B4AFB48"/>
    <w:name w:val="Tiret 3"/>
    <w:lvl w:ilvl="0">
      <w:start w:val="1"/>
      <w:numFmt w:val="bullet"/>
      <w:lvlRestart w:val="0"/>
      <w:lvlText w:val="–"/>
      <w:lvlJc w:val="left"/>
      <w:pPr>
        <w:tabs>
          <w:tab w:val="num" w:pos="2551"/>
        </w:tabs>
        <w:ind w:left="2551" w:hanging="567"/>
      </w:pPr>
    </w:lvl>
  </w:abstractNum>
  <w:abstractNum w:abstractNumId="120" w15:restartNumberingAfterBreak="0">
    <w:nsid w:val="2CF44509"/>
    <w:multiLevelType w:val="hybridMultilevel"/>
    <w:tmpl w:val="658E9962"/>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D0311E2"/>
    <w:multiLevelType w:val="multilevel"/>
    <w:tmpl w:val="77FEBD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2" w15:restartNumberingAfterBreak="0">
    <w:nsid w:val="2D6C37A7"/>
    <w:multiLevelType w:val="hybridMultilevel"/>
    <w:tmpl w:val="5CBE663A"/>
    <w:lvl w:ilvl="0" w:tplc="04150017">
      <w:start w:val="1"/>
      <w:numFmt w:val="lowerLetter"/>
      <w:lvlText w:val="%1)"/>
      <w:lvlJc w:val="left"/>
      <w:pPr>
        <w:ind w:left="770" w:hanging="360"/>
      </w:pPr>
    </w:lvl>
    <w:lvl w:ilvl="1" w:tplc="04150019" w:tentative="1">
      <w:start w:val="1"/>
      <w:numFmt w:val="lowerLetter"/>
      <w:lvlText w:val="%2."/>
      <w:lvlJc w:val="left"/>
      <w:pPr>
        <w:ind w:left="1490" w:hanging="360"/>
      </w:pPr>
    </w:lvl>
    <w:lvl w:ilvl="2" w:tplc="0415001B" w:tentative="1">
      <w:start w:val="1"/>
      <w:numFmt w:val="lowerRoman"/>
      <w:lvlText w:val="%3."/>
      <w:lvlJc w:val="right"/>
      <w:pPr>
        <w:ind w:left="2210" w:hanging="180"/>
      </w:pPr>
    </w:lvl>
    <w:lvl w:ilvl="3" w:tplc="0415000F" w:tentative="1">
      <w:start w:val="1"/>
      <w:numFmt w:val="decimal"/>
      <w:lvlText w:val="%4."/>
      <w:lvlJc w:val="left"/>
      <w:pPr>
        <w:ind w:left="2930" w:hanging="360"/>
      </w:pPr>
    </w:lvl>
    <w:lvl w:ilvl="4" w:tplc="04150019" w:tentative="1">
      <w:start w:val="1"/>
      <w:numFmt w:val="lowerLetter"/>
      <w:lvlText w:val="%5."/>
      <w:lvlJc w:val="left"/>
      <w:pPr>
        <w:ind w:left="3650" w:hanging="360"/>
      </w:pPr>
    </w:lvl>
    <w:lvl w:ilvl="5" w:tplc="0415001B" w:tentative="1">
      <w:start w:val="1"/>
      <w:numFmt w:val="lowerRoman"/>
      <w:lvlText w:val="%6."/>
      <w:lvlJc w:val="right"/>
      <w:pPr>
        <w:ind w:left="4370" w:hanging="180"/>
      </w:pPr>
    </w:lvl>
    <w:lvl w:ilvl="6" w:tplc="0415000F" w:tentative="1">
      <w:start w:val="1"/>
      <w:numFmt w:val="decimal"/>
      <w:lvlText w:val="%7."/>
      <w:lvlJc w:val="left"/>
      <w:pPr>
        <w:ind w:left="5090" w:hanging="360"/>
      </w:pPr>
    </w:lvl>
    <w:lvl w:ilvl="7" w:tplc="04150019" w:tentative="1">
      <w:start w:val="1"/>
      <w:numFmt w:val="lowerLetter"/>
      <w:lvlText w:val="%8."/>
      <w:lvlJc w:val="left"/>
      <w:pPr>
        <w:ind w:left="5810" w:hanging="360"/>
      </w:pPr>
    </w:lvl>
    <w:lvl w:ilvl="8" w:tplc="0415001B" w:tentative="1">
      <w:start w:val="1"/>
      <w:numFmt w:val="lowerRoman"/>
      <w:lvlText w:val="%9."/>
      <w:lvlJc w:val="right"/>
      <w:pPr>
        <w:ind w:left="6530" w:hanging="180"/>
      </w:pPr>
    </w:lvl>
  </w:abstractNum>
  <w:abstractNum w:abstractNumId="123" w15:restartNumberingAfterBreak="0">
    <w:nsid w:val="2E1B0C4B"/>
    <w:multiLevelType w:val="multilevel"/>
    <w:tmpl w:val="7CEC013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2FE81629"/>
    <w:multiLevelType w:val="multilevel"/>
    <w:tmpl w:val="BAD04974"/>
    <w:lvl w:ilvl="0">
      <w:start w:val="1"/>
      <w:numFmt w:val="bullet"/>
      <w:lvlText w:val="−"/>
      <w:lvlJc w:val="left"/>
      <w:pPr>
        <w:ind w:left="720" w:hanging="360"/>
      </w:pPr>
      <w:rPr>
        <w:rFonts w:ascii="Noto Sans Symbols" w:eastAsia="Noto Sans Symbols" w:hAnsi="Noto Sans Symbols" w:cs="Noto Sans Symbols"/>
        <w:strike w:val="0"/>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5" w15:restartNumberingAfterBreak="0">
    <w:nsid w:val="2FFB6E5A"/>
    <w:multiLevelType w:val="hybridMultilevel"/>
    <w:tmpl w:val="75B88EAA"/>
    <w:lvl w:ilvl="0" w:tplc="77E8681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6" w15:restartNumberingAfterBreak="0">
    <w:nsid w:val="30D339CA"/>
    <w:multiLevelType w:val="multilevel"/>
    <w:tmpl w:val="86DAE71E"/>
    <w:lvl w:ilvl="0">
      <w:start w:val="1"/>
      <w:numFmt w:val="bullet"/>
      <w:lvlText w:val="˗"/>
      <w:lvlJc w:val="left"/>
      <w:pPr>
        <w:ind w:left="1004" w:hanging="360"/>
      </w:pPr>
      <w:rPr>
        <w:rFonts w:ascii="Times New Roman" w:eastAsia="Times New Roman" w:hAnsi="Times New Roman" w:cs="Times New Roman"/>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27" w15:restartNumberingAfterBreak="0">
    <w:nsid w:val="30FA14BC"/>
    <w:multiLevelType w:val="hybridMultilevel"/>
    <w:tmpl w:val="2632D368"/>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310B3DFC"/>
    <w:multiLevelType w:val="hybridMultilevel"/>
    <w:tmpl w:val="574EADA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312E6EFE"/>
    <w:multiLevelType w:val="multilevel"/>
    <w:tmpl w:val="9656CDAC"/>
    <w:lvl w:ilvl="0">
      <w:start w:val="1"/>
      <w:numFmt w:val="bullet"/>
      <w:lvlText w:val="─"/>
      <w:lvlJc w:val="left"/>
      <w:pPr>
        <w:ind w:left="360" w:hanging="360"/>
      </w:pPr>
      <w:rPr>
        <w:rFonts w:ascii="Calibri" w:eastAsia="Calibri" w:hAnsi="Calibri" w:cs="Calibri"/>
      </w:rPr>
    </w:lvl>
    <w:lvl w:ilvl="1">
      <w:start w:val="1"/>
      <w:numFmt w:val="bullet"/>
      <w:lvlText w:val="o"/>
      <w:lvlJc w:val="left"/>
      <w:pPr>
        <w:ind w:left="1221" w:hanging="360"/>
      </w:pPr>
      <w:rPr>
        <w:rFonts w:ascii="Courier New" w:eastAsia="Courier New" w:hAnsi="Courier New" w:cs="Courier New"/>
      </w:rPr>
    </w:lvl>
    <w:lvl w:ilvl="2">
      <w:start w:val="1"/>
      <w:numFmt w:val="bullet"/>
      <w:lvlText w:val="▪"/>
      <w:lvlJc w:val="left"/>
      <w:pPr>
        <w:ind w:left="1941" w:hanging="360"/>
      </w:pPr>
      <w:rPr>
        <w:rFonts w:ascii="Noto Sans Symbols" w:eastAsia="Noto Sans Symbols" w:hAnsi="Noto Sans Symbols" w:cs="Noto Sans Symbols"/>
      </w:rPr>
    </w:lvl>
    <w:lvl w:ilvl="3">
      <w:start w:val="1"/>
      <w:numFmt w:val="bullet"/>
      <w:lvlText w:val="●"/>
      <w:lvlJc w:val="left"/>
      <w:pPr>
        <w:ind w:left="2661" w:hanging="360"/>
      </w:pPr>
      <w:rPr>
        <w:rFonts w:ascii="Noto Sans Symbols" w:eastAsia="Noto Sans Symbols" w:hAnsi="Noto Sans Symbols" w:cs="Noto Sans Symbols"/>
      </w:rPr>
    </w:lvl>
    <w:lvl w:ilvl="4">
      <w:start w:val="1"/>
      <w:numFmt w:val="bullet"/>
      <w:lvlText w:val="o"/>
      <w:lvlJc w:val="left"/>
      <w:pPr>
        <w:ind w:left="3381" w:hanging="360"/>
      </w:pPr>
      <w:rPr>
        <w:rFonts w:ascii="Courier New" w:eastAsia="Courier New" w:hAnsi="Courier New" w:cs="Courier New"/>
      </w:rPr>
    </w:lvl>
    <w:lvl w:ilvl="5">
      <w:start w:val="1"/>
      <w:numFmt w:val="bullet"/>
      <w:lvlText w:val="▪"/>
      <w:lvlJc w:val="left"/>
      <w:pPr>
        <w:ind w:left="4101" w:hanging="360"/>
      </w:pPr>
      <w:rPr>
        <w:rFonts w:ascii="Noto Sans Symbols" w:eastAsia="Noto Sans Symbols" w:hAnsi="Noto Sans Symbols" w:cs="Noto Sans Symbols"/>
      </w:rPr>
    </w:lvl>
    <w:lvl w:ilvl="6">
      <w:start w:val="1"/>
      <w:numFmt w:val="bullet"/>
      <w:lvlText w:val="●"/>
      <w:lvlJc w:val="left"/>
      <w:pPr>
        <w:ind w:left="4821" w:hanging="360"/>
      </w:pPr>
      <w:rPr>
        <w:rFonts w:ascii="Noto Sans Symbols" w:eastAsia="Noto Sans Symbols" w:hAnsi="Noto Sans Symbols" w:cs="Noto Sans Symbols"/>
      </w:rPr>
    </w:lvl>
    <w:lvl w:ilvl="7">
      <w:start w:val="1"/>
      <w:numFmt w:val="bullet"/>
      <w:lvlText w:val="o"/>
      <w:lvlJc w:val="left"/>
      <w:pPr>
        <w:ind w:left="5541" w:hanging="360"/>
      </w:pPr>
      <w:rPr>
        <w:rFonts w:ascii="Courier New" w:eastAsia="Courier New" w:hAnsi="Courier New" w:cs="Courier New"/>
      </w:rPr>
    </w:lvl>
    <w:lvl w:ilvl="8">
      <w:start w:val="1"/>
      <w:numFmt w:val="bullet"/>
      <w:lvlText w:val="▪"/>
      <w:lvlJc w:val="left"/>
      <w:pPr>
        <w:ind w:left="6261" w:hanging="360"/>
      </w:pPr>
      <w:rPr>
        <w:rFonts w:ascii="Noto Sans Symbols" w:eastAsia="Noto Sans Symbols" w:hAnsi="Noto Sans Symbols" w:cs="Noto Sans Symbols"/>
      </w:rPr>
    </w:lvl>
  </w:abstractNum>
  <w:abstractNum w:abstractNumId="130" w15:restartNumberingAfterBreak="0">
    <w:nsid w:val="3197191C"/>
    <w:multiLevelType w:val="hybridMultilevel"/>
    <w:tmpl w:val="23FCD43C"/>
    <w:lvl w:ilvl="0" w:tplc="0415000F">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AC6071B8">
      <w:start w:val="1"/>
      <w:numFmt w:val="decimal"/>
      <w:lvlText w:val="%4."/>
      <w:lvlJc w:val="left"/>
      <w:pPr>
        <w:ind w:left="2880" w:hanging="360"/>
      </w:pPr>
      <w:rPr>
        <w:b w:val="0"/>
        <w:bCs/>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319B4702"/>
    <w:multiLevelType w:val="hybridMultilevel"/>
    <w:tmpl w:val="DBFE4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32BA5010"/>
    <w:multiLevelType w:val="hybridMultilevel"/>
    <w:tmpl w:val="97A41AE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32EC423F"/>
    <w:multiLevelType w:val="multilevel"/>
    <w:tmpl w:val="49582980"/>
    <w:lvl w:ilvl="0">
      <w:start w:val="1"/>
      <w:numFmt w:val="bullet"/>
      <w:lvlText w:val="−"/>
      <w:lvlJc w:val="left"/>
      <w:pPr>
        <w:ind w:left="502" w:hanging="360"/>
      </w:pPr>
      <w:rPr>
        <w:rFonts w:ascii="Noto Sans Symbols" w:eastAsia="Noto Sans Symbols" w:hAnsi="Noto Sans Symbols" w:cs="Noto Sans Symbols"/>
        <w:color w:val="000000"/>
      </w:rPr>
    </w:lvl>
    <w:lvl w:ilvl="1">
      <w:start w:val="1"/>
      <w:numFmt w:val="bullet"/>
      <w:lvlText w:val="●"/>
      <w:lvlJc w:val="left"/>
      <w:pPr>
        <w:ind w:left="928" w:hanging="360"/>
      </w:pPr>
      <w:rPr>
        <w:rFonts w:ascii="Noto Sans Symbols" w:eastAsia="Noto Sans Symbols" w:hAnsi="Noto Sans Symbols" w:cs="Noto Sans Symbols"/>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134" w15:restartNumberingAfterBreak="0">
    <w:nsid w:val="334650A2"/>
    <w:multiLevelType w:val="hybridMultilevel"/>
    <w:tmpl w:val="956AA440"/>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3381187F"/>
    <w:multiLevelType w:val="multilevel"/>
    <w:tmpl w:val="D8D2B2DE"/>
    <w:lvl w:ilvl="0">
      <w:start w:val="1"/>
      <w:numFmt w:val="decimal"/>
      <w:lvlText w:val="%1."/>
      <w:lvlJc w:val="left"/>
      <w:pPr>
        <w:ind w:left="480" w:hanging="480"/>
      </w:pPr>
    </w:lvl>
    <w:lvl w:ilvl="1">
      <w:start w:val="1"/>
      <w:numFmt w:val="decimal"/>
      <w:lvlText w:val="%1.%2."/>
      <w:lvlJc w:val="left"/>
      <w:pPr>
        <w:ind w:left="1080" w:hanging="600"/>
      </w:pPr>
    </w:lvl>
    <w:lvl w:ilvl="2">
      <w:start w:val="1"/>
      <w:numFmt w:val="decimal"/>
      <w:lvlText w:val="%1.%2.%3."/>
      <w:lvlJc w:val="left"/>
      <w:pPr>
        <w:ind w:left="1920" w:hanging="840"/>
      </w:pPr>
    </w:lvl>
    <w:lvl w:ilvl="3">
      <w:start w:val="1"/>
      <w:numFmt w:val="decimal"/>
      <w:lvlText w:val="%1.%2.%3.%4."/>
      <w:lvlJc w:val="left"/>
      <w:pPr>
        <w:ind w:left="3654" w:hanging="960"/>
      </w:pPr>
      <w:rPr>
        <w:b/>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6" w15:restartNumberingAfterBreak="0">
    <w:nsid w:val="33BA2386"/>
    <w:multiLevelType w:val="hybridMultilevel"/>
    <w:tmpl w:val="2304CE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33C719F1"/>
    <w:multiLevelType w:val="hybridMultilevel"/>
    <w:tmpl w:val="F4A608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343053B1"/>
    <w:multiLevelType w:val="multilevel"/>
    <w:tmpl w:val="E1D09AD2"/>
    <w:lvl w:ilvl="0">
      <w:start w:val="1"/>
      <w:numFmt w:val="bullet"/>
      <w:lvlText w:val="˗"/>
      <w:lvlJc w:val="left"/>
      <w:pPr>
        <w:ind w:left="1068" w:hanging="360"/>
      </w:pPr>
      <w:rPr>
        <w:rFonts w:ascii="Times New Roman" w:eastAsia="Times New Roman" w:hAnsi="Times New Roman" w:cs="Times New Roman"/>
        <w:color w:val="00000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39" w15:restartNumberingAfterBreak="0">
    <w:nsid w:val="34695A2E"/>
    <w:multiLevelType w:val="hybridMultilevel"/>
    <w:tmpl w:val="D4DEF8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348A5AA1"/>
    <w:multiLevelType w:val="multilevel"/>
    <w:tmpl w:val="27AE9D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1" w15:restartNumberingAfterBreak="0">
    <w:nsid w:val="34E86DED"/>
    <w:multiLevelType w:val="hybridMultilevel"/>
    <w:tmpl w:val="D0CCA9D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2" w15:restartNumberingAfterBreak="0">
    <w:nsid w:val="35344F4E"/>
    <w:multiLevelType w:val="multilevel"/>
    <w:tmpl w:val="73FAA1B2"/>
    <w:lvl w:ilvl="0">
      <w:start w:val="1"/>
      <w:numFmt w:val="bullet"/>
      <w:lvlText w:val="−"/>
      <w:lvlJc w:val="left"/>
      <w:pPr>
        <w:ind w:left="360" w:hanging="360"/>
      </w:pPr>
      <w:rPr>
        <w:rFonts w:ascii="Noto Sans Symbols" w:eastAsia="Noto Sans Symbols" w:hAnsi="Noto Sans Symbols" w:cs="Noto Sans Symbols"/>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3" w15:restartNumberingAfterBreak="0">
    <w:nsid w:val="354F662F"/>
    <w:multiLevelType w:val="hybridMultilevel"/>
    <w:tmpl w:val="004A7D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35E721F3"/>
    <w:multiLevelType w:val="hybridMultilevel"/>
    <w:tmpl w:val="5968524E"/>
    <w:lvl w:ilvl="0" w:tplc="457AB66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36260D85"/>
    <w:multiLevelType w:val="multilevel"/>
    <w:tmpl w:val="D3FACE7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6" w15:restartNumberingAfterBreak="0">
    <w:nsid w:val="36550D2A"/>
    <w:multiLevelType w:val="multilevel"/>
    <w:tmpl w:val="65B424A6"/>
    <w:lvl w:ilvl="0">
      <w:start w:val="1"/>
      <w:numFmt w:val="bullet"/>
      <w:lvlText w:val="−"/>
      <w:lvlJc w:val="left"/>
      <w:pPr>
        <w:ind w:left="360" w:hanging="360"/>
      </w:pPr>
      <w:rPr>
        <w:rFonts w:ascii="Noto Sans Symbols" w:eastAsia="Noto Sans Symbols" w:hAnsi="Noto Sans Symbols" w:cs="Noto Sans Symbols"/>
        <w:i w:val="0"/>
      </w:rPr>
    </w:lvl>
    <w:lvl w:ilvl="1">
      <w:start w:val="1"/>
      <w:numFmt w:val="decimal"/>
      <w:lvlText w:val="−.%2."/>
      <w:lvlJc w:val="left"/>
      <w:pPr>
        <w:ind w:left="645" w:hanging="645"/>
      </w:pPr>
      <w:rPr>
        <w:b/>
      </w:rPr>
    </w:lvl>
    <w:lvl w:ilvl="2">
      <w:start w:val="1"/>
      <w:numFmt w:val="decimal"/>
      <w:lvlText w:val="−.%2.%3."/>
      <w:lvlJc w:val="left"/>
      <w:pPr>
        <w:ind w:left="720" w:hanging="720"/>
      </w:pPr>
      <w:rPr>
        <w:b/>
      </w:rPr>
    </w:lvl>
    <w:lvl w:ilvl="3">
      <w:start w:val="1"/>
      <w:numFmt w:val="decimal"/>
      <w:lvlText w:val="−.%2.%3.%4."/>
      <w:lvlJc w:val="left"/>
      <w:pPr>
        <w:ind w:left="720" w:hanging="720"/>
      </w:pPr>
      <w:rPr>
        <w:b/>
      </w:rPr>
    </w:lvl>
    <w:lvl w:ilvl="4">
      <w:start w:val="1"/>
      <w:numFmt w:val="decimal"/>
      <w:lvlText w:val="−.%2.%3.%4.%5."/>
      <w:lvlJc w:val="left"/>
      <w:pPr>
        <w:ind w:left="1080" w:hanging="1080"/>
      </w:pPr>
      <w:rPr>
        <w:b/>
      </w:rPr>
    </w:lvl>
    <w:lvl w:ilvl="5">
      <w:start w:val="1"/>
      <w:numFmt w:val="decimal"/>
      <w:lvlText w:val="−.%2.%3.%4.%5.%6."/>
      <w:lvlJc w:val="left"/>
      <w:pPr>
        <w:ind w:left="1080" w:hanging="1080"/>
      </w:pPr>
      <w:rPr>
        <w:b/>
      </w:rPr>
    </w:lvl>
    <w:lvl w:ilvl="6">
      <w:start w:val="1"/>
      <w:numFmt w:val="decimal"/>
      <w:lvlText w:val="−.%2.%3.%4.%5.%6.%7."/>
      <w:lvlJc w:val="left"/>
      <w:pPr>
        <w:ind w:left="1440" w:hanging="1440"/>
      </w:pPr>
      <w:rPr>
        <w:b/>
      </w:rPr>
    </w:lvl>
    <w:lvl w:ilvl="7">
      <w:start w:val="1"/>
      <w:numFmt w:val="decimal"/>
      <w:lvlText w:val="−.%2.%3.%4.%5.%6.%7.%8."/>
      <w:lvlJc w:val="left"/>
      <w:pPr>
        <w:ind w:left="1440" w:hanging="1440"/>
      </w:pPr>
      <w:rPr>
        <w:b/>
      </w:rPr>
    </w:lvl>
    <w:lvl w:ilvl="8">
      <w:start w:val="1"/>
      <w:numFmt w:val="decimal"/>
      <w:lvlText w:val="−.%2.%3.%4.%5.%6.%7.%8.%9."/>
      <w:lvlJc w:val="left"/>
      <w:pPr>
        <w:ind w:left="1800" w:hanging="1800"/>
      </w:pPr>
      <w:rPr>
        <w:b/>
      </w:rPr>
    </w:lvl>
  </w:abstractNum>
  <w:abstractNum w:abstractNumId="147" w15:restartNumberingAfterBreak="0">
    <w:nsid w:val="37684BDE"/>
    <w:multiLevelType w:val="hybridMultilevel"/>
    <w:tmpl w:val="0EB6E248"/>
    <w:lvl w:ilvl="0" w:tplc="0936BDF8">
      <w:start w:val="1"/>
      <w:numFmt w:val="bullet"/>
      <w:lvlText w:val="˗"/>
      <w:lvlJc w:val="left"/>
      <w:pPr>
        <w:ind w:left="1004" w:hanging="360"/>
      </w:pPr>
      <w:rPr>
        <w:rFonts w:ascii="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48" w15:restartNumberingAfterBreak="0">
    <w:nsid w:val="37AC127A"/>
    <w:multiLevelType w:val="multilevel"/>
    <w:tmpl w:val="FF5E6D6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9" w15:restartNumberingAfterBreak="0">
    <w:nsid w:val="381F29DA"/>
    <w:multiLevelType w:val="hybridMultilevel"/>
    <w:tmpl w:val="142ACEA4"/>
    <w:lvl w:ilvl="0" w:tplc="FFFFFFFF">
      <w:start w:val="19"/>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FFFFFFF">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FFFFFFFF">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FFFFFFFF">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FFFFFFFF">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FFFFFFFF">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FFFFFFFF">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FFFFFFFF">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FFFFFFF">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150" w15:restartNumberingAfterBreak="0">
    <w:nsid w:val="386A72BC"/>
    <w:multiLevelType w:val="hybridMultilevel"/>
    <w:tmpl w:val="B2168B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38892157"/>
    <w:multiLevelType w:val="hybridMultilevel"/>
    <w:tmpl w:val="7098EB06"/>
    <w:lvl w:ilvl="0" w:tplc="77E86818">
      <w:start w:val="1"/>
      <w:numFmt w:val="bullet"/>
      <w:lvlText w:val=""/>
      <w:lvlJc w:val="left"/>
      <w:pPr>
        <w:ind w:left="742" w:hanging="360"/>
      </w:pPr>
      <w:rPr>
        <w:rFonts w:ascii="Symbol" w:hAnsi="Symbol" w:hint="default"/>
        <w:color w:val="auto"/>
      </w:rPr>
    </w:lvl>
    <w:lvl w:ilvl="1" w:tplc="04150003" w:tentative="1">
      <w:start w:val="1"/>
      <w:numFmt w:val="bullet"/>
      <w:lvlText w:val="o"/>
      <w:lvlJc w:val="left"/>
      <w:pPr>
        <w:ind w:left="1462" w:hanging="360"/>
      </w:pPr>
      <w:rPr>
        <w:rFonts w:ascii="Courier New" w:hAnsi="Courier New" w:cs="Courier New" w:hint="default"/>
      </w:rPr>
    </w:lvl>
    <w:lvl w:ilvl="2" w:tplc="04150005" w:tentative="1">
      <w:start w:val="1"/>
      <w:numFmt w:val="bullet"/>
      <w:lvlText w:val=""/>
      <w:lvlJc w:val="left"/>
      <w:pPr>
        <w:ind w:left="2182" w:hanging="360"/>
      </w:pPr>
      <w:rPr>
        <w:rFonts w:ascii="Wingdings" w:hAnsi="Wingdings" w:hint="default"/>
      </w:rPr>
    </w:lvl>
    <w:lvl w:ilvl="3" w:tplc="04150001" w:tentative="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cs="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cs="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152" w15:restartNumberingAfterBreak="0">
    <w:nsid w:val="388E6EBB"/>
    <w:multiLevelType w:val="hybridMultilevel"/>
    <w:tmpl w:val="3AC87002"/>
    <w:lvl w:ilvl="0" w:tplc="0936BDF8">
      <w:start w:val="1"/>
      <w:numFmt w:val="bullet"/>
      <w:lvlText w:val="˗"/>
      <w:lvlJc w:val="left"/>
      <w:pPr>
        <w:ind w:left="1004" w:hanging="360"/>
      </w:pPr>
      <w:rPr>
        <w:rFonts w:ascii="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53" w15:restartNumberingAfterBreak="0">
    <w:nsid w:val="38F96C4D"/>
    <w:multiLevelType w:val="hybridMultilevel"/>
    <w:tmpl w:val="2F1A3F14"/>
    <w:lvl w:ilvl="0" w:tplc="AD88C6D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3927469D"/>
    <w:multiLevelType w:val="hybridMultilevel"/>
    <w:tmpl w:val="504A7BBC"/>
    <w:lvl w:ilvl="0" w:tplc="80246FE0">
      <w:start w:val="1"/>
      <w:numFmt w:val="decimal"/>
      <w:lvlText w:val="%1."/>
      <w:lvlJc w:val="left"/>
      <w:pPr>
        <w:ind w:left="720" w:hanging="360"/>
      </w:pPr>
      <w:rPr>
        <w:rFonts w:ascii="Calibri" w:eastAsia="Calibri" w:hAnsi="Calibri" w:cs="Calibri"/>
        <w:color w:val="00000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5" w15:restartNumberingAfterBreak="0">
    <w:nsid w:val="39A52810"/>
    <w:multiLevelType w:val="multilevel"/>
    <w:tmpl w:val="53BA6FC6"/>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6" w15:restartNumberingAfterBreak="0">
    <w:nsid w:val="3A3E1724"/>
    <w:multiLevelType w:val="multilevel"/>
    <w:tmpl w:val="EAC2AD6E"/>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7" w15:restartNumberingAfterBreak="0">
    <w:nsid w:val="3A476DB3"/>
    <w:multiLevelType w:val="multilevel"/>
    <w:tmpl w:val="71B255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8" w15:restartNumberingAfterBreak="0">
    <w:nsid w:val="3A9A61BE"/>
    <w:multiLevelType w:val="multilevel"/>
    <w:tmpl w:val="11C27BF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9" w15:restartNumberingAfterBreak="0">
    <w:nsid w:val="3AAC0B3E"/>
    <w:multiLevelType w:val="multilevel"/>
    <w:tmpl w:val="06183A4A"/>
    <w:lvl w:ilvl="0">
      <w:start w:val="1"/>
      <w:numFmt w:val="bullet"/>
      <w:pStyle w:val="Bullet4"/>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60" w15:restartNumberingAfterBreak="0">
    <w:nsid w:val="3AFA535D"/>
    <w:multiLevelType w:val="hybridMultilevel"/>
    <w:tmpl w:val="9914FA58"/>
    <w:lvl w:ilvl="0" w:tplc="0936BDF8">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3B3F1C40"/>
    <w:multiLevelType w:val="multilevel"/>
    <w:tmpl w:val="1660DE56"/>
    <w:lvl w:ilvl="0">
      <w:start w:val="1"/>
      <w:numFmt w:val="bullet"/>
      <w:lvlText w:val="−"/>
      <w:lvlJc w:val="left"/>
      <w:pPr>
        <w:ind w:left="360" w:hanging="360"/>
      </w:pPr>
      <w:rPr>
        <w:rFonts w:ascii="Noto Sans Symbols" w:eastAsia="Noto Sans Symbols" w:hAnsi="Noto Sans Symbols" w:cs="Noto Sans Symbols"/>
        <w:b w:val="0"/>
        <w:color w:val="000000"/>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2" w15:restartNumberingAfterBreak="0">
    <w:nsid w:val="3BE74F46"/>
    <w:multiLevelType w:val="multilevel"/>
    <w:tmpl w:val="6826F0C2"/>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3" w15:restartNumberingAfterBreak="0">
    <w:nsid w:val="3C8A2D78"/>
    <w:multiLevelType w:val="multilevel"/>
    <w:tmpl w:val="FC6AF6AC"/>
    <w:lvl w:ilvl="0">
      <w:start w:val="1"/>
      <w:numFmt w:val="decimal"/>
      <w:pStyle w:val="Listanumerowana3"/>
      <w:lvlText w:val="%1."/>
      <w:lvlJc w:val="left"/>
      <w:pPr>
        <w:ind w:left="720" w:hanging="360"/>
      </w:pPr>
    </w:lvl>
    <w:lvl w:ilvl="1">
      <w:start w:val="1"/>
      <w:numFmt w:val="lowerLetter"/>
      <w:pStyle w:val="ListNumber3Level2"/>
      <w:lvlText w:val="%2."/>
      <w:lvlJc w:val="left"/>
      <w:pPr>
        <w:ind w:left="1440" w:hanging="360"/>
      </w:pPr>
    </w:lvl>
    <w:lvl w:ilvl="2">
      <w:start w:val="1"/>
      <w:numFmt w:val="lowerRoman"/>
      <w:pStyle w:val="ListNumber3Level3"/>
      <w:lvlText w:val="%3."/>
      <w:lvlJc w:val="right"/>
      <w:pPr>
        <w:ind w:left="2160" w:hanging="180"/>
      </w:pPr>
    </w:lvl>
    <w:lvl w:ilvl="3">
      <w:start w:val="1"/>
      <w:numFmt w:val="decimal"/>
      <w:pStyle w:val="ListNumber3Level4"/>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4" w15:restartNumberingAfterBreak="0">
    <w:nsid w:val="3D2F6ED3"/>
    <w:multiLevelType w:val="hybridMultilevel"/>
    <w:tmpl w:val="3EC69BAA"/>
    <w:lvl w:ilvl="0" w:tplc="FFFFFFFF">
      <w:start w:val="10"/>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FFFFFFF">
      <w:start w:val="1"/>
      <w:numFmt w:val="bullet"/>
      <w:lvlText w:val="•"/>
      <w:lvlJc w:val="left"/>
      <w:pPr>
        <w:ind w:left="11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2" w:tplc="FFFFFFFF">
      <w:start w:val="1"/>
      <w:numFmt w:val="bullet"/>
      <w:lvlText w:val="-"/>
      <w:lvlJc w:val="left"/>
      <w:pPr>
        <w:ind w:left="18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3" w:tplc="FFFFFFFF">
      <w:start w:val="1"/>
      <w:numFmt w:val="bullet"/>
      <w:lvlText w:val="•"/>
      <w:lvlJc w:val="left"/>
      <w:pPr>
        <w:ind w:left="25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4" w:tplc="FFFFFFFF">
      <w:start w:val="1"/>
      <w:numFmt w:val="bullet"/>
      <w:lvlText w:val="o"/>
      <w:lvlJc w:val="left"/>
      <w:pPr>
        <w:ind w:left="32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5" w:tplc="FFFFFFFF">
      <w:start w:val="1"/>
      <w:numFmt w:val="bullet"/>
      <w:lvlText w:val="▪"/>
      <w:lvlJc w:val="left"/>
      <w:pPr>
        <w:ind w:left="398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6" w:tplc="FFFFFFFF">
      <w:start w:val="1"/>
      <w:numFmt w:val="bullet"/>
      <w:lvlText w:val="•"/>
      <w:lvlJc w:val="left"/>
      <w:pPr>
        <w:ind w:left="47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7" w:tplc="FFFFFFFF">
      <w:start w:val="1"/>
      <w:numFmt w:val="bullet"/>
      <w:lvlText w:val="o"/>
      <w:lvlJc w:val="left"/>
      <w:pPr>
        <w:ind w:left="54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8" w:tplc="FFFFFFFF">
      <w:start w:val="1"/>
      <w:numFmt w:val="bullet"/>
      <w:lvlText w:val="▪"/>
      <w:lvlJc w:val="left"/>
      <w:pPr>
        <w:ind w:left="61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abstractNum>
  <w:abstractNum w:abstractNumId="165" w15:restartNumberingAfterBreak="0">
    <w:nsid w:val="3D4543D8"/>
    <w:multiLevelType w:val="hybridMultilevel"/>
    <w:tmpl w:val="E14488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15:restartNumberingAfterBreak="0">
    <w:nsid w:val="3D4F2E16"/>
    <w:multiLevelType w:val="hybridMultilevel"/>
    <w:tmpl w:val="5CD829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3E004601"/>
    <w:multiLevelType w:val="multilevel"/>
    <w:tmpl w:val="96BAC894"/>
    <w:lvl w:ilvl="0">
      <w:start w:val="1"/>
      <w:numFmt w:val="bullet"/>
      <w:pStyle w:val="StyleHeading1Left0cm"/>
      <w:lvlText w:val="−"/>
      <w:lvlJc w:val="left"/>
      <w:pPr>
        <w:ind w:left="785" w:hanging="360"/>
      </w:pPr>
      <w:rPr>
        <w:rFonts w:ascii="Noto Sans Symbols" w:eastAsia="Noto Sans Symbols" w:hAnsi="Noto Sans Symbols" w:cs="Noto Sans Symbols"/>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168" w15:restartNumberingAfterBreak="0">
    <w:nsid w:val="3E0E5197"/>
    <w:multiLevelType w:val="multilevel"/>
    <w:tmpl w:val="8CC850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9" w15:restartNumberingAfterBreak="0">
    <w:nsid w:val="3E323753"/>
    <w:multiLevelType w:val="hybridMultilevel"/>
    <w:tmpl w:val="6EF8A6F0"/>
    <w:lvl w:ilvl="0" w:tplc="4AFE4AD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3E626723"/>
    <w:multiLevelType w:val="multilevel"/>
    <w:tmpl w:val="0916DD4A"/>
    <w:lvl w:ilvl="0">
      <w:start w:val="1"/>
      <w:numFmt w:val="bullet"/>
      <w:pStyle w:val="Listapunktowana3"/>
      <w:lvlText w:val="−"/>
      <w:lvlJc w:val="left"/>
      <w:pPr>
        <w:ind w:left="720" w:hanging="360"/>
      </w:pPr>
      <w:rPr>
        <w:rFonts w:ascii="Noto Sans Symbols" w:eastAsia="Noto Sans Symbols" w:hAnsi="Noto Sans Symbols" w:cs="Noto Sans Symbols"/>
        <w:color w:val="000000"/>
        <w:u w:val="no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1" w15:restartNumberingAfterBreak="0">
    <w:nsid w:val="3EDD63D9"/>
    <w:multiLevelType w:val="hybridMultilevel"/>
    <w:tmpl w:val="A456F5A0"/>
    <w:lvl w:ilvl="0" w:tplc="A894EA00">
      <w:start w:val="7"/>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AACE2A6A">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848C9116">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61EE3FA0">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6CFC6F80">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DC228AAC">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65DE5150">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02DC2F88">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E474C466">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172" w15:restartNumberingAfterBreak="0">
    <w:nsid w:val="3FAC7C53"/>
    <w:multiLevelType w:val="multilevel"/>
    <w:tmpl w:val="8DFC9632"/>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3" w15:restartNumberingAfterBreak="0">
    <w:nsid w:val="41AB1158"/>
    <w:multiLevelType w:val="multilevel"/>
    <w:tmpl w:val="03C629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4" w15:restartNumberingAfterBreak="0">
    <w:nsid w:val="421728AA"/>
    <w:multiLevelType w:val="multilevel"/>
    <w:tmpl w:val="5B30D52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5" w15:restartNumberingAfterBreak="0">
    <w:nsid w:val="424F127F"/>
    <w:multiLevelType w:val="multilevel"/>
    <w:tmpl w:val="7476392E"/>
    <w:lvl w:ilvl="0">
      <w:start w:val="1"/>
      <w:numFmt w:val="bullet"/>
      <w:pStyle w:val="Considran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6" w15:restartNumberingAfterBreak="0">
    <w:nsid w:val="42713452"/>
    <w:multiLevelType w:val="singleLevel"/>
    <w:tmpl w:val="3B8CC7EA"/>
    <w:name w:val="Tiret 1"/>
    <w:lvl w:ilvl="0">
      <w:start w:val="1"/>
      <w:numFmt w:val="bullet"/>
      <w:lvlRestart w:val="0"/>
      <w:lvlText w:val="–"/>
      <w:lvlJc w:val="left"/>
      <w:pPr>
        <w:tabs>
          <w:tab w:val="num" w:pos="1417"/>
        </w:tabs>
        <w:ind w:left="1417" w:hanging="567"/>
      </w:pPr>
    </w:lvl>
  </w:abstractNum>
  <w:abstractNum w:abstractNumId="177" w15:restartNumberingAfterBreak="0">
    <w:nsid w:val="428415E7"/>
    <w:multiLevelType w:val="multilevel"/>
    <w:tmpl w:val="92100ADA"/>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8" w15:restartNumberingAfterBreak="0">
    <w:nsid w:val="42E04675"/>
    <w:multiLevelType w:val="multilevel"/>
    <w:tmpl w:val="74AA032A"/>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9" w15:restartNumberingAfterBreak="0">
    <w:nsid w:val="42FC0772"/>
    <w:multiLevelType w:val="singleLevel"/>
    <w:tmpl w:val="4128FCF8"/>
    <w:name w:val="Tiret 4"/>
    <w:lvl w:ilvl="0">
      <w:start w:val="1"/>
      <w:numFmt w:val="bullet"/>
      <w:lvlRestart w:val="0"/>
      <w:lvlText w:val="–"/>
      <w:lvlJc w:val="left"/>
      <w:pPr>
        <w:tabs>
          <w:tab w:val="num" w:pos="3118"/>
        </w:tabs>
        <w:ind w:left="3118" w:hanging="567"/>
      </w:pPr>
    </w:lvl>
  </w:abstractNum>
  <w:abstractNum w:abstractNumId="180" w15:restartNumberingAfterBreak="0">
    <w:nsid w:val="430C564A"/>
    <w:multiLevelType w:val="hybridMultilevel"/>
    <w:tmpl w:val="4A703C3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433B029D"/>
    <w:multiLevelType w:val="hybridMultilevel"/>
    <w:tmpl w:val="CCBAB99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43861EB3"/>
    <w:multiLevelType w:val="hybridMultilevel"/>
    <w:tmpl w:val="C004F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439B62CF"/>
    <w:multiLevelType w:val="hybridMultilevel"/>
    <w:tmpl w:val="E3FE3AD6"/>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15:restartNumberingAfterBreak="0">
    <w:nsid w:val="45481EA4"/>
    <w:multiLevelType w:val="multilevel"/>
    <w:tmpl w:val="28525E6E"/>
    <w:lvl w:ilvl="0">
      <w:start w:val="1"/>
      <w:numFmt w:val="decimal"/>
      <w:lvlText w:val="(%1)"/>
      <w:lvlJc w:val="left"/>
      <w:pPr>
        <w:tabs>
          <w:tab w:val="num" w:pos="1786"/>
        </w:tabs>
        <w:ind w:left="1786" w:hanging="709"/>
      </w:pPr>
    </w:lvl>
    <w:lvl w:ilvl="1">
      <w:start w:val="1"/>
      <w:numFmt w:val="lowerLetter"/>
      <w:lvlText w:val="(%2)"/>
      <w:lvlJc w:val="left"/>
      <w:pPr>
        <w:tabs>
          <w:tab w:val="num" w:pos="2494"/>
        </w:tabs>
        <w:ind w:left="2494" w:hanging="708"/>
      </w:pPr>
    </w:lvl>
    <w:lvl w:ilvl="2">
      <w:start w:val="1"/>
      <w:numFmt w:val="bullet"/>
      <w:lvlText w:val="–"/>
      <w:lvlJc w:val="left"/>
      <w:pPr>
        <w:tabs>
          <w:tab w:val="num" w:pos="3203"/>
        </w:tabs>
        <w:ind w:left="3203" w:hanging="709"/>
      </w:pPr>
      <w:rPr>
        <w:rFonts w:ascii="Times New Roman" w:hAnsi="Times New Roman"/>
      </w:rPr>
    </w:lvl>
    <w:lvl w:ilvl="3">
      <w:start w:val="1"/>
      <w:numFmt w:val="bullet"/>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5" w15:restartNumberingAfterBreak="0">
    <w:nsid w:val="4552127F"/>
    <w:multiLevelType w:val="singleLevel"/>
    <w:tmpl w:val="057A5296"/>
    <w:name w:val="Bullet 0"/>
    <w:lvl w:ilvl="0">
      <w:start w:val="1"/>
      <w:numFmt w:val="bullet"/>
      <w:lvlRestart w:val="0"/>
      <w:lvlText w:val=""/>
      <w:lvlJc w:val="left"/>
      <w:pPr>
        <w:tabs>
          <w:tab w:val="num" w:pos="850"/>
        </w:tabs>
        <w:ind w:left="850" w:hanging="850"/>
      </w:pPr>
      <w:rPr>
        <w:rFonts w:ascii="Symbol" w:hAnsi="Symbol" w:hint="default"/>
      </w:rPr>
    </w:lvl>
  </w:abstractNum>
  <w:abstractNum w:abstractNumId="186" w15:restartNumberingAfterBreak="0">
    <w:nsid w:val="45940824"/>
    <w:multiLevelType w:val="hybridMultilevel"/>
    <w:tmpl w:val="0FD6C2D4"/>
    <w:lvl w:ilvl="0" w:tplc="844E1056">
      <w:start w:val="1"/>
      <w:numFmt w:val="bullet"/>
      <w:lvlText w:val="˗"/>
      <w:lvlJc w:val="left"/>
      <w:pPr>
        <w:ind w:left="720" w:hanging="360"/>
      </w:pPr>
      <w:rPr>
        <w:rFonts w:ascii="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45DA7AD4"/>
    <w:multiLevelType w:val="multilevel"/>
    <w:tmpl w:val="D2F8329C"/>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8" w15:restartNumberingAfterBreak="0">
    <w:nsid w:val="46283721"/>
    <w:multiLevelType w:val="multilevel"/>
    <w:tmpl w:val="3614EB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9" w15:restartNumberingAfterBreak="0">
    <w:nsid w:val="465D172F"/>
    <w:multiLevelType w:val="multilevel"/>
    <w:tmpl w:val="6AEE9BA4"/>
    <w:lvl w:ilvl="0">
      <w:start w:val="1"/>
      <w:numFmt w:val="decimal"/>
      <w:lvlText w:val="(%1)"/>
      <w:lvlJc w:val="left"/>
      <w:pPr>
        <w:tabs>
          <w:tab w:val="num" w:pos="1191"/>
        </w:tabs>
        <w:ind w:left="1191" w:hanging="709"/>
      </w:pPr>
    </w:lvl>
    <w:lvl w:ilvl="1">
      <w:start w:val="1"/>
      <w:numFmt w:val="lowerLetter"/>
      <w:lvlText w:val="(%2)"/>
      <w:lvlJc w:val="left"/>
      <w:pPr>
        <w:tabs>
          <w:tab w:val="num" w:pos="1899"/>
        </w:tabs>
        <w:ind w:left="1899" w:hanging="708"/>
      </w:pPr>
    </w:lvl>
    <w:lvl w:ilvl="2">
      <w:start w:val="1"/>
      <w:numFmt w:val="bullet"/>
      <w:lvlText w:val="–"/>
      <w:lvlJc w:val="left"/>
      <w:pPr>
        <w:tabs>
          <w:tab w:val="num" w:pos="2608"/>
        </w:tabs>
        <w:ind w:left="2608" w:hanging="709"/>
      </w:pPr>
      <w:rPr>
        <w:rFonts w:ascii="Times New Roman" w:hAnsi="Times New Roman"/>
      </w:rPr>
    </w:lvl>
    <w:lvl w:ilvl="3">
      <w:start w:val="1"/>
      <w:numFmt w:val="bullet"/>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0" w15:restartNumberingAfterBreak="0">
    <w:nsid w:val="467542DA"/>
    <w:multiLevelType w:val="hybridMultilevel"/>
    <w:tmpl w:val="ABC4FD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470307DC"/>
    <w:multiLevelType w:val="hybridMultilevel"/>
    <w:tmpl w:val="539E64BE"/>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47490A3C"/>
    <w:multiLevelType w:val="hybridMultilevel"/>
    <w:tmpl w:val="FAE4BE22"/>
    <w:lvl w:ilvl="0" w:tplc="FFFFFFFF">
      <w:start w:val="15"/>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FFFFFFF">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FFFFFFFF">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FFFFFFFF">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FFFFFFFF">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FFFFFFFF">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FFFFFFFF">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FFFFFFFF">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FFFFFFF">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193" w15:restartNumberingAfterBreak="0">
    <w:nsid w:val="478B6870"/>
    <w:multiLevelType w:val="hybridMultilevel"/>
    <w:tmpl w:val="18CEF578"/>
    <w:lvl w:ilvl="0" w:tplc="77E86818">
      <w:start w:val="1"/>
      <w:numFmt w:val="bullet"/>
      <w:lvlText w:val=""/>
      <w:lvlJc w:val="left"/>
      <w:pPr>
        <w:ind w:left="1069" w:hanging="360"/>
      </w:pPr>
      <w:rPr>
        <w:rFonts w:ascii="Symbol" w:hAnsi="Symbol"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94" w15:restartNumberingAfterBreak="0">
    <w:nsid w:val="47EB4176"/>
    <w:multiLevelType w:val="hybridMultilevel"/>
    <w:tmpl w:val="1CAC700C"/>
    <w:lvl w:ilvl="0" w:tplc="4AFE4AD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483437F1"/>
    <w:multiLevelType w:val="hybridMultilevel"/>
    <w:tmpl w:val="21B436DE"/>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6" w15:restartNumberingAfterBreak="0">
    <w:nsid w:val="483B3D51"/>
    <w:multiLevelType w:val="hybridMultilevel"/>
    <w:tmpl w:val="F53ED24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484E26C3"/>
    <w:multiLevelType w:val="hybridMultilevel"/>
    <w:tmpl w:val="8872F8C4"/>
    <w:lvl w:ilvl="0" w:tplc="4AFE4AD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48860AAB"/>
    <w:multiLevelType w:val="multilevel"/>
    <w:tmpl w:val="E8744BD2"/>
    <w:lvl w:ilvl="0">
      <w:start w:val="1"/>
      <w:numFmt w:val="decimal"/>
      <w:lvlText w:val="(%1)"/>
      <w:lvlJc w:val="left"/>
      <w:pPr>
        <w:tabs>
          <w:tab w:val="num" w:pos="3589"/>
        </w:tabs>
        <w:ind w:left="3589" w:hanging="709"/>
      </w:pPr>
    </w:lvl>
    <w:lvl w:ilvl="1">
      <w:start w:val="1"/>
      <w:numFmt w:val="lowerLetter"/>
      <w:lvlText w:val="(%2)"/>
      <w:lvlJc w:val="left"/>
      <w:pPr>
        <w:tabs>
          <w:tab w:val="num" w:pos="4297"/>
        </w:tabs>
        <w:ind w:left="4297" w:hanging="708"/>
      </w:pPr>
    </w:lvl>
    <w:lvl w:ilvl="2">
      <w:start w:val="1"/>
      <w:numFmt w:val="bullet"/>
      <w:lvlText w:val="–"/>
      <w:lvlJc w:val="left"/>
      <w:pPr>
        <w:tabs>
          <w:tab w:val="num" w:pos="5006"/>
        </w:tabs>
        <w:ind w:left="5006" w:hanging="709"/>
      </w:pPr>
      <w:rPr>
        <w:rFonts w:ascii="Times New Roman" w:hAnsi="Times New Roman"/>
      </w:rPr>
    </w:lvl>
    <w:lvl w:ilvl="3">
      <w:start w:val="1"/>
      <w:numFmt w:val="bullet"/>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9" w15:restartNumberingAfterBreak="0">
    <w:nsid w:val="48FE790D"/>
    <w:multiLevelType w:val="multilevel"/>
    <w:tmpl w:val="8578AE9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0" w15:restartNumberingAfterBreak="0">
    <w:nsid w:val="49417F1F"/>
    <w:multiLevelType w:val="hybridMultilevel"/>
    <w:tmpl w:val="D2D281E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49A039AC"/>
    <w:multiLevelType w:val="hybridMultilevel"/>
    <w:tmpl w:val="4EA6CF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4A432656"/>
    <w:multiLevelType w:val="multilevel"/>
    <w:tmpl w:val="3B9C55D4"/>
    <w:lvl w:ilvl="0">
      <w:start w:val="1"/>
      <w:numFmt w:val="decimal"/>
      <w:lvlText w:val="%1."/>
      <w:lvlJc w:val="left"/>
      <w:pPr>
        <w:tabs>
          <w:tab w:val="num" w:pos="480"/>
        </w:tabs>
        <w:ind w:left="480" w:hanging="480"/>
      </w:pPr>
      <w:rPr>
        <w:rFonts w:hint="default"/>
      </w:rPr>
    </w:lvl>
    <w:lvl w:ilvl="1">
      <w:start w:val="1"/>
      <w:numFmt w:val="decimal"/>
      <w:lvlText w:val="%1.%2."/>
      <w:lvlJc w:val="left"/>
      <w:pPr>
        <w:tabs>
          <w:tab w:val="num" w:pos="1080"/>
        </w:tabs>
        <w:ind w:left="1080" w:hanging="600"/>
      </w:pPr>
      <w:rPr>
        <w:rFonts w:hint="default"/>
      </w:rPr>
    </w:lvl>
    <w:lvl w:ilvl="2">
      <w:start w:val="1"/>
      <w:numFmt w:val="decimal"/>
      <w:lvlText w:val="%1.%2.%3."/>
      <w:lvlJc w:val="left"/>
      <w:pPr>
        <w:tabs>
          <w:tab w:val="num" w:pos="1920"/>
        </w:tabs>
        <w:ind w:left="1920" w:hanging="840"/>
      </w:pPr>
      <w:rPr>
        <w:rFonts w:hint="default"/>
      </w:rPr>
    </w:lvl>
    <w:lvl w:ilvl="3">
      <w:start w:val="1"/>
      <w:numFmt w:val="decimal"/>
      <w:lvlText w:val="%1.%2.%3.%4."/>
      <w:lvlJc w:val="left"/>
      <w:pPr>
        <w:tabs>
          <w:tab w:val="num" w:pos="2880"/>
        </w:tabs>
        <w:ind w:left="2880" w:hanging="960"/>
      </w:pPr>
      <w:rPr>
        <w:rFonts w:hint="default"/>
        <w:b/>
        <w:bCs/>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3" w15:restartNumberingAfterBreak="0">
    <w:nsid w:val="4AB66731"/>
    <w:multiLevelType w:val="hybridMultilevel"/>
    <w:tmpl w:val="1324AD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4C121F93"/>
    <w:multiLevelType w:val="hybridMultilevel"/>
    <w:tmpl w:val="11704A2A"/>
    <w:lvl w:ilvl="0" w:tplc="844E1056">
      <w:start w:val="1"/>
      <w:numFmt w:val="bullet"/>
      <w:lvlText w:val="˗"/>
      <w:lvlJc w:val="left"/>
      <w:pPr>
        <w:ind w:left="720" w:hanging="360"/>
      </w:pPr>
      <w:rPr>
        <w:rFonts w:ascii="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4C1E573F"/>
    <w:multiLevelType w:val="hybridMultilevel"/>
    <w:tmpl w:val="79BCC0B8"/>
    <w:lvl w:ilvl="0" w:tplc="E110D4A0">
      <w:start w:val="1"/>
      <w:numFmt w:val="bullet"/>
      <w:lvlText w:val=""/>
      <w:lvlJc w:val="left"/>
      <w:pPr>
        <w:ind w:left="360" w:hanging="360"/>
      </w:pPr>
      <w:rPr>
        <w:rFonts w:ascii="Symbol" w:hAnsi="Symbol" w:hint="default"/>
        <w:b w:val="0"/>
        <w:bCs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6" w15:restartNumberingAfterBreak="0">
    <w:nsid w:val="4D207A77"/>
    <w:multiLevelType w:val="hybridMultilevel"/>
    <w:tmpl w:val="2F0089F0"/>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4D9A5B56"/>
    <w:multiLevelType w:val="hybridMultilevel"/>
    <w:tmpl w:val="26C4BA5A"/>
    <w:lvl w:ilvl="0" w:tplc="4AB2EA80">
      <w:start w:val="1"/>
      <w:numFmt w:val="bullet"/>
      <w:lvlText w:val=""/>
      <w:lvlJc w:val="left"/>
      <w:pPr>
        <w:ind w:left="720" w:hanging="360"/>
      </w:pPr>
      <w:rPr>
        <w:rFonts w:ascii="Symbol" w:hAnsi="Symbol" w:hint="default"/>
      </w:rPr>
    </w:lvl>
    <w:lvl w:ilvl="1" w:tplc="C068D240">
      <w:numFmt w:val="bullet"/>
      <w:lvlText w:val="•"/>
      <w:lvlJc w:val="left"/>
      <w:pPr>
        <w:ind w:left="1440" w:hanging="360"/>
      </w:pPr>
      <w:rPr>
        <w:rFonts w:ascii="Myriad Pro" w:eastAsiaTheme="minorHAnsi" w:hAnsi="Myriad Pro"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4D9D5804"/>
    <w:multiLevelType w:val="hybridMultilevel"/>
    <w:tmpl w:val="9378C68C"/>
    <w:lvl w:ilvl="0" w:tplc="77E86818">
      <w:start w:val="1"/>
      <w:numFmt w:val="bullet"/>
      <w:lvlText w:val=""/>
      <w:lvlJc w:val="left"/>
      <w:pPr>
        <w:ind w:left="1004" w:hanging="360"/>
      </w:pPr>
      <w:rPr>
        <w:rFonts w:ascii="Symbol" w:hAnsi="Symbol" w:hint="default"/>
        <w:color w:val="auto"/>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09" w15:restartNumberingAfterBreak="0">
    <w:nsid w:val="4DF16D25"/>
    <w:multiLevelType w:val="hybridMultilevel"/>
    <w:tmpl w:val="B1D243F4"/>
    <w:lvl w:ilvl="0" w:tplc="0936BDF8">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4E5C66B8"/>
    <w:multiLevelType w:val="hybridMultilevel"/>
    <w:tmpl w:val="FAE4BE22"/>
    <w:lvl w:ilvl="0" w:tplc="D54088F8">
      <w:start w:val="15"/>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3940654">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28E8A66E">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623AEACE">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88803620">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B67C3C2A">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773E07EA">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E2463950">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9B8BB82">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211" w15:restartNumberingAfterBreak="0">
    <w:nsid w:val="4ECE0C36"/>
    <w:multiLevelType w:val="multilevel"/>
    <w:tmpl w:val="57BA0742"/>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2" w15:restartNumberingAfterBreak="0">
    <w:nsid w:val="4EFA1BED"/>
    <w:multiLevelType w:val="multilevel"/>
    <w:tmpl w:val="2B827DC4"/>
    <w:lvl w:ilvl="0">
      <w:start w:val="1"/>
      <w:numFmt w:val="bullet"/>
      <w:lvlText w:val="●"/>
      <w:lvlJc w:val="left"/>
      <w:pPr>
        <w:ind w:left="678" w:hanging="360"/>
      </w:pPr>
      <w:rPr>
        <w:rFonts w:ascii="Noto Sans Symbols" w:eastAsia="Noto Sans Symbols" w:hAnsi="Noto Sans Symbols" w:cs="Noto Sans Symbols"/>
      </w:rPr>
    </w:lvl>
    <w:lvl w:ilvl="1">
      <w:start w:val="1"/>
      <w:numFmt w:val="bullet"/>
      <w:lvlText w:val="o"/>
      <w:lvlJc w:val="left"/>
      <w:pPr>
        <w:ind w:left="1398" w:hanging="360"/>
      </w:pPr>
      <w:rPr>
        <w:rFonts w:ascii="Courier New" w:eastAsia="Courier New" w:hAnsi="Courier New" w:cs="Courier New"/>
      </w:rPr>
    </w:lvl>
    <w:lvl w:ilvl="2">
      <w:start w:val="1"/>
      <w:numFmt w:val="bullet"/>
      <w:lvlText w:val="▪"/>
      <w:lvlJc w:val="left"/>
      <w:pPr>
        <w:ind w:left="2118" w:hanging="360"/>
      </w:pPr>
      <w:rPr>
        <w:rFonts w:ascii="Noto Sans Symbols" w:eastAsia="Noto Sans Symbols" w:hAnsi="Noto Sans Symbols" w:cs="Noto Sans Symbols"/>
      </w:rPr>
    </w:lvl>
    <w:lvl w:ilvl="3">
      <w:start w:val="1"/>
      <w:numFmt w:val="bullet"/>
      <w:lvlText w:val="●"/>
      <w:lvlJc w:val="left"/>
      <w:pPr>
        <w:ind w:left="2838" w:hanging="360"/>
      </w:pPr>
      <w:rPr>
        <w:rFonts w:ascii="Noto Sans Symbols" w:eastAsia="Noto Sans Symbols" w:hAnsi="Noto Sans Symbols" w:cs="Noto Sans Symbols"/>
      </w:rPr>
    </w:lvl>
    <w:lvl w:ilvl="4">
      <w:start w:val="1"/>
      <w:numFmt w:val="bullet"/>
      <w:lvlText w:val="o"/>
      <w:lvlJc w:val="left"/>
      <w:pPr>
        <w:ind w:left="3558" w:hanging="360"/>
      </w:pPr>
      <w:rPr>
        <w:rFonts w:ascii="Courier New" w:eastAsia="Courier New" w:hAnsi="Courier New" w:cs="Courier New"/>
      </w:rPr>
    </w:lvl>
    <w:lvl w:ilvl="5">
      <w:start w:val="1"/>
      <w:numFmt w:val="bullet"/>
      <w:lvlText w:val="▪"/>
      <w:lvlJc w:val="left"/>
      <w:pPr>
        <w:ind w:left="4278" w:hanging="360"/>
      </w:pPr>
      <w:rPr>
        <w:rFonts w:ascii="Noto Sans Symbols" w:eastAsia="Noto Sans Symbols" w:hAnsi="Noto Sans Symbols" w:cs="Noto Sans Symbols"/>
      </w:rPr>
    </w:lvl>
    <w:lvl w:ilvl="6">
      <w:start w:val="1"/>
      <w:numFmt w:val="bullet"/>
      <w:lvlText w:val="●"/>
      <w:lvlJc w:val="left"/>
      <w:pPr>
        <w:ind w:left="4998" w:hanging="360"/>
      </w:pPr>
      <w:rPr>
        <w:rFonts w:ascii="Noto Sans Symbols" w:eastAsia="Noto Sans Symbols" w:hAnsi="Noto Sans Symbols" w:cs="Noto Sans Symbols"/>
      </w:rPr>
    </w:lvl>
    <w:lvl w:ilvl="7">
      <w:start w:val="1"/>
      <w:numFmt w:val="bullet"/>
      <w:lvlText w:val="o"/>
      <w:lvlJc w:val="left"/>
      <w:pPr>
        <w:ind w:left="5718" w:hanging="360"/>
      </w:pPr>
      <w:rPr>
        <w:rFonts w:ascii="Courier New" w:eastAsia="Courier New" w:hAnsi="Courier New" w:cs="Courier New"/>
      </w:rPr>
    </w:lvl>
    <w:lvl w:ilvl="8">
      <w:start w:val="1"/>
      <w:numFmt w:val="bullet"/>
      <w:lvlText w:val="▪"/>
      <w:lvlJc w:val="left"/>
      <w:pPr>
        <w:ind w:left="6438" w:hanging="360"/>
      </w:pPr>
      <w:rPr>
        <w:rFonts w:ascii="Noto Sans Symbols" w:eastAsia="Noto Sans Symbols" w:hAnsi="Noto Sans Symbols" w:cs="Noto Sans Symbols"/>
      </w:rPr>
    </w:lvl>
  </w:abstractNum>
  <w:abstractNum w:abstractNumId="213" w15:restartNumberingAfterBreak="0">
    <w:nsid w:val="50077206"/>
    <w:multiLevelType w:val="multilevel"/>
    <w:tmpl w:val="3202C8D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4" w15:restartNumberingAfterBreak="0">
    <w:nsid w:val="50411556"/>
    <w:multiLevelType w:val="multilevel"/>
    <w:tmpl w:val="6A0E3332"/>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5" w15:restartNumberingAfterBreak="0">
    <w:nsid w:val="505B67D1"/>
    <w:multiLevelType w:val="multilevel"/>
    <w:tmpl w:val="239223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6" w15:restartNumberingAfterBreak="0">
    <w:nsid w:val="50604386"/>
    <w:multiLevelType w:val="hybridMultilevel"/>
    <w:tmpl w:val="AD809BD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50825AB1"/>
    <w:multiLevelType w:val="multilevel"/>
    <w:tmpl w:val="EA5C6F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8" w15:restartNumberingAfterBreak="0">
    <w:nsid w:val="509F2725"/>
    <w:multiLevelType w:val="hybridMultilevel"/>
    <w:tmpl w:val="C276BF18"/>
    <w:lvl w:ilvl="0" w:tplc="322AEA0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51531E65"/>
    <w:multiLevelType w:val="hybridMultilevel"/>
    <w:tmpl w:val="1C74D4FA"/>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51CD7D4E"/>
    <w:multiLevelType w:val="hybridMultilevel"/>
    <w:tmpl w:val="0C068504"/>
    <w:lvl w:ilvl="0" w:tplc="04150001">
      <w:start w:val="1"/>
      <w:numFmt w:val="bullet"/>
      <w:lvlText w:val=""/>
      <w:lvlJc w:val="left"/>
      <w:pPr>
        <w:ind w:left="678" w:hanging="360"/>
      </w:pPr>
      <w:rPr>
        <w:rFonts w:ascii="Symbol" w:hAnsi="Symbol" w:hint="default"/>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21" w15:restartNumberingAfterBreak="0">
    <w:nsid w:val="51DB0130"/>
    <w:multiLevelType w:val="multilevel"/>
    <w:tmpl w:val="72B89B98"/>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22" w15:restartNumberingAfterBreak="0">
    <w:nsid w:val="52375D4C"/>
    <w:multiLevelType w:val="hybridMultilevel"/>
    <w:tmpl w:val="55866A02"/>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525B337D"/>
    <w:multiLevelType w:val="hybridMultilevel"/>
    <w:tmpl w:val="F8CC569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5292004E"/>
    <w:multiLevelType w:val="hybridMultilevel"/>
    <w:tmpl w:val="D5F84BE4"/>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5" w15:restartNumberingAfterBreak="0">
    <w:nsid w:val="52A374F8"/>
    <w:multiLevelType w:val="hybridMultilevel"/>
    <w:tmpl w:val="37923968"/>
    <w:lvl w:ilvl="0" w:tplc="77E8681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6" w15:restartNumberingAfterBreak="0">
    <w:nsid w:val="52FD019C"/>
    <w:multiLevelType w:val="hybridMultilevel"/>
    <w:tmpl w:val="8FAC33E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7" w15:restartNumberingAfterBreak="0">
    <w:nsid w:val="53386257"/>
    <w:multiLevelType w:val="hybridMultilevel"/>
    <w:tmpl w:val="F80C78A4"/>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535369BE"/>
    <w:multiLevelType w:val="multilevel"/>
    <w:tmpl w:val="CA6AE7FC"/>
    <w:lvl w:ilvl="0">
      <w:start w:val="1"/>
      <w:numFmt w:val="bullet"/>
      <w:pStyle w:val="ListDash"/>
      <w:lvlText w:val="−"/>
      <w:lvlJc w:val="left"/>
      <w:pPr>
        <w:ind w:left="720" w:hanging="720"/>
      </w:pPr>
      <w:rPr>
        <w:rFonts w:ascii="Noto Sans Symbols" w:eastAsia="Noto Sans Symbols" w:hAnsi="Noto Sans Symbols" w:cs="Noto Sans Symbols"/>
      </w:rPr>
    </w:lvl>
    <w:lvl w:ilvl="1">
      <w:start w:val="1"/>
      <w:numFmt w:val="decimal"/>
      <w:lvlText w:val="%2."/>
      <w:lvlJc w:val="left"/>
      <w:pPr>
        <w:ind w:left="1440" w:hanging="720"/>
      </w:pPr>
    </w:lvl>
    <w:lvl w:ilvl="2">
      <w:start w:val="1"/>
      <w:numFmt w:val="decimal"/>
      <w:lvlText w:val="%3."/>
      <w:lvlJc w:val="left"/>
      <w:pPr>
        <w:ind w:left="2160" w:hanging="720"/>
      </w:pPr>
    </w:lvl>
    <w:lvl w:ilvl="3">
      <w:start w:val="1"/>
      <w:numFmt w:val="decimal"/>
      <w:lvlText w:val="%4."/>
      <w:lvlJc w:val="left"/>
      <w:pPr>
        <w:ind w:left="2880" w:hanging="720"/>
      </w:pPr>
    </w:lvl>
    <w:lvl w:ilvl="4">
      <w:start w:val="1"/>
      <w:numFmt w:val="decimal"/>
      <w:lvlText w:val="%5."/>
      <w:lvlJc w:val="left"/>
      <w:pPr>
        <w:ind w:left="3600" w:hanging="720"/>
      </w:pPr>
    </w:lvl>
    <w:lvl w:ilvl="5">
      <w:start w:val="1"/>
      <w:numFmt w:val="decimal"/>
      <w:lvlText w:val="%6."/>
      <w:lvlJc w:val="left"/>
      <w:pPr>
        <w:ind w:left="4320" w:hanging="720"/>
      </w:pPr>
    </w:lvl>
    <w:lvl w:ilvl="6">
      <w:start w:val="1"/>
      <w:numFmt w:val="decimal"/>
      <w:lvlText w:val="%7."/>
      <w:lvlJc w:val="left"/>
      <w:pPr>
        <w:ind w:left="5040" w:hanging="720"/>
      </w:pPr>
    </w:lvl>
    <w:lvl w:ilvl="7">
      <w:start w:val="1"/>
      <w:numFmt w:val="decimal"/>
      <w:lvlText w:val="%8."/>
      <w:lvlJc w:val="left"/>
      <w:pPr>
        <w:ind w:left="5760" w:hanging="720"/>
      </w:pPr>
    </w:lvl>
    <w:lvl w:ilvl="8">
      <w:start w:val="1"/>
      <w:numFmt w:val="decimal"/>
      <w:lvlText w:val="%9."/>
      <w:lvlJc w:val="left"/>
      <w:pPr>
        <w:ind w:left="6480" w:hanging="720"/>
      </w:pPr>
    </w:lvl>
  </w:abstractNum>
  <w:abstractNum w:abstractNumId="229" w15:restartNumberingAfterBreak="0">
    <w:nsid w:val="537A255F"/>
    <w:multiLevelType w:val="hybridMultilevel"/>
    <w:tmpl w:val="86DAEA8E"/>
    <w:lvl w:ilvl="0" w:tplc="0936BDF8">
      <w:start w:val="1"/>
      <w:numFmt w:val="bullet"/>
      <w:lvlText w:val="˗"/>
      <w:lvlJc w:val="left"/>
      <w:pPr>
        <w:ind w:left="1004" w:hanging="360"/>
      </w:pPr>
      <w:rPr>
        <w:rFonts w:ascii="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30" w15:restartNumberingAfterBreak="0">
    <w:nsid w:val="53E37C15"/>
    <w:multiLevelType w:val="multilevel"/>
    <w:tmpl w:val="28C45BAE"/>
    <w:lvl w:ilvl="0">
      <w:start w:val="1"/>
      <w:numFmt w:val="bullet"/>
      <w:pStyle w:val="Listanumerowana4"/>
      <w:lvlText w:val="−"/>
      <w:lvlJc w:val="left"/>
      <w:pPr>
        <w:ind w:left="1004" w:hanging="360"/>
      </w:pPr>
      <w:rPr>
        <w:rFonts w:ascii="Noto Sans Symbols" w:eastAsia="Noto Sans Symbols" w:hAnsi="Noto Sans Symbols" w:cs="Noto Sans Symbols"/>
        <w:color w:val="000000"/>
      </w:rPr>
    </w:lvl>
    <w:lvl w:ilvl="1">
      <w:start w:val="1"/>
      <w:numFmt w:val="bullet"/>
      <w:pStyle w:val="ListNumber4Level2"/>
      <w:lvlText w:val="o"/>
      <w:lvlJc w:val="left"/>
      <w:pPr>
        <w:ind w:left="1724" w:hanging="360"/>
      </w:pPr>
      <w:rPr>
        <w:rFonts w:ascii="Courier New" w:eastAsia="Courier New" w:hAnsi="Courier New" w:cs="Courier New"/>
      </w:rPr>
    </w:lvl>
    <w:lvl w:ilvl="2">
      <w:start w:val="1"/>
      <w:numFmt w:val="bullet"/>
      <w:pStyle w:val="ListNumber4Level3"/>
      <w:lvlText w:val="▪"/>
      <w:lvlJc w:val="left"/>
      <w:pPr>
        <w:ind w:left="2444" w:hanging="360"/>
      </w:pPr>
      <w:rPr>
        <w:rFonts w:ascii="Noto Sans Symbols" w:eastAsia="Noto Sans Symbols" w:hAnsi="Noto Sans Symbols" w:cs="Noto Sans Symbols"/>
      </w:rPr>
    </w:lvl>
    <w:lvl w:ilvl="3">
      <w:start w:val="1"/>
      <w:numFmt w:val="bullet"/>
      <w:pStyle w:val="ListNumber4Level4"/>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231" w15:restartNumberingAfterBreak="0">
    <w:nsid w:val="53EF4A26"/>
    <w:multiLevelType w:val="hybridMultilevel"/>
    <w:tmpl w:val="967ED9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553E791D"/>
    <w:multiLevelType w:val="hybridMultilevel"/>
    <w:tmpl w:val="1FD2453A"/>
    <w:lvl w:ilvl="0" w:tplc="77E86818">
      <w:start w:val="1"/>
      <w:numFmt w:val="bullet"/>
      <w:lvlText w:val=""/>
      <w:lvlJc w:val="left"/>
      <w:pPr>
        <w:ind w:left="720" w:hanging="360"/>
      </w:pPr>
      <w:rPr>
        <w:rFonts w:ascii="Symbol" w:hAnsi="Symbol" w:hint="default"/>
        <w:strike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55671277"/>
    <w:multiLevelType w:val="hybridMultilevel"/>
    <w:tmpl w:val="1C9CDDA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4" w15:restartNumberingAfterBreak="0">
    <w:nsid w:val="556E1D63"/>
    <w:multiLevelType w:val="singleLevel"/>
    <w:tmpl w:val="493AAFF0"/>
    <w:name w:val="Bullet 4"/>
    <w:lvl w:ilvl="0">
      <w:start w:val="1"/>
      <w:numFmt w:val="bullet"/>
      <w:lvlRestart w:val="0"/>
      <w:lvlText w:val=""/>
      <w:lvlJc w:val="left"/>
      <w:pPr>
        <w:tabs>
          <w:tab w:val="num" w:pos="3118"/>
        </w:tabs>
        <w:ind w:left="3118" w:hanging="567"/>
      </w:pPr>
      <w:rPr>
        <w:rFonts w:ascii="Symbol" w:hAnsi="Symbol" w:hint="default"/>
      </w:rPr>
    </w:lvl>
  </w:abstractNum>
  <w:abstractNum w:abstractNumId="235" w15:restartNumberingAfterBreak="0">
    <w:nsid w:val="557413EA"/>
    <w:multiLevelType w:val="multilevel"/>
    <w:tmpl w:val="907EDB66"/>
    <w:lvl w:ilvl="0">
      <w:start w:val="1"/>
      <w:numFmt w:val="bullet"/>
      <w:lvlText w:val="˗"/>
      <w:lvlJc w:val="left"/>
      <w:pPr>
        <w:ind w:left="1080" w:hanging="360"/>
      </w:pPr>
      <w:rPr>
        <w:rFonts w:ascii="Times New Roman" w:eastAsia="Times New Roman" w:hAnsi="Times New Roman" w:cs="Times New Roman"/>
        <w:color w:val="auto"/>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36" w15:restartNumberingAfterBreak="0">
    <w:nsid w:val="56781289"/>
    <w:multiLevelType w:val="hybridMultilevel"/>
    <w:tmpl w:val="6B9EFEFE"/>
    <w:lvl w:ilvl="0" w:tplc="04150003">
      <w:start w:val="1"/>
      <w:numFmt w:val="bullet"/>
      <w:lvlText w:val="o"/>
      <w:lvlJc w:val="left"/>
      <w:pPr>
        <w:ind w:left="1080" w:hanging="360"/>
      </w:pPr>
      <w:rPr>
        <w:rFonts w:ascii="Courier New" w:hAnsi="Courier New" w:cs="Courier New"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7" w15:restartNumberingAfterBreak="0">
    <w:nsid w:val="568154D5"/>
    <w:multiLevelType w:val="multilevel"/>
    <w:tmpl w:val="7D72E7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8" w15:restartNumberingAfterBreak="0">
    <w:nsid w:val="568566F8"/>
    <w:multiLevelType w:val="hybridMultilevel"/>
    <w:tmpl w:val="397232AC"/>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56BE0437"/>
    <w:multiLevelType w:val="multilevel"/>
    <w:tmpl w:val="ABA0C95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0" w15:restartNumberingAfterBreak="0">
    <w:nsid w:val="57F76C13"/>
    <w:multiLevelType w:val="multilevel"/>
    <w:tmpl w:val="B2248D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1" w15:restartNumberingAfterBreak="0">
    <w:nsid w:val="58230C89"/>
    <w:multiLevelType w:val="multilevel"/>
    <w:tmpl w:val="1A4884F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2" w15:restartNumberingAfterBreak="0">
    <w:nsid w:val="58DC3968"/>
    <w:multiLevelType w:val="hybridMultilevel"/>
    <w:tmpl w:val="F52EAD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5A400D61"/>
    <w:multiLevelType w:val="hybridMultilevel"/>
    <w:tmpl w:val="8ACAF99E"/>
    <w:lvl w:ilvl="0" w:tplc="0936BDF8">
      <w:start w:val="1"/>
      <w:numFmt w:val="bullet"/>
      <w:lvlText w:val="˗"/>
      <w:lvlJc w:val="left"/>
      <w:pPr>
        <w:ind w:left="930" w:hanging="360"/>
      </w:pPr>
      <w:rPr>
        <w:rFonts w:ascii="Times New Roman" w:hAnsi="Times New Roman" w:cs="Times New Roman" w:hint="default"/>
      </w:rPr>
    </w:lvl>
    <w:lvl w:ilvl="1" w:tplc="04150003" w:tentative="1">
      <w:start w:val="1"/>
      <w:numFmt w:val="bullet"/>
      <w:lvlText w:val="o"/>
      <w:lvlJc w:val="left"/>
      <w:pPr>
        <w:ind w:left="1650" w:hanging="360"/>
      </w:pPr>
      <w:rPr>
        <w:rFonts w:ascii="Courier New" w:hAnsi="Courier New" w:cs="Courier New" w:hint="default"/>
      </w:rPr>
    </w:lvl>
    <w:lvl w:ilvl="2" w:tplc="04150005" w:tentative="1">
      <w:start w:val="1"/>
      <w:numFmt w:val="bullet"/>
      <w:lvlText w:val=""/>
      <w:lvlJc w:val="left"/>
      <w:pPr>
        <w:ind w:left="2370" w:hanging="360"/>
      </w:pPr>
      <w:rPr>
        <w:rFonts w:ascii="Wingdings" w:hAnsi="Wingdings" w:hint="default"/>
      </w:rPr>
    </w:lvl>
    <w:lvl w:ilvl="3" w:tplc="04150001" w:tentative="1">
      <w:start w:val="1"/>
      <w:numFmt w:val="bullet"/>
      <w:lvlText w:val=""/>
      <w:lvlJc w:val="left"/>
      <w:pPr>
        <w:ind w:left="3090" w:hanging="360"/>
      </w:pPr>
      <w:rPr>
        <w:rFonts w:ascii="Symbol" w:hAnsi="Symbol" w:hint="default"/>
      </w:rPr>
    </w:lvl>
    <w:lvl w:ilvl="4" w:tplc="04150003" w:tentative="1">
      <w:start w:val="1"/>
      <w:numFmt w:val="bullet"/>
      <w:lvlText w:val="o"/>
      <w:lvlJc w:val="left"/>
      <w:pPr>
        <w:ind w:left="3810" w:hanging="360"/>
      </w:pPr>
      <w:rPr>
        <w:rFonts w:ascii="Courier New" w:hAnsi="Courier New" w:cs="Courier New" w:hint="default"/>
      </w:rPr>
    </w:lvl>
    <w:lvl w:ilvl="5" w:tplc="04150005" w:tentative="1">
      <w:start w:val="1"/>
      <w:numFmt w:val="bullet"/>
      <w:lvlText w:val=""/>
      <w:lvlJc w:val="left"/>
      <w:pPr>
        <w:ind w:left="4530" w:hanging="360"/>
      </w:pPr>
      <w:rPr>
        <w:rFonts w:ascii="Wingdings" w:hAnsi="Wingdings" w:hint="default"/>
      </w:rPr>
    </w:lvl>
    <w:lvl w:ilvl="6" w:tplc="04150001" w:tentative="1">
      <w:start w:val="1"/>
      <w:numFmt w:val="bullet"/>
      <w:lvlText w:val=""/>
      <w:lvlJc w:val="left"/>
      <w:pPr>
        <w:ind w:left="5250" w:hanging="360"/>
      </w:pPr>
      <w:rPr>
        <w:rFonts w:ascii="Symbol" w:hAnsi="Symbol" w:hint="default"/>
      </w:rPr>
    </w:lvl>
    <w:lvl w:ilvl="7" w:tplc="04150003" w:tentative="1">
      <w:start w:val="1"/>
      <w:numFmt w:val="bullet"/>
      <w:lvlText w:val="o"/>
      <w:lvlJc w:val="left"/>
      <w:pPr>
        <w:ind w:left="5970" w:hanging="360"/>
      </w:pPr>
      <w:rPr>
        <w:rFonts w:ascii="Courier New" w:hAnsi="Courier New" w:cs="Courier New" w:hint="default"/>
      </w:rPr>
    </w:lvl>
    <w:lvl w:ilvl="8" w:tplc="04150005" w:tentative="1">
      <w:start w:val="1"/>
      <w:numFmt w:val="bullet"/>
      <w:lvlText w:val=""/>
      <w:lvlJc w:val="left"/>
      <w:pPr>
        <w:ind w:left="6690" w:hanging="360"/>
      </w:pPr>
      <w:rPr>
        <w:rFonts w:ascii="Wingdings" w:hAnsi="Wingdings" w:hint="default"/>
      </w:rPr>
    </w:lvl>
  </w:abstractNum>
  <w:abstractNum w:abstractNumId="244" w15:restartNumberingAfterBreak="0">
    <w:nsid w:val="5A872A23"/>
    <w:multiLevelType w:val="multilevel"/>
    <w:tmpl w:val="7EDC50C6"/>
    <w:lvl w:ilvl="0">
      <w:start w:val="1"/>
      <w:numFmt w:val="decimal"/>
      <w:pStyle w:val="Tiret4"/>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5" w15:restartNumberingAfterBreak="0">
    <w:nsid w:val="5AAB27C4"/>
    <w:multiLevelType w:val="hybridMultilevel"/>
    <w:tmpl w:val="81A4023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6" w15:restartNumberingAfterBreak="0">
    <w:nsid w:val="5B0D4A3A"/>
    <w:multiLevelType w:val="hybridMultilevel"/>
    <w:tmpl w:val="5F20E3F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5B395AAA"/>
    <w:multiLevelType w:val="singleLevel"/>
    <w:tmpl w:val="96D02E8A"/>
    <w:name w:val="Bullet 1"/>
    <w:lvl w:ilvl="0">
      <w:start w:val="1"/>
      <w:numFmt w:val="bullet"/>
      <w:lvlRestart w:val="0"/>
      <w:lvlText w:val=""/>
      <w:lvlJc w:val="left"/>
      <w:pPr>
        <w:tabs>
          <w:tab w:val="num" w:pos="1417"/>
        </w:tabs>
        <w:ind w:left="1417" w:hanging="567"/>
      </w:pPr>
      <w:rPr>
        <w:rFonts w:ascii="Symbol" w:hAnsi="Symbol" w:hint="default"/>
      </w:rPr>
    </w:lvl>
  </w:abstractNum>
  <w:abstractNum w:abstractNumId="248" w15:restartNumberingAfterBreak="0">
    <w:nsid w:val="5B3A7F8A"/>
    <w:multiLevelType w:val="multilevel"/>
    <w:tmpl w:val="463603A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9" w15:restartNumberingAfterBreak="0">
    <w:nsid w:val="5B6505D6"/>
    <w:multiLevelType w:val="multilevel"/>
    <w:tmpl w:val="BF5CC362"/>
    <w:lvl w:ilvl="0">
      <w:start w:val="1"/>
      <w:numFmt w:val="decimal"/>
      <w:pStyle w:val="ListDash4"/>
      <w:lvlText w:val="%1."/>
      <w:lvlJc w:val="left"/>
      <w:pPr>
        <w:ind w:left="720" w:hanging="360"/>
      </w:pPr>
      <w:rPr>
        <w:rFonts w:ascii="Arial" w:hAnsi="Arial" w:cs="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0" w15:restartNumberingAfterBreak="0">
    <w:nsid w:val="5BFE605B"/>
    <w:multiLevelType w:val="hybridMultilevel"/>
    <w:tmpl w:val="FC3C1890"/>
    <w:lvl w:ilvl="0" w:tplc="0936BDF8">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5C056EE5"/>
    <w:multiLevelType w:val="singleLevel"/>
    <w:tmpl w:val="3378D27C"/>
    <w:name w:val="Bullet 2"/>
    <w:lvl w:ilvl="0">
      <w:start w:val="1"/>
      <w:numFmt w:val="bullet"/>
      <w:lvlRestart w:val="0"/>
      <w:lvlText w:val=""/>
      <w:lvlJc w:val="left"/>
      <w:pPr>
        <w:tabs>
          <w:tab w:val="num" w:pos="1984"/>
        </w:tabs>
        <w:ind w:left="1984" w:hanging="567"/>
      </w:pPr>
      <w:rPr>
        <w:rFonts w:ascii="Symbol" w:hAnsi="Symbol" w:hint="default"/>
      </w:rPr>
    </w:lvl>
  </w:abstractNum>
  <w:abstractNum w:abstractNumId="252" w15:restartNumberingAfterBreak="0">
    <w:nsid w:val="5C6C702A"/>
    <w:multiLevelType w:val="multilevel"/>
    <w:tmpl w:val="6826F0C2"/>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53" w15:restartNumberingAfterBreak="0">
    <w:nsid w:val="5CA31A15"/>
    <w:multiLevelType w:val="singleLevel"/>
    <w:tmpl w:val="CB981644"/>
    <w:name w:val="Tiret 0"/>
    <w:lvl w:ilvl="0">
      <w:start w:val="1"/>
      <w:numFmt w:val="bullet"/>
      <w:lvlRestart w:val="0"/>
      <w:lvlText w:val="–"/>
      <w:lvlJc w:val="left"/>
      <w:pPr>
        <w:tabs>
          <w:tab w:val="num" w:pos="850"/>
        </w:tabs>
        <w:ind w:left="850" w:hanging="850"/>
      </w:pPr>
    </w:lvl>
  </w:abstractNum>
  <w:abstractNum w:abstractNumId="254" w15:restartNumberingAfterBreak="0">
    <w:nsid w:val="5E6A48A4"/>
    <w:multiLevelType w:val="hybridMultilevel"/>
    <w:tmpl w:val="F586D128"/>
    <w:lvl w:ilvl="0" w:tplc="322AEA06">
      <w:start w:val="1"/>
      <w:numFmt w:val="bullet"/>
      <w:lvlText w:val="─"/>
      <w:lvlJc w:val="left"/>
      <w:pPr>
        <w:ind w:left="1080" w:hanging="360"/>
      </w:pPr>
      <w:rPr>
        <w:rFonts w:ascii="Calibri" w:hAnsi="Calibr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5" w15:restartNumberingAfterBreak="0">
    <w:nsid w:val="5E6A4AD1"/>
    <w:multiLevelType w:val="hybridMultilevel"/>
    <w:tmpl w:val="D570C840"/>
    <w:lvl w:ilvl="0" w:tplc="77E86818">
      <w:start w:val="1"/>
      <w:numFmt w:val="bullet"/>
      <w:lvlText w:val=""/>
      <w:lvlJc w:val="left"/>
      <w:pPr>
        <w:ind w:left="502" w:hanging="360"/>
      </w:pPr>
      <w:rPr>
        <w:rFonts w:ascii="Symbol" w:hAnsi="Symbol" w:hint="default"/>
        <w:color w:val="auto"/>
      </w:rPr>
    </w:lvl>
    <w:lvl w:ilvl="1" w:tplc="04150001">
      <w:start w:val="1"/>
      <w:numFmt w:val="bullet"/>
      <w:lvlText w:val=""/>
      <w:lvlJc w:val="left"/>
      <w:pPr>
        <w:ind w:left="928" w:hanging="360"/>
      </w:pPr>
      <w:rPr>
        <w:rFonts w:ascii="Symbol" w:hAnsi="Symbol" w:hint="default"/>
      </w:rPr>
    </w:lvl>
    <w:lvl w:ilvl="2" w:tplc="04150005" w:tentative="1">
      <w:start w:val="1"/>
      <w:numFmt w:val="bullet"/>
      <w:lvlText w:val=""/>
      <w:lvlJc w:val="left"/>
      <w:pPr>
        <w:ind w:left="1942" w:hanging="360"/>
      </w:pPr>
      <w:rPr>
        <w:rFonts w:ascii="Wingdings" w:hAnsi="Wingdings" w:hint="default"/>
      </w:rPr>
    </w:lvl>
    <w:lvl w:ilvl="3" w:tplc="04150001" w:tentative="1">
      <w:start w:val="1"/>
      <w:numFmt w:val="bullet"/>
      <w:lvlText w:val=""/>
      <w:lvlJc w:val="left"/>
      <w:pPr>
        <w:ind w:left="2662" w:hanging="360"/>
      </w:pPr>
      <w:rPr>
        <w:rFonts w:ascii="Symbol" w:hAnsi="Symbol" w:hint="default"/>
      </w:rPr>
    </w:lvl>
    <w:lvl w:ilvl="4" w:tplc="04150003" w:tentative="1">
      <w:start w:val="1"/>
      <w:numFmt w:val="bullet"/>
      <w:lvlText w:val="o"/>
      <w:lvlJc w:val="left"/>
      <w:pPr>
        <w:ind w:left="3382" w:hanging="360"/>
      </w:pPr>
      <w:rPr>
        <w:rFonts w:ascii="Courier New" w:hAnsi="Courier New" w:cs="Courier New" w:hint="default"/>
      </w:rPr>
    </w:lvl>
    <w:lvl w:ilvl="5" w:tplc="04150005" w:tentative="1">
      <w:start w:val="1"/>
      <w:numFmt w:val="bullet"/>
      <w:lvlText w:val=""/>
      <w:lvlJc w:val="left"/>
      <w:pPr>
        <w:ind w:left="4102" w:hanging="360"/>
      </w:pPr>
      <w:rPr>
        <w:rFonts w:ascii="Wingdings" w:hAnsi="Wingdings" w:hint="default"/>
      </w:rPr>
    </w:lvl>
    <w:lvl w:ilvl="6" w:tplc="04150001" w:tentative="1">
      <w:start w:val="1"/>
      <w:numFmt w:val="bullet"/>
      <w:lvlText w:val=""/>
      <w:lvlJc w:val="left"/>
      <w:pPr>
        <w:ind w:left="4822" w:hanging="360"/>
      </w:pPr>
      <w:rPr>
        <w:rFonts w:ascii="Symbol" w:hAnsi="Symbol" w:hint="default"/>
      </w:rPr>
    </w:lvl>
    <w:lvl w:ilvl="7" w:tplc="04150003" w:tentative="1">
      <w:start w:val="1"/>
      <w:numFmt w:val="bullet"/>
      <w:lvlText w:val="o"/>
      <w:lvlJc w:val="left"/>
      <w:pPr>
        <w:ind w:left="5542" w:hanging="360"/>
      </w:pPr>
      <w:rPr>
        <w:rFonts w:ascii="Courier New" w:hAnsi="Courier New" w:cs="Courier New" w:hint="default"/>
      </w:rPr>
    </w:lvl>
    <w:lvl w:ilvl="8" w:tplc="04150005" w:tentative="1">
      <w:start w:val="1"/>
      <w:numFmt w:val="bullet"/>
      <w:lvlText w:val=""/>
      <w:lvlJc w:val="left"/>
      <w:pPr>
        <w:ind w:left="6262" w:hanging="360"/>
      </w:pPr>
      <w:rPr>
        <w:rFonts w:ascii="Wingdings" w:hAnsi="Wingdings" w:hint="default"/>
      </w:rPr>
    </w:lvl>
  </w:abstractNum>
  <w:abstractNum w:abstractNumId="256" w15:restartNumberingAfterBreak="0">
    <w:nsid w:val="5E6B0325"/>
    <w:multiLevelType w:val="hybridMultilevel"/>
    <w:tmpl w:val="8F4E04D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5EA65021"/>
    <w:multiLevelType w:val="hybridMultilevel"/>
    <w:tmpl w:val="8D4C0E18"/>
    <w:lvl w:ilvl="0" w:tplc="3328DD04">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5EC446EF"/>
    <w:multiLevelType w:val="hybridMultilevel"/>
    <w:tmpl w:val="C6BCCB24"/>
    <w:lvl w:ilvl="0" w:tplc="0936BDF8">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5EDE2278"/>
    <w:multiLevelType w:val="multilevel"/>
    <w:tmpl w:val="40AEE07E"/>
    <w:lvl w:ilvl="0">
      <w:start w:val="1"/>
      <w:numFmt w:val="bullet"/>
      <w:pStyle w:val="Tiret2"/>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60" w15:restartNumberingAfterBreak="0">
    <w:nsid w:val="5F29649F"/>
    <w:multiLevelType w:val="multilevel"/>
    <w:tmpl w:val="F2765D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1" w15:restartNumberingAfterBreak="0">
    <w:nsid w:val="5F557CF4"/>
    <w:multiLevelType w:val="hybridMultilevel"/>
    <w:tmpl w:val="7A0A6BB4"/>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5FAF145F"/>
    <w:multiLevelType w:val="multilevel"/>
    <w:tmpl w:val="52C23F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3" w15:restartNumberingAfterBreak="0">
    <w:nsid w:val="5FBB5F8B"/>
    <w:multiLevelType w:val="multilevel"/>
    <w:tmpl w:val="390A85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603E6F0B"/>
    <w:multiLevelType w:val="hybridMultilevel"/>
    <w:tmpl w:val="EC5C03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5" w15:restartNumberingAfterBreak="0">
    <w:nsid w:val="60946704"/>
    <w:multiLevelType w:val="hybridMultilevel"/>
    <w:tmpl w:val="7F2A0F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6" w15:restartNumberingAfterBreak="0">
    <w:nsid w:val="60A4397C"/>
    <w:multiLevelType w:val="hybridMultilevel"/>
    <w:tmpl w:val="170C6FD4"/>
    <w:lvl w:ilvl="0" w:tplc="E24643D8">
      <w:start w:val="1"/>
      <w:numFmt w:val="bullet"/>
      <w:lvlText w:val=""/>
      <w:lvlJc w:val="left"/>
      <w:pPr>
        <w:ind w:left="1778" w:hanging="360"/>
      </w:pPr>
      <w:rPr>
        <w:rFonts w:ascii="Symbol" w:hAnsi="Symbol"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267" w15:restartNumberingAfterBreak="0">
    <w:nsid w:val="60C76D1C"/>
    <w:multiLevelType w:val="multilevel"/>
    <w:tmpl w:val="4FC817F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8" w15:restartNumberingAfterBreak="0">
    <w:nsid w:val="60DB6C51"/>
    <w:multiLevelType w:val="hybridMultilevel"/>
    <w:tmpl w:val="58505918"/>
    <w:lvl w:ilvl="0" w:tplc="04150003">
      <w:start w:val="1"/>
      <w:numFmt w:val="bullet"/>
      <w:lvlText w:val="o"/>
      <w:lvlJc w:val="left"/>
      <w:pPr>
        <w:ind w:left="1080" w:hanging="360"/>
      </w:pPr>
      <w:rPr>
        <w:rFonts w:ascii="Courier New" w:hAnsi="Courier New" w:cs="Courier New"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69" w15:restartNumberingAfterBreak="0">
    <w:nsid w:val="60EA3F33"/>
    <w:multiLevelType w:val="hybridMultilevel"/>
    <w:tmpl w:val="A456F5A0"/>
    <w:lvl w:ilvl="0" w:tplc="FFFFFFFF">
      <w:start w:val="7"/>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FFFFFFFF">
      <w:start w:val="1"/>
      <w:numFmt w:val="lowerLetter"/>
      <w:lvlText w:val="%2"/>
      <w:lvlJc w:val="left"/>
      <w:pPr>
        <w:ind w:left="10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2" w:tplc="FFFFFFFF">
      <w:start w:val="1"/>
      <w:numFmt w:val="lowerRoman"/>
      <w:lvlText w:val="%3"/>
      <w:lvlJc w:val="left"/>
      <w:pPr>
        <w:ind w:left="18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3" w:tplc="FFFFFFFF">
      <w:start w:val="1"/>
      <w:numFmt w:val="decimal"/>
      <w:lvlText w:val="%4"/>
      <w:lvlJc w:val="left"/>
      <w:pPr>
        <w:ind w:left="25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4" w:tplc="FFFFFFFF">
      <w:start w:val="1"/>
      <w:numFmt w:val="lowerLetter"/>
      <w:lvlText w:val="%5"/>
      <w:lvlJc w:val="left"/>
      <w:pPr>
        <w:ind w:left="325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5" w:tplc="FFFFFFFF">
      <w:start w:val="1"/>
      <w:numFmt w:val="lowerRoman"/>
      <w:lvlText w:val="%6"/>
      <w:lvlJc w:val="left"/>
      <w:pPr>
        <w:ind w:left="39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6" w:tplc="FFFFFFFF">
      <w:start w:val="1"/>
      <w:numFmt w:val="decimal"/>
      <w:lvlText w:val="%7"/>
      <w:lvlJc w:val="left"/>
      <w:pPr>
        <w:ind w:left="469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7" w:tplc="FFFFFFFF">
      <w:start w:val="1"/>
      <w:numFmt w:val="lowerLetter"/>
      <w:lvlText w:val="%8"/>
      <w:lvlJc w:val="left"/>
      <w:pPr>
        <w:ind w:left="541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8" w:tplc="FFFFFFFF">
      <w:start w:val="1"/>
      <w:numFmt w:val="lowerRoman"/>
      <w:lvlText w:val="%9"/>
      <w:lvlJc w:val="left"/>
      <w:pPr>
        <w:ind w:left="613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abstractNum>
  <w:abstractNum w:abstractNumId="270" w15:restartNumberingAfterBreak="0">
    <w:nsid w:val="61222841"/>
    <w:multiLevelType w:val="hybridMultilevel"/>
    <w:tmpl w:val="F7481108"/>
    <w:lvl w:ilvl="0" w:tplc="C398191A">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61222F29"/>
    <w:multiLevelType w:val="hybridMultilevel"/>
    <w:tmpl w:val="8B5002A4"/>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616071CB"/>
    <w:multiLevelType w:val="hybridMultilevel"/>
    <w:tmpl w:val="1D7CA7A6"/>
    <w:lvl w:ilvl="0" w:tplc="FA60B9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619015B8"/>
    <w:multiLevelType w:val="hybridMultilevel"/>
    <w:tmpl w:val="CEB69740"/>
    <w:lvl w:ilvl="0" w:tplc="4AB2EA80">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4" w15:restartNumberingAfterBreak="0">
    <w:nsid w:val="61BA7692"/>
    <w:multiLevelType w:val="hybridMultilevel"/>
    <w:tmpl w:val="0F5A5774"/>
    <w:lvl w:ilvl="0" w:tplc="11008E4E">
      <w:start w:val="1"/>
      <w:numFmt w:val="decimal"/>
      <w:lvlText w:val="%1."/>
      <w:lvlJc w:val="left"/>
      <w:pPr>
        <w:ind w:left="720" w:hanging="360"/>
      </w:pPr>
    </w:lvl>
    <w:lvl w:ilvl="1" w:tplc="D2EC6704" w:tentative="1">
      <w:start w:val="1"/>
      <w:numFmt w:val="lowerLetter"/>
      <w:lvlText w:val="%2."/>
      <w:lvlJc w:val="left"/>
      <w:pPr>
        <w:ind w:left="1440" w:hanging="360"/>
      </w:pPr>
    </w:lvl>
    <w:lvl w:ilvl="2" w:tplc="74C2C6D8" w:tentative="1">
      <w:start w:val="1"/>
      <w:numFmt w:val="lowerRoman"/>
      <w:lvlText w:val="%3."/>
      <w:lvlJc w:val="right"/>
      <w:pPr>
        <w:ind w:left="2160" w:hanging="180"/>
      </w:pPr>
    </w:lvl>
    <w:lvl w:ilvl="3" w:tplc="0276E8B0" w:tentative="1">
      <w:start w:val="1"/>
      <w:numFmt w:val="decimal"/>
      <w:lvlText w:val="%4."/>
      <w:lvlJc w:val="left"/>
      <w:pPr>
        <w:ind w:left="2880" w:hanging="360"/>
      </w:pPr>
    </w:lvl>
    <w:lvl w:ilvl="4" w:tplc="23F017F8" w:tentative="1">
      <w:start w:val="1"/>
      <w:numFmt w:val="lowerLetter"/>
      <w:lvlText w:val="%5."/>
      <w:lvlJc w:val="left"/>
      <w:pPr>
        <w:ind w:left="3600" w:hanging="360"/>
      </w:pPr>
    </w:lvl>
    <w:lvl w:ilvl="5" w:tplc="CF905922" w:tentative="1">
      <w:start w:val="1"/>
      <w:numFmt w:val="lowerRoman"/>
      <w:lvlText w:val="%6."/>
      <w:lvlJc w:val="right"/>
      <w:pPr>
        <w:ind w:left="4320" w:hanging="180"/>
      </w:pPr>
    </w:lvl>
    <w:lvl w:ilvl="6" w:tplc="F0880FEC" w:tentative="1">
      <w:start w:val="1"/>
      <w:numFmt w:val="decimal"/>
      <w:lvlText w:val="%7."/>
      <w:lvlJc w:val="left"/>
      <w:pPr>
        <w:ind w:left="5040" w:hanging="360"/>
      </w:pPr>
    </w:lvl>
    <w:lvl w:ilvl="7" w:tplc="155609D8" w:tentative="1">
      <w:start w:val="1"/>
      <w:numFmt w:val="lowerLetter"/>
      <w:lvlText w:val="%8."/>
      <w:lvlJc w:val="left"/>
      <w:pPr>
        <w:ind w:left="5760" w:hanging="360"/>
      </w:pPr>
    </w:lvl>
    <w:lvl w:ilvl="8" w:tplc="1CDC800E" w:tentative="1">
      <w:start w:val="1"/>
      <w:numFmt w:val="lowerRoman"/>
      <w:lvlText w:val="%9."/>
      <w:lvlJc w:val="right"/>
      <w:pPr>
        <w:ind w:left="6480" w:hanging="180"/>
      </w:pPr>
    </w:lvl>
  </w:abstractNum>
  <w:abstractNum w:abstractNumId="275" w15:restartNumberingAfterBreak="0">
    <w:nsid w:val="61BC2743"/>
    <w:multiLevelType w:val="hybridMultilevel"/>
    <w:tmpl w:val="5EEC0A54"/>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62203FE6"/>
    <w:multiLevelType w:val="multilevel"/>
    <w:tmpl w:val="4D308A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7" w15:restartNumberingAfterBreak="0">
    <w:nsid w:val="62406E25"/>
    <w:multiLevelType w:val="multilevel"/>
    <w:tmpl w:val="87E010FA"/>
    <w:lvl w:ilvl="0">
      <w:start w:val="1"/>
      <w:numFmt w:val="decimal"/>
      <w:pStyle w:val="Tiret3"/>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62967109"/>
    <w:multiLevelType w:val="hybridMultilevel"/>
    <w:tmpl w:val="7EFC0110"/>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9" w15:restartNumberingAfterBreak="0">
    <w:nsid w:val="632308EB"/>
    <w:multiLevelType w:val="hybridMultilevel"/>
    <w:tmpl w:val="B51441F2"/>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80" w15:restartNumberingAfterBreak="0">
    <w:nsid w:val="63381867"/>
    <w:multiLevelType w:val="hybridMultilevel"/>
    <w:tmpl w:val="04707C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1" w15:restartNumberingAfterBreak="0">
    <w:nsid w:val="636F6D9D"/>
    <w:multiLevelType w:val="hybridMultilevel"/>
    <w:tmpl w:val="BE1CB7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2" w15:restartNumberingAfterBreak="0">
    <w:nsid w:val="6398165A"/>
    <w:multiLevelType w:val="multilevel"/>
    <w:tmpl w:val="654471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StyleHeading3BoldNotItalic"/>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3" w15:restartNumberingAfterBreak="0">
    <w:nsid w:val="643A4D38"/>
    <w:multiLevelType w:val="multilevel"/>
    <w:tmpl w:val="5F72F574"/>
    <w:lvl w:ilvl="0">
      <w:start w:val="1"/>
      <w:numFmt w:val="bullet"/>
      <w:pStyle w:val="ListDash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4" w15:restartNumberingAfterBreak="0">
    <w:nsid w:val="64E7426D"/>
    <w:multiLevelType w:val="multilevel"/>
    <w:tmpl w:val="E8E428AA"/>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5" w15:restartNumberingAfterBreak="0">
    <w:nsid w:val="651639D7"/>
    <w:multiLevelType w:val="multilevel"/>
    <w:tmpl w:val="7CBCD6E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6" w15:restartNumberingAfterBreak="0">
    <w:nsid w:val="653F5C8E"/>
    <w:multiLevelType w:val="hybridMultilevel"/>
    <w:tmpl w:val="D250E666"/>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66187BD9"/>
    <w:multiLevelType w:val="multilevel"/>
    <w:tmpl w:val="1750CA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8" w15:restartNumberingAfterBreak="0">
    <w:nsid w:val="662B5C67"/>
    <w:multiLevelType w:val="singleLevel"/>
    <w:tmpl w:val="40D2097A"/>
    <w:lvl w:ilvl="0">
      <w:start w:val="1"/>
      <w:numFmt w:val="bullet"/>
      <w:lvlText w:val="–"/>
      <w:lvlJc w:val="left"/>
      <w:pPr>
        <w:tabs>
          <w:tab w:val="num" w:pos="283"/>
        </w:tabs>
        <w:ind w:left="283" w:hanging="283"/>
      </w:pPr>
      <w:rPr>
        <w:rFonts w:ascii="Times New Roman" w:hAnsi="Times New Roman"/>
      </w:rPr>
    </w:lvl>
  </w:abstractNum>
  <w:abstractNum w:abstractNumId="289" w15:restartNumberingAfterBreak="0">
    <w:nsid w:val="668A10F7"/>
    <w:multiLevelType w:val="singleLevel"/>
    <w:tmpl w:val="BD783356"/>
    <w:lvl w:ilvl="0">
      <w:start w:val="1"/>
      <w:numFmt w:val="bullet"/>
      <w:lvlText w:val="–"/>
      <w:lvlJc w:val="left"/>
      <w:pPr>
        <w:tabs>
          <w:tab w:val="num" w:pos="1360"/>
        </w:tabs>
        <w:ind w:left="1360" w:hanging="283"/>
      </w:pPr>
      <w:rPr>
        <w:rFonts w:ascii="Times New Roman" w:hAnsi="Times New Roman"/>
      </w:rPr>
    </w:lvl>
  </w:abstractNum>
  <w:abstractNum w:abstractNumId="290" w15:restartNumberingAfterBreak="0">
    <w:nsid w:val="66F21607"/>
    <w:multiLevelType w:val="multilevel"/>
    <w:tmpl w:val="943429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1" w15:restartNumberingAfterBreak="0">
    <w:nsid w:val="670A2F8D"/>
    <w:multiLevelType w:val="hybridMultilevel"/>
    <w:tmpl w:val="FAC4FC8C"/>
    <w:lvl w:ilvl="0" w:tplc="77E86818">
      <w:start w:val="1"/>
      <w:numFmt w:val="bullet"/>
      <w:lvlText w:val=""/>
      <w:lvlJc w:val="left"/>
      <w:pPr>
        <w:ind w:left="502" w:hanging="360"/>
      </w:pPr>
      <w:rPr>
        <w:rFonts w:ascii="Symbol" w:hAnsi="Symbol" w:hint="default"/>
        <w:color w:val="auto"/>
      </w:rPr>
    </w:lvl>
    <w:lvl w:ilvl="1" w:tplc="04150001">
      <w:start w:val="1"/>
      <w:numFmt w:val="bullet"/>
      <w:lvlText w:val=""/>
      <w:lvlJc w:val="left"/>
      <w:pPr>
        <w:ind w:left="928" w:hanging="360"/>
      </w:pPr>
      <w:rPr>
        <w:rFonts w:ascii="Symbol" w:hAnsi="Symbol" w:hint="default"/>
      </w:rPr>
    </w:lvl>
    <w:lvl w:ilvl="2" w:tplc="04150005" w:tentative="1">
      <w:start w:val="1"/>
      <w:numFmt w:val="bullet"/>
      <w:lvlText w:val=""/>
      <w:lvlJc w:val="left"/>
      <w:pPr>
        <w:ind w:left="1942" w:hanging="360"/>
      </w:pPr>
      <w:rPr>
        <w:rFonts w:ascii="Wingdings" w:hAnsi="Wingdings" w:hint="default"/>
      </w:rPr>
    </w:lvl>
    <w:lvl w:ilvl="3" w:tplc="04150001" w:tentative="1">
      <w:start w:val="1"/>
      <w:numFmt w:val="bullet"/>
      <w:lvlText w:val=""/>
      <w:lvlJc w:val="left"/>
      <w:pPr>
        <w:ind w:left="2662" w:hanging="360"/>
      </w:pPr>
      <w:rPr>
        <w:rFonts w:ascii="Symbol" w:hAnsi="Symbol" w:hint="default"/>
      </w:rPr>
    </w:lvl>
    <w:lvl w:ilvl="4" w:tplc="04150003" w:tentative="1">
      <w:start w:val="1"/>
      <w:numFmt w:val="bullet"/>
      <w:lvlText w:val="o"/>
      <w:lvlJc w:val="left"/>
      <w:pPr>
        <w:ind w:left="3382" w:hanging="360"/>
      </w:pPr>
      <w:rPr>
        <w:rFonts w:ascii="Courier New" w:hAnsi="Courier New" w:cs="Courier New" w:hint="default"/>
      </w:rPr>
    </w:lvl>
    <w:lvl w:ilvl="5" w:tplc="04150005" w:tentative="1">
      <w:start w:val="1"/>
      <w:numFmt w:val="bullet"/>
      <w:lvlText w:val=""/>
      <w:lvlJc w:val="left"/>
      <w:pPr>
        <w:ind w:left="4102" w:hanging="360"/>
      </w:pPr>
      <w:rPr>
        <w:rFonts w:ascii="Wingdings" w:hAnsi="Wingdings" w:hint="default"/>
      </w:rPr>
    </w:lvl>
    <w:lvl w:ilvl="6" w:tplc="04150001" w:tentative="1">
      <w:start w:val="1"/>
      <w:numFmt w:val="bullet"/>
      <w:lvlText w:val=""/>
      <w:lvlJc w:val="left"/>
      <w:pPr>
        <w:ind w:left="4822" w:hanging="360"/>
      </w:pPr>
      <w:rPr>
        <w:rFonts w:ascii="Symbol" w:hAnsi="Symbol" w:hint="default"/>
      </w:rPr>
    </w:lvl>
    <w:lvl w:ilvl="7" w:tplc="04150003" w:tentative="1">
      <w:start w:val="1"/>
      <w:numFmt w:val="bullet"/>
      <w:lvlText w:val="o"/>
      <w:lvlJc w:val="left"/>
      <w:pPr>
        <w:ind w:left="5542" w:hanging="360"/>
      </w:pPr>
      <w:rPr>
        <w:rFonts w:ascii="Courier New" w:hAnsi="Courier New" w:cs="Courier New" w:hint="default"/>
      </w:rPr>
    </w:lvl>
    <w:lvl w:ilvl="8" w:tplc="04150005" w:tentative="1">
      <w:start w:val="1"/>
      <w:numFmt w:val="bullet"/>
      <w:lvlText w:val=""/>
      <w:lvlJc w:val="left"/>
      <w:pPr>
        <w:ind w:left="6262" w:hanging="360"/>
      </w:pPr>
      <w:rPr>
        <w:rFonts w:ascii="Wingdings" w:hAnsi="Wingdings" w:hint="default"/>
      </w:rPr>
    </w:lvl>
  </w:abstractNum>
  <w:abstractNum w:abstractNumId="292" w15:restartNumberingAfterBreak="0">
    <w:nsid w:val="674918B3"/>
    <w:multiLevelType w:val="hybridMultilevel"/>
    <w:tmpl w:val="A766810C"/>
    <w:lvl w:ilvl="0" w:tplc="BD5CFA7E">
      <w:start w:val="1"/>
      <w:numFmt w:val="decimalZero"/>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67671EEF"/>
    <w:multiLevelType w:val="singleLevel"/>
    <w:tmpl w:val="249CEA72"/>
    <w:lvl w:ilvl="0">
      <w:start w:val="1"/>
      <w:numFmt w:val="bullet"/>
      <w:lvlText w:val="–"/>
      <w:lvlJc w:val="left"/>
      <w:pPr>
        <w:tabs>
          <w:tab w:val="num" w:pos="765"/>
        </w:tabs>
        <w:ind w:left="765" w:hanging="283"/>
      </w:pPr>
      <w:rPr>
        <w:rFonts w:ascii="Times New Roman" w:hAnsi="Times New Roman"/>
      </w:rPr>
    </w:lvl>
  </w:abstractNum>
  <w:abstractNum w:abstractNumId="294" w15:restartNumberingAfterBreak="0">
    <w:nsid w:val="67B856F6"/>
    <w:multiLevelType w:val="singleLevel"/>
    <w:tmpl w:val="0AB28E9C"/>
    <w:name w:val="Tiret 2"/>
    <w:lvl w:ilvl="0">
      <w:start w:val="1"/>
      <w:numFmt w:val="bullet"/>
      <w:lvlRestart w:val="0"/>
      <w:lvlText w:val="–"/>
      <w:lvlJc w:val="left"/>
      <w:pPr>
        <w:tabs>
          <w:tab w:val="num" w:pos="1984"/>
        </w:tabs>
        <w:ind w:left="1984" w:hanging="567"/>
      </w:pPr>
    </w:lvl>
  </w:abstractNum>
  <w:abstractNum w:abstractNumId="295" w15:restartNumberingAfterBreak="0">
    <w:nsid w:val="689A21CD"/>
    <w:multiLevelType w:val="multilevel"/>
    <w:tmpl w:val="C1824EE4"/>
    <w:lvl w:ilvl="0">
      <w:start w:val="1"/>
      <w:numFmt w:val="bullet"/>
      <w:pStyle w:val="Bullet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6" w15:restartNumberingAfterBreak="0">
    <w:nsid w:val="68D75907"/>
    <w:multiLevelType w:val="multilevel"/>
    <w:tmpl w:val="3B00C8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7" w15:restartNumberingAfterBreak="0">
    <w:nsid w:val="68F66B7C"/>
    <w:multiLevelType w:val="multilevel"/>
    <w:tmpl w:val="7D5C98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8" w15:restartNumberingAfterBreak="0">
    <w:nsid w:val="699128E9"/>
    <w:multiLevelType w:val="multilevel"/>
    <w:tmpl w:val="63EA8434"/>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9" w15:restartNumberingAfterBreak="0">
    <w:nsid w:val="6A273AFE"/>
    <w:multiLevelType w:val="hybridMultilevel"/>
    <w:tmpl w:val="3EBE7ACC"/>
    <w:lvl w:ilvl="0" w:tplc="77E86818">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6A952E8C"/>
    <w:multiLevelType w:val="hybridMultilevel"/>
    <w:tmpl w:val="F86044FC"/>
    <w:lvl w:ilvl="0" w:tplc="77E8681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1" w15:restartNumberingAfterBreak="0">
    <w:nsid w:val="6AB72D00"/>
    <w:multiLevelType w:val="multilevel"/>
    <w:tmpl w:val="11AE810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2" w15:restartNumberingAfterBreak="0">
    <w:nsid w:val="6AE11937"/>
    <w:multiLevelType w:val="multilevel"/>
    <w:tmpl w:val="1D48BA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3" w15:restartNumberingAfterBreak="0">
    <w:nsid w:val="6B090F0F"/>
    <w:multiLevelType w:val="multilevel"/>
    <w:tmpl w:val="D2EC30F4"/>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4" w15:restartNumberingAfterBreak="0">
    <w:nsid w:val="6B625321"/>
    <w:multiLevelType w:val="multilevel"/>
    <w:tmpl w:val="D03AE2B8"/>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5" w15:restartNumberingAfterBreak="0">
    <w:nsid w:val="6B9C15B1"/>
    <w:multiLevelType w:val="hybridMultilevel"/>
    <w:tmpl w:val="456817A6"/>
    <w:lvl w:ilvl="0" w:tplc="0936BDF8">
      <w:start w:val="1"/>
      <w:numFmt w:val="bullet"/>
      <w:lvlText w:val="˗"/>
      <w:lvlJc w:val="left"/>
      <w:pPr>
        <w:ind w:left="1004" w:hanging="360"/>
      </w:pPr>
      <w:rPr>
        <w:rFonts w:ascii="Times New Roman" w:hAnsi="Times New Roman" w:cs="Times New Roman"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06" w15:restartNumberingAfterBreak="0">
    <w:nsid w:val="6BF01FFD"/>
    <w:multiLevelType w:val="hybridMultilevel"/>
    <w:tmpl w:val="4C68C9C6"/>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7" w15:restartNumberingAfterBreak="0">
    <w:nsid w:val="6C15379A"/>
    <w:multiLevelType w:val="hybridMultilevel"/>
    <w:tmpl w:val="7CFE97A0"/>
    <w:lvl w:ilvl="0" w:tplc="4AFE4AD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6C4A2E6A"/>
    <w:multiLevelType w:val="hybridMultilevel"/>
    <w:tmpl w:val="A0DCBC16"/>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09" w15:restartNumberingAfterBreak="0">
    <w:nsid w:val="6CB7673B"/>
    <w:multiLevelType w:val="multilevel"/>
    <w:tmpl w:val="143C9372"/>
    <w:lvl w:ilvl="0">
      <w:start w:val="1"/>
      <w:numFmt w:val="bullet"/>
      <w:pStyle w:val="Listapunktowana"/>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0" w15:restartNumberingAfterBreak="0">
    <w:nsid w:val="6E0B5B20"/>
    <w:multiLevelType w:val="hybridMultilevel"/>
    <w:tmpl w:val="E7ECD016"/>
    <w:lvl w:ilvl="0" w:tplc="7CD8128C">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1" w15:restartNumberingAfterBreak="0">
    <w:nsid w:val="6E3B1F29"/>
    <w:multiLevelType w:val="multilevel"/>
    <w:tmpl w:val="57DE46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2" w15:restartNumberingAfterBreak="0">
    <w:nsid w:val="6E52199B"/>
    <w:multiLevelType w:val="multilevel"/>
    <w:tmpl w:val="136C6BC6"/>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3" w15:restartNumberingAfterBreak="0">
    <w:nsid w:val="6E5C21E3"/>
    <w:multiLevelType w:val="singleLevel"/>
    <w:tmpl w:val="91AE4CCA"/>
    <w:lvl w:ilvl="0">
      <w:start w:val="1"/>
      <w:numFmt w:val="bullet"/>
      <w:lvlText w:val="–"/>
      <w:lvlJc w:val="left"/>
      <w:pPr>
        <w:tabs>
          <w:tab w:val="num" w:pos="2199"/>
        </w:tabs>
        <w:ind w:left="2199" w:hanging="283"/>
      </w:pPr>
      <w:rPr>
        <w:rFonts w:ascii="Times New Roman" w:hAnsi="Times New Roman"/>
      </w:rPr>
    </w:lvl>
  </w:abstractNum>
  <w:abstractNum w:abstractNumId="314" w15:restartNumberingAfterBreak="0">
    <w:nsid w:val="6EAF0A3C"/>
    <w:multiLevelType w:val="hybridMultilevel"/>
    <w:tmpl w:val="9D0C4E36"/>
    <w:lvl w:ilvl="0" w:tplc="4AB2EA80">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6EDD6739"/>
    <w:multiLevelType w:val="hybridMultilevel"/>
    <w:tmpl w:val="6420AFD2"/>
    <w:lvl w:ilvl="0" w:tplc="77E86818">
      <w:start w:val="1"/>
      <w:numFmt w:val="bullet"/>
      <w:lvlText w:val=""/>
      <w:lvlJc w:val="left"/>
      <w:pPr>
        <w:ind w:left="1077" w:hanging="360"/>
      </w:pPr>
      <w:rPr>
        <w:rFonts w:ascii="Symbol" w:hAnsi="Symbol" w:hint="default"/>
        <w:color w:val="auto"/>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16" w15:restartNumberingAfterBreak="0">
    <w:nsid w:val="6F1B272F"/>
    <w:multiLevelType w:val="hybridMultilevel"/>
    <w:tmpl w:val="C51697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6F525D1D"/>
    <w:multiLevelType w:val="hybridMultilevel"/>
    <w:tmpl w:val="CFF0D098"/>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6F6963AE"/>
    <w:multiLevelType w:val="multilevel"/>
    <w:tmpl w:val="AA285D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9" w15:restartNumberingAfterBreak="0">
    <w:nsid w:val="6F6F3E11"/>
    <w:multiLevelType w:val="hybridMultilevel"/>
    <w:tmpl w:val="8828D5A2"/>
    <w:lvl w:ilvl="0" w:tplc="77E86818">
      <w:start w:val="1"/>
      <w:numFmt w:val="bullet"/>
      <w:lvlText w:val=""/>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0" w15:restartNumberingAfterBreak="0">
    <w:nsid w:val="6F8F18F7"/>
    <w:multiLevelType w:val="multilevel"/>
    <w:tmpl w:val="06822C4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1" w15:restartNumberingAfterBreak="0">
    <w:nsid w:val="6FA675D3"/>
    <w:multiLevelType w:val="hybridMultilevel"/>
    <w:tmpl w:val="D5F4A3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6FDF08D5"/>
    <w:multiLevelType w:val="hybridMultilevel"/>
    <w:tmpl w:val="AA1C88FC"/>
    <w:lvl w:ilvl="0" w:tplc="77E8681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6FF14C14"/>
    <w:multiLevelType w:val="multilevel"/>
    <w:tmpl w:val="AFF6DBBE"/>
    <w:lvl w:ilvl="0">
      <w:start w:val="1"/>
      <w:numFmt w:val="decimal"/>
      <w:pStyle w:val="Nagwek1"/>
      <w:lvlText w:val="%1."/>
      <w:lvlJc w:val="left"/>
      <w:pPr>
        <w:ind w:left="720" w:hanging="360"/>
      </w:pPr>
    </w:lvl>
    <w:lvl w:ilvl="1">
      <w:start w:val="1"/>
      <w:numFmt w:val="lowerLetter"/>
      <w:pStyle w:val="Nagwek2"/>
      <w:lvlText w:val="%2."/>
      <w:lvlJc w:val="left"/>
      <w:pPr>
        <w:ind w:left="1440" w:hanging="360"/>
      </w:pPr>
    </w:lvl>
    <w:lvl w:ilvl="2">
      <w:start w:val="1"/>
      <w:numFmt w:val="lowerRoman"/>
      <w:pStyle w:val="Nagwek3"/>
      <w:lvlText w:val="%3."/>
      <w:lvlJc w:val="right"/>
      <w:pPr>
        <w:ind w:left="2160" w:hanging="180"/>
      </w:pPr>
    </w:lvl>
    <w:lvl w:ilvl="3">
      <w:start w:val="1"/>
      <w:numFmt w:val="decimal"/>
      <w:pStyle w:val="Nagwek4"/>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4" w15:restartNumberingAfterBreak="0">
    <w:nsid w:val="706D6503"/>
    <w:multiLevelType w:val="multilevel"/>
    <w:tmpl w:val="04429DD2"/>
    <w:lvl w:ilvl="0">
      <w:start w:val="1"/>
      <w:numFmt w:val="bullet"/>
      <w:pStyle w:val="Tiret0"/>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25" w15:restartNumberingAfterBreak="0">
    <w:nsid w:val="70B22711"/>
    <w:multiLevelType w:val="hybridMultilevel"/>
    <w:tmpl w:val="CEDAF5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710D5705"/>
    <w:multiLevelType w:val="hybridMultilevel"/>
    <w:tmpl w:val="48F66112"/>
    <w:lvl w:ilvl="0" w:tplc="F4B201D0">
      <w:numFmt w:val="bullet"/>
      <w:lvlText w:val="-"/>
      <w:lvlJc w:val="left"/>
      <w:pPr>
        <w:ind w:left="1440" w:hanging="360"/>
      </w:pPr>
      <w:rPr>
        <w:rFonts w:ascii="Calibri" w:eastAsia="Times New Roman" w:hAnsi="Calibri"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27" w15:restartNumberingAfterBreak="0">
    <w:nsid w:val="7122716C"/>
    <w:multiLevelType w:val="multilevel"/>
    <w:tmpl w:val="B794271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8" w15:restartNumberingAfterBreak="0">
    <w:nsid w:val="71440B77"/>
    <w:multiLevelType w:val="hybridMultilevel"/>
    <w:tmpl w:val="122451CC"/>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715F1E3E"/>
    <w:multiLevelType w:val="hybridMultilevel"/>
    <w:tmpl w:val="C9D81682"/>
    <w:lvl w:ilvl="0" w:tplc="04150001">
      <w:start w:val="1"/>
      <w:numFmt w:val="bullet"/>
      <w:lvlText w:val=""/>
      <w:lvlJc w:val="left"/>
      <w:pPr>
        <w:ind w:left="932" w:hanging="360"/>
      </w:pPr>
      <w:rPr>
        <w:rFonts w:ascii="Symbol" w:hAnsi="Symbol" w:hint="default"/>
      </w:rPr>
    </w:lvl>
    <w:lvl w:ilvl="1" w:tplc="04150003" w:tentative="1">
      <w:start w:val="1"/>
      <w:numFmt w:val="bullet"/>
      <w:lvlText w:val="o"/>
      <w:lvlJc w:val="left"/>
      <w:pPr>
        <w:ind w:left="1652" w:hanging="360"/>
      </w:pPr>
      <w:rPr>
        <w:rFonts w:ascii="Courier New" w:hAnsi="Courier New" w:cs="Courier New" w:hint="default"/>
      </w:rPr>
    </w:lvl>
    <w:lvl w:ilvl="2" w:tplc="04150005" w:tentative="1">
      <w:start w:val="1"/>
      <w:numFmt w:val="bullet"/>
      <w:lvlText w:val=""/>
      <w:lvlJc w:val="left"/>
      <w:pPr>
        <w:ind w:left="2372" w:hanging="360"/>
      </w:pPr>
      <w:rPr>
        <w:rFonts w:ascii="Wingdings" w:hAnsi="Wingdings" w:hint="default"/>
      </w:rPr>
    </w:lvl>
    <w:lvl w:ilvl="3" w:tplc="04150001" w:tentative="1">
      <w:start w:val="1"/>
      <w:numFmt w:val="bullet"/>
      <w:lvlText w:val=""/>
      <w:lvlJc w:val="left"/>
      <w:pPr>
        <w:ind w:left="3092" w:hanging="360"/>
      </w:pPr>
      <w:rPr>
        <w:rFonts w:ascii="Symbol" w:hAnsi="Symbol" w:hint="default"/>
      </w:rPr>
    </w:lvl>
    <w:lvl w:ilvl="4" w:tplc="04150003" w:tentative="1">
      <w:start w:val="1"/>
      <w:numFmt w:val="bullet"/>
      <w:lvlText w:val="o"/>
      <w:lvlJc w:val="left"/>
      <w:pPr>
        <w:ind w:left="3812" w:hanging="360"/>
      </w:pPr>
      <w:rPr>
        <w:rFonts w:ascii="Courier New" w:hAnsi="Courier New" w:cs="Courier New" w:hint="default"/>
      </w:rPr>
    </w:lvl>
    <w:lvl w:ilvl="5" w:tplc="04150005" w:tentative="1">
      <w:start w:val="1"/>
      <w:numFmt w:val="bullet"/>
      <w:lvlText w:val=""/>
      <w:lvlJc w:val="left"/>
      <w:pPr>
        <w:ind w:left="4532" w:hanging="360"/>
      </w:pPr>
      <w:rPr>
        <w:rFonts w:ascii="Wingdings" w:hAnsi="Wingdings" w:hint="default"/>
      </w:rPr>
    </w:lvl>
    <w:lvl w:ilvl="6" w:tplc="04150001" w:tentative="1">
      <w:start w:val="1"/>
      <w:numFmt w:val="bullet"/>
      <w:lvlText w:val=""/>
      <w:lvlJc w:val="left"/>
      <w:pPr>
        <w:ind w:left="5252" w:hanging="360"/>
      </w:pPr>
      <w:rPr>
        <w:rFonts w:ascii="Symbol" w:hAnsi="Symbol" w:hint="default"/>
      </w:rPr>
    </w:lvl>
    <w:lvl w:ilvl="7" w:tplc="04150003" w:tentative="1">
      <w:start w:val="1"/>
      <w:numFmt w:val="bullet"/>
      <w:lvlText w:val="o"/>
      <w:lvlJc w:val="left"/>
      <w:pPr>
        <w:ind w:left="5972" w:hanging="360"/>
      </w:pPr>
      <w:rPr>
        <w:rFonts w:ascii="Courier New" w:hAnsi="Courier New" w:cs="Courier New" w:hint="default"/>
      </w:rPr>
    </w:lvl>
    <w:lvl w:ilvl="8" w:tplc="04150005" w:tentative="1">
      <w:start w:val="1"/>
      <w:numFmt w:val="bullet"/>
      <w:lvlText w:val=""/>
      <w:lvlJc w:val="left"/>
      <w:pPr>
        <w:ind w:left="6692" w:hanging="360"/>
      </w:pPr>
      <w:rPr>
        <w:rFonts w:ascii="Wingdings" w:hAnsi="Wingdings" w:hint="default"/>
      </w:rPr>
    </w:lvl>
  </w:abstractNum>
  <w:abstractNum w:abstractNumId="330" w15:restartNumberingAfterBreak="0">
    <w:nsid w:val="71923396"/>
    <w:multiLevelType w:val="hybridMultilevel"/>
    <w:tmpl w:val="862A614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1" w15:restartNumberingAfterBreak="0">
    <w:nsid w:val="71A05BD0"/>
    <w:multiLevelType w:val="hybridMultilevel"/>
    <w:tmpl w:val="FE52491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15:restartNumberingAfterBreak="0">
    <w:nsid w:val="71C97809"/>
    <w:multiLevelType w:val="multilevel"/>
    <w:tmpl w:val="A2D6970A"/>
    <w:lvl w:ilvl="0">
      <w:start w:val="1"/>
      <w:numFmt w:val="bullet"/>
      <w:pStyle w:val="Listanumerowana"/>
      <w:lvlText w:val="−"/>
      <w:lvlJc w:val="left"/>
      <w:pPr>
        <w:ind w:left="720" w:hanging="360"/>
      </w:pPr>
      <w:rPr>
        <w:rFonts w:ascii="Noto Sans Symbols" w:eastAsia="Noto Sans Symbols" w:hAnsi="Noto Sans Symbols" w:cs="Noto Sans Symbols"/>
        <w:color w:val="000000"/>
      </w:rPr>
    </w:lvl>
    <w:lvl w:ilvl="1">
      <w:start w:val="1"/>
      <w:numFmt w:val="bullet"/>
      <w:pStyle w:val="ListNumberLevel2"/>
      <w:lvlText w:val="o"/>
      <w:lvlJc w:val="left"/>
      <w:pPr>
        <w:ind w:left="1440" w:hanging="360"/>
      </w:pPr>
      <w:rPr>
        <w:rFonts w:ascii="Courier New" w:eastAsia="Courier New" w:hAnsi="Courier New" w:cs="Courier New"/>
      </w:rPr>
    </w:lvl>
    <w:lvl w:ilvl="2">
      <w:start w:val="1"/>
      <w:numFmt w:val="bullet"/>
      <w:pStyle w:val="ListNumberLevel3"/>
      <w:lvlText w:val="▪"/>
      <w:lvlJc w:val="left"/>
      <w:pPr>
        <w:ind w:left="2160" w:hanging="360"/>
      </w:pPr>
      <w:rPr>
        <w:rFonts w:ascii="Noto Sans Symbols" w:eastAsia="Noto Sans Symbols" w:hAnsi="Noto Sans Symbols" w:cs="Noto Sans Symbols"/>
      </w:rPr>
    </w:lvl>
    <w:lvl w:ilvl="3">
      <w:start w:val="1"/>
      <w:numFmt w:val="bullet"/>
      <w:pStyle w:val="ListNumberLevel4"/>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3" w15:restartNumberingAfterBreak="0">
    <w:nsid w:val="72044F37"/>
    <w:multiLevelType w:val="multilevel"/>
    <w:tmpl w:val="523AF5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4" w15:restartNumberingAfterBreak="0">
    <w:nsid w:val="73FE23C3"/>
    <w:multiLevelType w:val="hybridMultilevel"/>
    <w:tmpl w:val="645EDB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742F0AB8"/>
    <w:multiLevelType w:val="hybridMultilevel"/>
    <w:tmpl w:val="ADC84082"/>
    <w:lvl w:ilvl="0" w:tplc="4AFE4AD4">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36" w15:restartNumberingAfterBreak="0">
    <w:nsid w:val="74A95B16"/>
    <w:multiLevelType w:val="hybridMultilevel"/>
    <w:tmpl w:val="58729EF2"/>
    <w:lvl w:ilvl="0" w:tplc="C398191A">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74D27404"/>
    <w:multiLevelType w:val="hybridMultilevel"/>
    <w:tmpl w:val="2EE20EF6"/>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75715415"/>
    <w:multiLevelType w:val="multilevel"/>
    <w:tmpl w:val="F1BC753C"/>
    <w:lvl w:ilvl="0">
      <w:start w:val="1"/>
      <w:numFmt w:val="bullet"/>
      <w:lvlText w:val="−"/>
      <w:lvlJc w:val="left"/>
      <w:pPr>
        <w:ind w:left="742" w:hanging="360"/>
      </w:pPr>
      <w:rPr>
        <w:rFonts w:ascii="Noto Sans Symbols" w:eastAsia="Noto Sans Symbols" w:hAnsi="Noto Sans Symbols" w:cs="Noto Sans Symbols"/>
        <w:color w:val="000000"/>
      </w:rPr>
    </w:lvl>
    <w:lvl w:ilvl="1">
      <w:start w:val="1"/>
      <w:numFmt w:val="bullet"/>
      <w:lvlText w:val="o"/>
      <w:lvlJc w:val="left"/>
      <w:pPr>
        <w:ind w:left="1462" w:hanging="360"/>
      </w:pPr>
      <w:rPr>
        <w:rFonts w:ascii="Courier New" w:eastAsia="Courier New" w:hAnsi="Courier New" w:cs="Courier New"/>
      </w:rPr>
    </w:lvl>
    <w:lvl w:ilvl="2">
      <w:start w:val="1"/>
      <w:numFmt w:val="bullet"/>
      <w:lvlText w:val="▪"/>
      <w:lvlJc w:val="left"/>
      <w:pPr>
        <w:ind w:left="2182" w:hanging="360"/>
      </w:pPr>
      <w:rPr>
        <w:rFonts w:ascii="Noto Sans Symbols" w:eastAsia="Noto Sans Symbols" w:hAnsi="Noto Sans Symbols" w:cs="Noto Sans Symbols"/>
      </w:rPr>
    </w:lvl>
    <w:lvl w:ilvl="3">
      <w:start w:val="1"/>
      <w:numFmt w:val="bullet"/>
      <w:lvlText w:val="●"/>
      <w:lvlJc w:val="left"/>
      <w:pPr>
        <w:ind w:left="2902" w:hanging="360"/>
      </w:pPr>
      <w:rPr>
        <w:rFonts w:ascii="Noto Sans Symbols" w:eastAsia="Noto Sans Symbols" w:hAnsi="Noto Sans Symbols" w:cs="Noto Sans Symbols"/>
      </w:rPr>
    </w:lvl>
    <w:lvl w:ilvl="4">
      <w:start w:val="1"/>
      <w:numFmt w:val="bullet"/>
      <w:lvlText w:val="o"/>
      <w:lvlJc w:val="left"/>
      <w:pPr>
        <w:ind w:left="3622" w:hanging="360"/>
      </w:pPr>
      <w:rPr>
        <w:rFonts w:ascii="Courier New" w:eastAsia="Courier New" w:hAnsi="Courier New" w:cs="Courier New"/>
      </w:rPr>
    </w:lvl>
    <w:lvl w:ilvl="5">
      <w:start w:val="1"/>
      <w:numFmt w:val="bullet"/>
      <w:lvlText w:val="▪"/>
      <w:lvlJc w:val="left"/>
      <w:pPr>
        <w:ind w:left="4342" w:hanging="360"/>
      </w:pPr>
      <w:rPr>
        <w:rFonts w:ascii="Noto Sans Symbols" w:eastAsia="Noto Sans Symbols" w:hAnsi="Noto Sans Symbols" w:cs="Noto Sans Symbols"/>
      </w:rPr>
    </w:lvl>
    <w:lvl w:ilvl="6">
      <w:start w:val="1"/>
      <w:numFmt w:val="bullet"/>
      <w:lvlText w:val="●"/>
      <w:lvlJc w:val="left"/>
      <w:pPr>
        <w:ind w:left="5062" w:hanging="360"/>
      </w:pPr>
      <w:rPr>
        <w:rFonts w:ascii="Noto Sans Symbols" w:eastAsia="Noto Sans Symbols" w:hAnsi="Noto Sans Symbols" w:cs="Noto Sans Symbols"/>
      </w:rPr>
    </w:lvl>
    <w:lvl w:ilvl="7">
      <w:start w:val="1"/>
      <w:numFmt w:val="bullet"/>
      <w:lvlText w:val="o"/>
      <w:lvlJc w:val="left"/>
      <w:pPr>
        <w:ind w:left="5782" w:hanging="360"/>
      </w:pPr>
      <w:rPr>
        <w:rFonts w:ascii="Courier New" w:eastAsia="Courier New" w:hAnsi="Courier New" w:cs="Courier New"/>
      </w:rPr>
    </w:lvl>
    <w:lvl w:ilvl="8">
      <w:start w:val="1"/>
      <w:numFmt w:val="bullet"/>
      <w:lvlText w:val="▪"/>
      <w:lvlJc w:val="left"/>
      <w:pPr>
        <w:ind w:left="6502" w:hanging="360"/>
      </w:pPr>
      <w:rPr>
        <w:rFonts w:ascii="Noto Sans Symbols" w:eastAsia="Noto Sans Symbols" w:hAnsi="Noto Sans Symbols" w:cs="Noto Sans Symbols"/>
      </w:rPr>
    </w:lvl>
  </w:abstractNum>
  <w:abstractNum w:abstractNumId="339" w15:restartNumberingAfterBreak="0">
    <w:nsid w:val="767F4AB5"/>
    <w:multiLevelType w:val="hybridMultilevel"/>
    <w:tmpl w:val="6CAEDC20"/>
    <w:lvl w:ilvl="0" w:tplc="7AAA46EC">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0" w15:restartNumberingAfterBreak="0">
    <w:nsid w:val="76950C88"/>
    <w:multiLevelType w:val="multilevel"/>
    <w:tmpl w:val="EF2E6C0E"/>
    <w:lvl w:ilvl="0">
      <w:start w:val="1"/>
      <w:numFmt w:val="bullet"/>
      <w:lvlText w:val="˗"/>
      <w:lvlJc w:val="left"/>
      <w:pPr>
        <w:ind w:left="930" w:hanging="360"/>
      </w:pPr>
      <w:rPr>
        <w:rFonts w:ascii="Times New Roman" w:eastAsia="Times New Roman" w:hAnsi="Times New Roman" w:cs="Times New Roman"/>
      </w:rPr>
    </w:lvl>
    <w:lvl w:ilvl="1">
      <w:start w:val="1"/>
      <w:numFmt w:val="bullet"/>
      <w:lvlText w:val="o"/>
      <w:lvlJc w:val="left"/>
      <w:pPr>
        <w:ind w:left="1650" w:hanging="360"/>
      </w:pPr>
      <w:rPr>
        <w:rFonts w:ascii="Courier New" w:eastAsia="Courier New" w:hAnsi="Courier New" w:cs="Courier New"/>
      </w:rPr>
    </w:lvl>
    <w:lvl w:ilvl="2">
      <w:start w:val="1"/>
      <w:numFmt w:val="bullet"/>
      <w:lvlText w:val="▪"/>
      <w:lvlJc w:val="left"/>
      <w:pPr>
        <w:ind w:left="2370" w:hanging="360"/>
      </w:pPr>
      <w:rPr>
        <w:rFonts w:ascii="Noto Sans Symbols" w:eastAsia="Noto Sans Symbols" w:hAnsi="Noto Sans Symbols" w:cs="Noto Sans Symbols"/>
      </w:rPr>
    </w:lvl>
    <w:lvl w:ilvl="3">
      <w:start w:val="1"/>
      <w:numFmt w:val="bullet"/>
      <w:lvlText w:val="●"/>
      <w:lvlJc w:val="left"/>
      <w:pPr>
        <w:ind w:left="3090" w:hanging="360"/>
      </w:pPr>
      <w:rPr>
        <w:rFonts w:ascii="Noto Sans Symbols" w:eastAsia="Noto Sans Symbols" w:hAnsi="Noto Sans Symbols" w:cs="Noto Sans Symbols"/>
      </w:rPr>
    </w:lvl>
    <w:lvl w:ilvl="4">
      <w:start w:val="1"/>
      <w:numFmt w:val="bullet"/>
      <w:lvlText w:val="o"/>
      <w:lvlJc w:val="left"/>
      <w:pPr>
        <w:ind w:left="3810" w:hanging="360"/>
      </w:pPr>
      <w:rPr>
        <w:rFonts w:ascii="Courier New" w:eastAsia="Courier New" w:hAnsi="Courier New" w:cs="Courier New"/>
      </w:rPr>
    </w:lvl>
    <w:lvl w:ilvl="5">
      <w:start w:val="1"/>
      <w:numFmt w:val="bullet"/>
      <w:lvlText w:val="▪"/>
      <w:lvlJc w:val="left"/>
      <w:pPr>
        <w:ind w:left="4530" w:hanging="360"/>
      </w:pPr>
      <w:rPr>
        <w:rFonts w:ascii="Noto Sans Symbols" w:eastAsia="Noto Sans Symbols" w:hAnsi="Noto Sans Symbols" w:cs="Noto Sans Symbols"/>
      </w:rPr>
    </w:lvl>
    <w:lvl w:ilvl="6">
      <w:start w:val="1"/>
      <w:numFmt w:val="bullet"/>
      <w:lvlText w:val="●"/>
      <w:lvlJc w:val="left"/>
      <w:pPr>
        <w:ind w:left="5250" w:hanging="360"/>
      </w:pPr>
      <w:rPr>
        <w:rFonts w:ascii="Noto Sans Symbols" w:eastAsia="Noto Sans Symbols" w:hAnsi="Noto Sans Symbols" w:cs="Noto Sans Symbols"/>
      </w:rPr>
    </w:lvl>
    <w:lvl w:ilvl="7">
      <w:start w:val="1"/>
      <w:numFmt w:val="bullet"/>
      <w:lvlText w:val="o"/>
      <w:lvlJc w:val="left"/>
      <w:pPr>
        <w:ind w:left="5970" w:hanging="360"/>
      </w:pPr>
      <w:rPr>
        <w:rFonts w:ascii="Courier New" w:eastAsia="Courier New" w:hAnsi="Courier New" w:cs="Courier New"/>
      </w:rPr>
    </w:lvl>
    <w:lvl w:ilvl="8">
      <w:start w:val="1"/>
      <w:numFmt w:val="bullet"/>
      <w:lvlText w:val="▪"/>
      <w:lvlJc w:val="left"/>
      <w:pPr>
        <w:ind w:left="6690" w:hanging="360"/>
      </w:pPr>
      <w:rPr>
        <w:rFonts w:ascii="Noto Sans Symbols" w:eastAsia="Noto Sans Symbols" w:hAnsi="Noto Sans Symbols" w:cs="Noto Sans Symbols"/>
      </w:rPr>
    </w:lvl>
  </w:abstractNum>
  <w:abstractNum w:abstractNumId="341" w15:restartNumberingAfterBreak="0">
    <w:nsid w:val="77166487"/>
    <w:multiLevelType w:val="hybridMultilevel"/>
    <w:tmpl w:val="A4FE5582"/>
    <w:lvl w:ilvl="0" w:tplc="77E8681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772173FD"/>
    <w:multiLevelType w:val="hybridMultilevel"/>
    <w:tmpl w:val="276E03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773A3AFC"/>
    <w:multiLevelType w:val="hybridMultilevel"/>
    <w:tmpl w:val="20B87B00"/>
    <w:lvl w:ilvl="0" w:tplc="77E86818">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77567EA2"/>
    <w:multiLevelType w:val="hybridMultilevel"/>
    <w:tmpl w:val="9FC495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78645BC8"/>
    <w:multiLevelType w:val="multilevel"/>
    <w:tmpl w:val="9502D84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6" w15:restartNumberingAfterBreak="0">
    <w:nsid w:val="788E2CBE"/>
    <w:multiLevelType w:val="hybridMultilevel"/>
    <w:tmpl w:val="1FA8C518"/>
    <w:lvl w:ilvl="0" w:tplc="77E86818">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7" w15:restartNumberingAfterBreak="0">
    <w:nsid w:val="78A94698"/>
    <w:multiLevelType w:val="multilevel"/>
    <w:tmpl w:val="0D280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8" w15:restartNumberingAfterBreak="0">
    <w:nsid w:val="792A08AA"/>
    <w:multiLevelType w:val="multilevel"/>
    <w:tmpl w:val="338260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pStyle w:val="Point4letter"/>
      <w:lvlText w:val="%9."/>
      <w:lvlJc w:val="right"/>
      <w:pPr>
        <w:ind w:left="6480" w:hanging="180"/>
      </w:pPr>
    </w:lvl>
  </w:abstractNum>
  <w:abstractNum w:abstractNumId="349" w15:restartNumberingAfterBreak="0">
    <w:nsid w:val="79BC71B1"/>
    <w:multiLevelType w:val="hybridMultilevel"/>
    <w:tmpl w:val="4224AEC0"/>
    <w:lvl w:ilvl="0" w:tplc="0936BDF8">
      <w:start w:val="1"/>
      <w:numFmt w:val="bullet"/>
      <w:lvlText w:val="˗"/>
      <w:lvlJc w:val="left"/>
      <w:pPr>
        <w:ind w:left="1080" w:hanging="360"/>
      </w:pPr>
      <w:rPr>
        <w:rFonts w:ascii="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0" w15:restartNumberingAfterBreak="0">
    <w:nsid w:val="7A2C3460"/>
    <w:multiLevelType w:val="hybridMultilevel"/>
    <w:tmpl w:val="E9DC53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7A7C27BD"/>
    <w:multiLevelType w:val="hybridMultilevel"/>
    <w:tmpl w:val="60B4768E"/>
    <w:lvl w:ilvl="0" w:tplc="0936BDF8">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7A961B9C"/>
    <w:multiLevelType w:val="multilevel"/>
    <w:tmpl w:val="D6E473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3" w15:restartNumberingAfterBreak="0">
    <w:nsid w:val="7ABC5414"/>
    <w:multiLevelType w:val="hybridMultilevel"/>
    <w:tmpl w:val="AB92982C"/>
    <w:lvl w:ilvl="0" w:tplc="77E86818">
      <w:start w:val="1"/>
      <w:numFmt w:val="bullet"/>
      <w:lvlText w:val=""/>
      <w:lvlJc w:val="left"/>
      <w:pPr>
        <w:ind w:left="720" w:hanging="360"/>
      </w:pPr>
      <w:rPr>
        <w:rFonts w:ascii="Symbol" w:hAnsi="Symbol" w:hint="default"/>
        <w:color w:val="auto"/>
      </w:rPr>
    </w:lvl>
    <w:lvl w:ilvl="1" w:tplc="77E86818">
      <w:start w:val="1"/>
      <w:numFmt w:val="bullet"/>
      <w:lvlText w:val=""/>
      <w:lvlJc w:val="left"/>
      <w:pPr>
        <w:ind w:left="1440" w:hanging="360"/>
      </w:pPr>
      <w:rPr>
        <w:rFonts w:ascii="Symbol" w:hAnsi="Symbol" w:hint="default"/>
        <w:color w:val="auto"/>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7AF84E62"/>
    <w:multiLevelType w:val="multilevel"/>
    <w:tmpl w:val="A6605D18"/>
    <w:lvl w:ilvl="0">
      <w:start w:val="1"/>
      <w:numFmt w:val="lowerLetter"/>
      <w:lvlText w:val="%1)"/>
      <w:lvlJc w:val="left"/>
      <w:pPr>
        <w:ind w:left="770" w:hanging="360"/>
      </w:pPr>
    </w:lvl>
    <w:lvl w:ilvl="1">
      <w:start w:val="1"/>
      <w:numFmt w:val="lowerLetter"/>
      <w:lvlText w:val="%2."/>
      <w:lvlJc w:val="left"/>
      <w:pPr>
        <w:ind w:left="1490" w:hanging="360"/>
      </w:pPr>
    </w:lvl>
    <w:lvl w:ilvl="2">
      <w:start w:val="1"/>
      <w:numFmt w:val="lowerRoman"/>
      <w:lvlText w:val="%3."/>
      <w:lvlJc w:val="right"/>
      <w:pPr>
        <w:ind w:left="2210" w:hanging="180"/>
      </w:pPr>
    </w:lvl>
    <w:lvl w:ilvl="3">
      <w:start w:val="1"/>
      <w:numFmt w:val="decimal"/>
      <w:lvlText w:val="%4."/>
      <w:lvlJc w:val="left"/>
      <w:pPr>
        <w:ind w:left="2930" w:hanging="360"/>
      </w:pPr>
    </w:lvl>
    <w:lvl w:ilvl="4">
      <w:start w:val="1"/>
      <w:numFmt w:val="lowerLetter"/>
      <w:lvlText w:val="%5."/>
      <w:lvlJc w:val="left"/>
      <w:pPr>
        <w:ind w:left="3650" w:hanging="360"/>
      </w:pPr>
    </w:lvl>
    <w:lvl w:ilvl="5">
      <w:start w:val="1"/>
      <w:numFmt w:val="lowerRoman"/>
      <w:lvlText w:val="%6."/>
      <w:lvlJc w:val="right"/>
      <w:pPr>
        <w:ind w:left="4370" w:hanging="180"/>
      </w:pPr>
    </w:lvl>
    <w:lvl w:ilvl="6">
      <w:start w:val="1"/>
      <w:numFmt w:val="decimal"/>
      <w:lvlText w:val="%7."/>
      <w:lvlJc w:val="left"/>
      <w:pPr>
        <w:ind w:left="5090" w:hanging="360"/>
      </w:pPr>
    </w:lvl>
    <w:lvl w:ilvl="7">
      <w:start w:val="1"/>
      <w:numFmt w:val="lowerLetter"/>
      <w:lvlText w:val="%8."/>
      <w:lvlJc w:val="left"/>
      <w:pPr>
        <w:ind w:left="5810" w:hanging="360"/>
      </w:pPr>
    </w:lvl>
    <w:lvl w:ilvl="8">
      <w:start w:val="1"/>
      <w:numFmt w:val="lowerRoman"/>
      <w:lvlText w:val="%9."/>
      <w:lvlJc w:val="right"/>
      <w:pPr>
        <w:ind w:left="6530" w:hanging="180"/>
      </w:pPr>
    </w:lvl>
  </w:abstractNum>
  <w:abstractNum w:abstractNumId="355" w15:restartNumberingAfterBreak="0">
    <w:nsid w:val="7BFA7F96"/>
    <w:multiLevelType w:val="multilevel"/>
    <w:tmpl w:val="E938C9FA"/>
    <w:lvl w:ilvl="0">
      <w:start w:val="1"/>
      <w:numFmt w:val="bullet"/>
      <w:pStyle w:val="ListNumber1"/>
      <w:lvlText w:val="−"/>
      <w:lvlJc w:val="left"/>
      <w:pPr>
        <w:ind w:left="720" w:hanging="360"/>
      </w:pPr>
      <w:rPr>
        <w:rFonts w:ascii="Noto Sans Symbols" w:eastAsia="Noto Sans Symbols" w:hAnsi="Noto Sans Symbols" w:cs="Noto Sans Symbols"/>
        <w:color w:val="000000"/>
      </w:rPr>
    </w:lvl>
    <w:lvl w:ilvl="1">
      <w:start w:val="1"/>
      <w:numFmt w:val="bullet"/>
      <w:pStyle w:val="ListNumber1Level2"/>
      <w:lvlText w:val="o"/>
      <w:lvlJc w:val="left"/>
      <w:pPr>
        <w:ind w:left="1440" w:hanging="360"/>
      </w:pPr>
      <w:rPr>
        <w:rFonts w:ascii="Courier New" w:eastAsia="Courier New" w:hAnsi="Courier New" w:cs="Courier New"/>
      </w:rPr>
    </w:lvl>
    <w:lvl w:ilvl="2">
      <w:start w:val="1"/>
      <w:numFmt w:val="bullet"/>
      <w:pStyle w:val="ListNumber1Level3"/>
      <w:lvlText w:val="▪"/>
      <w:lvlJc w:val="left"/>
      <w:pPr>
        <w:ind w:left="2160" w:hanging="360"/>
      </w:pPr>
      <w:rPr>
        <w:rFonts w:ascii="Noto Sans Symbols" w:eastAsia="Noto Sans Symbols" w:hAnsi="Noto Sans Symbols" w:cs="Noto Sans Symbols"/>
      </w:rPr>
    </w:lvl>
    <w:lvl w:ilvl="3">
      <w:start w:val="1"/>
      <w:numFmt w:val="bullet"/>
      <w:pStyle w:val="ListNumber1Level4"/>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6" w15:restartNumberingAfterBreak="0">
    <w:nsid w:val="7C646EA8"/>
    <w:multiLevelType w:val="multilevel"/>
    <w:tmpl w:val="F244A166"/>
    <w:lvl w:ilvl="0">
      <w:start w:val="1"/>
      <w:numFmt w:val="bullet"/>
      <w:pStyle w:val="Listapunktowana4"/>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7" w15:restartNumberingAfterBreak="0">
    <w:nsid w:val="7C8850F3"/>
    <w:multiLevelType w:val="hybridMultilevel"/>
    <w:tmpl w:val="70F870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7CBE4812"/>
    <w:multiLevelType w:val="singleLevel"/>
    <w:tmpl w:val="23C821E4"/>
    <w:name w:val="Considérant"/>
    <w:lvl w:ilvl="0">
      <w:start w:val="1"/>
      <w:numFmt w:val="decimal"/>
      <w:lvlRestart w:val="0"/>
      <w:lvlText w:val="(%1)"/>
      <w:lvlJc w:val="left"/>
      <w:pPr>
        <w:tabs>
          <w:tab w:val="num" w:pos="709"/>
        </w:tabs>
        <w:ind w:left="709" w:hanging="709"/>
      </w:pPr>
    </w:lvl>
  </w:abstractNum>
  <w:abstractNum w:abstractNumId="359" w15:restartNumberingAfterBreak="0">
    <w:nsid w:val="7CC2657A"/>
    <w:multiLevelType w:val="hybridMultilevel"/>
    <w:tmpl w:val="D0CCA9D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0" w15:restartNumberingAfterBreak="0">
    <w:nsid w:val="7D2B2DE6"/>
    <w:multiLevelType w:val="multilevel"/>
    <w:tmpl w:val="35B6EE00"/>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7EAE3763"/>
    <w:multiLevelType w:val="hybridMultilevel"/>
    <w:tmpl w:val="3EC69BAA"/>
    <w:lvl w:ilvl="0" w:tplc="42E6D600">
      <w:start w:val="10"/>
      <w:numFmt w:val="decimal"/>
      <w:lvlText w:val="%1)"/>
      <w:lvlJc w:val="left"/>
      <w:pPr>
        <w:ind w:left="374"/>
      </w:pPr>
      <w:rPr>
        <w:rFonts w:ascii="Calibri" w:eastAsia="Calibri" w:hAnsi="Calibri" w:cs="Calibri"/>
        <w:b w:val="0"/>
        <w:i/>
        <w:strike w:val="0"/>
        <w:dstrike w:val="0"/>
        <w:color w:val="000000"/>
        <w:sz w:val="22"/>
        <w:u w:val="none" w:color="000000"/>
        <w:bdr w:val="none" w:sz="0" w:space="0" w:color="auto"/>
        <w:shd w:val="clear" w:color="auto" w:fill="auto"/>
        <w:vertAlign w:val="baseline"/>
      </w:rPr>
    </w:lvl>
    <w:lvl w:ilvl="1" w:tplc="70EC7000">
      <w:start w:val="1"/>
      <w:numFmt w:val="bullet"/>
      <w:lvlText w:val="•"/>
      <w:lvlJc w:val="left"/>
      <w:pPr>
        <w:ind w:left="11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2" w:tplc="2A905AC2">
      <w:start w:val="1"/>
      <w:numFmt w:val="bullet"/>
      <w:lvlText w:val="-"/>
      <w:lvlJc w:val="left"/>
      <w:pPr>
        <w:ind w:left="18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3" w:tplc="26F4E7DC">
      <w:start w:val="1"/>
      <w:numFmt w:val="bullet"/>
      <w:lvlText w:val="•"/>
      <w:lvlJc w:val="left"/>
      <w:pPr>
        <w:ind w:left="25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4" w:tplc="8962E204">
      <w:start w:val="1"/>
      <w:numFmt w:val="bullet"/>
      <w:lvlText w:val="o"/>
      <w:lvlJc w:val="left"/>
      <w:pPr>
        <w:ind w:left="32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5" w:tplc="47E0B48C">
      <w:start w:val="1"/>
      <w:numFmt w:val="bullet"/>
      <w:lvlText w:val="▪"/>
      <w:lvlJc w:val="left"/>
      <w:pPr>
        <w:ind w:left="398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6" w:tplc="0A605A1E">
      <w:start w:val="1"/>
      <w:numFmt w:val="bullet"/>
      <w:lvlText w:val="•"/>
      <w:lvlJc w:val="left"/>
      <w:pPr>
        <w:ind w:left="47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7" w:tplc="B7D4D442">
      <w:start w:val="1"/>
      <w:numFmt w:val="bullet"/>
      <w:lvlText w:val="o"/>
      <w:lvlJc w:val="left"/>
      <w:pPr>
        <w:ind w:left="54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8" w:tplc="7BDC3DA6">
      <w:start w:val="1"/>
      <w:numFmt w:val="bullet"/>
      <w:lvlText w:val="▪"/>
      <w:lvlJc w:val="left"/>
      <w:pPr>
        <w:ind w:left="61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abstractNum>
  <w:abstractNum w:abstractNumId="362" w15:restartNumberingAfterBreak="0">
    <w:nsid w:val="7EC05E7A"/>
    <w:multiLevelType w:val="multilevel"/>
    <w:tmpl w:val="889673E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3" w15:restartNumberingAfterBreak="0">
    <w:nsid w:val="7ECA610E"/>
    <w:multiLevelType w:val="multilevel"/>
    <w:tmpl w:val="401E5426"/>
    <w:lvl w:ilvl="0">
      <w:start w:val="1"/>
      <w:numFmt w:val="decimalZero"/>
      <w:pStyle w:val="Tiret1"/>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4" w15:restartNumberingAfterBreak="0">
    <w:nsid w:val="7EF72401"/>
    <w:multiLevelType w:val="multilevel"/>
    <w:tmpl w:val="D05285A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5" w15:restartNumberingAfterBreak="0">
    <w:nsid w:val="7F373C40"/>
    <w:multiLevelType w:val="hybridMultilevel"/>
    <w:tmpl w:val="2B6636EA"/>
    <w:lvl w:ilvl="0" w:tplc="FF7C04EA">
      <w:start w:val="1"/>
      <w:numFmt w:val="bullet"/>
      <w:lvlText w:val="•"/>
      <w:lvlJc w:val="left"/>
      <w:pPr>
        <w:ind w:left="11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1" w:tplc="08AC302E">
      <w:start w:val="1"/>
      <w:numFmt w:val="bullet"/>
      <w:lvlText w:val="o"/>
      <w:lvlJc w:val="left"/>
      <w:pPr>
        <w:ind w:left="18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2" w:tplc="C2E08198">
      <w:start w:val="1"/>
      <w:numFmt w:val="bullet"/>
      <w:lvlText w:val="▪"/>
      <w:lvlJc w:val="left"/>
      <w:pPr>
        <w:ind w:left="25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3" w:tplc="22B856F4">
      <w:start w:val="1"/>
      <w:numFmt w:val="bullet"/>
      <w:lvlText w:val="•"/>
      <w:lvlJc w:val="left"/>
      <w:pPr>
        <w:ind w:left="32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4" w:tplc="52F01634">
      <w:start w:val="1"/>
      <w:numFmt w:val="bullet"/>
      <w:lvlText w:val="o"/>
      <w:lvlJc w:val="left"/>
      <w:pPr>
        <w:ind w:left="398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5" w:tplc="2996ED22">
      <w:start w:val="1"/>
      <w:numFmt w:val="bullet"/>
      <w:lvlText w:val="▪"/>
      <w:lvlJc w:val="left"/>
      <w:pPr>
        <w:ind w:left="470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6" w:tplc="D23E388E">
      <w:start w:val="1"/>
      <w:numFmt w:val="bullet"/>
      <w:lvlText w:val="•"/>
      <w:lvlJc w:val="left"/>
      <w:pPr>
        <w:ind w:left="542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7" w:tplc="2CCCF7D8">
      <w:start w:val="1"/>
      <w:numFmt w:val="bullet"/>
      <w:lvlText w:val="o"/>
      <w:lvlJc w:val="left"/>
      <w:pPr>
        <w:ind w:left="614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lvl w:ilvl="8" w:tplc="D42A0DAE">
      <w:start w:val="1"/>
      <w:numFmt w:val="bullet"/>
      <w:lvlText w:val="▪"/>
      <w:lvlJc w:val="left"/>
      <w:pPr>
        <w:ind w:left="6869"/>
      </w:pPr>
      <w:rPr>
        <w:rFonts w:ascii="Courier New" w:eastAsia="Courier New" w:hAnsi="Courier New" w:cs="Courier New"/>
        <w:b w:val="0"/>
        <w:i w:val="0"/>
        <w:strike w:val="0"/>
        <w:dstrike w:val="0"/>
        <w:color w:val="000000"/>
        <w:sz w:val="22"/>
        <w:u w:val="none" w:color="000000"/>
        <w:bdr w:val="none" w:sz="0" w:space="0" w:color="auto"/>
        <w:shd w:val="clear" w:color="auto" w:fill="auto"/>
        <w:vertAlign w:val="baseline"/>
      </w:rPr>
    </w:lvl>
  </w:abstractNum>
  <w:abstractNum w:abstractNumId="366" w15:restartNumberingAfterBreak="0">
    <w:nsid w:val="7F384C98"/>
    <w:multiLevelType w:val="hybridMultilevel"/>
    <w:tmpl w:val="6734C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7" w15:restartNumberingAfterBreak="0">
    <w:nsid w:val="7F4C5DCB"/>
    <w:multiLevelType w:val="multilevel"/>
    <w:tmpl w:val="116CBE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8" w15:restartNumberingAfterBreak="0">
    <w:nsid w:val="7F595776"/>
    <w:multiLevelType w:val="multilevel"/>
    <w:tmpl w:val="103E9C64"/>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9" w15:restartNumberingAfterBreak="0">
    <w:nsid w:val="7FC57F0B"/>
    <w:multiLevelType w:val="hybridMultilevel"/>
    <w:tmpl w:val="2AE4CEF4"/>
    <w:lvl w:ilvl="0" w:tplc="4AFE4AD4">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num w:numId="1">
    <w:abstractNumId w:val="161"/>
  </w:num>
  <w:num w:numId="2">
    <w:abstractNumId w:val="56"/>
  </w:num>
  <w:num w:numId="3">
    <w:abstractNumId w:val="367"/>
  </w:num>
  <w:num w:numId="4">
    <w:abstractNumId w:val="24"/>
  </w:num>
  <w:num w:numId="5">
    <w:abstractNumId w:val="304"/>
  </w:num>
  <w:num w:numId="6">
    <w:abstractNumId w:val="80"/>
  </w:num>
  <w:num w:numId="7">
    <w:abstractNumId w:val="287"/>
  </w:num>
  <w:num w:numId="8">
    <w:abstractNumId w:val="155"/>
  </w:num>
  <w:num w:numId="9">
    <w:abstractNumId w:val="187"/>
  </w:num>
  <w:num w:numId="10">
    <w:abstractNumId w:val="297"/>
  </w:num>
  <w:num w:numId="11">
    <w:abstractNumId w:val="302"/>
  </w:num>
  <w:num w:numId="12">
    <w:abstractNumId w:val="340"/>
  </w:num>
  <w:num w:numId="13">
    <w:abstractNumId w:val="318"/>
  </w:num>
  <w:num w:numId="14">
    <w:abstractNumId w:val="263"/>
  </w:num>
  <w:num w:numId="15">
    <w:abstractNumId w:val="276"/>
  </w:num>
  <w:num w:numId="16">
    <w:abstractNumId w:val="157"/>
  </w:num>
  <w:num w:numId="17">
    <w:abstractNumId w:val="7"/>
  </w:num>
  <w:num w:numId="18">
    <w:abstractNumId w:val="323"/>
  </w:num>
  <w:num w:numId="19">
    <w:abstractNumId w:val="282"/>
  </w:num>
  <w:num w:numId="20">
    <w:abstractNumId w:val="348"/>
  </w:num>
  <w:num w:numId="21">
    <w:abstractNumId w:val="309"/>
  </w:num>
  <w:num w:numId="22">
    <w:abstractNumId w:val="32"/>
  </w:num>
  <w:num w:numId="23">
    <w:abstractNumId w:val="170"/>
  </w:num>
  <w:num w:numId="24">
    <w:abstractNumId w:val="356"/>
  </w:num>
  <w:num w:numId="25">
    <w:abstractNumId w:val="114"/>
  </w:num>
  <w:num w:numId="26">
    <w:abstractNumId w:val="89"/>
  </w:num>
  <w:num w:numId="27">
    <w:abstractNumId w:val="228"/>
  </w:num>
  <w:num w:numId="28">
    <w:abstractNumId w:val="112"/>
  </w:num>
  <w:num w:numId="29">
    <w:abstractNumId w:val="283"/>
  </w:num>
  <w:num w:numId="30">
    <w:abstractNumId w:val="6"/>
  </w:num>
  <w:num w:numId="31">
    <w:abstractNumId w:val="249"/>
  </w:num>
  <w:num w:numId="32">
    <w:abstractNumId w:val="332"/>
  </w:num>
  <w:num w:numId="33">
    <w:abstractNumId w:val="355"/>
  </w:num>
  <w:num w:numId="34">
    <w:abstractNumId w:val="13"/>
  </w:num>
  <w:num w:numId="35">
    <w:abstractNumId w:val="163"/>
  </w:num>
  <w:num w:numId="36">
    <w:abstractNumId w:val="230"/>
  </w:num>
  <w:num w:numId="37">
    <w:abstractNumId w:val="167"/>
  </w:num>
  <w:num w:numId="38">
    <w:abstractNumId w:val="97"/>
  </w:num>
  <w:num w:numId="39">
    <w:abstractNumId w:val="324"/>
  </w:num>
  <w:num w:numId="40">
    <w:abstractNumId w:val="363"/>
  </w:num>
  <w:num w:numId="41">
    <w:abstractNumId w:val="259"/>
  </w:num>
  <w:num w:numId="42">
    <w:abstractNumId w:val="277"/>
  </w:num>
  <w:num w:numId="43">
    <w:abstractNumId w:val="244"/>
  </w:num>
  <w:num w:numId="44">
    <w:abstractNumId w:val="90"/>
  </w:num>
  <w:num w:numId="45">
    <w:abstractNumId w:val="295"/>
  </w:num>
  <w:num w:numId="46">
    <w:abstractNumId w:val="16"/>
  </w:num>
  <w:num w:numId="47">
    <w:abstractNumId w:val="159"/>
  </w:num>
  <w:num w:numId="48">
    <w:abstractNumId w:val="175"/>
  </w:num>
  <w:num w:numId="49">
    <w:abstractNumId w:val="21"/>
  </w:num>
  <w:num w:numId="50">
    <w:abstractNumId w:val="352"/>
  </w:num>
  <w:num w:numId="51">
    <w:abstractNumId w:val="92"/>
  </w:num>
  <w:num w:numId="52">
    <w:abstractNumId w:val="148"/>
  </w:num>
  <w:num w:numId="53">
    <w:abstractNumId w:val="311"/>
  </w:num>
  <w:num w:numId="54">
    <w:abstractNumId w:val="23"/>
  </w:num>
  <w:num w:numId="55">
    <w:abstractNumId w:val="135"/>
  </w:num>
  <w:num w:numId="56">
    <w:abstractNumId w:val="156"/>
  </w:num>
  <w:num w:numId="57">
    <w:abstractNumId w:val="360"/>
  </w:num>
  <w:num w:numId="58">
    <w:abstractNumId w:val="77"/>
  </w:num>
  <w:num w:numId="59">
    <w:abstractNumId w:val="28"/>
  </w:num>
  <w:num w:numId="60">
    <w:abstractNumId w:val="221"/>
  </w:num>
  <w:num w:numId="61">
    <w:abstractNumId w:val="252"/>
  </w:num>
  <w:num w:numId="62">
    <w:abstractNumId w:val="138"/>
  </w:num>
  <w:num w:numId="63">
    <w:abstractNumId w:val="298"/>
  </w:num>
  <w:num w:numId="64">
    <w:abstractNumId w:val="100"/>
  </w:num>
  <w:num w:numId="65">
    <w:abstractNumId w:val="36"/>
  </w:num>
  <w:num w:numId="66">
    <w:abstractNumId w:val="285"/>
  </w:num>
  <w:num w:numId="67">
    <w:abstractNumId w:val="11"/>
  </w:num>
  <w:num w:numId="68">
    <w:abstractNumId w:val="172"/>
  </w:num>
  <w:num w:numId="69">
    <w:abstractNumId w:val="133"/>
  </w:num>
  <w:num w:numId="70">
    <w:abstractNumId w:val="145"/>
  </w:num>
  <w:num w:numId="71">
    <w:abstractNumId w:val="72"/>
  </w:num>
  <w:num w:numId="72">
    <w:abstractNumId w:val="121"/>
  </w:num>
  <w:num w:numId="73">
    <w:abstractNumId w:val="199"/>
  </w:num>
  <w:num w:numId="74">
    <w:abstractNumId w:val="333"/>
  </w:num>
  <w:num w:numId="75">
    <w:abstractNumId w:val="237"/>
  </w:num>
  <w:num w:numId="76">
    <w:abstractNumId w:val="290"/>
  </w:num>
  <w:num w:numId="77">
    <w:abstractNumId w:val="260"/>
  </w:num>
  <w:num w:numId="78">
    <w:abstractNumId w:val="35"/>
  </w:num>
  <w:num w:numId="79">
    <w:abstractNumId w:val="25"/>
  </w:num>
  <w:num w:numId="80">
    <w:abstractNumId w:val="211"/>
  </w:num>
  <w:num w:numId="81">
    <w:abstractNumId w:val="235"/>
  </w:num>
  <w:num w:numId="82">
    <w:abstractNumId w:val="213"/>
  </w:num>
  <w:num w:numId="83">
    <w:abstractNumId w:val="109"/>
  </w:num>
  <w:num w:numId="84">
    <w:abstractNumId w:val="327"/>
  </w:num>
  <w:num w:numId="85">
    <w:abstractNumId w:val="115"/>
  </w:num>
  <w:num w:numId="86">
    <w:abstractNumId w:val="241"/>
  </w:num>
  <w:num w:numId="87">
    <w:abstractNumId w:val="303"/>
  </w:num>
  <w:num w:numId="88">
    <w:abstractNumId w:val="129"/>
  </w:num>
  <w:num w:numId="89">
    <w:abstractNumId w:val="338"/>
  </w:num>
  <w:num w:numId="90">
    <w:abstractNumId w:val="8"/>
  </w:num>
  <w:num w:numId="91">
    <w:abstractNumId w:val="345"/>
  </w:num>
  <w:num w:numId="92">
    <w:abstractNumId w:val="364"/>
  </w:num>
  <w:num w:numId="93">
    <w:abstractNumId w:val="10"/>
  </w:num>
  <w:num w:numId="94">
    <w:abstractNumId w:val="320"/>
  </w:num>
  <w:num w:numId="95">
    <w:abstractNumId w:val="312"/>
  </w:num>
  <w:num w:numId="96">
    <w:abstractNumId w:val="30"/>
  </w:num>
  <w:num w:numId="97">
    <w:abstractNumId w:val="124"/>
  </w:num>
  <w:num w:numId="98">
    <w:abstractNumId w:val="126"/>
  </w:num>
  <w:num w:numId="99">
    <w:abstractNumId w:val="45"/>
  </w:num>
  <w:num w:numId="100">
    <w:abstractNumId w:val="248"/>
  </w:num>
  <w:num w:numId="101">
    <w:abstractNumId w:val="362"/>
  </w:num>
  <w:num w:numId="102">
    <w:abstractNumId w:val="188"/>
  </w:num>
  <w:num w:numId="103">
    <w:abstractNumId w:val="20"/>
  </w:num>
  <w:num w:numId="104">
    <w:abstractNumId w:val="87"/>
  </w:num>
  <w:num w:numId="105">
    <w:abstractNumId w:val="68"/>
  </w:num>
  <w:num w:numId="106">
    <w:abstractNumId w:val="178"/>
  </w:num>
  <w:num w:numId="107">
    <w:abstractNumId w:val="262"/>
  </w:num>
  <w:num w:numId="108">
    <w:abstractNumId w:val="142"/>
  </w:num>
  <w:num w:numId="109">
    <w:abstractNumId w:val="215"/>
  </w:num>
  <w:num w:numId="110">
    <w:abstractNumId w:val="212"/>
  </w:num>
  <w:num w:numId="111">
    <w:abstractNumId w:val="123"/>
  </w:num>
  <w:num w:numId="112">
    <w:abstractNumId w:val="34"/>
  </w:num>
  <w:num w:numId="113">
    <w:abstractNumId w:val="40"/>
  </w:num>
  <w:num w:numId="114">
    <w:abstractNumId w:val="140"/>
  </w:num>
  <w:num w:numId="115">
    <w:abstractNumId w:val="146"/>
  </w:num>
  <w:num w:numId="116">
    <w:abstractNumId w:val="99"/>
  </w:num>
  <w:num w:numId="117">
    <w:abstractNumId w:val="240"/>
  </w:num>
  <w:num w:numId="118">
    <w:abstractNumId w:val="368"/>
  </w:num>
  <w:num w:numId="119">
    <w:abstractNumId w:val="106"/>
  </w:num>
  <w:num w:numId="120">
    <w:abstractNumId w:val="214"/>
  </w:num>
  <w:num w:numId="121">
    <w:abstractNumId w:val="101"/>
  </w:num>
  <w:num w:numId="122">
    <w:abstractNumId w:val="96"/>
  </w:num>
  <w:num w:numId="123">
    <w:abstractNumId w:val="354"/>
  </w:num>
  <w:num w:numId="124">
    <w:abstractNumId w:val="296"/>
  </w:num>
  <w:num w:numId="125">
    <w:abstractNumId w:val="64"/>
  </w:num>
  <w:num w:numId="126">
    <w:abstractNumId w:val="173"/>
  </w:num>
  <w:num w:numId="127">
    <w:abstractNumId w:val="239"/>
  </w:num>
  <w:num w:numId="128">
    <w:abstractNumId w:val="217"/>
  </w:num>
  <w:num w:numId="129">
    <w:abstractNumId w:val="49"/>
  </w:num>
  <w:num w:numId="130">
    <w:abstractNumId w:val="168"/>
  </w:num>
  <w:num w:numId="131">
    <w:abstractNumId w:val="158"/>
  </w:num>
  <w:num w:numId="132">
    <w:abstractNumId w:val="174"/>
  </w:num>
  <w:num w:numId="133">
    <w:abstractNumId w:val="63"/>
  </w:num>
  <w:num w:numId="134">
    <w:abstractNumId w:val="301"/>
  </w:num>
  <w:num w:numId="135">
    <w:abstractNumId w:val="169"/>
  </w:num>
  <w:num w:numId="136">
    <w:abstractNumId w:val="98"/>
  </w:num>
  <w:num w:numId="137">
    <w:abstractNumId w:val="52"/>
  </w:num>
  <w:num w:numId="138">
    <w:abstractNumId w:val="183"/>
  </w:num>
  <w:num w:numId="139">
    <w:abstractNumId w:val="278"/>
  </w:num>
  <w:num w:numId="140">
    <w:abstractNumId w:val="81"/>
  </w:num>
  <w:num w:numId="141">
    <w:abstractNumId w:val="292"/>
  </w:num>
  <w:num w:numId="142">
    <w:abstractNumId w:val="346"/>
  </w:num>
  <w:num w:numId="143">
    <w:abstractNumId w:val="195"/>
  </w:num>
  <w:num w:numId="144">
    <w:abstractNumId w:val="349"/>
  </w:num>
  <w:num w:numId="145">
    <w:abstractNumId w:val="18"/>
  </w:num>
  <w:num w:numId="146">
    <w:abstractNumId w:val="116"/>
  </w:num>
  <w:num w:numId="147">
    <w:abstractNumId w:val="226"/>
  </w:num>
  <w:num w:numId="148">
    <w:abstractNumId w:val="310"/>
  </w:num>
  <w:num w:numId="149">
    <w:abstractNumId w:val="306"/>
  </w:num>
  <w:num w:numId="150">
    <w:abstractNumId w:val="38"/>
  </w:num>
  <w:num w:numId="151">
    <w:abstractNumId w:val="186"/>
  </w:num>
  <w:num w:numId="152">
    <w:abstractNumId w:val="73"/>
  </w:num>
  <w:num w:numId="153">
    <w:abstractNumId w:val="153"/>
  </w:num>
  <w:num w:numId="154">
    <w:abstractNumId w:val="202"/>
  </w:num>
  <w:num w:numId="155">
    <w:abstractNumId w:val="339"/>
  </w:num>
  <w:num w:numId="156">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
  </w:num>
  <w:num w:numId="158">
    <w:abstractNumId w:val="4"/>
  </w:num>
  <w:num w:numId="159">
    <w:abstractNumId w:val="3"/>
  </w:num>
  <w:num w:numId="160">
    <w:abstractNumId w:val="2"/>
  </w:num>
  <w:num w:numId="161">
    <w:abstractNumId w:val="1"/>
  </w:num>
  <w:num w:numId="162">
    <w:abstractNumId w:val="0"/>
  </w:num>
  <w:num w:numId="163">
    <w:abstractNumId w:val="288"/>
  </w:num>
  <w:num w:numId="164">
    <w:abstractNumId w:val="293"/>
  </w:num>
  <w:num w:numId="165">
    <w:abstractNumId w:val="289"/>
  </w:num>
  <w:num w:numId="166">
    <w:abstractNumId w:val="313"/>
  </w:num>
  <w:num w:numId="167">
    <w:abstractNumId w:val="95"/>
  </w:num>
  <w:num w:numId="168">
    <w:abstractNumId w:val="177"/>
  </w:num>
  <w:num w:numId="169">
    <w:abstractNumId w:val="189"/>
  </w:num>
  <w:num w:numId="170">
    <w:abstractNumId w:val="184"/>
  </w:num>
  <w:num w:numId="171">
    <w:abstractNumId w:val="17"/>
  </w:num>
  <w:num w:numId="172">
    <w:abstractNumId w:val="198"/>
  </w:num>
  <w:num w:numId="173">
    <w:abstractNumId w:val="48"/>
  </w:num>
  <w:num w:numId="174">
    <w:abstractNumId w:val="185"/>
    <w:lvlOverride w:ilvl="0">
      <w:startOverride w:val="1"/>
    </w:lvlOverride>
  </w:num>
  <w:num w:numId="175">
    <w:abstractNumId w:val="253"/>
    <w:lvlOverride w:ilvl="0">
      <w:startOverride w:val="1"/>
    </w:lvlOverride>
  </w:num>
  <w:num w:numId="176">
    <w:abstractNumId w:val="176"/>
  </w:num>
  <w:num w:numId="177">
    <w:abstractNumId w:val="294"/>
  </w:num>
  <w:num w:numId="178">
    <w:abstractNumId w:val="119"/>
  </w:num>
  <w:num w:numId="179">
    <w:abstractNumId w:val="179"/>
  </w:num>
  <w:num w:numId="180">
    <w:abstractNumId w:val="247"/>
  </w:num>
  <w:num w:numId="181">
    <w:abstractNumId w:val="251"/>
  </w:num>
  <w:num w:numId="182">
    <w:abstractNumId w:val="117"/>
  </w:num>
  <w:num w:numId="183">
    <w:abstractNumId w:val="234"/>
  </w:num>
  <w:num w:numId="184">
    <w:abstractNumId w:val="358"/>
  </w:num>
  <w:num w:numId="185">
    <w:abstractNumId w:val="205"/>
  </w:num>
  <w:num w:numId="186">
    <w:abstractNumId w:val="55"/>
  </w:num>
  <w:num w:numId="187">
    <w:abstractNumId w:val="107"/>
  </w:num>
  <w:num w:numId="188">
    <w:abstractNumId w:val="219"/>
  </w:num>
  <w:num w:numId="189">
    <w:abstractNumId w:val="54"/>
  </w:num>
  <w:num w:numId="190">
    <w:abstractNumId w:val="229"/>
  </w:num>
  <w:num w:numId="191">
    <w:abstractNumId w:val="232"/>
  </w:num>
  <w:num w:numId="192">
    <w:abstractNumId w:val="152"/>
  </w:num>
  <w:num w:numId="193">
    <w:abstractNumId w:val="305"/>
  </w:num>
  <w:num w:numId="194">
    <w:abstractNumId w:val="193"/>
  </w:num>
  <w:num w:numId="195">
    <w:abstractNumId w:val="147"/>
  </w:num>
  <w:num w:numId="196">
    <w:abstractNumId w:val="120"/>
  </w:num>
  <w:num w:numId="197">
    <w:abstractNumId w:val="139"/>
  </w:num>
  <w:num w:numId="198">
    <w:abstractNumId w:val="201"/>
  </w:num>
  <w:num w:numId="199">
    <w:abstractNumId w:val="91"/>
  </w:num>
  <w:num w:numId="200">
    <w:abstractNumId w:val="104"/>
  </w:num>
  <w:num w:numId="201">
    <w:abstractNumId w:val="261"/>
  </w:num>
  <w:num w:numId="202">
    <w:abstractNumId w:val="299"/>
  </w:num>
  <w:num w:numId="203">
    <w:abstractNumId w:val="160"/>
  </w:num>
  <w:num w:numId="204">
    <w:abstractNumId w:val="250"/>
  </w:num>
  <w:num w:numId="205">
    <w:abstractNumId w:val="209"/>
  </w:num>
  <w:num w:numId="206">
    <w:abstractNumId w:val="343"/>
  </w:num>
  <w:num w:numId="207">
    <w:abstractNumId w:val="134"/>
  </w:num>
  <w:num w:numId="208">
    <w:abstractNumId w:val="243"/>
  </w:num>
  <w:num w:numId="209">
    <w:abstractNumId w:val="59"/>
  </w:num>
  <w:num w:numId="210">
    <w:abstractNumId w:val="238"/>
  </w:num>
  <w:num w:numId="211">
    <w:abstractNumId w:val="351"/>
  </w:num>
  <w:num w:numId="212">
    <w:abstractNumId w:val="130"/>
  </w:num>
  <w:num w:numId="213">
    <w:abstractNumId w:val="284"/>
  </w:num>
  <w:num w:numId="214">
    <w:abstractNumId w:val="191"/>
  </w:num>
  <w:num w:numId="215">
    <w:abstractNumId w:val="94"/>
  </w:num>
  <w:num w:numId="216">
    <w:abstractNumId w:val="275"/>
  </w:num>
  <w:num w:numId="217">
    <w:abstractNumId w:val="206"/>
  </w:num>
  <w:num w:numId="218">
    <w:abstractNumId w:val="53"/>
  </w:num>
  <w:num w:numId="219">
    <w:abstractNumId w:val="43"/>
  </w:num>
  <w:num w:numId="220">
    <w:abstractNumId w:val="322"/>
  </w:num>
  <w:num w:numId="221">
    <w:abstractNumId w:val="88"/>
  </w:num>
  <w:num w:numId="222">
    <w:abstractNumId w:val="194"/>
  </w:num>
  <w:num w:numId="223">
    <w:abstractNumId w:val="29"/>
  </w:num>
  <w:num w:numId="224">
    <w:abstractNumId w:val="307"/>
  </w:num>
  <w:num w:numId="225">
    <w:abstractNumId w:val="61"/>
  </w:num>
  <w:num w:numId="226">
    <w:abstractNumId w:val="197"/>
  </w:num>
  <w:num w:numId="227">
    <w:abstractNumId w:val="274"/>
  </w:num>
  <w:num w:numId="228">
    <w:abstractNumId w:val="369"/>
  </w:num>
  <w:num w:numId="229">
    <w:abstractNumId w:val="31"/>
  </w:num>
  <w:num w:numId="230">
    <w:abstractNumId w:val="335"/>
  </w:num>
  <w:num w:numId="231">
    <w:abstractNumId w:val="222"/>
  </w:num>
  <w:num w:numId="232">
    <w:abstractNumId w:val="196"/>
  </w:num>
  <w:num w:numId="233">
    <w:abstractNumId w:val="67"/>
  </w:num>
  <w:num w:numId="234">
    <w:abstractNumId w:val="82"/>
  </w:num>
  <w:num w:numId="235">
    <w:abstractNumId w:val="279"/>
  </w:num>
  <w:num w:numId="236">
    <w:abstractNumId w:val="223"/>
  </w:num>
  <w:num w:numId="237">
    <w:abstractNumId w:val="246"/>
  </w:num>
  <w:num w:numId="238">
    <w:abstractNumId w:val="271"/>
  </w:num>
  <w:num w:numId="239">
    <w:abstractNumId w:val="127"/>
  </w:num>
  <w:num w:numId="240">
    <w:abstractNumId w:val="227"/>
  </w:num>
  <w:num w:numId="241">
    <w:abstractNumId w:val="42"/>
  </w:num>
  <w:num w:numId="242">
    <w:abstractNumId w:val="270"/>
  </w:num>
  <w:num w:numId="243">
    <w:abstractNumId w:val="342"/>
  </w:num>
  <w:num w:numId="244">
    <w:abstractNumId w:val="266"/>
  </w:num>
  <w:num w:numId="245">
    <w:abstractNumId w:val="200"/>
  </w:num>
  <w:num w:numId="246">
    <w:abstractNumId w:val="337"/>
  </w:num>
  <w:num w:numId="247">
    <w:abstractNumId w:val="151"/>
  </w:num>
  <w:num w:numId="248">
    <w:abstractNumId w:val="108"/>
  </w:num>
  <w:num w:numId="249">
    <w:abstractNumId w:val="27"/>
  </w:num>
  <w:num w:numId="250">
    <w:abstractNumId w:val="12"/>
  </w:num>
  <w:num w:numId="251">
    <w:abstractNumId w:val="328"/>
  </w:num>
  <w:num w:numId="252">
    <w:abstractNumId w:val="132"/>
  </w:num>
  <w:num w:numId="253">
    <w:abstractNumId w:val="50"/>
  </w:num>
  <w:num w:numId="254">
    <w:abstractNumId w:val="291"/>
  </w:num>
  <w:num w:numId="255">
    <w:abstractNumId w:val="353"/>
  </w:num>
  <w:num w:numId="256">
    <w:abstractNumId w:val="103"/>
  </w:num>
  <w:num w:numId="257">
    <w:abstractNumId w:val="255"/>
  </w:num>
  <w:num w:numId="258">
    <w:abstractNumId w:val="41"/>
  </w:num>
  <w:num w:numId="259">
    <w:abstractNumId w:val="26"/>
  </w:num>
  <w:num w:numId="260">
    <w:abstractNumId w:val="341"/>
  </w:num>
  <w:num w:numId="261">
    <w:abstractNumId w:val="128"/>
  </w:num>
  <w:num w:numId="262">
    <w:abstractNumId w:val="319"/>
  </w:num>
  <w:num w:numId="263">
    <w:abstractNumId w:val="125"/>
  </w:num>
  <w:num w:numId="264">
    <w:abstractNumId w:val="300"/>
  </w:num>
  <w:num w:numId="265">
    <w:abstractNumId w:val="225"/>
  </w:num>
  <w:num w:numId="266">
    <w:abstractNumId w:val="317"/>
  </w:num>
  <w:num w:numId="267">
    <w:abstractNumId w:val="202"/>
    <w:lvlOverride w:ilvl="0">
      <w:startOverride w:val="2"/>
    </w:lvlOverride>
    <w:lvlOverride w:ilvl="1">
      <w:startOverride w:val="1"/>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93"/>
  </w:num>
  <w:num w:numId="269">
    <w:abstractNumId w:val="258"/>
  </w:num>
  <w:num w:numId="270">
    <w:abstractNumId w:val="62"/>
  </w:num>
  <w:num w:numId="271">
    <w:abstractNumId w:val="136"/>
  </w:num>
  <w:num w:numId="272">
    <w:abstractNumId w:val="15"/>
  </w:num>
  <w:num w:numId="273">
    <w:abstractNumId w:val="171"/>
  </w:num>
  <w:num w:numId="274">
    <w:abstractNumId w:val="83"/>
  </w:num>
  <w:num w:numId="275">
    <w:abstractNumId w:val="361"/>
  </w:num>
  <w:num w:numId="276">
    <w:abstractNumId w:val="164"/>
  </w:num>
  <w:num w:numId="277">
    <w:abstractNumId w:val="210"/>
  </w:num>
  <w:num w:numId="278">
    <w:abstractNumId w:val="47"/>
  </w:num>
  <w:num w:numId="279">
    <w:abstractNumId w:val="192"/>
  </w:num>
  <w:num w:numId="280">
    <w:abstractNumId w:val="269"/>
  </w:num>
  <w:num w:numId="281">
    <w:abstractNumId w:val="365"/>
  </w:num>
  <w:num w:numId="282">
    <w:abstractNumId w:val="86"/>
  </w:num>
  <w:num w:numId="283">
    <w:abstractNumId w:val="70"/>
  </w:num>
  <w:num w:numId="284">
    <w:abstractNumId w:val="149"/>
  </w:num>
  <w:num w:numId="285">
    <w:abstractNumId w:val="14"/>
  </w:num>
  <w:num w:numId="286">
    <w:abstractNumId w:val="315"/>
  </w:num>
  <w:num w:numId="287">
    <w:abstractNumId w:val="19"/>
  </w:num>
  <w:num w:numId="288">
    <w:abstractNumId w:val="78"/>
  </w:num>
  <w:num w:numId="289">
    <w:abstractNumId w:val="111"/>
  </w:num>
  <w:num w:numId="290">
    <w:abstractNumId w:val="84"/>
  </w:num>
  <w:num w:numId="291">
    <w:abstractNumId w:val="208"/>
  </w:num>
  <w:num w:numId="292">
    <w:abstractNumId w:val="75"/>
  </w:num>
  <w:num w:numId="293">
    <w:abstractNumId w:val="165"/>
  </w:num>
  <w:num w:numId="294">
    <w:abstractNumId w:val="180"/>
  </w:num>
  <w:num w:numId="295">
    <w:abstractNumId w:val="265"/>
  </w:num>
  <w:num w:numId="296">
    <w:abstractNumId w:val="9"/>
  </w:num>
  <w:num w:numId="297">
    <w:abstractNumId w:val="113"/>
  </w:num>
  <w:num w:numId="298">
    <w:abstractNumId w:val="286"/>
  </w:num>
  <w:num w:numId="299">
    <w:abstractNumId w:val="22"/>
  </w:num>
  <w:num w:numId="300">
    <w:abstractNumId w:val="39"/>
  </w:num>
  <w:num w:numId="301">
    <w:abstractNumId w:val="273"/>
  </w:num>
  <w:num w:numId="302">
    <w:abstractNumId w:val="207"/>
  </w:num>
  <w:num w:numId="303">
    <w:abstractNumId w:val="224"/>
  </w:num>
  <w:num w:numId="304">
    <w:abstractNumId w:val="236"/>
  </w:num>
  <w:num w:numId="305">
    <w:abstractNumId w:val="268"/>
  </w:num>
  <w:num w:numId="306">
    <w:abstractNumId w:val="33"/>
  </w:num>
  <w:num w:numId="307">
    <w:abstractNumId w:val="314"/>
  </w:num>
  <w:num w:numId="308">
    <w:abstractNumId w:val="85"/>
  </w:num>
  <w:num w:numId="309">
    <w:abstractNumId w:val="118"/>
  </w:num>
  <w:num w:numId="310">
    <w:abstractNumId w:val="144"/>
  </w:num>
  <w:num w:numId="311">
    <w:abstractNumId w:val="204"/>
  </w:num>
  <w:num w:numId="312">
    <w:abstractNumId w:val="347"/>
  </w:num>
  <w:num w:numId="313">
    <w:abstractNumId w:val="344"/>
  </w:num>
  <w:num w:numId="314">
    <w:abstractNumId w:val="60"/>
  </w:num>
  <w:num w:numId="315">
    <w:abstractNumId w:val="325"/>
  </w:num>
  <w:num w:numId="316">
    <w:abstractNumId w:val="37"/>
  </w:num>
  <w:num w:numId="317">
    <w:abstractNumId w:val="308"/>
  </w:num>
  <w:num w:numId="318">
    <w:abstractNumId w:val="51"/>
  </w:num>
  <w:num w:numId="319">
    <w:abstractNumId w:val="102"/>
  </w:num>
  <w:num w:numId="320">
    <w:abstractNumId w:val="329"/>
  </w:num>
  <w:num w:numId="321">
    <w:abstractNumId w:val="46"/>
  </w:num>
  <w:num w:numId="322">
    <w:abstractNumId w:val="242"/>
  </w:num>
  <w:num w:numId="323">
    <w:abstractNumId w:val="203"/>
  </w:num>
  <w:num w:numId="324">
    <w:abstractNumId w:val="69"/>
  </w:num>
  <w:num w:numId="325">
    <w:abstractNumId w:val="181"/>
  </w:num>
  <w:num w:numId="326">
    <w:abstractNumId w:val="336"/>
  </w:num>
  <w:num w:numId="327">
    <w:abstractNumId w:val="331"/>
  </w:num>
  <w:num w:numId="328">
    <w:abstractNumId w:val="137"/>
  </w:num>
  <w:num w:numId="329">
    <w:abstractNumId w:val="74"/>
  </w:num>
  <w:num w:numId="330">
    <w:abstractNumId w:val="190"/>
  </w:num>
  <w:num w:numId="331">
    <w:abstractNumId w:val="131"/>
  </w:num>
  <w:num w:numId="332">
    <w:abstractNumId w:val="256"/>
  </w:num>
  <w:num w:numId="333">
    <w:abstractNumId w:val="321"/>
  </w:num>
  <w:num w:numId="334">
    <w:abstractNumId w:val="166"/>
  </w:num>
  <w:num w:numId="335">
    <w:abstractNumId w:val="79"/>
  </w:num>
  <w:num w:numId="336">
    <w:abstractNumId w:val="44"/>
  </w:num>
  <w:num w:numId="337">
    <w:abstractNumId w:val="65"/>
  </w:num>
  <w:num w:numId="338">
    <w:abstractNumId w:val="143"/>
  </w:num>
  <w:num w:numId="339">
    <w:abstractNumId w:val="233"/>
  </w:num>
  <w:num w:numId="340">
    <w:abstractNumId w:val="264"/>
  </w:num>
  <w:num w:numId="341">
    <w:abstractNumId w:val="141"/>
  </w:num>
  <w:num w:numId="342">
    <w:abstractNumId w:val="110"/>
  </w:num>
  <w:num w:numId="343">
    <w:abstractNumId w:val="359"/>
  </w:num>
  <w:num w:numId="344">
    <w:abstractNumId w:val="350"/>
  </w:num>
  <w:num w:numId="345">
    <w:abstractNumId w:val="280"/>
  </w:num>
  <w:num w:numId="346">
    <w:abstractNumId w:val="122"/>
  </w:num>
  <w:num w:numId="347">
    <w:abstractNumId w:val="281"/>
  </w:num>
  <w:num w:numId="348">
    <w:abstractNumId w:val="330"/>
  </w:num>
  <w:num w:numId="349">
    <w:abstractNumId w:val="216"/>
  </w:num>
  <w:num w:numId="350">
    <w:abstractNumId w:val="357"/>
  </w:num>
  <w:num w:numId="351">
    <w:abstractNumId w:val="58"/>
  </w:num>
  <w:num w:numId="352">
    <w:abstractNumId w:val="220"/>
  </w:num>
  <w:num w:numId="353">
    <w:abstractNumId w:val="57"/>
  </w:num>
  <w:num w:numId="354">
    <w:abstractNumId w:val="316"/>
  </w:num>
  <w:num w:numId="355">
    <w:abstractNumId w:val="231"/>
  </w:num>
  <w:num w:numId="356">
    <w:abstractNumId w:val="334"/>
  </w:num>
  <w:num w:numId="357">
    <w:abstractNumId w:val="272"/>
  </w:num>
  <w:num w:numId="358">
    <w:abstractNumId w:val="257"/>
  </w:num>
  <w:num w:numId="359">
    <w:abstractNumId w:val="366"/>
  </w:num>
  <w:num w:numId="360">
    <w:abstractNumId w:val="66"/>
  </w:num>
  <w:num w:numId="361">
    <w:abstractNumId w:val="76"/>
  </w:num>
  <w:num w:numId="362">
    <w:abstractNumId w:val="182"/>
  </w:num>
  <w:num w:numId="363">
    <w:abstractNumId w:val="254"/>
  </w:num>
  <w:num w:numId="364">
    <w:abstractNumId w:val="162"/>
  </w:num>
  <w:num w:numId="365">
    <w:abstractNumId w:val="20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326"/>
  </w:num>
  <w:num w:numId="368">
    <w:abstractNumId w:val="267"/>
  </w:num>
  <w:num w:numId="369">
    <w:abstractNumId w:val="245"/>
  </w:num>
  <w:num w:numId="370">
    <w:abstractNumId w:val="150"/>
  </w:num>
  <w:num w:numId="371">
    <w:abstractNumId w:val="218"/>
  </w:num>
  <w:num w:numId="372">
    <w:abstractNumId w:val="105"/>
  </w:num>
  <w:numIdMacAtCleanup w:val="3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697"/>
    <w:rsid w:val="0000084B"/>
    <w:rsid w:val="00000D2D"/>
    <w:rsid w:val="00001E76"/>
    <w:rsid w:val="00001F60"/>
    <w:rsid w:val="0000204D"/>
    <w:rsid w:val="00002BB8"/>
    <w:rsid w:val="0000378A"/>
    <w:rsid w:val="000043A3"/>
    <w:rsid w:val="000044F6"/>
    <w:rsid w:val="00004536"/>
    <w:rsid w:val="00004633"/>
    <w:rsid w:val="00004BBA"/>
    <w:rsid w:val="00004C7C"/>
    <w:rsid w:val="000053A1"/>
    <w:rsid w:val="000059F0"/>
    <w:rsid w:val="00005F23"/>
    <w:rsid w:val="0000691A"/>
    <w:rsid w:val="00006938"/>
    <w:rsid w:val="00006D81"/>
    <w:rsid w:val="000073BE"/>
    <w:rsid w:val="00007C3C"/>
    <w:rsid w:val="00007D94"/>
    <w:rsid w:val="00007F74"/>
    <w:rsid w:val="0001079D"/>
    <w:rsid w:val="00011099"/>
    <w:rsid w:val="00011FBF"/>
    <w:rsid w:val="0001303E"/>
    <w:rsid w:val="00013501"/>
    <w:rsid w:val="00013A9A"/>
    <w:rsid w:val="00013FA0"/>
    <w:rsid w:val="000143C4"/>
    <w:rsid w:val="0001561A"/>
    <w:rsid w:val="0001572A"/>
    <w:rsid w:val="00015D85"/>
    <w:rsid w:val="00015E0B"/>
    <w:rsid w:val="0001628B"/>
    <w:rsid w:val="000162C6"/>
    <w:rsid w:val="0001797C"/>
    <w:rsid w:val="00020887"/>
    <w:rsid w:val="0002140A"/>
    <w:rsid w:val="00021971"/>
    <w:rsid w:val="00021D20"/>
    <w:rsid w:val="00023229"/>
    <w:rsid w:val="00024D24"/>
    <w:rsid w:val="00024EF6"/>
    <w:rsid w:val="00024F6D"/>
    <w:rsid w:val="00024FB8"/>
    <w:rsid w:val="00025086"/>
    <w:rsid w:val="000265B1"/>
    <w:rsid w:val="00026796"/>
    <w:rsid w:val="00026FD9"/>
    <w:rsid w:val="000305D4"/>
    <w:rsid w:val="00030962"/>
    <w:rsid w:val="00031507"/>
    <w:rsid w:val="000318F4"/>
    <w:rsid w:val="00031DFB"/>
    <w:rsid w:val="00031ED6"/>
    <w:rsid w:val="000322B7"/>
    <w:rsid w:val="00032FF5"/>
    <w:rsid w:val="0003344F"/>
    <w:rsid w:val="0003382F"/>
    <w:rsid w:val="00033B74"/>
    <w:rsid w:val="00033CE5"/>
    <w:rsid w:val="0003436A"/>
    <w:rsid w:val="000357B3"/>
    <w:rsid w:val="00035D52"/>
    <w:rsid w:val="0003608C"/>
    <w:rsid w:val="00036666"/>
    <w:rsid w:val="0003699B"/>
    <w:rsid w:val="00036B54"/>
    <w:rsid w:val="000377C9"/>
    <w:rsid w:val="000400C3"/>
    <w:rsid w:val="00040F20"/>
    <w:rsid w:val="0004117F"/>
    <w:rsid w:val="0004147F"/>
    <w:rsid w:val="000417E3"/>
    <w:rsid w:val="0004216D"/>
    <w:rsid w:val="00042485"/>
    <w:rsid w:val="0004265C"/>
    <w:rsid w:val="00043EE8"/>
    <w:rsid w:val="00043FCB"/>
    <w:rsid w:val="0004406B"/>
    <w:rsid w:val="00044B88"/>
    <w:rsid w:val="00044E55"/>
    <w:rsid w:val="00045433"/>
    <w:rsid w:val="0004667D"/>
    <w:rsid w:val="00046A16"/>
    <w:rsid w:val="00046BA9"/>
    <w:rsid w:val="0004754C"/>
    <w:rsid w:val="00052979"/>
    <w:rsid w:val="00053886"/>
    <w:rsid w:val="00053B6C"/>
    <w:rsid w:val="00053D75"/>
    <w:rsid w:val="00054327"/>
    <w:rsid w:val="000543DD"/>
    <w:rsid w:val="00054594"/>
    <w:rsid w:val="00054645"/>
    <w:rsid w:val="000559A1"/>
    <w:rsid w:val="000564B1"/>
    <w:rsid w:val="00056729"/>
    <w:rsid w:val="00056C7E"/>
    <w:rsid w:val="00056CB8"/>
    <w:rsid w:val="000575B2"/>
    <w:rsid w:val="000602AF"/>
    <w:rsid w:val="00060395"/>
    <w:rsid w:val="00060C27"/>
    <w:rsid w:val="00061132"/>
    <w:rsid w:val="00061329"/>
    <w:rsid w:val="000617B5"/>
    <w:rsid w:val="00063085"/>
    <w:rsid w:val="000654D3"/>
    <w:rsid w:val="00065717"/>
    <w:rsid w:val="0006571D"/>
    <w:rsid w:val="00065805"/>
    <w:rsid w:val="000658DE"/>
    <w:rsid w:val="00065A79"/>
    <w:rsid w:val="00065F23"/>
    <w:rsid w:val="0006626E"/>
    <w:rsid w:val="0006791D"/>
    <w:rsid w:val="000679DD"/>
    <w:rsid w:val="00067CC2"/>
    <w:rsid w:val="00070CA2"/>
    <w:rsid w:val="00070E0F"/>
    <w:rsid w:val="00072393"/>
    <w:rsid w:val="0007265D"/>
    <w:rsid w:val="00072FA6"/>
    <w:rsid w:val="00072FD9"/>
    <w:rsid w:val="000736AF"/>
    <w:rsid w:val="000740E3"/>
    <w:rsid w:val="00074390"/>
    <w:rsid w:val="00074946"/>
    <w:rsid w:val="00075ECB"/>
    <w:rsid w:val="00076A7D"/>
    <w:rsid w:val="00077BF3"/>
    <w:rsid w:val="0008075B"/>
    <w:rsid w:val="00080A83"/>
    <w:rsid w:val="00080B66"/>
    <w:rsid w:val="00081096"/>
    <w:rsid w:val="0008259F"/>
    <w:rsid w:val="00082F8B"/>
    <w:rsid w:val="00083894"/>
    <w:rsid w:val="000849F7"/>
    <w:rsid w:val="00085539"/>
    <w:rsid w:val="00085918"/>
    <w:rsid w:val="00086FB4"/>
    <w:rsid w:val="00087099"/>
    <w:rsid w:val="000870FC"/>
    <w:rsid w:val="00087465"/>
    <w:rsid w:val="00090ABA"/>
    <w:rsid w:val="00090D49"/>
    <w:rsid w:val="00090E82"/>
    <w:rsid w:val="0009245B"/>
    <w:rsid w:val="00092817"/>
    <w:rsid w:val="00093819"/>
    <w:rsid w:val="000946EB"/>
    <w:rsid w:val="0009490C"/>
    <w:rsid w:val="00094AEA"/>
    <w:rsid w:val="00095B80"/>
    <w:rsid w:val="00095E3E"/>
    <w:rsid w:val="0009610B"/>
    <w:rsid w:val="000962D3"/>
    <w:rsid w:val="00096CCC"/>
    <w:rsid w:val="00097D19"/>
    <w:rsid w:val="00097D58"/>
    <w:rsid w:val="00097E4F"/>
    <w:rsid w:val="000A0504"/>
    <w:rsid w:val="000A0959"/>
    <w:rsid w:val="000A0CDE"/>
    <w:rsid w:val="000A0F93"/>
    <w:rsid w:val="000A11E2"/>
    <w:rsid w:val="000A263F"/>
    <w:rsid w:val="000A2865"/>
    <w:rsid w:val="000A28DC"/>
    <w:rsid w:val="000A2930"/>
    <w:rsid w:val="000A37CC"/>
    <w:rsid w:val="000A43FA"/>
    <w:rsid w:val="000A4D25"/>
    <w:rsid w:val="000A4E67"/>
    <w:rsid w:val="000A56FB"/>
    <w:rsid w:val="000A599E"/>
    <w:rsid w:val="000A5F1F"/>
    <w:rsid w:val="000A63A2"/>
    <w:rsid w:val="000A6719"/>
    <w:rsid w:val="000A6DC3"/>
    <w:rsid w:val="000A7609"/>
    <w:rsid w:val="000A7D6F"/>
    <w:rsid w:val="000B2BE4"/>
    <w:rsid w:val="000B3601"/>
    <w:rsid w:val="000B384F"/>
    <w:rsid w:val="000B3F89"/>
    <w:rsid w:val="000B440C"/>
    <w:rsid w:val="000B4ECF"/>
    <w:rsid w:val="000B50E2"/>
    <w:rsid w:val="000B638C"/>
    <w:rsid w:val="000B696C"/>
    <w:rsid w:val="000B6BDE"/>
    <w:rsid w:val="000B7071"/>
    <w:rsid w:val="000B70BA"/>
    <w:rsid w:val="000C0546"/>
    <w:rsid w:val="000C0AF8"/>
    <w:rsid w:val="000C1084"/>
    <w:rsid w:val="000C17AF"/>
    <w:rsid w:val="000C272C"/>
    <w:rsid w:val="000C2D74"/>
    <w:rsid w:val="000C332A"/>
    <w:rsid w:val="000C452A"/>
    <w:rsid w:val="000C4749"/>
    <w:rsid w:val="000C487D"/>
    <w:rsid w:val="000C4E2E"/>
    <w:rsid w:val="000C5BA1"/>
    <w:rsid w:val="000C5FA5"/>
    <w:rsid w:val="000C65B7"/>
    <w:rsid w:val="000C6949"/>
    <w:rsid w:val="000C6AAB"/>
    <w:rsid w:val="000C6C8B"/>
    <w:rsid w:val="000C6E84"/>
    <w:rsid w:val="000C6EDE"/>
    <w:rsid w:val="000C7BFA"/>
    <w:rsid w:val="000C7D72"/>
    <w:rsid w:val="000C7F38"/>
    <w:rsid w:val="000D0B2F"/>
    <w:rsid w:val="000D12AE"/>
    <w:rsid w:val="000D2E72"/>
    <w:rsid w:val="000D2F83"/>
    <w:rsid w:val="000D35F9"/>
    <w:rsid w:val="000D36DC"/>
    <w:rsid w:val="000D5618"/>
    <w:rsid w:val="000D691C"/>
    <w:rsid w:val="000D6FF3"/>
    <w:rsid w:val="000D7190"/>
    <w:rsid w:val="000D71E6"/>
    <w:rsid w:val="000D75D0"/>
    <w:rsid w:val="000E0FBC"/>
    <w:rsid w:val="000E1103"/>
    <w:rsid w:val="000E1FC6"/>
    <w:rsid w:val="000E2119"/>
    <w:rsid w:val="000E3489"/>
    <w:rsid w:val="000E3BE7"/>
    <w:rsid w:val="000E406D"/>
    <w:rsid w:val="000E411A"/>
    <w:rsid w:val="000E425C"/>
    <w:rsid w:val="000E593D"/>
    <w:rsid w:val="000E5D1E"/>
    <w:rsid w:val="000E6B63"/>
    <w:rsid w:val="000E7C10"/>
    <w:rsid w:val="000F1AAF"/>
    <w:rsid w:val="000F30FD"/>
    <w:rsid w:val="000F3886"/>
    <w:rsid w:val="000F4592"/>
    <w:rsid w:val="000F492A"/>
    <w:rsid w:val="000F4C32"/>
    <w:rsid w:val="000F5301"/>
    <w:rsid w:val="000F570C"/>
    <w:rsid w:val="000F594D"/>
    <w:rsid w:val="000F5E9E"/>
    <w:rsid w:val="000F623A"/>
    <w:rsid w:val="000F64F2"/>
    <w:rsid w:val="000F6616"/>
    <w:rsid w:val="000F6732"/>
    <w:rsid w:val="000F6846"/>
    <w:rsid w:val="000F7998"/>
    <w:rsid w:val="00100795"/>
    <w:rsid w:val="00100947"/>
    <w:rsid w:val="0010189C"/>
    <w:rsid w:val="001022CE"/>
    <w:rsid w:val="00102B26"/>
    <w:rsid w:val="00104A27"/>
    <w:rsid w:val="00104BCD"/>
    <w:rsid w:val="00105103"/>
    <w:rsid w:val="001102FA"/>
    <w:rsid w:val="0011096A"/>
    <w:rsid w:val="00111818"/>
    <w:rsid w:val="001118EF"/>
    <w:rsid w:val="00111CA8"/>
    <w:rsid w:val="00111FDE"/>
    <w:rsid w:val="00112617"/>
    <w:rsid w:val="00112FE9"/>
    <w:rsid w:val="001132FC"/>
    <w:rsid w:val="001133A3"/>
    <w:rsid w:val="0011361B"/>
    <w:rsid w:val="00113DBD"/>
    <w:rsid w:val="00113EEC"/>
    <w:rsid w:val="00113F94"/>
    <w:rsid w:val="0011447C"/>
    <w:rsid w:val="0011634D"/>
    <w:rsid w:val="00116767"/>
    <w:rsid w:val="00116D41"/>
    <w:rsid w:val="00117EB5"/>
    <w:rsid w:val="00120159"/>
    <w:rsid w:val="00121F66"/>
    <w:rsid w:val="00122A84"/>
    <w:rsid w:val="00122C45"/>
    <w:rsid w:val="001237D9"/>
    <w:rsid w:val="00123A6F"/>
    <w:rsid w:val="00123B01"/>
    <w:rsid w:val="001245E9"/>
    <w:rsid w:val="00124C37"/>
    <w:rsid w:val="00124CDD"/>
    <w:rsid w:val="00124FE1"/>
    <w:rsid w:val="00125028"/>
    <w:rsid w:val="00125121"/>
    <w:rsid w:val="00125EAD"/>
    <w:rsid w:val="0012679E"/>
    <w:rsid w:val="00126B8A"/>
    <w:rsid w:val="00127A7F"/>
    <w:rsid w:val="00130EA7"/>
    <w:rsid w:val="001318CE"/>
    <w:rsid w:val="001321D2"/>
    <w:rsid w:val="00132578"/>
    <w:rsid w:val="00132C2A"/>
    <w:rsid w:val="00132C2F"/>
    <w:rsid w:val="00133688"/>
    <w:rsid w:val="00133BC0"/>
    <w:rsid w:val="0013549E"/>
    <w:rsid w:val="00135512"/>
    <w:rsid w:val="0013619F"/>
    <w:rsid w:val="0013642A"/>
    <w:rsid w:val="00136E5F"/>
    <w:rsid w:val="001372D3"/>
    <w:rsid w:val="00140774"/>
    <w:rsid w:val="00140BE5"/>
    <w:rsid w:val="0014145D"/>
    <w:rsid w:val="00141E7D"/>
    <w:rsid w:val="0014244D"/>
    <w:rsid w:val="00142691"/>
    <w:rsid w:val="00142F3C"/>
    <w:rsid w:val="00143F80"/>
    <w:rsid w:val="001450E6"/>
    <w:rsid w:val="00145123"/>
    <w:rsid w:val="001458E5"/>
    <w:rsid w:val="00146201"/>
    <w:rsid w:val="001467AB"/>
    <w:rsid w:val="00146923"/>
    <w:rsid w:val="00147043"/>
    <w:rsid w:val="0014722F"/>
    <w:rsid w:val="00150394"/>
    <w:rsid w:val="00150979"/>
    <w:rsid w:val="00151A2B"/>
    <w:rsid w:val="00152781"/>
    <w:rsid w:val="001530B3"/>
    <w:rsid w:val="00153293"/>
    <w:rsid w:val="00153532"/>
    <w:rsid w:val="00154A62"/>
    <w:rsid w:val="00154AA7"/>
    <w:rsid w:val="00154B25"/>
    <w:rsid w:val="00154D21"/>
    <w:rsid w:val="00154DE3"/>
    <w:rsid w:val="00156098"/>
    <w:rsid w:val="00156574"/>
    <w:rsid w:val="00156584"/>
    <w:rsid w:val="00156687"/>
    <w:rsid w:val="0015669D"/>
    <w:rsid w:val="00156C09"/>
    <w:rsid w:val="00156C75"/>
    <w:rsid w:val="00156CAA"/>
    <w:rsid w:val="00156FB9"/>
    <w:rsid w:val="00156FDA"/>
    <w:rsid w:val="00157E8C"/>
    <w:rsid w:val="001605CC"/>
    <w:rsid w:val="00160A2F"/>
    <w:rsid w:val="00160ED0"/>
    <w:rsid w:val="001619E4"/>
    <w:rsid w:val="001635CF"/>
    <w:rsid w:val="00163FE8"/>
    <w:rsid w:val="00164BCC"/>
    <w:rsid w:val="00165DFD"/>
    <w:rsid w:val="00166409"/>
    <w:rsid w:val="00166605"/>
    <w:rsid w:val="00166E87"/>
    <w:rsid w:val="00166FA4"/>
    <w:rsid w:val="00167308"/>
    <w:rsid w:val="00167F3B"/>
    <w:rsid w:val="00170864"/>
    <w:rsid w:val="00170DF0"/>
    <w:rsid w:val="001710B5"/>
    <w:rsid w:val="0017126C"/>
    <w:rsid w:val="00171279"/>
    <w:rsid w:val="00171582"/>
    <w:rsid w:val="0017178D"/>
    <w:rsid w:val="00171A83"/>
    <w:rsid w:val="00171E50"/>
    <w:rsid w:val="00172047"/>
    <w:rsid w:val="00172C0B"/>
    <w:rsid w:val="0017449A"/>
    <w:rsid w:val="00174829"/>
    <w:rsid w:val="00174FEF"/>
    <w:rsid w:val="00176778"/>
    <w:rsid w:val="001779F2"/>
    <w:rsid w:val="00177E3A"/>
    <w:rsid w:val="00182E3C"/>
    <w:rsid w:val="001832EA"/>
    <w:rsid w:val="001837FF"/>
    <w:rsid w:val="00183A27"/>
    <w:rsid w:val="00183B68"/>
    <w:rsid w:val="00185246"/>
    <w:rsid w:val="00185858"/>
    <w:rsid w:val="0018640F"/>
    <w:rsid w:val="00186768"/>
    <w:rsid w:val="00186F23"/>
    <w:rsid w:val="00186F2E"/>
    <w:rsid w:val="00187066"/>
    <w:rsid w:val="00187AAC"/>
    <w:rsid w:val="001906DC"/>
    <w:rsid w:val="001911A6"/>
    <w:rsid w:val="001913DC"/>
    <w:rsid w:val="00193846"/>
    <w:rsid w:val="0019384C"/>
    <w:rsid w:val="0019502B"/>
    <w:rsid w:val="00195221"/>
    <w:rsid w:val="001956FA"/>
    <w:rsid w:val="0019622C"/>
    <w:rsid w:val="001968C3"/>
    <w:rsid w:val="0019763D"/>
    <w:rsid w:val="001A0790"/>
    <w:rsid w:val="001A0C8B"/>
    <w:rsid w:val="001A0D14"/>
    <w:rsid w:val="001A102A"/>
    <w:rsid w:val="001A11B3"/>
    <w:rsid w:val="001A11C1"/>
    <w:rsid w:val="001A1746"/>
    <w:rsid w:val="001A24AB"/>
    <w:rsid w:val="001A25E2"/>
    <w:rsid w:val="001A31D5"/>
    <w:rsid w:val="001A375C"/>
    <w:rsid w:val="001A4511"/>
    <w:rsid w:val="001A4DE2"/>
    <w:rsid w:val="001A4F8B"/>
    <w:rsid w:val="001A515D"/>
    <w:rsid w:val="001A534D"/>
    <w:rsid w:val="001A5C36"/>
    <w:rsid w:val="001A6550"/>
    <w:rsid w:val="001A6CC2"/>
    <w:rsid w:val="001A746D"/>
    <w:rsid w:val="001A7BE1"/>
    <w:rsid w:val="001A7DD8"/>
    <w:rsid w:val="001B00A9"/>
    <w:rsid w:val="001B0684"/>
    <w:rsid w:val="001B09D0"/>
    <w:rsid w:val="001B27D8"/>
    <w:rsid w:val="001B298E"/>
    <w:rsid w:val="001B348F"/>
    <w:rsid w:val="001B368F"/>
    <w:rsid w:val="001B3C54"/>
    <w:rsid w:val="001B3E78"/>
    <w:rsid w:val="001B41F7"/>
    <w:rsid w:val="001B4FB4"/>
    <w:rsid w:val="001B6259"/>
    <w:rsid w:val="001B783B"/>
    <w:rsid w:val="001B7A6A"/>
    <w:rsid w:val="001B7DA2"/>
    <w:rsid w:val="001C0B32"/>
    <w:rsid w:val="001C0DF2"/>
    <w:rsid w:val="001C184F"/>
    <w:rsid w:val="001C1CC5"/>
    <w:rsid w:val="001C2FD5"/>
    <w:rsid w:val="001C3BBB"/>
    <w:rsid w:val="001C55E6"/>
    <w:rsid w:val="001C59F9"/>
    <w:rsid w:val="001C6EFF"/>
    <w:rsid w:val="001D0480"/>
    <w:rsid w:val="001D123C"/>
    <w:rsid w:val="001D1654"/>
    <w:rsid w:val="001D1A01"/>
    <w:rsid w:val="001D1DEC"/>
    <w:rsid w:val="001D44A0"/>
    <w:rsid w:val="001D5AA2"/>
    <w:rsid w:val="001D63BC"/>
    <w:rsid w:val="001D64A3"/>
    <w:rsid w:val="001D74FA"/>
    <w:rsid w:val="001D79E9"/>
    <w:rsid w:val="001D7E75"/>
    <w:rsid w:val="001D7EF3"/>
    <w:rsid w:val="001E0E35"/>
    <w:rsid w:val="001E152C"/>
    <w:rsid w:val="001E18D3"/>
    <w:rsid w:val="001E2FF9"/>
    <w:rsid w:val="001E3220"/>
    <w:rsid w:val="001E33AF"/>
    <w:rsid w:val="001E3B61"/>
    <w:rsid w:val="001E42EA"/>
    <w:rsid w:val="001E4F4F"/>
    <w:rsid w:val="001E541D"/>
    <w:rsid w:val="001E55CC"/>
    <w:rsid w:val="001E5972"/>
    <w:rsid w:val="001E6621"/>
    <w:rsid w:val="001E6866"/>
    <w:rsid w:val="001E69DC"/>
    <w:rsid w:val="001E6C56"/>
    <w:rsid w:val="001F0043"/>
    <w:rsid w:val="001F01D2"/>
    <w:rsid w:val="001F0217"/>
    <w:rsid w:val="001F044E"/>
    <w:rsid w:val="001F10E5"/>
    <w:rsid w:val="001F1118"/>
    <w:rsid w:val="001F147E"/>
    <w:rsid w:val="001F153F"/>
    <w:rsid w:val="001F1545"/>
    <w:rsid w:val="001F267A"/>
    <w:rsid w:val="001F298B"/>
    <w:rsid w:val="001F32A1"/>
    <w:rsid w:val="001F34C6"/>
    <w:rsid w:val="001F370E"/>
    <w:rsid w:val="001F5065"/>
    <w:rsid w:val="001F51C7"/>
    <w:rsid w:val="001F54B7"/>
    <w:rsid w:val="001F55BA"/>
    <w:rsid w:val="001F5AB7"/>
    <w:rsid w:val="001F5BC0"/>
    <w:rsid w:val="001F5D1E"/>
    <w:rsid w:val="001F5F3F"/>
    <w:rsid w:val="001F618D"/>
    <w:rsid w:val="001F626B"/>
    <w:rsid w:val="001F6888"/>
    <w:rsid w:val="001F7200"/>
    <w:rsid w:val="001F7E0E"/>
    <w:rsid w:val="00200317"/>
    <w:rsid w:val="00200512"/>
    <w:rsid w:val="00200907"/>
    <w:rsid w:val="0020127A"/>
    <w:rsid w:val="00202782"/>
    <w:rsid w:val="0020296C"/>
    <w:rsid w:val="00202C5D"/>
    <w:rsid w:val="00203102"/>
    <w:rsid w:val="00203734"/>
    <w:rsid w:val="0020483C"/>
    <w:rsid w:val="002048DC"/>
    <w:rsid w:val="002052EC"/>
    <w:rsid w:val="00205526"/>
    <w:rsid w:val="0020650F"/>
    <w:rsid w:val="002068BC"/>
    <w:rsid w:val="00206A98"/>
    <w:rsid w:val="0020742D"/>
    <w:rsid w:val="00207632"/>
    <w:rsid w:val="00207B10"/>
    <w:rsid w:val="00207C9E"/>
    <w:rsid w:val="002102BA"/>
    <w:rsid w:val="002104D9"/>
    <w:rsid w:val="002109A4"/>
    <w:rsid w:val="00210B60"/>
    <w:rsid w:val="00210F51"/>
    <w:rsid w:val="00211E61"/>
    <w:rsid w:val="002121A0"/>
    <w:rsid w:val="002121A7"/>
    <w:rsid w:val="00212519"/>
    <w:rsid w:val="00213473"/>
    <w:rsid w:val="002152AA"/>
    <w:rsid w:val="00215383"/>
    <w:rsid w:val="00215773"/>
    <w:rsid w:val="002167FB"/>
    <w:rsid w:val="00216AA4"/>
    <w:rsid w:val="00217717"/>
    <w:rsid w:val="00220614"/>
    <w:rsid w:val="0022202A"/>
    <w:rsid w:val="00222418"/>
    <w:rsid w:val="00223C3A"/>
    <w:rsid w:val="0022605A"/>
    <w:rsid w:val="0022668A"/>
    <w:rsid w:val="00227070"/>
    <w:rsid w:val="00227097"/>
    <w:rsid w:val="0022788F"/>
    <w:rsid w:val="00227E31"/>
    <w:rsid w:val="00230509"/>
    <w:rsid w:val="00230CAF"/>
    <w:rsid w:val="00230E74"/>
    <w:rsid w:val="00230FBC"/>
    <w:rsid w:val="002317A3"/>
    <w:rsid w:val="00231EA7"/>
    <w:rsid w:val="0023214D"/>
    <w:rsid w:val="00232341"/>
    <w:rsid w:val="002324C8"/>
    <w:rsid w:val="002328CF"/>
    <w:rsid w:val="00232A0B"/>
    <w:rsid w:val="0023328D"/>
    <w:rsid w:val="00233B19"/>
    <w:rsid w:val="00234415"/>
    <w:rsid w:val="002344EF"/>
    <w:rsid w:val="002345BB"/>
    <w:rsid w:val="00234A73"/>
    <w:rsid w:val="00234E5C"/>
    <w:rsid w:val="002350A1"/>
    <w:rsid w:val="0023524D"/>
    <w:rsid w:val="002356C0"/>
    <w:rsid w:val="00236AB7"/>
    <w:rsid w:val="00237774"/>
    <w:rsid w:val="00237C05"/>
    <w:rsid w:val="00237D0C"/>
    <w:rsid w:val="002402FC"/>
    <w:rsid w:val="00240EBE"/>
    <w:rsid w:val="00240EDA"/>
    <w:rsid w:val="00240FCE"/>
    <w:rsid w:val="002413A9"/>
    <w:rsid w:val="0024165D"/>
    <w:rsid w:val="00241B3F"/>
    <w:rsid w:val="0024215B"/>
    <w:rsid w:val="00242939"/>
    <w:rsid w:val="00243C21"/>
    <w:rsid w:val="00244B01"/>
    <w:rsid w:val="002451A8"/>
    <w:rsid w:val="00246022"/>
    <w:rsid w:val="0024669A"/>
    <w:rsid w:val="00247454"/>
    <w:rsid w:val="002479F0"/>
    <w:rsid w:val="00247D11"/>
    <w:rsid w:val="002501A8"/>
    <w:rsid w:val="0025075E"/>
    <w:rsid w:val="00250B8F"/>
    <w:rsid w:val="00251C0C"/>
    <w:rsid w:val="002527C0"/>
    <w:rsid w:val="00253605"/>
    <w:rsid w:val="00255696"/>
    <w:rsid w:val="002560CF"/>
    <w:rsid w:val="00256553"/>
    <w:rsid w:val="00256AD9"/>
    <w:rsid w:val="00256B9A"/>
    <w:rsid w:val="00256CF1"/>
    <w:rsid w:val="00257274"/>
    <w:rsid w:val="00257DD7"/>
    <w:rsid w:val="002604B4"/>
    <w:rsid w:val="00261047"/>
    <w:rsid w:val="0026138A"/>
    <w:rsid w:val="00261B94"/>
    <w:rsid w:val="0026230B"/>
    <w:rsid w:val="00262872"/>
    <w:rsid w:val="00263770"/>
    <w:rsid w:val="002638CB"/>
    <w:rsid w:val="00265882"/>
    <w:rsid w:val="0026637C"/>
    <w:rsid w:val="00267220"/>
    <w:rsid w:val="00267308"/>
    <w:rsid w:val="00267328"/>
    <w:rsid w:val="00267FF2"/>
    <w:rsid w:val="0027082F"/>
    <w:rsid w:val="002709F5"/>
    <w:rsid w:val="00270A4F"/>
    <w:rsid w:val="00270EB7"/>
    <w:rsid w:val="002711B4"/>
    <w:rsid w:val="0027153E"/>
    <w:rsid w:val="00272AEB"/>
    <w:rsid w:val="002731AB"/>
    <w:rsid w:val="002731B5"/>
    <w:rsid w:val="00274728"/>
    <w:rsid w:val="00274766"/>
    <w:rsid w:val="00274792"/>
    <w:rsid w:val="002754F3"/>
    <w:rsid w:val="002755E1"/>
    <w:rsid w:val="00275EC3"/>
    <w:rsid w:val="00276033"/>
    <w:rsid w:val="00277739"/>
    <w:rsid w:val="002804E9"/>
    <w:rsid w:val="00280847"/>
    <w:rsid w:val="00280972"/>
    <w:rsid w:val="00280DE8"/>
    <w:rsid w:val="0028111F"/>
    <w:rsid w:val="002813D8"/>
    <w:rsid w:val="0028141A"/>
    <w:rsid w:val="0028177C"/>
    <w:rsid w:val="00281949"/>
    <w:rsid w:val="0028198E"/>
    <w:rsid w:val="00281CC9"/>
    <w:rsid w:val="00282114"/>
    <w:rsid w:val="002825E4"/>
    <w:rsid w:val="00282883"/>
    <w:rsid w:val="00282B62"/>
    <w:rsid w:val="00282CE2"/>
    <w:rsid w:val="00283056"/>
    <w:rsid w:val="00283104"/>
    <w:rsid w:val="00283CF0"/>
    <w:rsid w:val="002844D1"/>
    <w:rsid w:val="002845B8"/>
    <w:rsid w:val="002847E1"/>
    <w:rsid w:val="002858F6"/>
    <w:rsid w:val="00286A07"/>
    <w:rsid w:val="00286A2F"/>
    <w:rsid w:val="002871FD"/>
    <w:rsid w:val="00287B53"/>
    <w:rsid w:val="00287B55"/>
    <w:rsid w:val="002907B6"/>
    <w:rsid w:val="00290CA9"/>
    <w:rsid w:val="00291459"/>
    <w:rsid w:val="0029166E"/>
    <w:rsid w:val="00292CDF"/>
    <w:rsid w:val="00294AD2"/>
    <w:rsid w:val="002950D9"/>
    <w:rsid w:val="00295656"/>
    <w:rsid w:val="002956CC"/>
    <w:rsid w:val="0029585A"/>
    <w:rsid w:val="002959F6"/>
    <w:rsid w:val="002960B8"/>
    <w:rsid w:val="0029667C"/>
    <w:rsid w:val="00296B51"/>
    <w:rsid w:val="002973DC"/>
    <w:rsid w:val="002A0280"/>
    <w:rsid w:val="002A06AC"/>
    <w:rsid w:val="002A08AD"/>
    <w:rsid w:val="002A1808"/>
    <w:rsid w:val="002A1BA1"/>
    <w:rsid w:val="002A20E4"/>
    <w:rsid w:val="002A3043"/>
    <w:rsid w:val="002A31CA"/>
    <w:rsid w:val="002A37C5"/>
    <w:rsid w:val="002A3A0E"/>
    <w:rsid w:val="002A3A54"/>
    <w:rsid w:val="002A3A65"/>
    <w:rsid w:val="002A5AD3"/>
    <w:rsid w:val="002A6130"/>
    <w:rsid w:val="002A6546"/>
    <w:rsid w:val="002A6C3D"/>
    <w:rsid w:val="002A74FE"/>
    <w:rsid w:val="002A7A87"/>
    <w:rsid w:val="002B0175"/>
    <w:rsid w:val="002B0909"/>
    <w:rsid w:val="002B0D9D"/>
    <w:rsid w:val="002B14B0"/>
    <w:rsid w:val="002B1846"/>
    <w:rsid w:val="002B25A1"/>
    <w:rsid w:val="002B25DD"/>
    <w:rsid w:val="002B2FD8"/>
    <w:rsid w:val="002B42D5"/>
    <w:rsid w:val="002B44D7"/>
    <w:rsid w:val="002B4B42"/>
    <w:rsid w:val="002B50D1"/>
    <w:rsid w:val="002B6670"/>
    <w:rsid w:val="002B66D6"/>
    <w:rsid w:val="002B7138"/>
    <w:rsid w:val="002B72A1"/>
    <w:rsid w:val="002B7D5A"/>
    <w:rsid w:val="002C0AE6"/>
    <w:rsid w:val="002C0CD3"/>
    <w:rsid w:val="002C0DAD"/>
    <w:rsid w:val="002C0E20"/>
    <w:rsid w:val="002C1203"/>
    <w:rsid w:val="002C142F"/>
    <w:rsid w:val="002C1CCD"/>
    <w:rsid w:val="002C2449"/>
    <w:rsid w:val="002C2762"/>
    <w:rsid w:val="002C2ACA"/>
    <w:rsid w:val="002C2BDC"/>
    <w:rsid w:val="002C2FC8"/>
    <w:rsid w:val="002C4A78"/>
    <w:rsid w:val="002C507E"/>
    <w:rsid w:val="002C54DB"/>
    <w:rsid w:val="002C656A"/>
    <w:rsid w:val="002C7F1E"/>
    <w:rsid w:val="002C7FC4"/>
    <w:rsid w:val="002D0757"/>
    <w:rsid w:val="002D0E83"/>
    <w:rsid w:val="002D1E03"/>
    <w:rsid w:val="002D1F2A"/>
    <w:rsid w:val="002D39F5"/>
    <w:rsid w:val="002D3CF4"/>
    <w:rsid w:val="002D503D"/>
    <w:rsid w:val="002D5204"/>
    <w:rsid w:val="002D58C6"/>
    <w:rsid w:val="002D5B19"/>
    <w:rsid w:val="002D5BAA"/>
    <w:rsid w:val="002D6002"/>
    <w:rsid w:val="002D61D2"/>
    <w:rsid w:val="002D65DF"/>
    <w:rsid w:val="002D7143"/>
    <w:rsid w:val="002D74F0"/>
    <w:rsid w:val="002D7B5C"/>
    <w:rsid w:val="002D7D6C"/>
    <w:rsid w:val="002D7EDF"/>
    <w:rsid w:val="002E1012"/>
    <w:rsid w:val="002E28B5"/>
    <w:rsid w:val="002E300F"/>
    <w:rsid w:val="002E5035"/>
    <w:rsid w:val="002E50D6"/>
    <w:rsid w:val="002E5A8E"/>
    <w:rsid w:val="002E5AB3"/>
    <w:rsid w:val="002E7280"/>
    <w:rsid w:val="002F07D8"/>
    <w:rsid w:val="002F214C"/>
    <w:rsid w:val="002F31B1"/>
    <w:rsid w:val="002F343E"/>
    <w:rsid w:val="002F4058"/>
    <w:rsid w:val="002F520F"/>
    <w:rsid w:val="002F53D0"/>
    <w:rsid w:val="002F5642"/>
    <w:rsid w:val="002F5EC7"/>
    <w:rsid w:val="002F6B7F"/>
    <w:rsid w:val="002F7192"/>
    <w:rsid w:val="002F772A"/>
    <w:rsid w:val="002F7835"/>
    <w:rsid w:val="002F7A38"/>
    <w:rsid w:val="003001DD"/>
    <w:rsid w:val="00301A83"/>
    <w:rsid w:val="00302C52"/>
    <w:rsid w:val="003034C8"/>
    <w:rsid w:val="003042E2"/>
    <w:rsid w:val="00304374"/>
    <w:rsid w:val="00304F8D"/>
    <w:rsid w:val="003062CE"/>
    <w:rsid w:val="00306C22"/>
    <w:rsid w:val="00307243"/>
    <w:rsid w:val="003074E8"/>
    <w:rsid w:val="00307A2E"/>
    <w:rsid w:val="00310264"/>
    <w:rsid w:val="003103AC"/>
    <w:rsid w:val="00310F68"/>
    <w:rsid w:val="00311230"/>
    <w:rsid w:val="00311566"/>
    <w:rsid w:val="00311E83"/>
    <w:rsid w:val="00312240"/>
    <w:rsid w:val="003123AF"/>
    <w:rsid w:val="003123D5"/>
    <w:rsid w:val="003127B1"/>
    <w:rsid w:val="00313A4F"/>
    <w:rsid w:val="00314264"/>
    <w:rsid w:val="003145BC"/>
    <w:rsid w:val="003148C7"/>
    <w:rsid w:val="0031499F"/>
    <w:rsid w:val="00314E28"/>
    <w:rsid w:val="00315BE4"/>
    <w:rsid w:val="00315F7D"/>
    <w:rsid w:val="00315F97"/>
    <w:rsid w:val="00317D92"/>
    <w:rsid w:val="003201CA"/>
    <w:rsid w:val="0032025B"/>
    <w:rsid w:val="003202FC"/>
    <w:rsid w:val="0032099F"/>
    <w:rsid w:val="00320CA5"/>
    <w:rsid w:val="003212F2"/>
    <w:rsid w:val="0032280A"/>
    <w:rsid w:val="003230F5"/>
    <w:rsid w:val="0032433E"/>
    <w:rsid w:val="0032558E"/>
    <w:rsid w:val="00325EAF"/>
    <w:rsid w:val="00326402"/>
    <w:rsid w:val="0032719A"/>
    <w:rsid w:val="0033067B"/>
    <w:rsid w:val="00331A5E"/>
    <w:rsid w:val="00331D66"/>
    <w:rsid w:val="00332037"/>
    <w:rsid w:val="003321D0"/>
    <w:rsid w:val="0033362A"/>
    <w:rsid w:val="00333AA2"/>
    <w:rsid w:val="00334253"/>
    <w:rsid w:val="003349C5"/>
    <w:rsid w:val="00335B7E"/>
    <w:rsid w:val="0033618F"/>
    <w:rsid w:val="0033655B"/>
    <w:rsid w:val="003368AB"/>
    <w:rsid w:val="003369BC"/>
    <w:rsid w:val="00336C6A"/>
    <w:rsid w:val="00337A78"/>
    <w:rsid w:val="00341FDE"/>
    <w:rsid w:val="0034227F"/>
    <w:rsid w:val="003425A2"/>
    <w:rsid w:val="00342C6D"/>
    <w:rsid w:val="00343F3A"/>
    <w:rsid w:val="00344DBE"/>
    <w:rsid w:val="00345651"/>
    <w:rsid w:val="00345794"/>
    <w:rsid w:val="00345AB2"/>
    <w:rsid w:val="00346A33"/>
    <w:rsid w:val="00346BAF"/>
    <w:rsid w:val="00347108"/>
    <w:rsid w:val="00350BCD"/>
    <w:rsid w:val="00350D7C"/>
    <w:rsid w:val="00350E67"/>
    <w:rsid w:val="003513FC"/>
    <w:rsid w:val="00351543"/>
    <w:rsid w:val="00351932"/>
    <w:rsid w:val="00352D59"/>
    <w:rsid w:val="00352DF0"/>
    <w:rsid w:val="00352F01"/>
    <w:rsid w:val="00353A1F"/>
    <w:rsid w:val="00354567"/>
    <w:rsid w:val="0035570D"/>
    <w:rsid w:val="0035649A"/>
    <w:rsid w:val="003568D5"/>
    <w:rsid w:val="00357886"/>
    <w:rsid w:val="0036038E"/>
    <w:rsid w:val="00360B6E"/>
    <w:rsid w:val="003616FE"/>
    <w:rsid w:val="003618A1"/>
    <w:rsid w:val="00362122"/>
    <w:rsid w:val="0036239B"/>
    <w:rsid w:val="003628D5"/>
    <w:rsid w:val="003629C5"/>
    <w:rsid w:val="00362B0F"/>
    <w:rsid w:val="00362DD0"/>
    <w:rsid w:val="003631BB"/>
    <w:rsid w:val="0036408F"/>
    <w:rsid w:val="00364544"/>
    <w:rsid w:val="00364C2A"/>
    <w:rsid w:val="00364EB1"/>
    <w:rsid w:val="00366152"/>
    <w:rsid w:val="00366798"/>
    <w:rsid w:val="00366911"/>
    <w:rsid w:val="00366FAE"/>
    <w:rsid w:val="00367205"/>
    <w:rsid w:val="003673DA"/>
    <w:rsid w:val="0036783F"/>
    <w:rsid w:val="00367912"/>
    <w:rsid w:val="0036799F"/>
    <w:rsid w:val="00370591"/>
    <w:rsid w:val="00370E96"/>
    <w:rsid w:val="0037128A"/>
    <w:rsid w:val="00371B7F"/>
    <w:rsid w:val="00371E40"/>
    <w:rsid w:val="0037218F"/>
    <w:rsid w:val="003722A4"/>
    <w:rsid w:val="003732FC"/>
    <w:rsid w:val="003758A1"/>
    <w:rsid w:val="003774C8"/>
    <w:rsid w:val="00377909"/>
    <w:rsid w:val="00377A82"/>
    <w:rsid w:val="00380BB5"/>
    <w:rsid w:val="00380E4A"/>
    <w:rsid w:val="003815B1"/>
    <w:rsid w:val="003824DD"/>
    <w:rsid w:val="00382991"/>
    <w:rsid w:val="003848CE"/>
    <w:rsid w:val="00384E2E"/>
    <w:rsid w:val="00384EE6"/>
    <w:rsid w:val="00384FEB"/>
    <w:rsid w:val="0038514C"/>
    <w:rsid w:val="003852F9"/>
    <w:rsid w:val="003858CD"/>
    <w:rsid w:val="00385995"/>
    <w:rsid w:val="0038603E"/>
    <w:rsid w:val="003865A0"/>
    <w:rsid w:val="00386CEB"/>
    <w:rsid w:val="00386E90"/>
    <w:rsid w:val="00387361"/>
    <w:rsid w:val="003875E5"/>
    <w:rsid w:val="00387653"/>
    <w:rsid w:val="00387C7D"/>
    <w:rsid w:val="00390909"/>
    <w:rsid w:val="003911AE"/>
    <w:rsid w:val="00391664"/>
    <w:rsid w:val="003928F6"/>
    <w:rsid w:val="00392929"/>
    <w:rsid w:val="00392C22"/>
    <w:rsid w:val="003938E7"/>
    <w:rsid w:val="00393CC3"/>
    <w:rsid w:val="00394603"/>
    <w:rsid w:val="00395300"/>
    <w:rsid w:val="003953BD"/>
    <w:rsid w:val="00395A9D"/>
    <w:rsid w:val="0039624E"/>
    <w:rsid w:val="003967E4"/>
    <w:rsid w:val="00396852"/>
    <w:rsid w:val="00396EA9"/>
    <w:rsid w:val="00397605"/>
    <w:rsid w:val="00397806"/>
    <w:rsid w:val="003A03E5"/>
    <w:rsid w:val="003A0934"/>
    <w:rsid w:val="003A14BA"/>
    <w:rsid w:val="003A158C"/>
    <w:rsid w:val="003A170A"/>
    <w:rsid w:val="003A1925"/>
    <w:rsid w:val="003A1B03"/>
    <w:rsid w:val="003A2C5E"/>
    <w:rsid w:val="003A2D8C"/>
    <w:rsid w:val="003A2F3B"/>
    <w:rsid w:val="003A407B"/>
    <w:rsid w:val="003A46D0"/>
    <w:rsid w:val="003A4BA6"/>
    <w:rsid w:val="003A4EE9"/>
    <w:rsid w:val="003A4FB4"/>
    <w:rsid w:val="003A5B01"/>
    <w:rsid w:val="003A6D9C"/>
    <w:rsid w:val="003A708E"/>
    <w:rsid w:val="003A76E8"/>
    <w:rsid w:val="003A7952"/>
    <w:rsid w:val="003A7F16"/>
    <w:rsid w:val="003B0790"/>
    <w:rsid w:val="003B0AE7"/>
    <w:rsid w:val="003B0F0D"/>
    <w:rsid w:val="003B1965"/>
    <w:rsid w:val="003B3028"/>
    <w:rsid w:val="003B360F"/>
    <w:rsid w:val="003B3F76"/>
    <w:rsid w:val="003B462F"/>
    <w:rsid w:val="003B4F71"/>
    <w:rsid w:val="003B58AB"/>
    <w:rsid w:val="003B5D17"/>
    <w:rsid w:val="003B5DE2"/>
    <w:rsid w:val="003B6429"/>
    <w:rsid w:val="003B6526"/>
    <w:rsid w:val="003B6707"/>
    <w:rsid w:val="003B6899"/>
    <w:rsid w:val="003B7A4D"/>
    <w:rsid w:val="003C06A8"/>
    <w:rsid w:val="003C2585"/>
    <w:rsid w:val="003C2B15"/>
    <w:rsid w:val="003C4BA3"/>
    <w:rsid w:val="003C5091"/>
    <w:rsid w:val="003C5259"/>
    <w:rsid w:val="003C5F5C"/>
    <w:rsid w:val="003C6A96"/>
    <w:rsid w:val="003C6DF9"/>
    <w:rsid w:val="003C70AD"/>
    <w:rsid w:val="003C72CC"/>
    <w:rsid w:val="003C783D"/>
    <w:rsid w:val="003C7C43"/>
    <w:rsid w:val="003D0DEA"/>
    <w:rsid w:val="003D172C"/>
    <w:rsid w:val="003D2142"/>
    <w:rsid w:val="003D2F7E"/>
    <w:rsid w:val="003D3DAF"/>
    <w:rsid w:val="003D3F17"/>
    <w:rsid w:val="003D4388"/>
    <w:rsid w:val="003D4640"/>
    <w:rsid w:val="003D6786"/>
    <w:rsid w:val="003D687D"/>
    <w:rsid w:val="003D698A"/>
    <w:rsid w:val="003D6C56"/>
    <w:rsid w:val="003D74BD"/>
    <w:rsid w:val="003E001A"/>
    <w:rsid w:val="003E0905"/>
    <w:rsid w:val="003E0BCD"/>
    <w:rsid w:val="003E0C5D"/>
    <w:rsid w:val="003E1382"/>
    <w:rsid w:val="003E142E"/>
    <w:rsid w:val="003E1C80"/>
    <w:rsid w:val="003E28AC"/>
    <w:rsid w:val="003E2CA7"/>
    <w:rsid w:val="003E2F99"/>
    <w:rsid w:val="003E3248"/>
    <w:rsid w:val="003E339D"/>
    <w:rsid w:val="003E38FE"/>
    <w:rsid w:val="003E39C5"/>
    <w:rsid w:val="003E3C76"/>
    <w:rsid w:val="003E45CC"/>
    <w:rsid w:val="003E4AA6"/>
    <w:rsid w:val="003E4EE2"/>
    <w:rsid w:val="003E5B67"/>
    <w:rsid w:val="003E7636"/>
    <w:rsid w:val="003E77A1"/>
    <w:rsid w:val="003E7ED4"/>
    <w:rsid w:val="003E7EE5"/>
    <w:rsid w:val="003F0B3E"/>
    <w:rsid w:val="003F1087"/>
    <w:rsid w:val="003F13A8"/>
    <w:rsid w:val="003F23F0"/>
    <w:rsid w:val="003F3C36"/>
    <w:rsid w:val="003F3DF3"/>
    <w:rsid w:val="003F4FE4"/>
    <w:rsid w:val="003F52A3"/>
    <w:rsid w:val="003F5447"/>
    <w:rsid w:val="003F5F18"/>
    <w:rsid w:val="003F6221"/>
    <w:rsid w:val="003F6863"/>
    <w:rsid w:val="003F6EED"/>
    <w:rsid w:val="003F7865"/>
    <w:rsid w:val="003F7916"/>
    <w:rsid w:val="003F7DC1"/>
    <w:rsid w:val="00400EE5"/>
    <w:rsid w:val="00400FB3"/>
    <w:rsid w:val="00401BE1"/>
    <w:rsid w:val="004026E1"/>
    <w:rsid w:val="00402BF1"/>
    <w:rsid w:val="00402E25"/>
    <w:rsid w:val="004035EA"/>
    <w:rsid w:val="004038AA"/>
    <w:rsid w:val="00403F05"/>
    <w:rsid w:val="0040469E"/>
    <w:rsid w:val="004052A1"/>
    <w:rsid w:val="00405813"/>
    <w:rsid w:val="004060B1"/>
    <w:rsid w:val="00406EC0"/>
    <w:rsid w:val="00407101"/>
    <w:rsid w:val="00407247"/>
    <w:rsid w:val="004073FB"/>
    <w:rsid w:val="0040777B"/>
    <w:rsid w:val="00407F47"/>
    <w:rsid w:val="00410A3A"/>
    <w:rsid w:val="00411303"/>
    <w:rsid w:val="0041186B"/>
    <w:rsid w:val="00411DB9"/>
    <w:rsid w:val="00412F55"/>
    <w:rsid w:val="0041391C"/>
    <w:rsid w:val="004139FD"/>
    <w:rsid w:val="0041441F"/>
    <w:rsid w:val="004144E3"/>
    <w:rsid w:val="00414A19"/>
    <w:rsid w:val="00415376"/>
    <w:rsid w:val="00415837"/>
    <w:rsid w:val="00415F67"/>
    <w:rsid w:val="00416134"/>
    <w:rsid w:val="004170F6"/>
    <w:rsid w:val="004201CE"/>
    <w:rsid w:val="00420697"/>
    <w:rsid w:val="00420A93"/>
    <w:rsid w:val="00420DC0"/>
    <w:rsid w:val="00421E16"/>
    <w:rsid w:val="00422135"/>
    <w:rsid w:val="004228CD"/>
    <w:rsid w:val="004242CF"/>
    <w:rsid w:val="00424330"/>
    <w:rsid w:val="00424642"/>
    <w:rsid w:val="00424724"/>
    <w:rsid w:val="00424F72"/>
    <w:rsid w:val="00425B64"/>
    <w:rsid w:val="00427828"/>
    <w:rsid w:val="004278DD"/>
    <w:rsid w:val="00430D6E"/>
    <w:rsid w:val="00431124"/>
    <w:rsid w:val="0043137D"/>
    <w:rsid w:val="004319C3"/>
    <w:rsid w:val="00431C98"/>
    <w:rsid w:val="00432C5C"/>
    <w:rsid w:val="0043376E"/>
    <w:rsid w:val="00433C2A"/>
    <w:rsid w:val="004343FF"/>
    <w:rsid w:val="0043472D"/>
    <w:rsid w:val="00435533"/>
    <w:rsid w:val="004358F2"/>
    <w:rsid w:val="00437450"/>
    <w:rsid w:val="0044029A"/>
    <w:rsid w:val="004402D9"/>
    <w:rsid w:val="00440866"/>
    <w:rsid w:val="00441993"/>
    <w:rsid w:val="00443553"/>
    <w:rsid w:val="00443C91"/>
    <w:rsid w:val="004458DA"/>
    <w:rsid w:val="00445DAF"/>
    <w:rsid w:val="00445E9F"/>
    <w:rsid w:val="0044658F"/>
    <w:rsid w:val="004467BB"/>
    <w:rsid w:val="00446907"/>
    <w:rsid w:val="004478A0"/>
    <w:rsid w:val="00447EB5"/>
    <w:rsid w:val="0045039A"/>
    <w:rsid w:val="0045093E"/>
    <w:rsid w:val="00450AF6"/>
    <w:rsid w:val="004512CE"/>
    <w:rsid w:val="004516C4"/>
    <w:rsid w:val="0045172D"/>
    <w:rsid w:val="004522C5"/>
    <w:rsid w:val="00452A76"/>
    <w:rsid w:val="004539DD"/>
    <w:rsid w:val="00453A14"/>
    <w:rsid w:val="0045411C"/>
    <w:rsid w:val="00454689"/>
    <w:rsid w:val="00454DEF"/>
    <w:rsid w:val="00454FB7"/>
    <w:rsid w:val="004558F1"/>
    <w:rsid w:val="00456332"/>
    <w:rsid w:val="00456726"/>
    <w:rsid w:val="00456CA8"/>
    <w:rsid w:val="00456F65"/>
    <w:rsid w:val="00457BFD"/>
    <w:rsid w:val="004600B7"/>
    <w:rsid w:val="00460401"/>
    <w:rsid w:val="0046152D"/>
    <w:rsid w:val="004627A4"/>
    <w:rsid w:val="004632EC"/>
    <w:rsid w:val="00463591"/>
    <w:rsid w:val="00463615"/>
    <w:rsid w:val="00464E60"/>
    <w:rsid w:val="00465F1F"/>
    <w:rsid w:val="004672EF"/>
    <w:rsid w:val="00467A00"/>
    <w:rsid w:val="004706A8"/>
    <w:rsid w:val="004711BA"/>
    <w:rsid w:val="0047267D"/>
    <w:rsid w:val="0047396A"/>
    <w:rsid w:val="0047439F"/>
    <w:rsid w:val="004746D0"/>
    <w:rsid w:val="00474783"/>
    <w:rsid w:val="004749A6"/>
    <w:rsid w:val="004755FE"/>
    <w:rsid w:val="00475950"/>
    <w:rsid w:val="00476E7A"/>
    <w:rsid w:val="00477111"/>
    <w:rsid w:val="0048061E"/>
    <w:rsid w:val="00480685"/>
    <w:rsid w:val="00480858"/>
    <w:rsid w:val="00481478"/>
    <w:rsid w:val="004821D3"/>
    <w:rsid w:val="004823B3"/>
    <w:rsid w:val="004836FC"/>
    <w:rsid w:val="00483E17"/>
    <w:rsid w:val="00484199"/>
    <w:rsid w:val="00484242"/>
    <w:rsid w:val="00484AEA"/>
    <w:rsid w:val="00485191"/>
    <w:rsid w:val="00485334"/>
    <w:rsid w:val="00485E72"/>
    <w:rsid w:val="0048684C"/>
    <w:rsid w:val="00487D86"/>
    <w:rsid w:val="00487DF7"/>
    <w:rsid w:val="00487EB5"/>
    <w:rsid w:val="004900F9"/>
    <w:rsid w:val="00490157"/>
    <w:rsid w:val="00490195"/>
    <w:rsid w:val="00490593"/>
    <w:rsid w:val="00491098"/>
    <w:rsid w:val="00491247"/>
    <w:rsid w:val="00491338"/>
    <w:rsid w:val="00491C45"/>
    <w:rsid w:val="00492532"/>
    <w:rsid w:val="004928EA"/>
    <w:rsid w:val="00492EB0"/>
    <w:rsid w:val="00492F24"/>
    <w:rsid w:val="004930BA"/>
    <w:rsid w:val="00493727"/>
    <w:rsid w:val="00494D13"/>
    <w:rsid w:val="00494FD0"/>
    <w:rsid w:val="00495D30"/>
    <w:rsid w:val="00496D38"/>
    <w:rsid w:val="00497A4B"/>
    <w:rsid w:val="00497F19"/>
    <w:rsid w:val="004A08DA"/>
    <w:rsid w:val="004A1325"/>
    <w:rsid w:val="004A344B"/>
    <w:rsid w:val="004A37B2"/>
    <w:rsid w:val="004A3F69"/>
    <w:rsid w:val="004A3FB3"/>
    <w:rsid w:val="004A42CA"/>
    <w:rsid w:val="004A4872"/>
    <w:rsid w:val="004A48A1"/>
    <w:rsid w:val="004A617D"/>
    <w:rsid w:val="004A6541"/>
    <w:rsid w:val="004A662E"/>
    <w:rsid w:val="004A677A"/>
    <w:rsid w:val="004B1341"/>
    <w:rsid w:val="004B15BF"/>
    <w:rsid w:val="004B167F"/>
    <w:rsid w:val="004B1F76"/>
    <w:rsid w:val="004B39DA"/>
    <w:rsid w:val="004B3A7F"/>
    <w:rsid w:val="004B4235"/>
    <w:rsid w:val="004B42EE"/>
    <w:rsid w:val="004B538E"/>
    <w:rsid w:val="004B6261"/>
    <w:rsid w:val="004B6543"/>
    <w:rsid w:val="004B690B"/>
    <w:rsid w:val="004B6950"/>
    <w:rsid w:val="004B71DF"/>
    <w:rsid w:val="004B7C55"/>
    <w:rsid w:val="004B7CE8"/>
    <w:rsid w:val="004B7FF2"/>
    <w:rsid w:val="004C054A"/>
    <w:rsid w:val="004C0EE4"/>
    <w:rsid w:val="004C19D8"/>
    <w:rsid w:val="004C2298"/>
    <w:rsid w:val="004C24BC"/>
    <w:rsid w:val="004C2616"/>
    <w:rsid w:val="004C2EA6"/>
    <w:rsid w:val="004C3BA6"/>
    <w:rsid w:val="004C416D"/>
    <w:rsid w:val="004C429E"/>
    <w:rsid w:val="004C5556"/>
    <w:rsid w:val="004C5D41"/>
    <w:rsid w:val="004C6B2E"/>
    <w:rsid w:val="004C7696"/>
    <w:rsid w:val="004C7F2A"/>
    <w:rsid w:val="004D0489"/>
    <w:rsid w:val="004D0868"/>
    <w:rsid w:val="004D2146"/>
    <w:rsid w:val="004D2B6D"/>
    <w:rsid w:val="004D3229"/>
    <w:rsid w:val="004D38AF"/>
    <w:rsid w:val="004D3C49"/>
    <w:rsid w:val="004D424C"/>
    <w:rsid w:val="004D43DB"/>
    <w:rsid w:val="004D5E87"/>
    <w:rsid w:val="004D5F2F"/>
    <w:rsid w:val="004D6AFE"/>
    <w:rsid w:val="004E058C"/>
    <w:rsid w:val="004E0B7E"/>
    <w:rsid w:val="004E10DF"/>
    <w:rsid w:val="004E2BC9"/>
    <w:rsid w:val="004E2D11"/>
    <w:rsid w:val="004E2F9C"/>
    <w:rsid w:val="004E2FC1"/>
    <w:rsid w:val="004E36FA"/>
    <w:rsid w:val="004E3861"/>
    <w:rsid w:val="004E3DB1"/>
    <w:rsid w:val="004E4425"/>
    <w:rsid w:val="004E4704"/>
    <w:rsid w:val="004E47B8"/>
    <w:rsid w:val="004E4AE5"/>
    <w:rsid w:val="004E512B"/>
    <w:rsid w:val="004E51DD"/>
    <w:rsid w:val="004E69B0"/>
    <w:rsid w:val="004F1680"/>
    <w:rsid w:val="004F2E4D"/>
    <w:rsid w:val="004F3383"/>
    <w:rsid w:val="004F39EA"/>
    <w:rsid w:val="004F3FE3"/>
    <w:rsid w:val="004F5003"/>
    <w:rsid w:val="004F57B1"/>
    <w:rsid w:val="004F5C01"/>
    <w:rsid w:val="004F7871"/>
    <w:rsid w:val="004F7FF9"/>
    <w:rsid w:val="00500FB7"/>
    <w:rsid w:val="00502C9C"/>
    <w:rsid w:val="00502DFF"/>
    <w:rsid w:val="00502F05"/>
    <w:rsid w:val="00504B78"/>
    <w:rsid w:val="00506437"/>
    <w:rsid w:val="0050655D"/>
    <w:rsid w:val="00507CFB"/>
    <w:rsid w:val="00511421"/>
    <w:rsid w:val="00511F83"/>
    <w:rsid w:val="00512A4D"/>
    <w:rsid w:val="005131B7"/>
    <w:rsid w:val="00513ACE"/>
    <w:rsid w:val="00513DF6"/>
    <w:rsid w:val="0051481C"/>
    <w:rsid w:val="00514B50"/>
    <w:rsid w:val="0051542B"/>
    <w:rsid w:val="00515460"/>
    <w:rsid w:val="0051566B"/>
    <w:rsid w:val="00515D0D"/>
    <w:rsid w:val="005201FF"/>
    <w:rsid w:val="005204BA"/>
    <w:rsid w:val="00521AB5"/>
    <w:rsid w:val="00521AB9"/>
    <w:rsid w:val="00522A02"/>
    <w:rsid w:val="0052339B"/>
    <w:rsid w:val="005240E4"/>
    <w:rsid w:val="005240EA"/>
    <w:rsid w:val="0052410A"/>
    <w:rsid w:val="00524B3A"/>
    <w:rsid w:val="00525673"/>
    <w:rsid w:val="00526C6E"/>
    <w:rsid w:val="00527258"/>
    <w:rsid w:val="005278C3"/>
    <w:rsid w:val="00530179"/>
    <w:rsid w:val="00530347"/>
    <w:rsid w:val="00530B3E"/>
    <w:rsid w:val="00531149"/>
    <w:rsid w:val="0053256F"/>
    <w:rsid w:val="00532877"/>
    <w:rsid w:val="0053313C"/>
    <w:rsid w:val="0053384E"/>
    <w:rsid w:val="00533A73"/>
    <w:rsid w:val="00534EFF"/>
    <w:rsid w:val="0053538B"/>
    <w:rsid w:val="005357A3"/>
    <w:rsid w:val="005359E5"/>
    <w:rsid w:val="00535EF9"/>
    <w:rsid w:val="0053627C"/>
    <w:rsid w:val="00536900"/>
    <w:rsid w:val="00536A05"/>
    <w:rsid w:val="00537679"/>
    <w:rsid w:val="00537714"/>
    <w:rsid w:val="00537983"/>
    <w:rsid w:val="00540A55"/>
    <w:rsid w:val="005413EA"/>
    <w:rsid w:val="0054318F"/>
    <w:rsid w:val="00543BF2"/>
    <w:rsid w:val="00544052"/>
    <w:rsid w:val="005440A2"/>
    <w:rsid w:val="00544C74"/>
    <w:rsid w:val="005455BB"/>
    <w:rsid w:val="00545977"/>
    <w:rsid w:val="00545CBF"/>
    <w:rsid w:val="00545D1D"/>
    <w:rsid w:val="00545F8C"/>
    <w:rsid w:val="005466D1"/>
    <w:rsid w:val="005468F4"/>
    <w:rsid w:val="005469C4"/>
    <w:rsid w:val="00547574"/>
    <w:rsid w:val="00547994"/>
    <w:rsid w:val="00550172"/>
    <w:rsid w:val="005501DB"/>
    <w:rsid w:val="00550422"/>
    <w:rsid w:val="005509D1"/>
    <w:rsid w:val="00551E53"/>
    <w:rsid w:val="0055312C"/>
    <w:rsid w:val="005547D8"/>
    <w:rsid w:val="00554958"/>
    <w:rsid w:val="005563A3"/>
    <w:rsid w:val="00560440"/>
    <w:rsid w:val="005606FA"/>
    <w:rsid w:val="00560D55"/>
    <w:rsid w:val="00561D30"/>
    <w:rsid w:val="00561FCD"/>
    <w:rsid w:val="005628D1"/>
    <w:rsid w:val="005632A5"/>
    <w:rsid w:val="00563B24"/>
    <w:rsid w:val="00563BAC"/>
    <w:rsid w:val="00564E2B"/>
    <w:rsid w:val="00565444"/>
    <w:rsid w:val="00566E87"/>
    <w:rsid w:val="00567263"/>
    <w:rsid w:val="00567790"/>
    <w:rsid w:val="00567C36"/>
    <w:rsid w:val="00570269"/>
    <w:rsid w:val="0057099D"/>
    <w:rsid w:val="00572377"/>
    <w:rsid w:val="005723D2"/>
    <w:rsid w:val="0057296D"/>
    <w:rsid w:val="0057355E"/>
    <w:rsid w:val="005750CE"/>
    <w:rsid w:val="0057546B"/>
    <w:rsid w:val="005754BE"/>
    <w:rsid w:val="00575B70"/>
    <w:rsid w:val="005761AA"/>
    <w:rsid w:val="00576F78"/>
    <w:rsid w:val="00577139"/>
    <w:rsid w:val="00577E41"/>
    <w:rsid w:val="00580F1C"/>
    <w:rsid w:val="00580F32"/>
    <w:rsid w:val="00582145"/>
    <w:rsid w:val="0058234D"/>
    <w:rsid w:val="00582E48"/>
    <w:rsid w:val="00582E9B"/>
    <w:rsid w:val="0058331B"/>
    <w:rsid w:val="00583517"/>
    <w:rsid w:val="00583D30"/>
    <w:rsid w:val="00583F69"/>
    <w:rsid w:val="005841DB"/>
    <w:rsid w:val="00584665"/>
    <w:rsid w:val="00584C27"/>
    <w:rsid w:val="00584E72"/>
    <w:rsid w:val="0058520E"/>
    <w:rsid w:val="00586D5F"/>
    <w:rsid w:val="0059063D"/>
    <w:rsid w:val="00590754"/>
    <w:rsid w:val="00590E51"/>
    <w:rsid w:val="005912AD"/>
    <w:rsid w:val="0059163D"/>
    <w:rsid w:val="00591872"/>
    <w:rsid w:val="005935A0"/>
    <w:rsid w:val="00593B2A"/>
    <w:rsid w:val="00593CF7"/>
    <w:rsid w:val="00593DC1"/>
    <w:rsid w:val="00595CED"/>
    <w:rsid w:val="00596339"/>
    <w:rsid w:val="005963D8"/>
    <w:rsid w:val="00596A10"/>
    <w:rsid w:val="00596A4A"/>
    <w:rsid w:val="00596F63"/>
    <w:rsid w:val="00597179"/>
    <w:rsid w:val="005978C5"/>
    <w:rsid w:val="005978D7"/>
    <w:rsid w:val="0059794C"/>
    <w:rsid w:val="00597A61"/>
    <w:rsid w:val="005A066C"/>
    <w:rsid w:val="005A0FA4"/>
    <w:rsid w:val="005A10D6"/>
    <w:rsid w:val="005A13EB"/>
    <w:rsid w:val="005A1422"/>
    <w:rsid w:val="005A163B"/>
    <w:rsid w:val="005A1B4F"/>
    <w:rsid w:val="005A25A7"/>
    <w:rsid w:val="005A47D0"/>
    <w:rsid w:val="005A4CEF"/>
    <w:rsid w:val="005A4DDC"/>
    <w:rsid w:val="005A4EF7"/>
    <w:rsid w:val="005A5671"/>
    <w:rsid w:val="005A597D"/>
    <w:rsid w:val="005A689E"/>
    <w:rsid w:val="005A6A05"/>
    <w:rsid w:val="005A6B2A"/>
    <w:rsid w:val="005A708D"/>
    <w:rsid w:val="005A7415"/>
    <w:rsid w:val="005B08FB"/>
    <w:rsid w:val="005B0C92"/>
    <w:rsid w:val="005B1655"/>
    <w:rsid w:val="005B2142"/>
    <w:rsid w:val="005B21D3"/>
    <w:rsid w:val="005B229A"/>
    <w:rsid w:val="005B28D5"/>
    <w:rsid w:val="005B3132"/>
    <w:rsid w:val="005B36FF"/>
    <w:rsid w:val="005B394C"/>
    <w:rsid w:val="005B3DD4"/>
    <w:rsid w:val="005B4CE3"/>
    <w:rsid w:val="005B51E7"/>
    <w:rsid w:val="005B5220"/>
    <w:rsid w:val="005B5C23"/>
    <w:rsid w:val="005B5C3C"/>
    <w:rsid w:val="005B6CF4"/>
    <w:rsid w:val="005B6E67"/>
    <w:rsid w:val="005C00DB"/>
    <w:rsid w:val="005C08E1"/>
    <w:rsid w:val="005C09BD"/>
    <w:rsid w:val="005C0AF9"/>
    <w:rsid w:val="005C1C5D"/>
    <w:rsid w:val="005C35CA"/>
    <w:rsid w:val="005C4342"/>
    <w:rsid w:val="005C4694"/>
    <w:rsid w:val="005C46AF"/>
    <w:rsid w:val="005C50E3"/>
    <w:rsid w:val="005C58CA"/>
    <w:rsid w:val="005C5DFA"/>
    <w:rsid w:val="005C6515"/>
    <w:rsid w:val="005C6753"/>
    <w:rsid w:val="005C6DB0"/>
    <w:rsid w:val="005C7A00"/>
    <w:rsid w:val="005C7CE6"/>
    <w:rsid w:val="005C7DF5"/>
    <w:rsid w:val="005D04EC"/>
    <w:rsid w:val="005D0746"/>
    <w:rsid w:val="005D0EE7"/>
    <w:rsid w:val="005D1630"/>
    <w:rsid w:val="005D218A"/>
    <w:rsid w:val="005D218B"/>
    <w:rsid w:val="005D2F30"/>
    <w:rsid w:val="005D3935"/>
    <w:rsid w:val="005D3A4A"/>
    <w:rsid w:val="005D42CC"/>
    <w:rsid w:val="005D42DD"/>
    <w:rsid w:val="005D490E"/>
    <w:rsid w:val="005D5C72"/>
    <w:rsid w:val="005D5ECE"/>
    <w:rsid w:val="005D5FD8"/>
    <w:rsid w:val="005D61BC"/>
    <w:rsid w:val="005D6676"/>
    <w:rsid w:val="005D6D1C"/>
    <w:rsid w:val="005D7F72"/>
    <w:rsid w:val="005E0CE2"/>
    <w:rsid w:val="005E15C6"/>
    <w:rsid w:val="005E236E"/>
    <w:rsid w:val="005E26C8"/>
    <w:rsid w:val="005E2A4A"/>
    <w:rsid w:val="005E2D53"/>
    <w:rsid w:val="005E3B3A"/>
    <w:rsid w:val="005E3F82"/>
    <w:rsid w:val="005E4374"/>
    <w:rsid w:val="005E45FD"/>
    <w:rsid w:val="005E4A30"/>
    <w:rsid w:val="005E4A60"/>
    <w:rsid w:val="005E50CA"/>
    <w:rsid w:val="005E531E"/>
    <w:rsid w:val="005E546F"/>
    <w:rsid w:val="005E55AF"/>
    <w:rsid w:val="005E5C76"/>
    <w:rsid w:val="005E6430"/>
    <w:rsid w:val="005E65D0"/>
    <w:rsid w:val="005E662B"/>
    <w:rsid w:val="005E6740"/>
    <w:rsid w:val="005E77F4"/>
    <w:rsid w:val="005F049C"/>
    <w:rsid w:val="005F08B1"/>
    <w:rsid w:val="005F0DAB"/>
    <w:rsid w:val="005F129D"/>
    <w:rsid w:val="005F141F"/>
    <w:rsid w:val="005F1D7F"/>
    <w:rsid w:val="005F2380"/>
    <w:rsid w:val="005F2431"/>
    <w:rsid w:val="005F385E"/>
    <w:rsid w:val="005F3B8B"/>
    <w:rsid w:val="005F40A6"/>
    <w:rsid w:val="005F41CC"/>
    <w:rsid w:val="005F47EE"/>
    <w:rsid w:val="005F51B8"/>
    <w:rsid w:val="005F6408"/>
    <w:rsid w:val="005F6721"/>
    <w:rsid w:val="005F6A21"/>
    <w:rsid w:val="005F729B"/>
    <w:rsid w:val="005F76FB"/>
    <w:rsid w:val="00600020"/>
    <w:rsid w:val="00600D48"/>
    <w:rsid w:val="00600D88"/>
    <w:rsid w:val="006012F3"/>
    <w:rsid w:val="00602603"/>
    <w:rsid w:val="00602BCB"/>
    <w:rsid w:val="00603CAF"/>
    <w:rsid w:val="00604FCF"/>
    <w:rsid w:val="0060560F"/>
    <w:rsid w:val="00605EE1"/>
    <w:rsid w:val="00606318"/>
    <w:rsid w:val="00607C0E"/>
    <w:rsid w:val="00607F4E"/>
    <w:rsid w:val="00610015"/>
    <w:rsid w:val="0061004D"/>
    <w:rsid w:val="006111BB"/>
    <w:rsid w:val="0061122D"/>
    <w:rsid w:val="006115FB"/>
    <w:rsid w:val="00612AC6"/>
    <w:rsid w:val="00612E8E"/>
    <w:rsid w:val="006136A8"/>
    <w:rsid w:val="00613871"/>
    <w:rsid w:val="00613B28"/>
    <w:rsid w:val="00614689"/>
    <w:rsid w:val="0061513D"/>
    <w:rsid w:val="00616292"/>
    <w:rsid w:val="00617099"/>
    <w:rsid w:val="0061786B"/>
    <w:rsid w:val="0062130C"/>
    <w:rsid w:val="00621534"/>
    <w:rsid w:val="00622550"/>
    <w:rsid w:val="00622A9D"/>
    <w:rsid w:val="00623136"/>
    <w:rsid w:val="0062375F"/>
    <w:rsid w:val="0062381E"/>
    <w:rsid w:val="006240C7"/>
    <w:rsid w:val="00624931"/>
    <w:rsid w:val="00624F03"/>
    <w:rsid w:val="006268C6"/>
    <w:rsid w:val="00626B0A"/>
    <w:rsid w:val="00626EED"/>
    <w:rsid w:val="00626F69"/>
    <w:rsid w:val="006270B8"/>
    <w:rsid w:val="00630534"/>
    <w:rsid w:val="006306A1"/>
    <w:rsid w:val="006324A4"/>
    <w:rsid w:val="006332C4"/>
    <w:rsid w:val="00634EF3"/>
    <w:rsid w:val="00635281"/>
    <w:rsid w:val="00637A06"/>
    <w:rsid w:val="00637A96"/>
    <w:rsid w:val="00637BFE"/>
    <w:rsid w:val="006400FF"/>
    <w:rsid w:val="0064058B"/>
    <w:rsid w:val="006410DC"/>
    <w:rsid w:val="006410FD"/>
    <w:rsid w:val="006414E7"/>
    <w:rsid w:val="00643B50"/>
    <w:rsid w:val="00643BAF"/>
    <w:rsid w:val="006443B3"/>
    <w:rsid w:val="0064451C"/>
    <w:rsid w:val="00644B53"/>
    <w:rsid w:val="006452F9"/>
    <w:rsid w:val="00645706"/>
    <w:rsid w:val="0064588F"/>
    <w:rsid w:val="00645908"/>
    <w:rsid w:val="00646EB7"/>
    <w:rsid w:val="006471A6"/>
    <w:rsid w:val="00647B80"/>
    <w:rsid w:val="006506B9"/>
    <w:rsid w:val="00650854"/>
    <w:rsid w:val="00651EDC"/>
    <w:rsid w:val="0065252E"/>
    <w:rsid w:val="00652A76"/>
    <w:rsid w:val="00652A84"/>
    <w:rsid w:val="00652B91"/>
    <w:rsid w:val="0065306A"/>
    <w:rsid w:val="00653606"/>
    <w:rsid w:val="00655BF7"/>
    <w:rsid w:val="006561A7"/>
    <w:rsid w:val="006564D0"/>
    <w:rsid w:val="00657057"/>
    <w:rsid w:val="00660027"/>
    <w:rsid w:val="00660CD7"/>
    <w:rsid w:val="00660EFF"/>
    <w:rsid w:val="00660F63"/>
    <w:rsid w:val="00661D19"/>
    <w:rsid w:val="00661D20"/>
    <w:rsid w:val="00661E74"/>
    <w:rsid w:val="00661E98"/>
    <w:rsid w:val="00662DB2"/>
    <w:rsid w:val="006638C3"/>
    <w:rsid w:val="00663D25"/>
    <w:rsid w:val="00664509"/>
    <w:rsid w:val="0066553D"/>
    <w:rsid w:val="00665F8B"/>
    <w:rsid w:val="00665FBF"/>
    <w:rsid w:val="00670C2E"/>
    <w:rsid w:val="006713F8"/>
    <w:rsid w:val="0067178E"/>
    <w:rsid w:val="00671EC3"/>
    <w:rsid w:val="00672042"/>
    <w:rsid w:val="00672856"/>
    <w:rsid w:val="00672B05"/>
    <w:rsid w:val="00672BA6"/>
    <w:rsid w:val="006736A7"/>
    <w:rsid w:val="00674416"/>
    <w:rsid w:val="006747D7"/>
    <w:rsid w:val="006752FC"/>
    <w:rsid w:val="006755FC"/>
    <w:rsid w:val="00675696"/>
    <w:rsid w:val="006756DE"/>
    <w:rsid w:val="00675A5B"/>
    <w:rsid w:val="006760B1"/>
    <w:rsid w:val="0067644E"/>
    <w:rsid w:val="00676A7C"/>
    <w:rsid w:val="00676A80"/>
    <w:rsid w:val="00677D99"/>
    <w:rsid w:val="00680540"/>
    <w:rsid w:val="006807DE"/>
    <w:rsid w:val="00680D81"/>
    <w:rsid w:val="0068141C"/>
    <w:rsid w:val="00681467"/>
    <w:rsid w:val="00681931"/>
    <w:rsid w:val="00681A57"/>
    <w:rsid w:val="00683984"/>
    <w:rsid w:val="00683B51"/>
    <w:rsid w:val="00683C0E"/>
    <w:rsid w:val="00684011"/>
    <w:rsid w:val="00684325"/>
    <w:rsid w:val="00684AEB"/>
    <w:rsid w:val="00684EAD"/>
    <w:rsid w:val="00685775"/>
    <w:rsid w:val="00686450"/>
    <w:rsid w:val="0068675A"/>
    <w:rsid w:val="00686D8D"/>
    <w:rsid w:val="0068781F"/>
    <w:rsid w:val="00687F00"/>
    <w:rsid w:val="00690372"/>
    <w:rsid w:val="00691093"/>
    <w:rsid w:val="00691802"/>
    <w:rsid w:val="00691807"/>
    <w:rsid w:val="00691885"/>
    <w:rsid w:val="00692A15"/>
    <w:rsid w:val="00694BEC"/>
    <w:rsid w:val="00694C15"/>
    <w:rsid w:val="006952F6"/>
    <w:rsid w:val="00695D51"/>
    <w:rsid w:val="00695F92"/>
    <w:rsid w:val="006961B0"/>
    <w:rsid w:val="006966C8"/>
    <w:rsid w:val="006967F4"/>
    <w:rsid w:val="00696BD1"/>
    <w:rsid w:val="00697985"/>
    <w:rsid w:val="006979B8"/>
    <w:rsid w:val="006A0C07"/>
    <w:rsid w:val="006A0EDD"/>
    <w:rsid w:val="006A1007"/>
    <w:rsid w:val="006A2CFF"/>
    <w:rsid w:val="006A3582"/>
    <w:rsid w:val="006A423F"/>
    <w:rsid w:val="006A4475"/>
    <w:rsid w:val="006A5D7B"/>
    <w:rsid w:val="006A6866"/>
    <w:rsid w:val="006A7E03"/>
    <w:rsid w:val="006B0765"/>
    <w:rsid w:val="006B0A70"/>
    <w:rsid w:val="006B17FF"/>
    <w:rsid w:val="006B228D"/>
    <w:rsid w:val="006B313C"/>
    <w:rsid w:val="006B3C30"/>
    <w:rsid w:val="006B4851"/>
    <w:rsid w:val="006B4ADF"/>
    <w:rsid w:val="006B53B7"/>
    <w:rsid w:val="006C04AF"/>
    <w:rsid w:val="006C0E3C"/>
    <w:rsid w:val="006C17D4"/>
    <w:rsid w:val="006C1BD9"/>
    <w:rsid w:val="006C229F"/>
    <w:rsid w:val="006C244F"/>
    <w:rsid w:val="006C2772"/>
    <w:rsid w:val="006C3962"/>
    <w:rsid w:val="006C39BC"/>
    <w:rsid w:val="006C437D"/>
    <w:rsid w:val="006C4D1F"/>
    <w:rsid w:val="006C60D8"/>
    <w:rsid w:val="006C642C"/>
    <w:rsid w:val="006C64F4"/>
    <w:rsid w:val="006C6735"/>
    <w:rsid w:val="006C7ED5"/>
    <w:rsid w:val="006D05E5"/>
    <w:rsid w:val="006D2009"/>
    <w:rsid w:val="006D2073"/>
    <w:rsid w:val="006D2D7E"/>
    <w:rsid w:val="006D2DA7"/>
    <w:rsid w:val="006D2FD5"/>
    <w:rsid w:val="006D3CE9"/>
    <w:rsid w:val="006D3F44"/>
    <w:rsid w:val="006D3F67"/>
    <w:rsid w:val="006D5261"/>
    <w:rsid w:val="006D59A9"/>
    <w:rsid w:val="006D63F5"/>
    <w:rsid w:val="006D6816"/>
    <w:rsid w:val="006D6B53"/>
    <w:rsid w:val="006D70C4"/>
    <w:rsid w:val="006D76CF"/>
    <w:rsid w:val="006D7D00"/>
    <w:rsid w:val="006D7D75"/>
    <w:rsid w:val="006E1441"/>
    <w:rsid w:val="006E167D"/>
    <w:rsid w:val="006E24A9"/>
    <w:rsid w:val="006E34EC"/>
    <w:rsid w:val="006E45D6"/>
    <w:rsid w:val="006E4D68"/>
    <w:rsid w:val="006E676B"/>
    <w:rsid w:val="006E7973"/>
    <w:rsid w:val="006E7D70"/>
    <w:rsid w:val="006E7EDD"/>
    <w:rsid w:val="006F0006"/>
    <w:rsid w:val="006F1512"/>
    <w:rsid w:val="006F1784"/>
    <w:rsid w:val="006F1A70"/>
    <w:rsid w:val="006F1C74"/>
    <w:rsid w:val="006F22B3"/>
    <w:rsid w:val="006F26F2"/>
    <w:rsid w:val="006F2C20"/>
    <w:rsid w:val="006F2EBD"/>
    <w:rsid w:val="006F3693"/>
    <w:rsid w:val="006F3E26"/>
    <w:rsid w:val="006F41C5"/>
    <w:rsid w:val="006F4980"/>
    <w:rsid w:val="006F5E3B"/>
    <w:rsid w:val="006F67B6"/>
    <w:rsid w:val="006F6C8F"/>
    <w:rsid w:val="006F6E95"/>
    <w:rsid w:val="006F7014"/>
    <w:rsid w:val="006F705B"/>
    <w:rsid w:val="006F76BA"/>
    <w:rsid w:val="0070035C"/>
    <w:rsid w:val="0070249C"/>
    <w:rsid w:val="00702CD8"/>
    <w:rsid w:val="00702E30"/>
    <w:rsid w:val="00703225"/>
    <w:rsid w:val="0070386E"/>
    <w:rsid w:val="00703E88"/>
    <w:rsid w:val="007042FF"/>
    <w:rsid w:val="0070451A"/>
    <w:rsid w:val="00705391"/>
    <w:rsid w:val="007058EF"/>
    <w:rsid w:val="00705C37"/>
    <w:rsid w:val="0070633A"/>
    <w:rsid w:val="0070677F"/>
    <w:rsid w:val="00706D5A"/>
    <w:rsid w:val="00707717"/>
    <w:rsid w:val="007078FA"/>
    <w:rsid w:val="007104F6"/>
    <w:rsid w:val="007109E5"/>
    <w:rsid w:val="007111F8"/>
    <w:rsid w:val="00712328"/>
    <w:rsid w:val="00712819"/>
    <w:rsid w:val="007131D3"/>
    <w:rsid w:val="00713807"/>
    <w:rsid w:val="00713F2E"/>
    <w:rsid w:val="00714A03"/>
    <w:rsid w:val="00714AEA"/>
    <w:rsid w:val="00714DD9"/>
    <w:rsid w:val="00714F9A"/>
    <w:rsid w:val="0071540F"/>
    <w:rsid w:val="00715E74"/>
    <w:rsid w:val="007165E7"/>
    <w:rsid w:val="00716AF0"/>
    <w:rsid w:val="00717317"/>
    <w:rsid w:val="00717C3C"/>
    <w:rsid w:val="007205E5"/>
    <w:rsid w:val="007208B5"/>
    <w:rsid w:val="00720919"/>
    <w:rsid w:val="0072197E"/>
    <w:rsid w:val="00721B30"/>
    <w:rsid w:val="00721C92"/>
    <w:rsid w:val="007222C3"/>
    <w:rsid w:val="00722690"/>
    <w:rsid w:val="00722F34"/>
    <w:rsid w:val="0072388C"/>
    <w:rsid w:val="00723BC8"/>
    <w:rsid w:val="00724332"/>
    <w:rsid w:val="0072439B"/>
    <w:rsid w:val="00724998"/>
    <w:rsid w:val="00725978"/>
    <w:rsid w:val="00725B30"/>
    <w:rsid w:val="00725BA7"/>
    <w:rsid w:val="00725DBC"/>
    <w:rsid w:val="00726924"/>
    <w:rsid w:val="00727228"/>
    <w:rsid w:val="007273E1"/>
    <w:rsid w:val="007308B8"/>
    <w:rsid w:val="0073148A"/>
    <w:rsid w:val="00731CCD"/>
    <w:rsid w:val="00732C22"/>
    <w:rsid w:val="00732D18"/>
    <w:rsid w:val="0073305B"/>
    <w:rsid w:val="00733E7F"/>
    <w:rsid w:val="0073407D"/>
    <w:rsid w:val="0073486E"/>
    <w:rsid w:val="007348F2"/>
    <w:rsid w:val="00734C10"/>
    <w:rsid w:val="00734E95"/>
    <w:rsid w:val="0073555E"/>
    <w:rsid w:val="00735B31"/>
    <w:rsid w:val="00735D52"/>
    <w:rsid w:val="00736417"/>
    <w:rsid w:val="007369B5"/>
    <w:rsid w:val="007374D0"/>
    <w:rsid w:val="00737E84"/>
    <w:rsid w:val="00740133"/>
    <w:rsid w:val="007408BC"/>
    <w:rsid w:val="00740918"/>
    <w:rsid w:val="00740DAD"/>
    <w:rsid w:val="007414CB"/>
    <w:rsid w:val="00741583"/>
    <w:rsid w:val="0074180D"/>
    <w:rsid w:val="007419B2"/>
    <w:rsid w:val="00741EFC"/>
    <w:rsid w:val="00742102"/>
    <w:rsid w:val="00744421"/>
    <w:rsid w:val="00744ADB"/>
    <w:rsid w:val="00744F21"/>
    <w:rsid w:val="007464DA"/>
    <w:rsid w:val="00746512"/>
    <w:rsid w:val="0074656C"/>
    <w:rsid w:val="0074667E"/>
    <w:rsid w:val="007466EB"/>
    <w:rsid w:val="00746FEE"/>
    <w:rsid w:val="007514F2"/>
    <w:rsid w:val="0075172C"/>
    <w:rsid w:val="00751EC6"/>
    <w:rsid w:val="00752A21"/>
    <w:rsid w:val="00752C55"/>
    <w:rsid w:val="0075344C"/>
    <w:rsid w:val="0075450F"/>
    <w:rsid w:val="00754B7B"/>
    <w:rsid w:val="0075533D"/>
    <w:rsid w:val="007563AB"/>
    <w:rsid w:val="007563DF"/>
    <w:rsid w:val="00757CF2"/>
    <w:rsid w:val="00760118"/>
    <w:rsid w:val="00760295"/>
    <w:rsid w:val="007616FC"/>
    <w:rsid w:val="00762611"/>
    <w:rsid w:val="00762FC4"/>
    <w:rsid w:val="007637ED"/>
    <w:rsid w:val="007638C2"/>
    <w:rsid w:val="00763C53"/>
    <w:rsid w:val="00764C57"/>
    <w:rsid w:val="00764CF0"/>
    <w:rsid w:val="00766C36"/>
    <w:rsid w:val="00766F3A"/>
    <w:rsid w:val="0076714D"/>
    <w:rsid w:val="007671F7"/>
    <w:rsid w:val="007674F3"/>
    <w:rsid w:val="0077016C"/>
    <w:rsid w:val="0077063F"/>
    <w:rsid w:val="00770946"/>
    <w:rsid w:val="00772091"/>
    <w:rsid w:val="0077245E"/>
    <w:rsid w:val="007727F4"/>
    <w:rsid w:val="007728EC"/>
    <w:rsid w:val="00773166"/>
    <w:rsid w:val="00773344"/>
    <w:rsid w:val="0077338D"/>
    <w:rsid w:val="0077385A"/>
    <w:rsid w:val="00774F04"/>
    <w:rsid w:val="0077550E"/>
    <w:rsid w:val="007764CA"/>
    <w:rsid w:val="00776576"/>
    <w:rsid w:val="0077659F"/>
    <w:rsid w:val="00776750"/>
    <w:rsid w:val="00777046"/>
    <w:rsid w:val="007772C9"/>
    <w:rsid w:val="007772E2"/>
    <w:rsid w:val="00777430"/>
    <w:rsid w:val="00777D6C"/>
    <w:rsid w:val="0078044D"/>
    <w:rsid w:val="007817D3"/>
    <w:rsid w:val="0078186C"/>
    <w:rsid w:val="007827F4"/>
    <w:rsid w:val="00783202"/>
    <w:rsid w:val="0078369A"/>
    <w:rsid w:val="00784670"/>
    <w:rsid w:val="007847CC"/>
    <w:rsid w:val="00785159"/>
    <w:rsid w:val="00785BA9"/>
    <w:rsid w:val="00787B5B"/>
    <w:rsid w:val="00787C9F"/>
    <w:rsid w:val="0079001C"/>
    <w:rsid w:val="00790CFC"/>
    <w:rsid w:val="00790DB5"/>
    <w:rsid w:val="007914F7"/>
    <w:rsid w:val="0079212F"/>
    <w:rsid w:val="0079239B"/>
    <w:rsid w:val="00792CE3"/>
    <w:rsid w:val="00793AB8"/>
    <w:rsid w:val="007941C9"/>
    <w:rsid w:val="00794472"/>
    <w:rsid w:val="007954DF"/>
    <w:rsid w:val="00795E5E"/>
    <w:rsid w:val="0079609F"/>
    <w:rsid w:val="0079681E"/>
    <w:rsid w:val="00796BF5"/>
    <w:rsid w:val="007A128F"/>
    <w:rsid w:val="007A1AA1"/>
    <w:rsid w:val="007A221B"/>
    <w:rsid w:val="007A2302"/>
    <w:rsid w:val="007A23BE"/>
    <w:rsid w:val="007A2B44"/>
    <w:rsid w:val="007A3272"/>
    <w:rsid w:val="007A4461"/>
    <w:rsid w:val="007A468B"/>
    <w:rsid w:val="007A49D8"/>
    <w:rsid w:val="007A51C2"/>
    <w:rsid w:val="007A5B98"/>
    <w:rsid w:val="007A68F3"/>
    <w:rsid w:val="007A6A37"/>
    <w:rsid w:val="007A6DAD"/>
    <w:rsid w:val="007A6DE1"/>
    <w:rsid w:val="007A6E97"/>
    <w:rsid w:val="007A7042"/>
    <w:rsid w:val="007A7721"/>
    <w:rsid w:val="007B02D4"/>
    <w:rsid w:val="007B0351"/>
    <w:rsid w:val="007B0541"/>
    <w:rsid w:val="007B1AF8"/>
    <w:rsid w:val="007B21E4"/>
    <w:rsid w:val="007B2946"/>
    <w:rsid w:val="007B2B7B"/>
    <w:rsid w:val="007B2D22"/>
    <w:rsid w:val="007B3CBC"/>
    <w:rsid w:val="007B3F98"/>
    <w:rsid w:val="007B4406"/>
    <w:rsid w:val="007B451E"/>
    <w:rsid w:val="007B48F5"/>
    <w:rsid w:val="007B51DF"/>
    <w:rsid w:val="007B5970"/>
    <w:rsid w:val="007B6301"/>
    <w:rsid w:val="007B6835"/>
    <w:rsid w:val="007B6D29"/>
    <w:rsid w:val="007B70DF"/>
    <w:rsid w:val="007C06E0"/>
    <w:rsid w:val="007C09CE"/>
    <w:rsid w:val="007C0A88"/>
    <w:rsid w:val="007C1D51"/>
    <w:rsid w:val="007C1EFB"/>
    <w:rsid w:val="007C29D2"/>
    <w:rsid w:val="007C2BC9"/>
    <w:rsid w:val="007C3021"/>
    <w:rsid w:val="007C325D"/>
    <w:rsid w:val="007C3F4F"/>
    <w:rsid w:val="007C42C9"/>
    <w:rsid w:val="007C4B0E"/>
    <w:rsid w:val="007C4D6E"/>
    <w:rsid w:val="007C5025"/>
    <w:rsid w:val="007C50CA"/>
    <w:rsid w:val="007C57F9"/>
    <w:rsid w:val="007D0530"/>
    <w:rsid w:val="007D0694"/>
    <w:rsid w:val="007D0D5E"/>
    <w:rsid w:val="007D1BC1"/>
    <w:rsid w:val="007D23E5"/>
    <w:rsid w:val="007D274A"/>
    <w:rsid w:val="007D2960"/>
    <w:rsid w:val="007D2BE9"/>
    <w:rsid w:val="007D3FF0"/>
    <w:rsid w:val="007D47AC"/>
    <w:rsid w:val="007D47CF"/>
    <w:rsid w:val="007D499F"/>
    <w:rsid w:val="007D4C43"/>
    <w:rsid w:val="007D51D0"/>
    <w:rsid w:val="007D5399"/>
    <w:rsid w:val="007D6F91"/>
    <w:rsid w:val="007D74A0"/>
    <w:rsid w:val="007D7A5A"/>
    <w:rsid w:val="007E1237"/>
    <w:rsid w:val="007E1498"/>
    <w:rsid w:val="007E1522"/>
    <w:rsid w:val="007E1FCC"/>
    <w:rsid w:val="007E3B7E"/>
    <w:rsid w:val="007E3FD6"/>
    <w:rsid w:val="007E42A5"/>
    <w:rsid w:val="007E5714"/>
    <w:rsid w:val="007E5F17"/>
    <w:rsid w:val="007E6387"/>
    <w:rsid w:val="007E63A0"/>
    <w:rsid w:val="007E6CED"/>
    <w:rsid w:val="007E72A4"/>
    <w:rsid w:val="007E765B"/>
    <w:rsid w:val="007E79FE"/>
    <w:rsid w:val="007E7AC4"/>
    <w:rsid w:val="007E7CC2"/>
    <w:rsid w:val="007F0069"/>
    <w:rsid w:val="007F023B"/>
    <w:rsid w:val="007F0BB3"/>
    <w:rsid w:val="007F0F76"/>
    <w:rsid w:val="007F17FA"/>
    <w:rsid w:val="007F1A31"/>
    <w:rsid w:val="007F1F6C"/>
    <w:rsid w:val="007F28FA"/>
    <w:rsid w:val="007F297B"/>
    <w:rsid w:val="007F3390"/>
    <w:rsid w:val="007F33F7"/>
    <w:rsid w:val="007F358D"/>
    <w:rsid w:val="007F359C"/>
    <w:rsid w:val="007F3666"/>
    <w:rsid w:val="007F3916"/>
    <w:rsid w:val="007F4161"/>
    <w:rsid w:val="007F44C8"/>
    <w:rsid w:val="007F4B2F"/>
    <w:rsid w:val="007F6EB4"/>
    <w:rsid w:val="008006FC"/>
    <w:rsid w:val="008007AF"/>
    <w:rsid w:val="00800946"/>
    <w:rsid w:val="00800AAC"/>
    <w:rsid w:val="00800C27"/>
    <w:rsid w:val="00801412"/>
    <w:rsid w:val="00801B5B"/>
    <w:rsid w:val="00803000"/>
    <w:rsid w:val="00803366"/>
    <w:rsid w:val="00803742"/>
    <w:rsid w:val="00804294"/>
    <w:rsid w:val="00804E85"/>
    <w:rsid w:val="008069ED"/>
    <w:rsid w:val="00806AAB"/>
    <w:rsid w:val="00807204"/>
    <w:rsid w:val="00810BF1"/>
    <w:rsid w:val="0081102C"/>
    <w:rsid w:val="00811034"/>
    <w:rsid w:val="0081165D"/>
    <w:rsid w:val="00811B50"/>
    <w:rsid w:val="00811FF6"/>
    <w:rsid w:val="00812997"/>
    <w:rsid w:val="00812AC1"/>
    <w:rsid w:val="00812DBD"/>
    <w:rsid w:val="008135D6"/>
    <w:rsid w:val="00813DC5"/>
    <w:rsid w:val="00815175"/>
    <w:rsid w:val="008152DD"/>
    <w:rsid w:val="0081569E"/>
    <w:rsid w:val="0081577D"/>
    <w:rsid w:val="00815B02"/>
    <w:rsid w:val="00815DB3"/>
    <w:rsid w:val="00816147"/>
    <w:rsid w:val="008161FC"/>
    <w:rsid w:val="00816493"/>
    <w:rsid w:val="00817294"/>
    <w:rsid w:val="00817908"/>
    <w:rsid w:val="00817AB7"/>
    <w:rsid w:val="00817C94"/>
    <w:rsid w:val="0082047B"/>
    <w:rsid w:val="008205D2"/>
    <w:rsid w:val="00820EFD"/>
    <w:rsid w:val="0082286B"/>
    <w:rsid w:val="00822D49"/>
    <w:rsid w:val="00823011"/>
    <w:rsid w:val="00823069"/>
    <w:rsid w:val="00824059"/>
    <w:rsid w:val="0082461E"/>
    <w:rsid w:val="00824F00"/>
    <w:rsid w:val="00824F02"/>
    <w:rsid w:val="00825204"/>
    <w:rsid w:val="008263B3"/>
    <w:rsid w:val="008263CF"/>
    <w:rsid w:val="008264FD"/>
    <w:rsid w:val="00826728"/>
    <w:rsid w:val="00826A95"/>
    <w:rsid w:val="00826E8A"/>
    <w:rsid w:val="00830383"/>
    <w:rsid w:val="008305D0"/>
    <w:rsid w:val="00830884"/>
    <w:rsid w:val="008312AE"/>
    <w:rsid w:val="008315BA"/>
    <w:rsid w:val="008319BB"/>
    <w:rsid w:val="00831AED"/>
    <w:rsid w:val="00832505"/>
    <w:rsid w:val="008327F2"/>
    <w:rsid w:val="00833B68"/>
    <w:rsid w:val="00834BB4"/>
    <w:rsid w:val="00835B03"/>
    <w:rsid w:val="00835C2D"/>
    <w:rsid w:val="00836814"/>
    <w:rsid w:val="00837998"/>
    <w:rsid w:val="00837D14"/>
    <w:rsid w:val="008407A3"/>
    <w:rsid w:val="0084094B"/>
    <w:rsid w:val="00840DFD"/>
    <w:rsid w:val="0084177F"/>
    <w:rsid w:val="00842DA6"/>
    <w:rsid w:val="00843398"/>
    <w:rsid w:val="0084505E"/>
    <w:rsid w:val="00845C93"/>
    <w:rsid w:val="00845EB7"/>
    <w:rsid w:val="008460A0"/>
    <w:rsid w:val="00847662"/>
    <w:rsid w:val="00847DAA"/>
    <w:rsid w:val="00847DB5"/>
    <w:rsid w:val="00851422"/>
    <w:rsid w:val="0085152C"/>
    <w:rsid w:val="00851594"/>
    <w:rsid w:val="008518A3"/>
    <w:rsid w:val="00852AD7"/>
    <w:rsid w:val="008535A2"/>
    <w:rsid w:val="00854C05"/>
    <w:rsid w:val="00855342"/>
    <w:rsid w:val="00855FE7"/>
    <w:rsid w:val="008561B2"/>
    <w:rsid w:val="00857AD9"/>
    <w:rsid w:val="00857D71"/>
    <w:rsid w:val="00857DCB"/>
    <w:rsid w:val="00857F02"/>
    <w:rsid w:val="0086107C"/>
    <w:rsid w:val="008625E6"/>
    <w:rsid w:val="00862E1F"/>
    <w:rsid w:val="00863637"/>
    <w:rsid w:val="0086388A"/>
    <w:rsid w:val="00863C1E"/>
    <w:rsid w:val="00864256"/>
    <w:rsid w:val="00864281"/>
    <w:rsid w:val="00864FCB"/>
    <w:rsid w:val="00865E60"/>
    <w:rsid w:val="008661B8"/>
    <w:rsid w:val="00866550"/>
    <w:rsid w:val="00866645"/>
    <w:rsid w:val="008675D2"/>
    <w:rsid w:val="008677D7"/>
    <w:rsid w:val="00867BA0"/>
    <w:rsid w:val="0087018E"/>
    <w:rsid w:val="00870D7F"/>
    <w:rsid w:val="008713EC"/>
    <w:rsid w:val="00871983"/>
    <w:rsid w:val="0087227C"/>
    <w:rsid w:val="00872EE5"/>
    <w:rsid w:val="00873268"/>
    <w:rsid w:val="008735BB"/>
    <w:rsid w:val="008736C1"/>
    <w:rsid w:val="00873AA6"/>
    <w:rsid w:val="00873B2E"/>
    <w:rsid w:val="00873BBD"/>
    <w:rsid w:val="00873EE8"/>
    <w:rsid w:val="008744F6"/>
    <w:rsid w:val="00874F48"/>
    <w:rsid w:val="00875409"/>
    <w:rsid w:val="00876498"/>
    <w:rsid w:val="00876B37"/>
    <w:rsid w:val="00876F4F"/>
    <w:rsid w:val="00877520"/>
    <w:rsid w:val="00877634"/>
    <w:rsid w:val="00880675"/>
    <w:rsid w:val="00880F63"/>
    <w:rsid w:val="0088133B"/>
    <w:rsid w:val="008814ED"/>
    <w:rsid w:val="00881951"/>
    <w:rsid w:val="0088364C"/>
    <w:rsid w:val="008837D8"/>
    <w:rsid w:val="00883BD6"/>
    <w:rsid w:val="008840A4"/>
    <w:rsid w:val="00884343"/>
    <w:rsid w:val="008847F5"/>
    <w:rsid w:val="0088497A"/>
    <w:rsid w:val="008855B6"/>
    <w:rsid w:val="00885854"/>
    <w:rsid w:val="00885A24"/>
    <w:rsid w:val="00885CFF"/>
    <w:rsid w:val="00885E07"/>
    <w:rsid w:val="00886040"/>
    <w:rsid w:val="00886177"/>
    <w:rsid w:val="00886DBB"/>
    <w:rsid w:val="00887148"/>
    <w:rsid w:val="00887FB1"/>
    <w:rsid w:val="00891C23"/>
    <w:rsid w:val="00892535"/>
    <w:rsid w:val="0089371F"/>
    <w:rsid w:val="008955CC"/>
    <w:rsid w:val="00895DE2"/>
    <w:rsid w:val="00896970"/>
    <w:rsid w:val="0089697A"/>
    <w:rsid w:val="00896E3A"/>
    <w:rsid w:val="00897BF8"/>
    <w:rsid w:val="008A1426"/>
    <w:rsid w:val="008A1941"/>
    <w:rsid w:val="008A219E"/>
    <w:rsid w:val="008A395B"/>
    <w:rsid w:val="008A3A93"/>
    <w:rsid w:val="008A3BA9"/>
    <w:rsid w:val="008A3D20"/>
    <w:rsid w:val="008A3DB6"/>
    <w:rsid w:val="008A49E4"/>
    <w:rsid w:val="008A5837"/>
    <w:rsid w:val="008A59E3"/>
    <w:rsid w:val="008A5BFA"/>
    <w:rsid w:val="008A6881"/>
    <w:rsid w:val="008A694F"/>
    <w:rsid w:val="008A6BF3"/>
    <w:rsid w:val="008A7412"/>
    <w:rsid w:val="008A79F2"/>
    <w:rsid w:val="008B00F9"/>
    <w:rsid w:val="008B065D"/>
    <w:rsid w:val="008B1694"/>
    <w:rsid w:val="008B1D34"/>
    <w:rsid w:val="008B2684"/>
    <w:rsid w:val="008B2ABF"/>
    <w:rsid w:val="008B2E65"/>
    <w:rsid w:val="008B36BD"/>
    <w:rsid w:val="008B3D2B"/>
    <w:rsid w:val="008B3E8A"/>
    <w:rsid w:val="008B5407"/>
    <w:rsid w:val="008B561E"/>
    <w:rsid w:val="008B6365"/>
    <w:rsid w:val="008B680E"/>
    <w:rsid w:val="008B6B53"/>
    <w:rsid w:val="008B70FF"/>
    <w:rsid w:val="008B72FC"/>
    <w:rsid w:val="008B75AB"/>
    <w:rsid w:val="008B7B86"/>
    <w:rsid w:val="008C01BF"/>
    <w:rsid w:val="008C0B89"/>
    <w:rsid w:val="008C0E66"/>
    <w:rsid w:val="008C11E6"/>
    <w:rsid w:val="008C135C"/>
    <w:rsid w:val="008C18D2"/>
    <w:rsid w:val="008C3825"/>
    <w:rsid w:val="008C4169"/>
    <w:rsid w:val="008C4628"/>
    <w:rsid w:val="008C4D50"/>
    <w:rsid w:val="008C754F"/>
    <w:rsid w:val="008C7850"/>
    <w:rsid w:val="008C7BF2"/>
    <w:rsid w:val="008D0E35"/>
    <w:rsid w:val="008D27E3"/>
    <w:rsid w:val="008D2BB9"/>
    <w:rsid w:val="008D31FF"/>
    <w:rsid w:val="008D3447"/>
    <w:rsid w:val="008D35E5"/>
    <w:rsid w:val="008D4497"/>
    <w:rsid w:val="008D4BA7"/>
    <w:rsid w:val="008D4D06"/>
    <w:rsid w:val="008D51D7"/>
    <w:rsid w:val="008D586A"/>
    <w:rsid w:val="008D5B96"/>
    <w:rsid w:val="008D7AF4"/>
    <w:rsid w:val="008E0532"/>
    <w:rsid w:val="008E0AB3"/>
    <w:rsid w:val="008E10A3"/>
    <w:rsid w:val="008E1185"/>
    <w:rsid w:val="008E1D54"/>
    <w:rsid w:val="008E2223"/>
    <w:rsid w:val="008E38B2"/>
    <w:rsid w:val="008E4708"/>
    <w:rsid w:val="008E500B"/>
    <w:rsid w:val="008E580D"/>
    <w:rsid w:val="008E5C1A"/>
    <w:rsid w:val="008E69F5"/>
    <w:rsid w:val="008E6A28"/>
    <w:rsid w:val="008E6B24"/>
    <w:rsid w:val="008E6D8E"/>
    <w:rsid w:val="008F02A4"/>
    <w:rsid w:val="008F0744"/>
    <w:rsid w:val="008F0800"/>
    <w:rsid w:val="008F2D14"/>
    <w:rsid w:val="008F4161"/>
    <w:rsid w:val="008F45C9"/>
    <w:rsid w:val="008F46E3"/>
    <w:rsid w:val="008F481C"/>
    <w:rsid w:val="008F4C99"/>
    <w:rsid w:val="008F50A4"/>
    <w:rsid w:val="008F5BFA"/>
    <w:rsid w:val="008F6956"/>
    <w:rsid w:val="008F77B1"/>
    <w:rsid w:val="009002C0"/>
    <w:rsid w:val="00901135"/>
    <w:rsid w:val="00901300"/>
    <w:rsid w:val="009018B8"/>
    <w:rsid w:val="00901BB1"/>
    <w:rsid w:val="00902817"/>
    <w:rsid w:val="00903143"/>
    <w:rsid w:val="009037F8"/>
    <w:rsid w:val="00904A51"/>
    <w:rsid w:val="00904B46"/>
    <w:rsid w:val="0090534A"/>
    <w:rsid w:val="009057D5"/>
    <w:rsid w:val="00905E85"/>
    <w:rsid w:val="00906D97"/>
    <w:rsid w:val="009070E4"/>
    <w:rsid w:val="00907176"/>
    <w:rsid w:val="00907289"/>
    <w:rsid w:val="00907E63"/>
    <w:rsid w:val="00910463"/>
    <w:rsid w:val="009105A4"/>
    <w:rsid w:val="00911AA9"/>
    <w:rsid w:val="00911E07"/>
    <w:rsid w:val="00912B81"/>
    <w:rsid w:val="00914258"/>
    <w:rsid w:val="009155A9"/>
    <w:rsid w:val="00916BC5"/>
    <w:rsid w:val="00916DED"/>
    <w:rsid w:val="00917807"/>
    <w:rsid w:val="009210EF"/>
    <w:rsid w:val="009210F0"/>
    <w:rsid w:val="00923158"/>
    <w:rsid w:val="00924E27"/>
    <w:rsid w:val="00924F00"/>
    <w:rsid w:val="00925AD5"/>
    <w:rsid w:val="00926322"/>
    <w:rsid w:val="0092669F"/>
    <w:rsid w:val="00926B35"/>
    <w:rsid w:val="00926C4B"/>
    <w:rsid w:val="00926D87"/>
    <w:rsid w:val="00927071"/>
    <w:rsid w:val="009272A0"/>
    <w:rsid w:val="009275AE"/>
    <w:rsid w:val="00930335"/>
    <w:rsid w:val="0093101A"/>
    <w:rsid w:val="009317D3"/>
    <w:rsid w:val="0093205D"/>
    <w:rsid w:val="0093239E"/>
    <w:rsid w:val="00933691"/>
    <w:rsid w:val="00933867"/>
    <w:rsid w:val="00934DB1"/>
    <w:rsid w:val="009354A7"/>
    <w:rsid w:val="00935D76"/>
    <w:rsid w:val="00935F64"/>
    <w:rsid w:val="009363B2"/>
    <w:rsid w:val="00936778"/>
    <w:rsid w:val="00936987"/>
    <w:rsid w:val="00937085"/>
    <w:rsid w:val="00940312"/>
    <w:rsid w:val="00940EF9"/>
    <w:rsid w:val="00941289"/>
    <w:rsid w:val="009414F4"/>
    <w:rsid w:val="00942529"/>
    <w:rsid w:val="00942DE9"/>
    <w:rsid w:val="009433CF"/>
    <w:rsid w:val="009434E0"/>
    <w:rsid w:val="00943756"/>
    <w:rsid w:val="00943BC4"/>
    <w:rsid w:val="009448CD"/>
    <w:rsid w:val="009448EB"/>
    <w:rsid w:val="00945F67"/>
    <w:rsid w:val="00946258"/>
    <w:rsid w:val="009468AA"/>
    <w:rsid w:val="00946DF7"/>
    <w:rsid w:val="0094703A"/>
    <w:rsid w:val="0095078A"/>
    <w:rsid w:val="00950E5A"/>
    <w:rsid w:val="009511FB"/>
    <w:rsid w:val="009520C6"/>
    <w:rsid w:val="009524D7"/>
    <w:rsid w:val="009528B9"/>
    <w:rsid w:val="00952C31"/>
    <w:rsid w:val="00953708"/>
    <w:rsid w:val="00953CB4"/>
    <w:rsid w:val="00953CC0"/>
    <w:rsid w:val="00955274"/>
    <w:rsid w:val="009553D1"/>
    <w:rsid w:val="00955B41"/>
    <w:rsid w:val="00956709"/>
    <w:rsid w:val="00956849"/>
    <w:rsid w:val="00956903"/>
    <w:rsid w:val="00956A72"/>
    <w:rsid w:val="00956CDD"/>
    <w:rsid w:val="00956D39"/>
    <w:rsid w:val="00956EFE"/>
    <w:rsid w:val="00957918"/>
    <w:rsid w:val="00957BC5"/>
    <w:rsid w:val="00957DF6"/>
    <w:rsid w:val="00957E25"/>
    <w:rsid w:val="00957E6E"/>
    <w:rsid w:val="00957ED1"/>
    <w:rsid w:val="00960A0F"/>
    <w:rsid w:val="00960A31"/>
    <w:rsid w:val="00960CDA"/>
    <w:rsid w:val="009614F5"/>
    <w:rsid w:val="00963718"/>
    <w:rsid w:val="00963742"/>
    <w:rsid w:val="00963756"/>
    <w:rsid w:val="009639AC"/>
    <w:rsid w:val="009643C9"/>
    <w:rsid w:val="00964F75"/>
    <w:rsid w:val="009656CD"/>
    <w:rsid w:val="0096584B"/>
    <w:rsid w:val="00965ECA"/>
    <w:rsid w:val="00966591"/>
    <w:rsid w:val="00967975"/>
    <w:rsid w:val="00967EDD"/>
    <w:rsid w:val="009701DA"/>
    <w:rsid w:val="0097033D"/>
    <w:rsid w:val="009703F0"/>
    <w:rsid w:val="00970A35"/>
    <w:rsid w:val="00970FA1"/>
    <w:rsid w:val="00971677"/>
    <w:rsid w:val="00972869"/>
    <w:rsid w:val="0097299E"/>
    <w:rsid w:val="00972B95"/>
    <w:rsid w:val="00972C36"/>
    <w:rsid w:val="0097397D"/>
    <w:rsid w:val="009740A7"/>
    <w:rsid w:val="009740D1"/>
    <w:rsid w:val="00974203"/>
    <w:rsid w:val="009742E6"/>
    <w:rsid w:val="00974479"/>
    <w:rsid w:val="009745F3"/>
    <w:rsid w:val="00974D5F"/>
    <w:rsid w:val="009758E3"/>
    <w:rsid w:val="00975C68"/>
    <w:rsid w:val="0097602F"/>
    <w:rsid w:val="0097691A"/>
    <w:rsid w:val="0098000E"/>
    <w:rsid w:val="0098379D"/>
    <w:rsid w:val="00983A8C"/>
    <w:rsid w:val="0098493C"/>
    <w:rsid w:val="00984AE2"/>
    <w:rsid w:val="00984D83"/>
    <w:rsid w:val="00985380"/>
    <w:rsid w:val="00985BBC"/>
    <w:rsid w:val="00986180"/>
    <w:rsid w:val="00986181"/>
    <w:rsid w:val="0098618D"/>
    <w:rsid w:val="00986E35"/>
    <w:rsid w:val="00987515"/>
    <w:rsid w:val="00987CD5"/>
    <w:rsid w:val="009904A8"/>
    <w:rsid w:val="00990F9A"/>
    <w:rsid w:val="00991A1A"/>
    <w:rsid w:val="00991E4C"/>
    <w:rsid w:val="00991FF1"/>
    <w:rsid w:val="0099220C"/>
    <w:rsid w:val="00992877"/>
    <w:rsid w:val="00992F7C"/>
    <w:rsid w:val="009944EE"/>
    <w:rsid w:val="00994776"/>
    <w:rsid w:val="00994E3C"/>
    <w:rsid w:val="0099513B"/>
    <w:rsid w:val="00995AF9"/>
    <w:rsid w:val="00996867"/>
    <w:rsid w:val="00996B27"/>
    <w:rsid w:val="00996F14"/>
    <w:rsid w:val="00997002"/>
    <w:rsid w:val="00997384"/>
    <w:rsid w:val="009A159D"/>
    <w:rsid w:val="009A2A24"/>
    <w:rsid w:val="009A38CB"/>
    <w:rsid w:val="009A40FB"/>
    <w:rsid w:val="009A4E3E"/>
    <w:rsid w:val="009A53D9"/>
    <w:rsid w:val="009A5D8F"/>
    <w:rsid w:val="009A6955"/>
    <w:rsid w:val="009A6FAE"/>
    <w:rsid w:val="009A7895"/>
    <w:rsid w:val="009A7C62"/>
    <w:rsid w:val="009B0857"/>
    <w:rsid w:val="009B0860"/>
    <w:rsid w:val="009B0D1E"/>
    <w:rsid w:val="009B0FE0"/>
    <w:rsid w:val="009B1082"/>
    <w:rsid w:val="009B1BFF"/>
    <w:rsid w:val="009B3920"/>
    <w:rsid w:val="009B41ED"/>
    <w:rsid w:val="009B4EEE"/>
    <w:rsid w:val="009B6CCF"/>
    <w:rsid w:val="009B7108"/>
    <w:rsid w:val="009B728E"/>
    <w:rsid w:val="009B754C"/>
    <w:rsid w:val="009B755C"/>
    <w:rsid w:val="009B7664"/>
    <w:rsid w:val="009B772B"/>
    <w:rsid w:val="009B7FA3"/>
    <w:rsid w:val="009C1226"/>
    <w:rsid w:val="009C2224"/>
    <w:rsid w:val="009C2B44"/>
    <w:rsid w:val="009C3B8C"/>
    <w:rsid w:val="009C3E8B"/>
    <w:rsid w:val="009C44D1"/>
    <w:rsid w:val="009C4F06"/>
    <w:rsid w:val="009C5282"/>
    <w:rsid w:val="009C5D4A"/>
    <w:rsid w:val="009C6799"/>
    <w:rsid w:val="009C6FFF"/>
    <w:rsid w:val="009C7746"/>
    <w:rsid w:val="009C7DD7"/>
    <w:rsid w:val="009D0C4A"/>
    <w:rsid w:val="009D27B5"/>
    <w:rsid w:val="009D4C42"/>
    <w:rsid w:val="009D552E"/>
    <w:rsid w:val="009D55A2"/>
    <w:rsid w:val="009D5B96"/>
    <w:rsid w:val="009D6740"/>
    <w:rsid w:val="009D7F6D"/>
    <w:rsid w:val="009E07D1"/>
    <w:rsid w:val="009E10E9"/>
    <w:rsid w:val="009E12B9"/>
    <w:rsid w:val="009E17D9"/>
    <w:rsid w:val="009E1EB6"/>
    <w:rsid w:val="009E2023"/>
    <w:rsid w:val="009E21E6"/>
    <w:rsid w:val="009E3510"/>
    <w:rsid w:val="009E3F7C"/>
    <w:rsid w:val="009E3FD7"/>
    <w:rsid w:val="009E4128"/>
    <w:rsid w:val="009E56EF"/>
    <w:rsid w:val="009E5A69"/>
    <w:rsid w:val="009E6060"/>
    <w:rsid w:val="009E61EF"/>
    <w:rsid w:val="009E64A4"/>
    <w:rsid w:val="009E6A13"/>
    <w:rsid w:val="009E6A93"/>
    <w:rsid w:val="009E6C29"/>
    <w:rsid w:val="009E7328"/>
    <w:rsid w:val="009E7342"/>
    <w:rsid w:val="009E77C5"/>
    <w:rsid w:val="009E787B"/>
    <w:rsid w:val="009E7D12"/>
    <w:rsid w:val="009E7E98"/>
    <w:rsid w:val="009F0250"/>
    <w:rsid w:val="009F07CB"/>
    <w:rsid w:val="009F0EFE"/>
    <w:rsid w:val="009F103F"/>
    <w:rsid w:val="009F1110"/>
    <w:rsid w:val="009F1203"/>
    <w:rsid w:val="009F1FC3"/>
    <w:rsid w:val="009F24F4"/>
    <w:rsid w:val="009F2641"/>
    <w:rsid w:val="009F2680"/>
    <w:rsid w:val="009F2740"/>
    <w:rsid w:val="009F2A73"/>
    <w:rsid w:val="009F2FED"/>
    <w:rsid w:val="009F341E"/>
    <w:rsid w:val="009F361C"/>
    <w:rsid w:val="009F6017"/>
    <w:rsid w:val="009F616D"/>
    <w:rsid w:val="009F6429"/>
    <w:rsid w:val="009F6AA9"/>
    <w:rsid w:val="009F753F"/>
    <w:rsid w:val="009F7767"/>
    <w:rsid w:val="009F7952"/>
    <w:rsid w:val="009F7E9D"/>
    <w:rsid w:val="00A0033B"/>
    <w:rsid w:val="00A0130D"/>
    <w:rsid w:val="00A01D02"/>
    <w:rsid w:val="00A01E09"/>
    <w:rsid w:val="00A02288"/>
    <w:rsid w:val="00A02B1B"/>
    <w:rsid w:val="00A0338A"/>
    <w:rsid w:val="00A03BD7"/>
    <w:rsid w:val="00A0430C"/>
    <w:rsid w:val="00A0464D"/>
    <w:rsid w:val="00A04C6A"/>
    <w:rsid w:val="00A0582C"/>
    <w:rsid w:val="00A0655D"/>
    <w:rsid w:val="00A06658"/>
    <w:rsid w:val="00A07694"/>
    <w:rsid w:val="00A07D2F"/>
    <w:rsid w:val="00A07FDE"/>
    <w:rsid w:val="00A11303"/>
    <w:rsid w:val="00A115AA"/>
    <w:rsid w:val="00A11843"/>
    <w:rsid w:val="00A12CE4"/>
    <w:rsid w:val="00A13469"/>
    <w:rsid w:val="00A135D3"/>
    <w:rsid w:val="00A13B32"/>
    <w:rsid w:val="00A140FD"/>
    <w:rsid w:val="00A14B1C"/>
    <w:rsid w:val="00A14CCD"/>
    <w:rsid w:val="00A15F31"/>
    <w:rsid w:val="00A1689D"/>
    <w:rsid w:val="00A2054C"/>
    <w:rsid w:val="00A20910"/>
    <w:rsid w:val="00A209E3"/>
    <w:rsid w:val="00A21714"/>
    <w:rsid w:val="00A21737"/>
    <w:rsid w:val="00A2213C"/>
    <w:rsid w:val="00A22261"/>
    <w:rsid w:val="00A23822"/>
    <w:rsid w:val="00A23B95"/>
    <w:rsid w:val="00A24134"/>
    <w:rsid w:val="00A2571B"/>
    <w:rsid w:val="00A25D8E"/>
    <w:rsid w:val="00A25DB4"/>
    <w:rsid w:val="00A26D96"/>
    <w:rsid w:val="00A270F8"/>
    <w:rsid w:val="00A27C77"/>
    <w:rsid w:val="00A27DEF"/>
    <w:rsid w:val="00A30320"/>
    <w:rsid w:val="00A30D27"/>
    <w:rsid w:val="00A31257"/>
    <w:rsid w:val="00A339CE"/>
    <w:rsid w:val="00A33E51"/>
    <w:rsid w:val="00A356B9"/>
    <w:rsid w:val="00A35744"/>
    <w:rsid w:val="00A36D47"/>
    <w:rsid w:val="00A37159"/>
    <w:rsid w:val="00A37AA5"/>
    <w:rsid w:val="00A40269"/>
    <w:rsid w:val="00A404C4"/>
    <w:rsid w:val="00A40A97"/>
    <w:rsid w:val="00A40DD9"/>
    <w:rsid w:val="00A413F2"/>
    <w:rsid w:val="00A41704"/>
    <w:rsid w:val="00A42000"/>
    <w:rsid w:val="00A42322"/>
    <w:rsid w:val="00A42815"/>
    <w:rsid w:val="00A42B5E"/>
    <w:rsid w:val="00A42C07"/>
    <w:rsid w:val="00A42F4F"/>
    <w:rsid w:val="00A43370"/>
    <w:rsid w:val="00A433A7"/>
    <w:rsid w:val="00A44337"/>
    <w:rsid w:val="00A45318"/>
    <w:rsid w:val="00A460F0"/>
    <w:rsid w:val="00A46165"/>
    <w:rsid w:val="00A46988"/>
    <w:rsid w:val="00A47507"/>
    <w:rsid w:val="00A50490"/>
    <w:rsid w:val="00A51F25"/>
    <w:rsid w:val="00A5225C"/>
    <w:rsid w:val="00A524EE"/>
    <w:rsid w:val="00A52B12"/>
    <w:rsid w:val="00A5317E"/>
    <w:rsid w:val="00A5343E"/>
    <w:rsid w:val="00A53565"/>
    <w:rsid w:val="00A53734"/>
    <w:rsid w:val="00A53999"/>
    <w:rsid w:val="00A54030"/>
    <w:rsid w:val="00A547DC"/>
    <w:rsid w:val="00A54B83"/>
    <w:rsid w:val="00A54D82"/>
    <w:rsid w:val="00A5567A"/>
    <w:rsid w:val="00A56796"/>
    <w:rsid w:val="00A56A48"/>
    <w:rsid w:val="00A570E8"/>
    <w:rsid w:val="00A57AA1"/>
    <w:rsid w:val="00A57ACE"/>
    <w:rsid w:val="00A6047C"/>
    <w:rsid w:val="00A60E85"/>
    <w:rsid w:val="00A623E4"/>
    <w:rsid w:val="00A62F64"/>
    <w:rsid w:val="00A63524"/>
    <w:rsid w:val="00A668BD"/>
    <w:rsid w:val="00A670E8"/>
    <w:rsid w:val="00A67E3C"/>
    <w:rsid w:val="00A70453"/>
    <w:rsid w:val="00A70F6C"/>
    <w:rsid w:val="00A70FF3"/>
    <w:rsid w:val="00A71147"/>
    <w:rsid w:val="00A71A35"/>
    <w:rsid w:val="00A71DD0"/>
    <w:rsid w:val="00A7247E"/>
    <w:rsid w:val="00A72F71"/>
    <w:rsid w:val="00A7333D"/>
    <w:rsid w:val="00A73597"/>
    <w:rsid w:val="00A73B34"/>
    <w:rsid w:val="00A7425D"/>
    <w:rsid w:val="00A74305"/>
    <w:rsid w:val="00A74453"/>
    <w:rsid w:val="00A74957"/>
    <w:rsid w:val="00A74A81"/>
    <w:rsid w:val="00A75838"/>
    <w:rsid w:val="00A7593E"/>
    <w:rsid w:val="00A75F8D"/>
    <w:rsid w:val="00A7648D"/>
    <w:rsid w:val="00A76D41"/>
    <w:rsid w:val="00A77770"/>
    <w:rsid w:val="00A77A99"/>
    <w:rsid w:val="00A77D08"/>
    <w:rsid w:val="00A81047"/>
    <w:rsid w:val="00A819B8"/>
    <w:rsid w:val="00A81B66"/>
    <w:rsid w:val="00A81D50"/>
    <w:rsid w:val="00A821C1"/>
    <w:rsid w:val="00A83057"/>
    <w:rsid w:val="00A83EDB"/>
    <w:rsid w:val="00A83F1C"/>
    <w:rsid w:val="00A84097"/>
    <w:rsid w:val="00A8477B"/>
    <w:rsid w:val="00A84FB2"/>
    <w:rsid w:val="00A85326"/>
    <w:rsid w:val="00A85E59"/>
    <w:rsid w:val="00A863E9"/>
    <w:rsid w:val="00A86AFA"/>
    <w:rsid w:val="00A86BE7"/>
    <w:rsid w:val="00A86DE8"/>
    <w:rsid w:val="00A8767F"/>
    <w:rsid w:val="00A90888"/>
    <w:rsid w:val="00A90959"/>
    <w:rsid w:val="00A91B60"/>
    <w:rsid w:val="00A91E8B"/>
    <w:rsid w:val="00A9204C"/>
    <w:rsid w:val="00A93272"/>
    <w:rsid w:val="00A93880"/>
    <w:rsid w:val="00A94637"/>
    <w:rsid w:val="00A94C0F"/>
    <w:rsid w:val="00A951BF"/>
    <w:rsid w:val="00A95E8B"/>
    <w:rsid w:val="00A964AB"/>
    <w:rsid w:val="00A96589"/>
    <w:rsid w:val="00A96BA8"/>
    <w:rsid w:val="00A96C1E"/>
    <w:rsid w:val="00A970C9"/>
    <w:rsid w:val="00AA0213"/>
    <w:rsid w:val="00AA04CE"/>
    <w:rsid w:val="00AA1389"/>
    <w:rsid w:val="00AA2436"/>
    <w:rsid w:val="00AA2520"/>
    <w:rsid w:val="00AA2D07"/>
    <w:rsid w:val="00AA2DED"/>
    <w:rsid w:val="00AA310D"/>
    <w:rsid w:val="00AA38CA"/>
    <w:rsid w:val="00AA3BB3"/>
    <w:rsid w:val="00AA4129"/>
    <w:rsid w:val="00AA4594"/>
    <w:rsid w:val="00AA48E6"/>
    <w:rsid w:val="00AA4E40"/>
    <w:rsid w:val="00AA5323"/>
    <w:rsid w:val="00AA5C45"/>
    <w:rsid w:val="00AA5E57"/>
    <w:rsid w:val="00AA6492"/>
    <w:rsid w:val="00AA7B7A"/>
    <w:rsid w:val="00AA7F33"/>
    <w:rsid w:val="00AB0712"/>
    <w:rsid w:val="00AB07DF"/>
    <w:rsid w:val="00AB0AC2"/>
    <w:rsid w:val="00AB13E6"/>
    <w:rsid w:val="00AB1720"/>
    <w:rsid w:val="00AB1A2F"/>
    <w:rsid w:val="00AB2E43"/>
    <w:rsid w:val="00AB3150"/>
    <w:rsid w:val="00AB32ED"/>
    <w:rsid w:val="00AB3AF0"/>
    <w:rsid w:val="00AB3CC1"/>
    <w:rsid w:val="00AB3D8D"/>
    <w:rsid w:val="00AB3FFF"/>
    <w:rsid w:val="00AB5E96"/>
    <w:rsid w:val="00AB6A5C"/>
    <w:rsid w:val="00AB6DEF"/>
    <w:rsid w:val="00AB7387"/>
    <w:rsid w:val="00AB7FAB"/>
    <w:rsid w:val="00AB7FCD"/>
    <w:rsid w:val="00AC0577"/>
    <w:rsid w:val="00AC1035"/>
    <w:rsid w:val="00AC10DD"/>
    <w:rsid w:val="00AC1D09"/>
    <w:rsid w:val="00AC288C"/>
    <w:rsid w:val="00AC3B7F"/>
    <w:rsid w:val="00AC4AB9"/>
    <w:rsid w:val="00AC4D78"/>
    <w:rsid w:val="00AC4FDE"/>
    <w:rsid w:val="00AC5D7E"/>
    <w:rsid w:val="00AC64BC"/>
    <w:rsid w:val="00AC68CC"/>
    <w:rsid w:val="00AC6AF6"/>
    <w:rsid w:val="00AC7385"/>
    <w:rsid w:val="00AC73FF"/>
    <w:rsid w:val="00AC7AC5"/>
    <w:rsid w:val="00AC7EBF"/>
    <w:rsid w:val="00AD119D"/>
    <w:rsid w:val="00AD220D"/>
    <w:rsid w:val="00AD234B"/>
    <w:rsid w:val="00AD2650"/>
    <w:rsid w:val="00AD32BE"/>
    <w:rsid w:val="00AD4085"/>
    <w:rsid w:val="00AD46E9"/>
    <w:rsid w:val="00AD5A26"/>
    <w:rsid w:val="00AD5C80"/>
    <w:rsid w:val="00AD6062"/>
    <w:rsid w:val="00AD60EB"/>
    <w:rsid w:val="00AD7012"/>
    <w:rsid w:val="00AD761F"/>
    <w:rsid w:val="00AD7C92"/>
    <w:rsid w:val="00AE1115"/>
    <w:rsid w:val="00AE1392"/>
    <w:rsid w:val="00AE1E60"/>
    <w:rsid w:val="00AE26D3"/>
    <w:rsid w:val="00AE2EE5"/>
    <w:rsid w:val="00AE30F2"/>
    <w:rsid w:val="00AE31E7"/>
    <w:rsid w:val="00AE3BFD"/>
    <w:rsid w:val="00AE3DBA"/>
    <w:rsid w:val="00AE49B0"/>
    <w:rsid w:val="00AE5016"/>
    <w:rsid w:val="00AE56D1"/>
    <w:rsid w:val="00AE5A69"/>
    <w:rsid w:val="00AE600C"/>
    <w:rsid w:val="00AE6E6B"/>
    <w:rsid w:val="00AE787B"/>
    <w:rsid w:val="00AE7F0C"/>
    <w:rsid w:val="00AF0923"/>
    <w:rsid w:val="00AF1312"/>
    <w:rsid w:val="00AF1C8D"/>
    <w:rsid w:val="00AF1CBE"/>
    <w:rsid w:val="00AF1F22"/>
    <w:rsid w:val="00AF31A3"/>
    <w:rsid w:val="00AF3514"/>
    <w:rsid w:val="00AF383C"/>
    <w:rsid w:val="00AF4273"/>
    <w:rsid w:val="00AF43BE"/>
    <w:rsid w:val="00AF48EF"/>
    <w:rsid w:val="00AF4F53"/>
    <w:rsid w:val="00AF5624"/>
    <w:rsid w:val="00AF5641"/>
    <w:rsid w:val="00AF5E87"/>
    <w:rsid w:val="00AF5EC9"/>
    <w:rsid w:val="00AF66EA"/>
    <w:rsid w:val="00AF6A48"/>
    <w:rsid w:val="00AF73C2"/>
    <w:rsid w:val="00AF78C0"/>
    <w:rsid w:val="00AF7C74"/>
    <w:rsid w:val="00AF7E2D"/>
    <w:rsid w:val="00B004EA"/>
    <w:rsid w:val="00B0065B"/>
    <w:rsid w:val="00B006DB"/>
    <w:rsid w:val="00B00AB9"/>
    <w:rsid w:val="00B00D11"/>
    <w:rsid w:val="00B0150D"/>
    <w:rsid w:val="00B0185B"/>
    <w:rsid w:val="00B02170"/>
    <w:rsid w:val="00B0308B"/>
    <w:rsid w:val="00B04287"/>
    <w:rsid w:val="00B04371"/>
    <w:rsid w:val="00B049B3"/>
    <w:rsid w:val="00B049CE"/>
    <w:rsid w:val="00B05320"/>
    <w:rsid w:val="00B055A5"/>
    <w:rsid w:val="00B05E1E"/>
    <w:rsid w:val="00B05F9D"/>
    <w:rsid w:val="00B05FF1"/>
    <w:rsid w:val="00B06166"/>
    <w:rsid w:val="00B0645C"/>
    <w:rsid w:val="00B06A33"/>
    <w:rsid w:val="00B07084"/>
    <w:rsid w:val="00B105A1"/>
    <w:rsid w:val="00B1113F"/>
    <w:rsid w:val="00B117BE"/>
    <w:rsid w:val="00B11C25"/>
    <w:rsid w:val="00B11C3B"/>
    <w:rsid w:val="00B12396"/>
    <w:rsid w:val="00B12662"/>
    <w:rsid w:val="00B132EF"/>
    <w:rsid w:val="00B14117"/>
    <w:rsid w:val="00B14956"/>
    <w:rsid w:val="00B154CE"/>
    <w:rsid w:val="00B15824"/>
    <w:rsid w:val="00B15FED"/>
    <w:rsid w:val="00B1607D"/>
    <w:rsid w:val="00B17948"/>
    <w:rsid w:val="00B2017B"/>
    <w:rsid w:val="00B220F0"/>
    <w:rsid w:val="00B22584"/>
    <w:rsid w:val="00B22D31"/>
    <w:rsid w:val="00B22EB6"/>
    <w:rsid w:val="00B234B5"/>
    <w:rsid w:val="00B23A73"/>
    <w:rsid w:val="00B23B6A"/>
    <w:rsid w:val="00B23D8A"/>
    <w:rsid w:val="00B23FCF"/>
    <w:rsid w:val="00B26077"/>
    <w:rsid w:val="00B26A20"/>
    <w:rsid w:val="00B26EAF"/>
    <w:rsid w:val="00B274F5"/>
    <w:rsid w:val="00B3078F"/>
    <w:rsid w:val="00B30854"/>
    <w:rsid w:val="00B316DF"/>
    <w:rsid w:val="00B31A68"/>
    <w:rsid w:val="00B3225D"/>
    <w:rsid w:val="00B3329E"/>
    <w:rsid w:val="00B336DF"/>
    <w:rsid w:val="00B33B0E"/>
    <w:rsid w:val="00B33D8C"/>
    <w:rsid w:val="00B35495"/>
    <w:rsid w:val="00B35AB3"/>
    <w:rsid w:val="00B36641"/>
    <w:rsid w:val="00B36F71"/>
    <w:rsid w:val="00B379D8"/>
    <w:rsid w:val="00B37C4E"/>
    <w:rsid w:val="00B37EC8"/>
    <w:rsid w:val="00B401A5"/>
    <w:rsid w:val="00B40DC9"/>
    <w:rsid w:val="00B410EC"/>
    <w:rsid w:val="00B41216"/>
    <w:rsid w:val="00B41957"/>
    <w:rsid w:val="00B422DF"/>
    <w:rsid w:val="00B4259C"/>
    <w:rsid w:val="00B43FCE"/>
    <w:rsid w:val="00B442DF"/>
    <w:rsid w:val="00B44FBE"/>
    <w:rsid w:val="00B453F3"/>
    <w:rsid w:val="00B455FE"/>
    <w:rsid w:val="00B45E19"/>
    <w:rsid w:val="00B46015"/>
    <w:rsid w:val="00B470DE"/>
    <w:rsid w:val="00B47611"/>
    <w:rsid w:val="00B50BBC"/>
    <w:rsid w:val="00B511A0"/>
    <w:rsid w:val="00B53D46"/>
    <w:rsid w:val="00B5440B"/>
    <w:rsid w:val="00B547BB"/>
    <w:rsid w:val="00B548A2"/>
    <w:rsid w:val="00B55BBD"/>
    <w:rsid w:val="00B55FAB"/>
    <w:rsid w:val="00B60060"/>
    <w:rsid w:val="00B60148"/>
    <w:rsid w:val="00B603C4"/>
    <w:rsid w:val="00B6045A"/>
    <w:rsid w:val="00B60803"/>
    <w:rsid w:val="00B60BFE"/>
    <w:rsid w:val="00B61133"/>
    <w:rsid w:val="00B6155C"/>
    <w:rsid w:val="00B621CB"/>
    <w:rsid w:val="00B62A82"/>
    <w:rsid w:val="00B62DC0"/>
    <w:rsid w:val="00B63446"/>
    <w:rsid w:val="00B6363E"/>
    <w:rsid w:val="00B63BB6"/>
    <w:rsid w:val="00B64302"/>
    <w:rsid w:val="00B64B60"/>
    <w:rsid w:val="00B64C41"/>
    <w:rsid w:val="00B65ED3"/>
    <w:rsid w:val="00B65F33"/>
    <w:rsid w:val="00B66208"/>
    <w:rsid w:val="00B666D1"/>
    <w:rsid w:val="00B666DE"/>
    <w:rsid w:val="00B66C0F"/>
    <w:rsid w:val="00B67562"/>
    <w:rsid w:val="00B67DB6"/>
    <w:rsid w:val="00B70332"/>
    <w:rsid w:val="00B707E4"/>
    <w:rsid w:val="00B709DC"/>
    <w:rsid w:val="00B71060"/>
    <w:rsid w:val="00B712B7"/>
    <w:rsid w:val="00B71774"/>
    <w:rsid w:val="00B71803"/>
    <w:rsid w:val="00B71EC9"/>
    <w:rsid w:val="00B724FC"/>
    <w:rsid w:val="00B72652"/>
    <w:rsid w:val="00B72934"/>
    <w:rsid w:val="00B73690"/>
    <w:rsid w:val="00B7375E"/>
    <w:rsid w:val="00B738DB"/>
    <w:rsid w:val="00B74317"/>
    <w:rsid w:val="00B74D8B"/>
    <w:rsid w:val="00B75403"/>
    <w:rsid w:val="00B75628"/>
    <w:rsid w:val="00B758AD"/>
    <w:rsid w:val="00B75BBB"/>
    <w:rsid w:val="00B760BB"/>
    <w:rsid w:val="00B76289"/>
    <w:rsid w:val="00B76780"/>
    <w:rsid w:val="00B76B73"/>
    <w:rsid w:val="00B77440"/>
    <w:rsid w:val="00B77588"/>
    <w:rsid w:val="00B776CF"/>
    <w:rsid w:val="00B77D52"/>
    <w:rsid w:val="00B8003B"/>
    <w:rsid w:val="00B80404"/>
    <w:rsid w:val="00B80768"/>
    <w:rsid w:val="00B813DC"/>
    <w:rsid w:val="00B8185E"/>
    <w:rsid w:val="00B822B7"/>
    <w:rsid w:val="00B82646"/>
    <w:rsid w:val="00B83D6E"/>
    <w:rsid w:val="00B842CD"/>
    <w:rsid w:val="00B84D8D"/>
    <w:rsid w:val="00B8521F"/>
    <w:rsid w:val="00B855D3"/>
    <w:rsid w:val="00B8640E"/>
    <w:rsid w:val="00B8689C"/>
    <w:rsid w:val="00B86AA0"/>
    <w:rsid w:val="00B87B0B"/>
    <w:rsid w:val="00B87D88"/>
    <w:rsid w:val="00B90885"/>
    <w:rsid w:val="00B91DDC"/>
    <w:rsid w:val="00B9252D"/>
    <w:rsid w:val="00B93B83"/>
    <w:rsid w:val="00B93D3A"/>
    <w:rsid w:val="00B9405F"/>
    <w:rsid w:val="00B94BFA"/>
    <w:rsid w:val="00B9513A"/>
    <w:rsid w:val="00B95A71"/>
    <w:rsid w:val="00B95C46"/>
    <w:rsid w:val="00B96299"/>
    <w:rsid w:val="00B9649B"/>
    <w:rsid w:val="00B9702C"/>
    <w:rsid w:val="00BA057D"/>
    <w:rsid w:val="00BA0A16"/>
    <w:rsid w:val="00BA11B4"/>
    <w:rsid w:val="00BA1A2E"/>
    <w:rsid w:val="00BA2295"/>
    <w:rsid w:val="00BA2790"/>
    <w:rsid w:val="00BA29E8"/>
    <w:rsid w:val="00BA2AEF"/>
    <w:rsid w:val="00BA2CEA"/>
    <w:rsid w:val="00BA2FA8"/>
    <w:rsid w:val="00BA3270"/>
    <w:rsid w:val="00BA32AE"/>
    <w:rsid w:val="00BA40E0"/>
    <w:rsid w:val="00BA46C1"/>
    <w:rsid w:val="00BA4F7C"/>
    <w:rsid w:val="00BA5154"/>
    <w:rsid w:val="00BA5A74"/>
    <w:rsid w:val="00BA5ADE"/>
    <w:rsid w:val="00BA67F7"/>
    <w:rsid w:val="00BA712C"/>
    <w:rsid w:val="00BB0A59"/>
    <w:rsid w:val="00BB0C4A"/>
    <w:rsid w:val="00BB1C61"/>
    <w:rsid w:val="00BB2D43"/>
    <w:rsid w:val="00BB30FA"/>
    <w:rsid w:val="00BB3295"/>
    <w:rsid w:val="00BB395A"/>
    <w:rsid w:val="00BB4565"/>
    <w:rsid w:val="00BB4BFF"/>
    <w:rsid w:val="00BB4D55"/>
    <w:rsid w:val="00BB5541"/>
    <w:rsid w:val="00BB5F9B"/>
    <w:rsid w:val="00BB68E0"/>
    <w:rsid w:val="00BB71E5"/>
    <w:rsid w:val="00BC1820"/>
    <w:rsid w:val="00BC1EAD"/>
    <w:rsid w:val="00BC1F53"/>
    <w:rsid w:val="00BC2289"/>
    <w:rsid w:val="00BC2608"/>
    <w:rsid w:val="00BC2809"/>
    <w:rsid w:val="00BC3422"/>
    <w:rsid w:val="00BC3BC3"/>
    <w:rsid w:val="00BC40E9"/>
    <w:rsid w:val="00BC4721"/>
    <w:rsid w:val="00BC4BA4"/>
    <w:rsid w:val="00BC4F77"/>
    <w:rsid w:val="00BC579B"/>
    <w:rsid w:val="00BC5EB6"/>
    <w:rsid w:val="00BC658E"/>
    <w:rsid w:val="00BC6B03"/>
    <w:rsid w:val="00BC6B59"/>
    <w:rsid w:val="00BD09E1"/>
    <w:rsid w:val="00BD0C83"/>
    <w:rsid w:val="00BD0E4C"/>
    <w:rsid w:val="00BD1641"/>
    <w:rsid w:val="00BD18CC"/>
    <w:rsid w:val="00BD1E51"/>
    <w:rsid w:val="00BD2451"/>
    <w:rsid w:val="00BD27D3"/>
    <w:rsid w:val="00BD2AD5"/>
    <w:rsid w:val="00BD33E6"/>
    <w:rsid w:val="00BD43C0"/>
    <w:rsid w:val="00BD4A74"/>
    <w:rsid w:val="00BD4AC8"/>
    <w:rsid w:val="00BD4B17"/>
    <w:rsid w:val="00BD6AC2"/>
    <w:rsid w:val="00BD7270"/>
    <w:rsid w:val="00BD7658"/>
    <w:rsid w:val="00BD7A9B"/>
    <w:rsid w:val="00BE0798"/>
    <w:rsid w:val="00BE0A58"/>
    <w:rsid w:val="00BE0D57"/>
    <w:rsid w:val="00BE1CBE"/>
    <w:rsid w:val="00BE3ABE"/>
    <w:rsid w:val="00BE3B20"/>
    <w:rsid w:val="00BE4DCE"/>
    <w:rsid w:val="00BE54D9"/>
    <w:rsid w:val="00BE5B57"/>
    <w:rsid w:val="00BE5F42"/>
    <w:rsid w:val="00BE635D"/>
    <w:rsid w:val="00BE6F1D"/>
    <w:rsid w:val="00BE77B3"/>
    <w:rsid w:val="00BF0838"/>
    <w:rsid w:val="00BF0B02"/>
    <w:rsid w:val="00BF1347"/>
    <w:rsid w:val="00BF163C"/>
    <w:rsid w:val="00BF2B1B"/>
    <w:rsid w:val="00BF2BEA"/>
    <w:rsid w:val="00BF2C4A"/>
    <w:rsid w:val="00BF4352"/>
    <w:rsid w:val="00BF60F9"/>
    <w:rsid w:val="00BF61B6"/>
    <w:rsid w:val="00BF62BF"/>
    <w:rsid w:val="00BF69C1"/>
    <w:rsid w:val="00C00035"/>
    <w:rsid w:val="00C00C9D"/>
    <w:rsid w:val="00C01191"/>
    <w:rsid w:val="00C01419"/>
    <w:rsid w:val="00C0151E"/>
    <w:rsid w:val="00C01A29"/>
    <w:rsid w:val="00C02C0C"/>
    <w:rsid w:val="00C034F5"/>
    <w:rsid w:val="00C03773"/>
    <w:rsid w:val="00C03949"/>
    <w:rsid w:val="00C04111"/>
    <w:rsid w:val="00C044EE"/>
    <w:rsid w:val="00C04727"/>
    <w:rsid w:val="00C04AB3"/>
    <w:rsid w:val="00C058D0"/>
    <w:rsid w:val="00C05D59"/>
    <w:rsid w:val="00C064F8"/>
    <w:rsid w:val="00C069A6"/>
    <w:rsid w:val="00C06A5B"/>
    <w:rsid w:val="00C079ED"/>
    <w:rsid w:val="00C102EA"/>
    <w:rsid w:val="00C1062A"/>
    <w:rsid w:val="00C1075E"/>
    <w:rsid w:val="00C126EB"/>
    <w:rsid w:val="00C13070"/>
    <w:rsid w:val="00C14226"/>
    <w:rsid w:val="00C15955"/>
    <w:rsid w:val="00C159BE"/>
    <w:rsid w:val="00C15ADE"/>
    <w:rsid w:val="00C167EF"/>
    <w:rsid w:val="00C16FBF"/>
    <w:rsid w:val="00C172B0"/>
    <w:rsid w:val="00C17F1E"/>
    <w:rsid w:val="00C20021"/>
    <w:rsid w:val="00C20942"/>
    <w:rsid w:val="00C20E0A"/>
    <w:rsid w:val="00C20E67"/>
    <w:rsid w:val="00C210BC"/>
    <w:rsid w:val="00C2111D"/>
    <w:rsid w:val="00C217E4"/>
    <w:rsid w:val="00C22BF1"/>
    <w:rsid w:val="00C235A2"/>
    <w:rsid w:val="00C23A88"/>
    <w:rsid w:val="00C248D5"/>
    <w:rsid w:val="00C24FCC"/>
    <w:rsid w:val="00C26259"/>
    <w:rsid w:val="00C26412"/>
    <w:rsid w:val="00C267DF"/>
    <w:rsid w:val="00C26EBB"/>
    <w:rsid w:val="00C2704A"/>
    <w:rsid w:val="00C27EB4"/>
    <w:rsid w:val="00C27F5C"/>
    <w:rsid w:val="00C3151B"/>
    <w:rsid w:val="00C338DC"/>
    <w:rsid w:val="00C339C5"/>
    <w:rsid w:val="00C33CF9"/>
    <w:rsid w:val="00C34C6B"/>
    <w:rsid w:val="00C34E06"/>
    <w:rsid w:val="00C35345"/>
    <w:rsid w:val="00C35C84"/>
    <w:rsid w:val="00C36183"/>
    <w:rsid w:val="00C3744D"/>
    <w:rsid w:val="00C403E5"/>
    <w:rsid w:val="00C4050D"/>
    <w:rsid w:val="00C415FF"/>
    <w:rsid w:val="00C41AEE"/>
    <w:rsid w:val="00C41B27"/>
    <w:rsid w:val="00C449E4"/>
    <w:rsid w:val="00C458DE"/>
    <w:rsid w:val="00C46368"/>
    <w:rsid w:val="00C46559"/>
    <w:rsid w:val="00C46C0F"/>
    <w:rsid w:val="00C472B3"/>
    <w:rsid w:val="00C478D9"/>
    <w:rsid w:val="00C50B33"/>
    <w:rsid w:val="00C50CC8"/>
    <w:rsid w:val="00C51588"/>
    <w:rsid w:val="00C515F9"/>
    <w:rsid w:val="00C519B5"/>
    <w:rsid w:val="00C51A56"/>
    <w:rsid w:val="00C51AD2"/>
    <w:rsid w:val="00C51BE6"/>
    <w:rsid w:val="00C521E6"/>
    <w:rsid w:val="00C525F8"/>
    <w:rsid w:val="00C53031"/>
    <w:rsid w:val="00C5376C"/>
    <w:rsid w:val="00C546BB"/>
    <w:rsid w:val="00C55139"/>
    <w:rsid w:val="00C552BF"/>
    <w:rsid w:val="00C555B6"/>
    <w:rsid w:val="00C55909"/>
    <w:rsid w:val="00C563CF"/>
    <w:rsid w:val="00C56CDC"/>
    <w:rsid w:val="00C5732C"/>
    <w:rsid w:val="00C57977"/>
    <w:rsid w:val="00C57A10"/>
    <w:rsid w:val="00C605AB"/>
    <w:rsid w:val="00C60EB5"/>
    <w:rsid w:val="00C631C8"/>
    <w:rsid w:val="00C6382C"/>
    <w:rsid w:val="00C63891"/>
    <w:rsid w:val="00C639DF"/>
    <w:rsid w:val="00C63A3B"/>
    <w:rsid w:val="00C63B03"/>
    <w:rsid w:val="00C63ED4"/>
    <w:rsid w:val="00C6498E"/>
    <w:rsid w:val="00C64AA6"/>
    <w:rsid w:val="00C64ADA"/>
    <w:rsid w:val="00C654AC"/>
    <w:rsid w:val="00C66415"/>
    <w:rsid w:val="00C66464"/>
    <w:rsid w:val="00C66617"/>
    <w:rsid w:val="00C670C0"/>
    <w:rsid w:val="00C6758C"/>
    <w:rsid w:val="00C67932"/>
    <w:rsid w:val="00C7044E"/>
    <w:rsid w:val="00C70D40"/>
    <w:rsid w:val="00C713EF"/>
    <w:rsid w:val="00C71A7D"/>
    <w:rsid w:val="00C72305"/>
    <w:rsid w:val="00C7298C"/>
    <w:rsid w:val="00C72C82"/>
    <w:rsid w:val="00C72F91"/>
    <w:rsid w:val="00C73024"/>
    <w:rsid w:val="00C730F4"/>
    <w:rsid w:val="00C731CD"/>
    <w:rsid w:val="00C7346D"/>
    <w:rsid w:val="00C736ED"/>
    <w:rsid w:val="00C73F35"/>
    <w:rsid w:val="00C74511"/>
    <w:rsid w:val="00C7484B"/>
    <w:rsid w:val="00C75571"/>
    <w:rsid w:val="00C75D08"/>
    <w:rsid w:val="00C75E03"/>
    <w:rsid w:val="00C76C77"/>
    <w:rsid w:val="00C76F70"/>
    <w:rsid w:val="00C7782F"/>
    <w:rsid w:val="00C77B04"/>
    <w:rsid w:val="00C80049"/>
    <w:rsid w:val="00C807BD"/>
    <w:rsid w:val="00C807E9"/>
    <w:rsid w:val="00C808BA"/>
    <w:rsid w:val="00C80C89"/>
    <w:rsid w:val="00C81CDF"/>
    <w:rsid w:val="00C81E44"/>
    <w:rsid w:val="00C82BBD"/>
    <w:rsid w:val="00C83482"/>
    <w:rsid w:val="00C83A3E"/>
    <w:rsid w:val="00C83CF9"/>
    <w:rsid w:val="00C83D29"/>
    <w:rsid w:val="00C83DDD"/>
    <w:rsid w:val="00C8438B"/>
    <w:rsid w:val="00C85057"/>
    <w:rsid w:val="00C85750"/>
    <w:rsid w:val="00C86D84"/>
    <w:rsid w:val="00C86F0B"/>
    <w:rsid w:val="00C87746"/>
    <w:rsid w:val="00C90F1A"/>
    <w:rsid w:val="00C912AB"/>
    <w:rsid w:val="00C922B0"/>
    <w:rsid w:val="00C92EFE"/>
    <w:rsid w:val="00C9353A"/>
    <w:rsid w:val="00C9490E"/>
    <w:rsid w:val="00C949F7"/>
    <w:rsid w:val="00C94B06"/>
    <w:rsid w:val="00C95125"/>
    <w:rsid w:val="00C96845"/>
    <w:rsid w:val="00C97EA4"/>
    <w:rsid w:val="00CA034B"/>
    <w:rsid w:val="00CA1490"/>
    <w:rsid w:val="00CA1D60"/>
    <w:rsid w:val="00CA2637"/>
    <w:rsid w:val="00CA2A03"/>
    <w:rsid w:val="00CA2CDF"/>
    <w:rsid w:val="00CA47D7"/>
    <w:rsid w:val="00CA4973"/>
    <w:rsid w:val="00CA77A7"/>
    <w:rsid w:val="00CB028D"/>
    <w:rsid w:val="00CB0516"/>
    <w:rsid w:val="00CB0E62"/>
    <w:rsid w:val="00CB111D"/>
    <w:rsid w:val="00CB23A0"/>
    <w:rsid w:val="00CB36AC"/>
    <w:rsid w:val="00CB3D42"/>
    <w:rsid w:val="00CB4326"/>
    <w:rsid w:val="00CB4D75"/>
    <w:rsid w:val="00CB505A"/>
    <w:rsid w:val="00CB5388"/>
    <w:rsid w:val="00CB53F0"/>
    <w:rsid w:val="00CB619B"/>
    <w:rsid w:val="00CB629A"/>
    <w:rsid w:val="00CB6733"/>
    <w:rsid w:val="00CB6F71"/>
    <w:rsid w:val="00CC12A6"/>
    <w:rsid w:val="00CC1F9B"/>
    <w:rsid w:val="00CC380D"/>
    <w:rsid w:val="00CC4606"/>
    <w:rsid w:val="00CC6076"/>
    <w:rsid w:val="00CC6220"/>
    <w:rsid w:val="00CC79B0"/>
    <w:rsid w:val="00CD063C"/>
    <w:rsid w:val="00CD0C4A"/>
    <w:rsid w:val="00CD0C6A"/>
    <w:rsid w:val="00CD160A"/>
    <w:rsid w:val="00CD24F2"/>
    <w:rsid w:val="00CD252B"/>
    <w:rsid w:val="00CD274A"/>
    <w:rsid w:val="00CD30CF"/>
    <w:rsid w:val="00CD317C"/>
    <w:rsid w:val="00CD3DA4"/>
    <w:rsid w:val="00CD5512"/>
    <w:rsid w:val="00CD557B"/>
    <w:rsid w:val="00CD64B8"/>
    <w:rsid w:val="00CD6BFA"/>
    <w:rsid w:val="00CE0EE3"/>
    <w:rsid w:val="00CE1255"/>
    <w:rsid w:val="00CE15F8"/>
    <w:rsid w:val="00CE1F7A"/>
    <w:rsid w:val="00CE236F"/>
    <w:rsid w:val="00CE3095"/>
    <w:rsid w:val="00CE334C"/>
    <w:rsid w:val="00CE3BCC"/>
    <w:rsid w:val="00CE46AC"/>
    <w:rsid w:val="00CE6B30"/>
    <w:rsid w:val="00CF0935"/>
    <w:rsid w:val="00CF0970"/>
    <w:rsid w:val="00CF15A7"/>
    <w:rsid w:val="00CF1680"/>
    <w:rsid w:val="00CF278C"/>
    <w:rsid w:val="00CF387B"/>
    <w:rsid w:val="00CF596B"/>
    <w:rsid w:val="00CF6088"/>
    <w:rsid w:val="00CF71CF"/>
    <w:rsid w:val="00D00649"/>
    <w:rsid w:val="00D006CF"/>
    <w:rsid w:val="00D00862"/>
    <w:rsid w:val="00D01383"/>
    <w:rsid w:val="00D01F08"/>
    <w:rsid w:val="00D02381"/>
    <w:rsid w:val="00D02A8B"/>
    <w:rsid w:val="00D02AD1"/>
    <w:rsid w:val="00D02BB6"/>
    <w:rsid w:val="00D03B93"/>
    <w:rsid w:val="00D046A4"/>
    <w:rsid w:val="00D0475C"/>
    <w:rsid w:val="00D0515F"/>
    <w:rsid w:val="00D059F0"/>
    <w:rsid w:val="00D05A2C"/>
    <w:rsid w:val="00D05C3D"/>
    <w:rsid w:val="00D06926"/>
    <w:rsid w:val="00D073F1"/>
    <w:rsid w:val="00D0791B"/>
    <w:rsid w:val="00D07B47"/>
    <w:rsid w:val="00D1034F"/>
    <w:rsid w:val="00D105E2"/>
    <w:rsid w:val="00D1118D"/>
    <w:rsid w:val="00D11922"/>
    <w:rsid w:val="00D1324B"/>
    <w:rsid w:val="00D13894"/>
    <w:rsid w:val="00D15374"/>
    <w:rsid w:val="00D1550A"/>
    <w:rsid w:val="00D15A54"/>
    <w:rsid w:val="00D16A0C"/>
    <w:rsid w:val="00D16E49"/>
    <w:rsid w:val="00D17AAF"/>
    <w:rsid w:val="00D20062"/>
    <w:rsid w:val="00D204C3"/>
    <w:rsid w:val="00D2078C"/>
    <w:rsid w:val="00D21ACC"/>
    <w:rsid w:val="00D2359C"/>
    <w:rsid w:val="00D23994"/>
    <w:rsid w:val="00D23C50"/>
    <w:rsid w:val="00D247BF"/>
    <w:rsid w:val="00D2497A"/>
    <w:rsid w:val="00D24E9B"/>
    <w:rsid w:val="00D25785"/>
    <w:rsid w:val="00D25DB1"/>
    <w:rsid w:val="00D2607F"/>
    <w:rsid w:val="00D273F0"/>
    <w:rsid w:val="00D27500"/>
    <w:rsid w:val="00D31193"/>
    <w:rsid w:val="00D31581"/>
    <w:rsid w:val="00D31697"/>
    <w:rsid w:val="00D319CF"/>
    <w:rsid w:val="00D3208B"/>
    <w:rsid w:val="00D328F1"/>
    <w:rsid w:val="00D32C26"/>
    <w:rsid w:val="00D356C3"/>
    <w:rsid w:val="00D35A58"/>
    <w:rsid w:val="00D364DA"/>
    <w:rsid w:val="00D36FB7"/>
    <w:rsid w:val="00D40645"/>
    <w:rsid w:val="00D418F2"/>
    <w:rsid w:val="00D42B88"/>
    <w:rsid w:val="00D42C75"/>
    <w:rsid w:val="00D43038"/>
    <w:rsid w:val="00D4401B"/>
    <w:rsid w:val="00D44ECB"/>
    <w:rsid w:val="00D44F14"/>
    <w:rsid w:val="00D44FF2"/>
    <w:rsid w:val="00D45120"/>
    <w:rsid w:val="00D45BB0"/>
    <w:rsid w:val="00D45C63"/>
    <w:rsid w:val="00D46146"/>
    <w:rsid w:val="00D469C5"/>
    <w:rsid w:val="00D46E2D"/>
    <w:rsid w:val="00D46F6D"/>
    <w:rsid w:val="00D47E26"/>
    <w:rsid w:val="00D47F21"/>
    <w:rsid w:val="00D5015A"/>
    <w:rsid w:val="00D510C1"/>
    <w:rsid w:val="00D510E6"/>
    <w:rsid w:val="00D51CA9"/>
    <w:rsid w:val="00D5200A"/>
    <w:rsid w:val="00D5226C"/>
    <w:rsid w:val="00D542B0"/>
    <w:rsid w:val="00D54468"/>
    <w:rsid w:val="00D5494A"/>
    <w:rsid w:val="00D54F01"/>
    <w:rsid w:val="00D55376"/>
    <w:rsid w:val="00D559BA"/>
    <w:rsid w:val="00D569B8"/>
    <w:rsid w:val="00D56AFD"/>
    <w:rsid w:val="00D57F96"/>
    <w:rsid w:val="00D6003C"/>
    <w:rsid w:val="00D60275"/>
    <w:rsid w:val="00D60684"/>
    <w:rsid w:val="00D61B1C"/>
    <w:rsid w:val="00D62638"/>
    <w:rsid w:val="00D639B4"/>
    <w:rsid w:val="00D63D79"/>
    <w:rsid w:val="00D642D3"/>
    <w:rsid w:val="00D64DB1"/>
    <w:rsid w:val="00D655C4"/>
    <w:rsid w:val="00D66123"/>
    <w:rsid w:val="00D6670D"/>
    <w:rsid w:val="00D66F2E"/>
    <w:rsid w:val="00D6705F"/>
    <w:rsid w:val="00D673EE"/>
    <w:rsid w:val="00D70914"/>
    <w:rsid w:val="00D71BFC"/>
    <w:rsid w:val="00D7227B"/>
    <w:rsid w:val="00D72414"/>
    <w:rsid w:val="00D7401D"/>
    <w:rsid w:val="00D74B38"/>
    <w:rsid w:val="00D75FE7"/>
    <w:rsid w:val="00D764BB"/>
    <w:rsid w:val="00D775C6"/>
    <w:rsid w:val="00D77752"/>
    <w:rsid w:val="00D777A4"/>
    <w:rsid w:val="00D77F09"/>
    <w:rsid w:val="00D80039"/>
    <w:rsid w:val="00D8031F"/>
    <w:rsid w:val="00D80BAF"/>
    <w:rsid w:val="00D80D51"/>
    <w:rsid w:val="00D80E63"/>
    <w:rsid w:val="00D81EE5"/>
    <w:rsid w:val="00D82134"/>
    <w:rsid w:val="00D82764"/>
    <w:rsid w:val="00D827E0"/>
    <w:rsid w:val="00D83A86"/>
    <w:rsid w:val="00D86238"/>
    <w:rsid w:val="00D865B5"/>
    <w:rsid w:val="00D86A83"/>
    <w:rsid w:val="00D86B4A"/>
    <w:rsid w:val="00D86BC1"/>
    <w:rsid w:val="00D870AB"/>
    <w:rsid w:val="00D87C2C"/>
    <w:rsid w:val="00D87C74"/>
    <w:rsid w:val="00D902B4"/>
    <w:rsid w:val="00D9075C"/>
    <w:rsid w:val="00D911F4"/>
    <w:rsid w:val="00D91493"/>
    <w:rsid w:val="00D93154"/>
    <w:rsid w:val="00D946EF"/>
    <w:rsid w:val="00D94B0E"/>
    <w:rsid w:val="00D95943"/>
    <w:rsid w:val="00D95C0F"/>
    <w:rsid w:val="00D96505"/>
    <w:rsid w:val="00D96542"/>
    <w:rsid w:val="00D9656C"/>
    <w:rsid w:val="00D96783"/>
    <w:rsid w:val="00D96C45"/>
    <w:rsid w:val="00D96D51"/>
    <w:rsid w:val="00D9765E"/>
    <w:rsid w:val="00DA033E"/>
    <w:rsid w:val="00DA0890"/>
    <w:rsid w:val="00DA12FA"/>
    <w:rsid w:val="00DA1EBA"/>
    <w:rsid w:val="00DA202C"/>
    <w:rsid w:val="00DA2695"/>
    <w:rsid w:val="00DA295A"/>
    <w:rsid w:val="00DA33FB"/>
    <w:rsid w:val="00DA398C"/>
    <w:rsid w:val="00DA3CBF"/>
    <w:rsid w:val="00DA45F1"/>
    <w:rsid w:val="00DA4A5C"/>
    <w:rsid w:val="00DA51CB"/>
    <w:rsid w:val="00DA5C22"/>
    <w:rsid w:val="00DA69B0"/>
    <w:rsid w:val="00DA6C32"/>
    <w:rsid w:val="00DA6C74"/>
    <w:rsid w:val="00DA6D13"/>
    <w:rsid w:val="00DA70B4"/>
    <w:rsid w:val="00DB03F4"/>
    <w:rsid w:val="00DB0A9F"/>
    <w:rsid w:val="00DB10AF"/>
    <w:rsid w:val="00DB14AB"/>
    <w:rsid w:val="00DB1C21"/>
    <w:rsid w:val="00DB1CCF"/>
    <w:rsid w:val="00DB29DB"/>
    <w:rsid w:val="00DB3227"/>
    <w:rsid w:val="00DB41AC"/>
    <w:rsid w:val="00DB4B97"/>
    <w:rsid w:val="00DB4F6E"/>
    <w:rsid w:val="00DB521E"/>
    <w:rsid w:val="00DB524A"/>
    <w:rsid w:val="00DB52DB"/>
    <w:rsid w:val="00DB55FC"/>
    <w:rsid w:val="00DB6F5F"/>
    <w:rsid w:val="00DB7389"/>
    <w:rsid w:val="00DB7CDA"/>
    <w:rsid w:val="00DC0753"/>
    <w:rsid w:val="00DC11F1"/>
    <w:rsid w:val="00DC1D1C"/>
    <w:rsid w:val="00DC1EA6"/>
    <w:rsid w:val="00DC202E"/>
    <w:rsid w:val="00DC2889"/>
    <w:rsid w:val="00DC2D33"/>
    <w:rsid w:val="00DC30D5"/>
    <w:rsid w:val="00DC31FA"/>
    <w:rsid w:val="00DC343A"/>
    <w:rsid w:val="00DC3C0C"/>
    <w:rsid w:val="00DC3D25"/>
    <w:rsid w:val="00DC461A"/>
    <w:rsid w:val="00DC4A37"/>
    <w:rsid w:val="00DC4E39"/>
    <w:rsid w:val="00DC6C47"/>
    <w:rsid w:val="00DC6F32"/>
    <w:rsid w:val="00DD004F"/>
    <w:rsid w:val="00DD0B55"/>
    <w:rsid w:val="00DD0EAB"/>
    <w:rsid w:val="00DD0F4B"/>
    <w:rsid w:val="00DD12A9"/>
    <w:rsid w:val="00DD151E"/>
    <w:rsid w:val="00DD35C5"/>
    <w:rsid w:val="00DD3694"/>
    <w:rsid w:val="00DD3C27"/>
    <w:rsid w:val="00DD4206"/>
    <w:rsid w:val="00DD4399"/>
    <w:rsid w:val="00DD5DF3"/>
    <w:rsid w:val="00DD606A"/>
    <w:rsid w:val="00DD62D0"/>
    <w:rsid w:val="00DD64F6"/>
    <w:rsid w:val="00DD6973"/>
    <w:rsid w:val="00DD6D48"/>
    <w:rsid w:val="00DD7353"/>
    <w:rsid w:val="00DD7645"/>
    <w:rsid w:val="00DE099A"/>
    <w:rsid w:val="00DE0BAE"/>
    <w:rsid w:val="00DE1199"/>
    <w:rsid w:val="00DE1201"/>
    <w:rsid w:val="00DE1C92"/>
    <w:rsid w:val="00DE1F84"/>
    <w:rsid w:val="00DE397D"/>
    <w:rsid w:val="00DE3C4F"/>
    <w:rsid w:val="00DE3C80"/>
    <w:rsid w:val="00DE4402"/>
    <w:rsid w:val="00DE4CEB"/>
    <w:rsid w:val="00DE4DCB"/>
    <w:rsid w:val="00DE526C"/>
    <w:rsid w:val="00DE566D"/>
    <w:rsid w:val="00DE57C2"/>
    <w:rsid w:val="00DE5986"/>
    <w:rsid w:val="00DE7FFB"/>
    <w:rsid w:val="00DF0755"/>
    <w:rsid w:val="00DF125D"/>
    <w:rsid w:val="00DF1861"/>
    <w:rsid w:val="00DF1BCB"/>
    <w:rsid w:val="00DF1DC2"/>
    <w:rsid w:val="00DF2A81"/>
    <w:rsid w:val="00DF2FE3"/>
    <w:rsid w:val="00DF3411"/>
    <w:rsid w:val="00DF34EE"/>
    <w:rsid w:val="00DF3529"/>
    <w:rsid w:val="00DF36F8"/>
    <w:rsid w:val="00DF4916"/>
    <w:rsid w:val="00DF65BF"/>
    <w:rsid w:val="00DF69B0"/>
    <w:rsid w:val="00DF70D9"/>
    <w:rsid w:val="00DF73CA"/>
    <w:rsid w:val="00E001DE"/>
    <w:rsid w:val="00E00697"/>
    <w:rsid w:val="00E00EE4"/>
    <w:rsid w:val="00E01ADE"/>
    <w:rsid w:val="00E01F00"/>
    <w:rsid w:val="00E025F3"/>
    <w:rsid w:val="00E03808"/>
    <w:rsid w:val="00E0391C"/>
    <w:rsid w:val="00E03AC4"/>
    <w:rsid w:val="00E03D7A"/>
    <w:rsid w:val="00E03D9D"/>
    <w:rsid w:val="00E04806"/>
    <w:rsid w:val="00E05672"/>
    <w:rsid w:val="00E05B03"/>
    <w:rsid w:val="00E06327"/>
    <w:rsid w:val="00E06B15"/>
    <w:rsid w:val="00E07816"/>
    <w:rsid w:val="00E10684"/>
    <w:rsid w:val="00E10CCD"/>
    <w:rsid w:val="00E10E6A"/>
    <w:rsid w:val="00E10ECF"/>
    <w:rsid w:val="00E111D6"/>
    <w:rsid w:val="00E1142C"/>
    <w:rsid w:val="00E128FC"/>
    <w:rsid w:val="00E129CB"/>
    <w:rsid w:val="00E14AAC"/>
    <w:rsid w:val="00E1501D"/>
    <w:rsid w:val="00E1557F"/>
    <w:rsid w:val="00E164DB"/>
    <w:rsid w:val="00E16702"/>
    <w:rsid w:val="00E167A6"/>
    <w:rsid w:val="00E16AA7"/>
    <w:rsid w:val="00E206C0"/>
    <w:rsid w:val="00E211B4"/>
    <w:rsid w:val="00E2194F"/>
    <w:rsid w:val="00E2255F"/>
    <w:rsid w:val="00E22569"/>
    <w:rsid w:val="00E229AE"/>
    <w:rsid w:val="00E22B2E"/>
    <w:rsid w:val="00E22FD3"/>
    <w:rsid w:val="00E24254"/>
    <w:rsid w:val="00E2444D"/>
    <w:rsid w:val="00E24FF2"/>
    <w:rsid w:val="00E2548F"/>
    <w:rsid w:val="00E25E17"/>
    <w:rsid w:val="00E2600A"/>
    <w:rsid w:val="00E26BE4"/>
    <w:rsid w:val="00E30323"/>
    <w:rsid w:val="00E304C0"/>
    <w:rsid w:val="00E30AB1"/>
    <w:rsid w:val="00E3186F"/>
    <w:rsid w:val="00E323E9"/>
    <w:rsid w:val="00E33FBC"/>
    <w:rsid w:val="00E340D8"/>
    <w:rsid w:val="00E34A0E"/>
    <w:rsid w:val="00E34D44"/>
    <w:rsid w:val="00E34DC8"/>
    <w:rsid w:val="00E3576A"/>
    <w:rsid w:val="00E35CDD"/>
    <w:rsid w:val="00E35EDB"/>
    <w:rsid w:val="00E3680E"/>
    <w:rsid w:val="00E373A6"/>
    <w:rsid w:val="00E37469"/>
    <w:rsid w:val="00E37CA0"/>
    <w:rsid w:val="00E37DBF"/>
    <w:rsid w:val="00E4076B"/>
    <w:rsid w:val="00E412E2"/>
    <w:rsid w:val="00E4133D"/>
    <w:rsid w:val="00E415BC"/>
    <w:rsid w:val="00E4166F"/>
    <w:rsid w:val="00E42CDF"/>
    <w:rsid w:val="00E442CE"/>
    <w:rsid w:val="00E44612"/>
    <w:rsid w:val="00E44ECE"/>
    <w:rsid w:val="00E45296"/>
    <w:rsid w:val="00E45B19"/>
    <w:rsid w:val="00E467A2"/>
    <w:rsid w:val="00E50151"/>
    <w:rsid w:val="00E501D7"/>
    <w:rsid w:val="00E5056F"/>
    <w:rsid w:val="00E51CB8"/>
    <w:rsid w:val="00E521E1"/>
    <w:rsid w:val="00E52940"/>
    <w:rsid w:val="00E53406"/>
    <w:rsid w:val="00E5390E"/>
    <w:rsid w:val="00E5391F"/>
    <w:rsid w:val="00E53AF9"/>
    <w:rsid w:val="00E5584F"/>
    <w:rsid w:val="00E5605E"/>
    <w:rsid w:val="00E568E2"/>
    <w:rsid w:val="00E56A8E"/>
    <w:rsid w:val="00E56B9A"/>
    <w:rsid w:val="00E574B9"/>
    <w:rsid w:val="00E60000"/>
    <w:rsid w:val="00E60DC3"/>
    <w:rsid w:val="00E610A4"/>
    <w:rsid w:val="00E613D9"/>
    <w:rsid w:val="00E61668"/>
    <w:rsid w:val="00E617F7"/>
    <w:rsid w:val="00E6181F"/>
    <w:rsid w:val="00E61E4F"/>
    <w:rsid w:val="00E6218A"/>
    <w:rsid w:val="00E62529"/>
    <w:rsid w:val="00E63E43"/>
    <w:rsid w:val="00E63F16"/>
    <w:rsid w:val="00E6417A"/>
    <w:rsid w:val="00E6487D"/>
    <w:rsid w:val="00E64AF8"/>
    <w:rsid w:val="00E64EFD"/>
    <w:rsid w:val="00E65726"/>
    <w:rsid w:val="00E65E47"/>
    <w:rsid w:val="00E66664"/>
    <w:rsid w:val="00E667BC"/>
    <w:rsid w:val="00E66BBB"/>
    <w:rsid w:val="00E678E3"/>
    <w:rsid w:val="00E67916"/>
    <w:rsid w:val="00E67CC8"/>
    <w:rsid w:val="00E70D90"/>
    <w:rsid w:val="00E71233"/>
    <w:rsid w:val="00E7166F"/>
    <w:rsid w:val="00E72249"/>
    <w:rsid w:val="00E72A0B"/>
    <w:rsid w:val="00E72AC9"/>
    <w:rsid w:val="00E73CD6"/>
    <w:rsid w:val="00E740E0"/>
    <w:rsid w:val="00E74435"/>
    <w:rsid w:val="00E74793"/>
    <w:rsid w:val="00E75AA2"/>
    <w:rsid w:val="00E75EEA"/>
    <w:rsid w:val="00E76022"/>
    <w:rsid w:val="00E769D0"/>
    <w:rsid w:val="00E77006"/>
    <w:rsid w:val="00E77642"/>
    <w:rsid w:val="00E77D35"/>
    <w:rsid w:val="00E8009F"/>
    <w:rsid w:val="00E805D5"/>
    <w:rsid w:val="00E80E16"/>
    <w:rsid w:val="00E81BF4"/>
    <w:rsid w:val="00E81DBE"/>
    <w:rsid w:val="00E8259F"/>
    <w:rsid w:val="00E829B7"/>
    <w:rsid w:val="00E82EED"/>
    <w:rsid w:val="00E84CA5"/>
    <w:rsid w:val="00E85CCE"/>
    <w:rsid w:val="00E86E6C"/>
    <w:rsid w:val="00E86E8D"/>
    <w:rsid w:val="00E86ED2"/>
    <w:rsid w:val="00E87030"/>
    <w:rsid w:val="00E90DF2"/>
    <w:rsid w:val="00E910B4"/>
    <w:rsid w:val="00E91A48"/>
    <w:rsid w:val="00E921D7"/>
    <w:rsid w:val="00E9223F"/>
    <w:rsid w:val="00E927D4"/>
    <w:rsid w:val="00E94524"/>
    <w:rsid w:val="00E94B5F"/>
    <w:rsid w:val="00E953F8"/>
    <w:rsid w:val="00E954B2"/>
    <w:rsid w:val="00E954D1"/>
    <w:rsid w:val="00E95D9D"/>
    <w:rsid w:val="00E95F89"/>
    <w:rsid w:val="00E96693"/>
    <w:rsid w:val="00E9670D"/>
    <w:rsid w:val="00E96ABE"/>
    <w:rsid w:val="00E973C8"/>
    <w:rsid w:val="00E97584"/>
    <w:rsid w:val="00E97A55"/>
    <w:rsid w:val="00EA00A8"/>
    <w:rsid w:val="00EA04BB"/>
    <w:rsid w:val="00EA0738"/>
    <w:rsid w:val="00EA09D9"/>
    <w:rsid w:val="00EA0D86"/>
    <w:rsid w:val="00EA0D9B"/>
    <w:rsid w:val="00EA0FE0"/>
    <w:rsid w:val="00EA0FE8"/>
    <w:rsid w:val="00EA19DF"/>
    <w:rsid w:val="00EA1C2B"/>
    <w:rsid w:val="00EA1D4E"/>
    <w:rsid w:val="00EA31F6"/>
    <w:rsid w:val="00EA3D44"/>
    <w:rsid w:val="00EA3F06"/>
    <w:rsid w:val="00EA41CA"/>
    <w:rsid w:val="00EA4493"/>
    <w:rsid w:val="00EA494C"/>
    <w:rsid w:val="00EA4A23"/>
    <w:rsid w:val="00EA556A"/>
    <w:rsid w:val="00EA5A22"/>
    <w:rsid w:val="00EA5CEC"/>
    <w:rsid w:val="00EA62B2"/>
    <w:rsid w:val="00EA6C7A"/>
    <w:rsid w:val="00EA6E4D"/>
    <w:rsid w:val="00EA6EDB"/>
    <w:rsid w:val="00EA71A1"/>
    <w:rsid w:val="00EA74D9"/>
    <w:rsid w:val="00EB0171"/>
    <w:rsid w:val="00EB091E"/>
    <w:rsid w:val="00EB179C"/>
    <w:rsid w:val="00EB199C"/>
    <w:rsid w:val="00EB1CF4"/>
    <w:rsid w:val="00EB26D2"/>
    <w:rsid w:val="00EB4683"/>
    <w:rsid w:val="00EB4A5A"/>
    <w:rsid w:val="00EB4EDF"/>
    <w:rsid w:val="00EB6206"/>
    <w:rsid w:val="00EB7262"/>
    <w:rsid w:val="00EB7C1D"/>
    <w:rsid w:val="00EC0C0D"/>
    <w:rsid w:val="00EC1345"/>
    <w:rsid w:val="00EC3345"/>
    <w:rsid w:val="00EC39A2"/>
    <w:rsid w:val="00EC43F9"/>
    <w:rsid w:val="00EC5052"/>
    <w:rsid w:val="00EC62AC"/>
    <w:rsid w:val="00EC648E"/>
    <w:rsid w:val="00EC65B9"/>
    <w:rsid w:val="00EC780C"/>
    <w:rsid w:val="00EC7B3F"/>
    <w:rsid w:val="00EC7C1B"/>
    <w:rsid w:val="00ED0B24"/>
    <w:rsid w:val="00ED13BA"/>
    <w:rsid w:val="00ED1B96"/>
    <w:rsid w:val="00ED2630"/>
    <w:rsid w:val="00ED349F"/>
    <w:rsid w:val="00ED392F"/>
    <w:rsid w:val="00ED437C"/>
    <w:rsid w:val="00ED551C"/>
    <w:rsid w:val="00ED6EB2"/>
    <w:rsid w:val="00ED754C"/>
    <w:rsid w:val="00EE08EC"/>
    <w:rsid w:val="00EE0F04"/>
    <w:rsid w:val="00EE15AA"/>
    <w:rsid w:val="00EE19E2"/>
    <w:rsid w:val="00EE1A31"/>
    <w:rsid w:val="00EE216B"/>
    <w:rsid w:val="00EE2B3D"/>
    <w:rsid w:val="00EE2E46"/>
    <w:rsid w:val="00EE3132"/>
    <w:rsid w:val="00EE3237"/>
    <w:rsid w:val="00EE3549"/>
    <w:rsid w:val="00EE379A"/>
    <w:rsid w:val="00EE385A"/>
    <w:rsid w:val="00EE3A0C"/>
    <w:rsid w:val="00EE3A7A"/>
    <w:rsid w:val="00EE3B12"/>
    <w:rsid w:val="00EE4836"/>
    <w:rsid w:val="00EE4948"/>
    <w:rsid w:val="00EE5036"/>
    <w:rsid w:val="00EE5091"/>
    <w:rsid w:val="00EE69CB"/>
    <w:rsid w:val="00EE7294"/>
    <w:rsid w:val="00EE7588"/>
    <w:rsid w:val="00EE7B82"/>
    <w:rsid w:val="00EF08CF"/>
    <w:rsid w:val="00EF0CD4"/>
    <w:rsid w:val="00EF104F"/>
    <w:rsid w:val="00EF153A"/>
    <w:rsid w:val="00EF1DBE"/>
    <w:rsid w:val="00EF2015"/>
    <w:rsid w:val="00EF2945"/>
    <w:rsid w:val="00EF3089"/>
    <w:rsid w:val="00EF32D7"/>
    <w:rsid w:val="00EF3D9C"/>
    <w:rsid w:val="00EF4A6C"/>
    <w:rsid w:val="00EF4DDE"/>
    <w:rsid w:val="00EF505D"/>
    <w:rsid w:val="00EF52A3"/>
    <w:rsid w:val="00EF57F4"/>
    <w:rsid w:val="00EF593A"/>
    <w:rsid w:val="00EF63DF"/>
    <w:rsid w:val="00EF6DA2"/>
    <w:rsid w:val="00EF70E1"/>
    <w:rsid w:val="00EF79A0"/>
    <w:rsid w:val="00F00AA8"/>
    <w:rsid w:val="00F00B03"/>
    <w:rsid w:val="00F00CB1"/>
    <w:rsid w:val="00F01D82"/>
    <w:rsid w:val="00F01F59"/>
    <w:rsid w:val="00F03DEC"/>
    <w:rsid w:val="00F04133"/>
    <w:rsid w:val="00F047BB"/>
    <w:rsid w:val="00F04E0C"/>
    <w:rsid w:val="00F05D43"/>
    <w:rsid w:val="00F05DAB"/>
    <w:rsid w:val="00F07245"/>
    <w:rsid w:val="00F0746B"/>
    <w:rsid w:val="00F101DB"/>
    <w:rsid w:val="00F10624"/>
    <w:rsid w:val="00F1108F"/>
    <w:rsid w:val="00F11687"/>
    <w:rsid w:val="00F131C8"/>
    <w:rsid w:val="00F135F6"/>
    <w:rsid w:val="00F139D3"/>
    <w:rsid w:val="00F14174"/>
    <w:rsid w:val="00F145DF"/>
    <w:rsid w:val="00F164A4"/>
    <w:rsid w:val="00F17517"/>
    <w:rsid w:val="00F17748"/>
    <w:rsid w:val="00F17832"/>
    <w:rsid w:val="00F217CC"/>
    <w:rsid w:val="00F21E49"/>
    <w:rsid w:val="00F220F8"/>
    <w:rsid w:val="00F22516"/>
    <w:rsid w:val="00F23395"/>
    <w:rsid w:val="00F239E5"/>
    <w:rsid w:val="00F23A52"/>
    <w:rsid w:val="00F23A72"/>
    <w:rsid w:val="00F2439D"/>
    <w:rsid w:val="00F24879"/>
    <w:rsid w:val="00F25AAE"/>
    <w:rsid w:val="00F25CA4"/>
    <w:rsid w:val="00F26B34"/>
    <w:rsid w:val="00F27768"/>
    <w:rsid w:val="00F31015"/>
    <w:rsid w:val="00F33269"/>
    <w:rsid w:val="00F333C3"/>
    <w:rsid w:val="00F33C56"/>
    <w:rsid w:val="00F35A28"/>
    <w:rsid w:val="00F36830"/>
    <w:rsid w:val="00F37178"/>
    <w:rsid w:val="00F372E6"/>
    <w:rsid w:val="00F37347"/>
    <w:rsid w:val="00F377F9"/>
    <w:rsid w:val="00F40E76"/>
    <w:rsid w:val="00F41A4D"/>
    <w:rsid w:val="00F41D41"/>
    <w:rsid w:val="00F41E0C"/>
    <w:rsid w:val="00F42B68"/>
    <w:rsid w:val="00F43582"/>
    <w:rsid w:val="00F43FDC"/>
    <w:rsid w:val="00F45F5C"/>
    <w:rsid w:val="00F46468"/>
    <w:rsid w:val="00F47479"/>
    <w:rsid w:val="00F47C04"/>
    <w:rsid w:val="00F50760"/>
    <w:rsid w:val="00F51910"/>
    <w:rsid w:val="00F51BD1"/>
    <w:rsid w:val="00F529C6"/>
    <w:rsid w:val="00F532A7"/>
    <w:rsid w:val="00F5352C"/>
    <w:rsid w:val="00F5358A"/>
    <w:rsid w:val="00F53966"/>
    <w:rsid w:val="00F53E2C"/>
    <w:rsid w:val="00F541E9"/>
    <w:rsid w:val="00F541FE"/>
    <w:rsid w:val="00F545E8"/>
    <w:rsid w:val="00F54C75"/>
    <w:rsid w:val="00F54FF2"/>
    <w:rsid w:val="00F5556A"/>
    <w:rsid w:val="00F560A0"/>
    <w:rsid w:val="00F560DD"/>
    <w:rsid w:val="00F5624B"/>
    <w:rsid w:val="00F565EE"/>
    <w:rsid w:val="00F56631"/>
    <w:rsid w:val="00F56BF7"/>
    <w:rsid w:val="00F57199"/>
    <w:rsid w:val="00F60355"/>
    <w:rsid w:val="00F60978"/>
    <w:rsid w:val="00F61330"/>
    <w:rsid w:val="00F61B08"/>
    <w:rsid w:val="00F61EA3"/>
    <w:rsid w:val="00F63FE1"/>
    <w:rsid w:val="00F64856"/>
    <w:rsid w:val="00F65E16"/>
    <w:rsid w:val="00F6606D"/>
    <w:rsid w:val="00F662C1"/>
    <w:rsid w:val="00F6637C"/>
    <w:rsid w:val="00F6773A"/>
    <w:rsid w:val="00F70931"/>
    <w:rsid w:val="00F71204"/>
    <w:rsid w:val="00F713E6"/>
    <w:rsid w:val="00F72003"/>
    <w:rsid w:val="00F72489"/>
    <w:rsid w:val="00F72DDB"/>
    <w:rsid w:val="00F72FCD"/>
    <w:rsid w:val="00F730BC"/>
    <w:rsid w:val="00F7382C"/>
    <w:rsid w:val="00F73D04"/>
    <w:rsid w:val="00F741A5"/>
    <w:rsid w:val="00F750AE"/>
    <w:rsid w:val="00F75858"/>
    <w:rsid w:val="00F763EB"/>
    <w:rsid w:val="00F76484"/>
    <w:rsid w:val="00F76508"/>
    <w:rsid w:val="00F767F3"/>
    <w:rsid w:val="00F77577"/>
    <w:rsid w:val="00F779D3"/>
    <w:rsid w:val="00F77B35"/>
    <w:rsid w:val="00F77B51"/>
    <w:rsid w:val="00F77D30"/>
    <w:rsid w:val="00F804AA"/>
    <w:rsid w:val="00F805D5"/>
    <w:rsid w:val="00F807AA"/>
    <w:rsid w:val="00F810CD"/>
    <w:rsid w:val="00F812D3"/>
    <w:rsid w:val="00F81577"/>
    <w:rsid w:val="00F81940"/>
    <w:rsid w:val="00F81C2F"/>
    <w:rsid w:val="00F829EC"/>
    <w:rsid w:val="00F82BBB"/>
    <w:rsid w:val="00F844AF"/>
    <w:rsid w:val="00F845F0"/>
    <w:rsid w:val="00F84ACE"/>
    <w:rsid w:val="00F856B1"/>
    <w:rsid w:val="00F85AA5"/>
    <w:rsid w:val="00F86127"/>
    <w:rsid w:val="00F864DB"/>
    <w:rsid w:val="00F87A10"/>
    <w:rsid w:val="00F91929"/>
    <w:rsid w:val="00F919D0"/>
    <w:rsid w:val="00F92036"/>
    <w:rsid w:val="00F92592"/>
    <w:rsid w:val="00F937FB"/>
    <w:rsid w:val="00F93C7A"/>
    <w:rsid w:val="00F93EB0"/>
    <w:rsid w:val="00F94DEC"/>
    <w:rsid w:val="00F94F6E"/>
    <w:rsid w:val="00F95A11"/>
    <w:rsid w:val="00F95AE3"/>
    <w:rsid w:val="00F96247"/>
    <w:rsid w:val="00F96492"/>
    <w:rsid w:val="00F9651E"/>
    <w:rsid w:val="00F96525"/>
    <w:rsid w:val="00F96714"/>
    <w:rsid w:val="00F96FB8"/>
    <w:rsid w:val="00F97209"/>
    <w:rsid w:val="00F97654"/>
    <w:rsid w:val="00F976C4"/>
    <w:rsid w:val="00FA0539"/>
    <w:rsid w:val="00FA098F"/>
    <w:rsid w:val="00FA12B8"/>
    <w:rsid w:val="00FA185C"/>
    <w:rsid w:val="00FA1AFB"/>
    <w:rsid w:val="00FA210C"/>
    <w:rsid w:val="00FA215C"/>
    <w:rsid w:val="00FA2713"/>
    <w:rsid w:val="00FA27EB"/>
    <w:rsid w:val="00FA2EA9"/>
    <w:rsid w:val="00FA2EF4"/>
    <w:rsid w:val="00FA3378"/>
    <w:rsid w:val="00FA3389"/>
    <w:rsid w:val="00FA4E30"/>
    <w:rsid w:val="00FA52A7"/>
    <w:rsid w:val="00FA5E7B"/>
    <w:rsid w:val="00FA5F5B"/>
    <w:rsid w:val="00FA60B7"/>
    <w:rsid w:val="00FA6109"/>
    <w:rsid w:val="00FA65A9"/>
    <w:rsid w:val="00FA71F1"/>
    <w:rsid w:val="00FB00CF"/>
    <w:rsid w:val="00FB05B7"/>
    <w:rsid w:val="00FB0602"/>
    <w:rsid w:val="00FB08E7"/>
    <w:rsid w:val="00FB0BCA"/>
    <w:rsid w:val="00FB0BD3"/>
    <w:rsid w:val="00FB0F9F"/>
    <w:rsid w:val="00FB146C"/>
    <w:rsid w:val="00FB161A"/>
    <w:rsid w:val="00FB17D4"/>
    <w:rsid w:val="00FB17D5"/>
    <w:rsid w:val="00FB18B7"/>
    <w:rsid w:val="00FB1FE5"/>
    <w:rsid w:val="00FB2A9D"/>
    <w:rsid w:val="00FB4CC2"/>
    <w:rsid w:val="00FB4D1D"/>
    <w:rsid w:val="00FB519B"/>
    <w:rsid w:val="00FB6BB3"/>
    <w:rsid w:val="00FB7340"/>
    <w:rsid w:val="00FC0972"/>
    <w:rsid w:val="00FC1106"/>
    <w:rsid w:val="00FC1FAE"/>
    <w:rsid w:val="00FC257F"/>
    <w:rsid w:val="00FC3184"/>
    <w:rsid w:val="00FC3387"/>
    <w:rsid w:val="00FC34C1"/>
    <w:rsid w:val="00FC39CD"/>
    <w:rsid w:val="00FC3BAD"/>
    <w:rsid w:val="00FC478B"/>
    <w:rsid w:val="00FC4ECC"/>
    <w:rsid w:val="00FC6FA2"/>
    <w:rsid w:val="00FC7939"/>
    <w:rsid w:val="00FD20DC"/>
    <w:rsid w:val="00FD2935"/>
    <w:rsid w:val="00FD418B"/>
    <w:rsid w:val="00FD41D3"/>
    <w:rsid w:val="00FD4A06"/>
    <w:rsid w:val="00FD5998"/>
    <w:rsid w:val="00FD59CF"/>
    <w:rsid w:val="00FD607D"/>
    <w:rsid w:val="00FD659F"/>
    <w:rsid w:val="00FD6B8B"/>
    <w:rsid w:val="00FD7574"/>
    <w:rsid w:val="00FD763B"/>
    <w:rsid w:val="00FE1663"/>
    <w:rsid w:val="00FE32AB"/>
    <w:rsid w:val="00FE37EA"/>
    <w:rsid w:val="00FE3C1E"/>
    <w:rsid w:val="00FE3F93"/>
    <w:rsid w:val="00FE4D04"/>
    <w:rsid w:val="00FE52A2"/>
    <w:rsid w:val="00FE54F3"/>
    <w:rsid w:val="00FE5C64"/>
    <w:rsid w:val="00FE61ED"/>
    <w:rsid w:val="00FE632C"/>
    <w:rsid w:val="00FE72D8"/>
    <w:rsid w:val="00FF0664"/>
    <w:rsid w:val="00FF1041"/>
    <w:rsid w:val="00FF24EE"/>
    <w:rsid w:val="00FF2A70"/>
    <w:rsid w:val="00FF338B"/>
    <w:rsid w:val="00FF4723"/>
    <w:rsid w:val="00FF4CE7"/>
    <w:rsid w:val="00FF5C51"/>
    <w:rsid w:val="00FF681E"/>
    <w:rsid w:val="00FF6820"/>
    <w:rsid w:val="00FF6E4A"/>
    <w:rsid w:val="00FF746F"/>
    <w:rsid w:val="00FF779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61F802"/>
  <w15:docId w15:val="{9CA75B0F-AE3D-40AC-BE7D-3D035ED1D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D7EDF"/>
    <w:pPr>
      <w:spacing w:after="160" w:line="259" w:lineRule="auto"/>
    </w:pPr>
    <w:rPr>
      <w:sz w:val="22"/>
      <w:szCs w:val="22"/>
    </w:rPr>
  </w:style>
  <w:style w:type="paragraph" w:styleId="Nagwek1">
    <w:name w:val="heading 1"/>
    <w:basedOn w:val="Normalny"/>
    <w:next w:val="Normalny"/>
    <w:link w:val="Nagwek1Znak"/>
    <w:qFormat/>
    <w:rsid w:val="00527258"/>
    <w:pPr>
      <w:keepNext/>
      <w:numPr>
        <w:numId w:val="18"/>
      </w:numPr>
      <w:spacing w:before="240" w:after="240" w:line="240" w:lineRule="auto"/>
      <w:jc w:val="both"/>
      <w:outlineLvl w:val="0"/>
    </w:pPr>
    <w:rPr>
      <w:rFonts w:ascii="Times New Roman" w:eastAsia="Times New Roman" w:hAnsi="Times New Roman" w:cs="Times New Roman"/>
      <w:b/>
      <w:smallCaps/>
      <w:sz w:val="24"/>
      <w:szCs w:val="20"/>
      <w:lang w:val="x-none" w:eastAsia="x-none" w:bidi="pl-PL"/>
    </w:rPr>
  </w:style>
  <w:style w:type="paragraph" w:styleId="Nagwek2">
    <w:name w:val="heading 2"/>
    <w:basedOn w:val="Normalny"/>
    <w:next w:val="Normalny"/>
    <w:link w:val="Nagwek2Znak"/>
    <w:uiPriority w:val="9"/>
    <w:qFormat/>
    <w:rsid w:val="00527258"/>
    <w:pPr>
      <w:keepNext/>
      <w:numPr>
        <w:ilvl w:val="1"/>
        <w:numId w:val="18"/>
      </w:numPr>
      <w:spacing w:after="240" w:line="240" w:lineRule="auto"/>
      <w:jc w:val="both"/>
      <w:outlineLvl w:val="1"/>
    </w:pPr>
    <w:rPr>
      <w:rFonts w:ascii="Times New Roman" w:eastAsia="Times New Roman" w:hAnsi="Times New Roman" w:cs="Times New Roman"/>
      <w:b/>
      <w:sz w:val="24"/>
      <w:szCs w:val="20"/>
      <w:lang w:val="x-none" w:eastAsia="x-none" w:bidi="pl-PL"/>
    </w:rPr>
  </w:style>
  <w:style w:type="paragraph" w:styleId="Nagwek3">
    <w:name w:val="heading 3"/>
    <w:basedOn w:val="Normalny"/>
    <w:next w:val="Normalny"/>
    <w:link w:val="Nagwek3Znak"/>
    <w:uiPriority w:val="9"/>
    <w:qFormat/>
    <w:rsid w:val="00527258"/>
    <w:pPr>
      <w:keepNext/>
      <w:numPr>
        <w:ilvl w:val="2"/>
        <w:numId w:val="18"/>
      </w:numPr>
      <w:spacing w:after="240" w:line="240" w:lineRule="auto"/>
      <w:jc w:val="both"/>
      <w:outlineLvl w:val="2"/>
    </w:pPr>
    <w:rPr>
      <w:rFonts w:ascii="Times New Roman" w:eastAsia="Times New Roman" w:hAnsi="Times New Roman" w:cs="Times New Roman"/>
      <w:i/>
      <w:sz w:val="24"/>
      <w:szCs w:val="20"/>
      <w:lang w:val="x-none" w:eastAsia="x-none" w:bidi="pl-PL"/>
    </w:rPr>
  </w:style>
  <w:style w:type="paragraph" w:styleId="Nagwek4">
    <w:name w:val="heading 4"/>
    <w:basedOn w:val="Normalny"/>
    <w:next w:val="Normalny"/>
    <w:link w:val="Nagwek4Znak"/>
    <w:uiPriority w:val="9"/>
    <w:qFormat/>
    <w:rsid w:val="00527258"/>
    <w:pPr>
      <w:keepNext/>
      <w:numPr>
        <w:ilvl w:val="3"/>
        <w:numId w:val="18"/>
      </w:numPr>
      <w:tabs>
        <w:tab w:val="num" w:pos="2880"/>
      </w:tabs>
      <w:spacing w:after="240" w:line="240" w:lineRule="auto"/>
      <w:jc w:val="both"/>
      <w:outlineLvl w:val="3"/>
    </w:pPr>
    <w:rPr>
      <w:rFonts w:ascii="Arial" w:eastAsia="Times New Roman" w:hAnsi="Arial" w:cs="Times New Roman"/>
      <w:b/>
      <w:szCs w:val="20"/>
      <w:lang w:val="x-none" w:eastAsia="x-none" w:bidi="pl-PL"/>
    </w:rPr>
  </w:style>
  <w:style w:type="paragraph" w:styleId="Nagwek5">
    <w:name w:val="heading 5"/>
    <w:basedOn w:val="Normalny"/>
    <w:next w:val="Normalny"/>
    <w:link w:val="Nagwek5Znak"/>
    <w:qFormat/>
    <w:rsid w:val="00530347"/>
    <w:pPr>
      <w:spacing w:before="240" w:after="60" w:line="240" w:lineRule="auto"/>
      <w:ind w:left="1008" w:hanging="1008"/>
      <w:jc w:val="both"/>
      <w:outlineLvl w:val="4"/>
    </w:pPr>
    <w:rPr>
      <w:rFonts w:ascii="Arial" w:eastAsia="Times New Roman" w:hAnsi="Arial" w:cs="Times New Roman"/>
      <w:sz w:val="20"/>
      <w:szCs w:val="20"/>
      <w:lang w:val="x-none"/>
    </w:rPr>
  </w:style>
  <w:style w:type="paragraph" w:styleId="Nagwek6">
    <w:name w:val="heading 6"/>
    <w:basedOn w:val="Normalny"/>
    <w:next w:val="Normalny"/>
    <w:link w:val="Nagwek6Znak"/>
    <w:qFormat/>
    <w:rsid w:val="00530347"/>
    <w:pPr>
      <w:spacing w:before="240" w:after="60" w:line="240" w:lineRule="auto"/>
      <w:ind w:left="1152" w:hanging="1152"/>
      <w:jc w:val="both"/>
      <w:outlineLvl w:val="5"/>
    </w:pPr>
    <w:rPr>
      <w:rFonts w:ascii="Arial" w:eastAsia="Times New Roman" w:hAnsi="Arial" w:cs="Times New Roman"/>
      <w:i/>
      <w:sz w:val="20"/>
      <w:szCs w:val="20"/>
      <w:lang w:val="x-none"/>
    </w:rPr>
  </w:style>
  <w:style w:type="paragraph" w:styleId="Nagwek7">
    <w:name w:val="heading 7"/>
    <w:basedOn w:val="Normalny"/>
    <w:next w:val="Normalny"/>
    <w:link w:val="Nagwek7Znak"/>
    <w:qFormat/>
    <w:rsid w:val="00530347"/>
    <w:pPr>
      <w:spacing w:before="240" w:after="60" w:line="240" w:lineRule="auto"/>
      <w:ind w:left="1296" w:hanging="1296"/>
      <w:jc w:val="both"/>
      <w:outlineLvl w:val="6"/>
    </w:pPr>
    <w:rPr>
      <w:rFonts w:ascii="Arial" w:eastAsia="Times New Roman" w:hAnsi="Arial" w:cs="Times New Roman"/>
      <w:sz w:val="20"/>
      <w:szCs w:val="20"/>
      <w:lang w:val="x-none"/>
    </w:rPr>
  </w:style>
  <w:style w:type="paragraph" w:styleId="Nagwek8">
    <w:name w:val="heading 8"/>
    <w:basedOn w:val="Normalny"/>
    <w:next w:val="Normalny"/>
    <w:link w:val="Nagwek8Znak"/>
    <w:qFormat/>
    <w:rsid w:val="00530347"/>
    <w:pPr>
      <w:spacing w:before="240" w:after="60" w:line="240" w:lineRule="auto"/>
      <w:ind w:left="1440" w:hanging="1440"/>
      <w:jc w:val="both"/>
      <w:outlineLvl w:val="7"/>
    </w:pPr>
    <w:rPr>
      <w:rFonts w:ascii="Arial" w:eastAsia="Times New Roman" w:hAnsi="Arial" w:cs="Times New Roman"/>
      <w:i/>
      <w:sz w:val="20"/>
      <w:szCs w:val="20"/>
      <w:lang w:val="x-none"/>
    </w:rPr>
  </w:style>
  <w:style w:type="paragraph" w:styleId="Nagwek9">
    <w:name w:val="heading 9"/>
    <w:basedOn w:val="Normalny"/>
    <w:next w:val="Normalny"/>
    <w:link w:val="Nagwek9Znak"/>
    <w:qFormat/>
    <w:rsid w:val="00530347"/>
    <w:pPr>
      <w:spacing w:before="240" w:after="60" w:line="240" w:lineRule="auto"/>
      <w:ind w:left="1584" w:hanging="1584"/>
      <w:jc w:val="both"/>
      <w:outlineLvl w:val="8"/>
    </w:pPr>
    <w:rPr>
      <w:rFonts w:ascii="Arial" w:eastAsia="Times New Roman" w:hAnsi="Arial" w:cs="Times New Roman"/>
      <w:i/>
      <w:sz w:val="18"/>
      <w:szCs w:val="20"/>
      <w:lang w:val="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pPr>
      <w:spacing w:after="160" w:line="259" w:lineRule="auto"/>
    </w:pPr>
    <w:rPr>
      <w:sz w:val="22"/>
      <w:szCs w:val="22"/>
    </w:rPr>
    <w:tblPr>
      <w:tblCellMar>
        <w:top w:w="0" w:type="dxa"/>
        <w:left w:w="0" w:type="dxa"/>
        <w:bottom w:w="0" w:type="dxa"/>
        <w:right w:w="0" w:type="dxa"/>
      </w:tblCellMar>
    </w:tblPr>
  </w:style>
  <w:style w:type="paragraph" w:styleId="Tytu">
    <w:name w:val="Title"/>
    <w:basedOn w:val="Normalny"/>
    <w:link w:val="TytuZnak"/>
    <w:uiPriority w:val="10"/>
    <w:qFormat/>
    <w:rsid w:val="00530347"/>
    <w:pPr>
      <w:spacing w:before="240" w:after="60" w:line="240" w:lineRule="auto"/>
      <w:jc w:val="center"/>
      <w:outlineLvl w:val="0"/>
    </w:pPr>
    <w:rPr>
      <w:rFonts w:ascii="Arial" w:eastAsia="Times New Roman" w:hAnsi="Arial" w:cs="Times New Roman"/>
      <w:b/>
      <w:kern w:val="28"/>
      <w:sz w:val="32"/>
      <w:szCs w:val="20"/>
      <w:lang w:val="x-none"/>
    </w:rPr>
  </w:style>
  <w:style w:type="paragraph" w:styleId="Tekstprzypisudolnego">
    <w:name w:val="footnote text"/>
    <w:aliases w:val="Schriftart: 9 pt,Schriftart: 10 pt,Schriftart: 8 pt,WB-Fußnotentext,FoodNote,ft,Footnote text,Footnote Text Char Char,Footnote Text Char1 Char Char,Footnote Text Char Char Char Char,fn,f,Char,Voetnoottekst Char,Footnote Text Char1"/>
    <w:basedOn w:val="Normalny"/>
    <w:link w:val="TekstprzypisudolnegoZnak"/>
    <w:uiPriority w:val="99"/>
    <w:unhideWhenUsed/>
    <w:qFormat/>
    <w:rsid w:val="00097E4F"/>
    <w:pPr>
      <w:spacing w:after="0" w:line="240" w:lineRule="auto"/>
    </w:pPr>
    <w:rPr>
      <w:sz w:val="20"/>
      <w:szCs w:val="20"/>
    </w:rPr>
  </w:style>
  <w:style w:type="character" w:customStyle="1" w:styleId="TekstprzypisudolnegoZnak">
    <w:name w:val="Tekst przypisu dolnego Znak"/>
    <w:aliases w:val="Schriftart: 9 pt Znak,Schriftart: 10 pt Znak,Schriftart: 8 pt Znak,WB-Fußnotentext Znak,FoodNote Znak,ft Znak,Footnote text Znak,Footnote Text Char Char Znak,Footnote Text Char1 Char Char Znak,fn Znak,f Znak,Char Znak"/>
    <w:link w:val="Tekstprzypisudolnego"/>
    <w:uiPriority w:val="99"/>
    <w:qFormat/>
    <w:rsid w:val="00097E4F"/>
    <w:rPr>
      <w:sz w:val="20"/>
      <w:szCs w:val="20"/>
    </w:rPr>
  </w:style>
  <w:style w:type="character" w:styleId="Odwoanieprzypisudolnego">
    <w:name w:val="footnote reference"/>
    <w:aliases w:val="Footnote,Footnote number,Footnote symbol,Footnote Reference Number,Footnote reference number,Times 10 Point,Exposant 3 Point,Footnote Reference Superscript,EN Footnote Reference,note TESI,Voetnootverwijzing,fr,o,FR,FR1,stylish"/>
    <w:link w:val="FootnotesymbolCarZchn"/>
    <w:uiPriority w:val="99"/>
    <w:unhideWhenUsed/>
    <w:qFormat/>
    <w:rsid w:val="00097E4F"/>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ny"/>
    <w:link w:val="Odwoanieprzypisudolnego"/>
    <w:uiPriority w:val="99"/>
    <w:rsid w:val="00097E4F"/>
    <w:pPr>
      <w:spacing w:line="240" w:lineRule="exact"/>
      <w:jc w:val="both"/>
    </w:pPr>
    <w:rPr>
      <w:vertAlign w:val="superscript"/>
    </w:rPr>
  </w:style>
  <w:style w:type="paragraph" w:styleId="Tekstkomentarza">
    <w:name w:val="annotation text"/>
    <w:basedOn w:val="Normalny"/>
    <w:link w:val="TekstkomentarzaZnak"/>
    <w:uiPriority w:val="99"/>
    <w:unhideWhenUsed/>
    <w:qFormat/>
    <w:rsid w:val="00097E4F"/>
    <w:pPr>
      <w:spacing w:line="240" w:lineRule="auto"/>
    </w:pPr>
    <w:rPr>
      <w:sz w:val="20"/>
      <w:szCs w:val="20"/>
    </w:rPr>
  </w:style>
  <w:style w:type="character" w:customStyle="1" w:styleId="TekstkomentarzaZnak">
    <w:name w:val="Tekst komentarza Znak"/>
    <w:link w:val="Tekstkomentarza"/>
    <w:uiPriority w:val="99"/>
    <w:qFormat/>
    <w:rsid w:val="00097E4F"/>
    <w:rPr>
      <w:sz w:val="20"/>
      <w:szCs w:val="20"/>
    </w:rPr>
  </w:style>
  <w:style w:type="character" w:styleId="Odwoaniedokomentarza">
    <w:name w:val="annotation reference"/>
    <w:uiPriority w:val="99"/>
    <w:unhideWhenUsed/>
    <w:qFormat/>
    <w:rsid w:val="00097E4F"/>
    <w:rPr>
      <w:sz w:val="16"/>
      <w:szCs w:val="16"/>
    </w:rPr>
  </w:style>
  <w:style w:type="paragraph" w:styleId="Tekstdymka">
    <w:name w:val="Balloon Text"/>
    <w:basedOn w:val="Normalny"/>
    <w:link w:val="TekstdymkaZnak"/>
    <w:uiPriority w:val="99"/>
    <w:semiHidden/>
    <w:unhideWhenUsed/>
    <w:rsid w:val="00097E4F"/>
    <w:pPr>
      <w:spacing w:after="0" w:line="240" w:lineRule="auto"/>
    </w:pPr>
    <w:rPr>
      <w:rFonts w:ascii="Segoe UI" w:hAnsi="Segoe UI" w:cs="Segoe UI"/>
      <w:sz w:val="18"/>
      <w:szCs w:val="18"/>
    </w:rPr>
  </w:style>
  <w:style w:type="character" w:customStyle="1" w:styleId="TekstdymkaZnak">
    <w:name w:val="Tekst dymka Znak"/>
    <w:link w:val="Tekstdymka"/>
    <w:uiPriority w:val="99"/>
    <w:semiHidden/>
    <w:rsid w:val="00097E4F"/>
    <w:rPr>
      <w:rFonts w:ascii="Segoe UI" w:hAnsi="Segoe UI" w:cs="Segoe UI"/>
      <w:sz w:val="18"/>
      <w:szCs w:val="18"/>
    </w:rPr>
  </w:style>
  <w:style w:type="character" w:customStyle="1" w:styleId="Text1Char">
    <w:name w:val="Text 1 Char"/>
    <w:link w:val="Text1"/>
    <w:qFormat/>
    <w:locked/>
    <w:rsid w:val="00097E4F"/>
    <w:rPr>
      <w:rFonts w:ascii="Times New Roman" w:hAnsi="Times New Roman"/>
      <w:sz w:val="24"/>
    </w:rPr>
  </w:style>
  <w:style w:type="paragraph" w:customStyle="1" w:styleId="Text1">
    <w:name w:val="Text 1"/>
    <w:basedOn w:val="Normalny"/>
    <w:link w:val="Text1Char"/>
    <w:qFormat/>
    <w:rsid w:val="00097E4F"/>
    <w:pPr>
      <w:spacing w:before="120" w:after="120" w:line="240" w:lineRule="auto"/>
      <w:ind w:left="850"/>
      <w:jc w:val="both"/>
    </w:pPr>
    <w:rPr>
      <w:rFonts w:ascii="Times New Roman" w:hAnsi="Times New Roman"/>
      <w:sz w:val="24"/>
    </w:rPr>
  </w:style>
  <w:style w:type="character" w:styleId="Hipercze">
    <w:name w:val="Hyperlink"/>
    <w:uiPriority w:val="99"/>
    <w:unhideWhenUsed/>
    <w:rsid w:val="00097E4F"/>
    <w:rPr>
      <w:color w:val="0000FF"/>
      <w:u w:val="single"/>
    </w:r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2"/>
    <w:basedOn w:val="Normalny"/>
    <w:link w:val="AkapitzlistZnak"/>
    <w:uiPriority w:val="34"/>
    <w:qFormat/>
    <w:rsid w:val="0035649A"/>
    <w:pPr>
      <w:ind w:left="720"/>
      <w:contextualSpacing/>
    </w:pPr>
  </w:style>
  <w:style w:type="paragraph" w:customStyle="1" w:styleId="Default">
    <w:name w:val="Default"/>
    <w:qFormat/>
    <w:rsid w:val="00A821C1"/>
    <w:pPr>
      <w:autoSpaceDE w:val="0"/>
      <w:autoSpaceDN w:val="0"/>
      <w:adjustRightInd w:val="0"/>
      <w:spacing w:after="200" w:line="276" w:lineRule="auto"/>
    </w:pPr>
    <w:rPr>
      <w:rFonts w:ascii="Times New Roman" w:eastAsia="Times New Roman" w:hAnsi="Times New Roman" w:cs="Times New Roman"/>
      <w:color w:val="000000"/>
      <w:sz w:val="24"/>
      <w:szCs w:val="24"/>
      <w:lang w:bidi="pl-PL"/>
    </w:rPr>
  </w:style>
  <w:style w:type="character" w:customStyle="1" w:styleId="Nagwek1Znak">
    <w:name w:val="Nagłówek 1 Znak"/>
    <w:link w:val="Nagwek1"/>
    <w:rsid w:val="00530347"/>
    <w:rPr>
      <w:rFonts w:ascii="Times New Roman" w:eastAsia="Times New Roman" w:hAnsi="Times New Roman" w:cs="Times New Roman"/>
      <w:b/>
      <w:smallCaps/>
      <w:sz w:val="24"/>
      <w:lang w:val="x-none" w:eastAsia="x-none" w:bidi="pl-PL"/>
    </w:rPr>
  </w:style>
  <w:style w:type="character" w:customStyle="1" w:styleId="Nagwek2Znak">
    <w:name w:val="Nagłówek 2 Znak"/>
    <w:link w:val="Nagwek2"/>
    <w:uiPriority w:val="9"/>
    <w:rsid w:val="00530347"/>
    <w:rPr>
      <w:rFonts w:ascii="Times New Roman" w:eastAsia="Times New Roman" w:hAnsi="Times New Roman" w:cs="Times New Roman"/>
      <w:b/>
      <w:sz w:val="24"/>
      <w:lang w:val="x-none" w:eastAsia="x-none" w:bidi="pl-PL"/>
    </w:rPr>
  </w:style>
  <w:style w:type="character" w:customStyle="1" w:styleId="Nagwek3Znak">
    <w:name w:val="Nagłówek 3 Znak"/>
    <w:link w:val="Nagwek3"/>
    <w:uiPriority w:val="9"/>
    <w:rsid w:val="00530347"/>
    <w:rPr>
      <w:rFonts w:ascii="Times New Roman" w:eastAsia="Times New Roman" w:hAnsi="Times New Roman" w:cs="Times New Roman"/>
      <w:i/>
      <w:sz w:val="24"/>
      <w:lang w:val="x-none" w:eastAsia="x-none" w:bidi="pl-PL"/>
    </w:rPr>
  </w:style>
  <w:style w:type="character" w:customStyle="1" w:styleId="Nagwek4Znak">
    <w:name w:val="Nagłówek 4 Znak"/>
    <w:link w:val="Nagwek4"/>
    <w:uiPriority w:val="9"/>
    <w:rsid w:val="004A48A1"/>
    <w:rPr>
      <w:rFonts w:ascii="Arial" w:eastAsia="Times New Roman" w:hAnsi="Arial" w:cs="Times New Roman"/>
      <w:b/>
      <w:sz w:val="22"/>
      <w:lang w:val="x-none" w:eastAsia="x-none" w:bidi="pl-PL"/>
    </w:rPr>
  </w:style>
  <w:style w:type="character" w:customStyle="1" w:styleId="Nagwek5Znak">
    <w:name w:val="Nagłówek 5 Znak"/>
    <w:link w:val="Nagwek5"/>
    <w:rsid w:val="00530347"/>
    <w:rPr>
      <w:rFonts w:ascii="Arial" w:eastAsia="Times New Roman" w:hAnsi="Arial" w:cs="Times New Roman"/>
      <w:sz w:val="20"/>
      <w:szCs w:val="20"/>
      <w:lang w:val="x-none" w:eastAsia="pl-PL"/>
    </w:rPr>
  </w:style>
  <w:style w:type="character" w:customStyle="1" w:styleId="Nagwek6Znak">
    <w:name w:val="Nagłówek 6 Znak"/>
    <w:link w:val="Nagwek6"/>
    <w:rsid w:val="00530347"/>
    <w:rPr>
      <w:rFonts w:ascii="Arial" w:eastAsia="Times New Roman" w:hAnsi="Arial" w:cs="Times New Roman"/>
      <w:i/>
      <w:sz w:val="20"/>
      <w:szCs w:val="20"/>
      <w:lang w:val="x-none" w:eastAsia="pl-PL"/>
    </w:rPr>
  </w:style>
  <w:style w:type="character" w:customStyle="1" w:styleId="Nagwek7Znak">
    <w:name w:val="Nagłówek 7 Znak"/>
    <w:link w:val="Nagwek7"/>
    <w:rsid w:val="00530347"/>
    <w:rPr>
      <w:rFonts w:ascii="Arial" w:eastAsia="Times New Roman" w:hAnsi="Arial" w:cs="Times New Roman"/>
      <w:sz w:val="20"/>
      <w:szCs w:val="20"/>
      <w:lang w:val="x-none" w:eastAsia="pl-PL"/>
    </w:rPr>
  </w:style>
  <w:style w:type="character" w:customStyle="1" w:styleId="Nagwek8Znak">
    <w:name w:val="Nagłówek 8 Znak"/>
    <w:link w:val="Nagwek8"/>
    <w:rsid w:val="00530347"/>
    <w:rPr>
      <w:rFonts w:ascii="Arial" w:eastAsia="Times New Roman" w:hAnsi="Arial" w:cs="Times New Roman"/>
      <w:i/>
      <w:sz w:val="20"/>
      <w:szCs w:val="20"/>
      <w:lang w:val="x-none" w:eastAsia="pl-PL"/>
    </w:rPr>
  </w:style>
  <w:style w:type="character" w:customStyle="1" w:styleId="Nagwek9Znak">
    <w:name w:val="Nagłówek 9 Znak"/>
    <w:link w:val="Nagwek9"/>
    <w:rsid w:val="00530347"/>
    <w:rPr>
      <w:rFonts w:ascii="Arial" w:eastAsia="Times New Roman" w:hAnsi="Arial" w:cs="Times New Roman"/>
      <w:i/>
      <w:sz w:val="18"/>
      <w:szCs w:val="20"/>
      <w:lang w:val="x-none" w:eastAsia="pl-PL"/>
    </w:rPr>
  </w:style>
  <w:style w:type="paragraph" w:styleId="Nagwek">
    <w:name w:val="header"/>
    <w:basedOn w:val="Normalny"/>
    <w:link w:val="NagwekZnak"/>
    <w:uiPriority w:val="99"/>
    <w:unhideWhenUsed/>
    <w:rsid w:val="00530347"/>
    <w:pPr>
      <w:tabs>
        <w:tab w:val="center" w:pos="4535"/>
        <w:tab w:val="right" w:pos="9071"/>
      </w:tabs>
      <w:spacing w:after="120" w:line="240" w:lineRule="auto"/>
      <w:jc w:val="both"/>
    </w:pPr>
    <w:rPr>
      <w:rFonts w:ascii="Times New Roman" w:hAnsi="Times New Roman" w:cs="Times New Roman"/>
      <w:sz w:val="24"/>
      <w:szCs w:val="20"/>
      <w:lang w:val="x-none" w:eastAsia="x-none"/>
    </w:rPr>
  </w:style>
  <w:style w:type="character" w:customStyle="1" w:styleId="NagwekZnak">
    <w:name w:val="Nagłówek Znak"/>
    <w:link w:val="Nagwek"/>
    <w:uiPriority w:val="99"/>
    <w:rsid w:val="00530347"/>
    <w:rPr>
      <w:rFonts w:ascii="Times New Roman" w:eastAsia="Calibri" w:hAnsi="Times New Roman" w:cs="Times New Roman"/>
      <w:sz w:val="24"/>
      <w:szCs w:val="20"/>
      <w:lang w:val="x-none" w:eastAsia="x-none"/>
    </w:rPr>
  </w:style>
  <w:style w:type="paragraph" w:styleId="Stopka">
    <w:name w:val="footer"/>
    <w:basedOn w:val="Normalny"/>
    <w:link w:val="StopkaZnak"/>
    <w:uiPriority w:val="99"/>
    <w:unhideWhenUsed/>
    <w:rsid w:val="00530347"/>
    <w:pPr>
      <w:tabs>
        <w:tab w:val="center" w:pos="4535"/>
        <w:tab w:val="right" w:pos="9071"/>
        <w:tab w:val="right" w:pos="9921"/>
      </w:tabs>
      <w:spacing w:before="360" w:after="0" w:line="240" w:lineRule="auto"/>
      <w:ind w:left="-850" w:right="-850"/>
    </w:pPr>
    <w:rPr>
      <w:rFonts w:ascii="Times New Roman" w:hAnsi="Times New Roman" w:cs="Times New Roman"/>
      <w:sz w:val="24"/>
      <w:szCs w:val="20"/>
      <w:lang w:val="x-none" w:eastAsia="x-none"/>
    </w:rPr>
  </w:style>
  <w:style w:type="character" w:customStyle="1" w:styleId="StopkaZnak">
    <w:name w:val="Stopka Znak"/>
    <w:link w:val="Stopka"/>
    <w:uiPriority w:val="99"/>
    <w:rsid w:val="00530347"/>
    <w:rPr>
      <w:rFonts w:ascii="Times New Roman" w:eastAsia="Calibri" w:hAnsi="Times New Roman" w:cs="Times New Roman"/>
      <w:sz w:val="24"/>
      <w:szCs w:val="20"/>
      <w:lang w:val="x-none" w:eastAsia="x-none"/>
    </w:rPr>
  </w:style>
  <w:style w:type="paragraph" w:customStyle="1" w:styleId="NormalCentered">
    <w:name w:val="Normal Centered"/>
    <w:basedOn w:val="Normalny"/>
    <w:rsid w:val="00530347"/>
    <w:pPr>
      <w:spacing w:before="120" w:after="120" w:line="240" w:lineRule="auto"/>
      <w:jc w:val="center"/>
    </w:pPr>
    <w:rPr>
      <w:rFonts w:ascii="Times New Roman" w:hAnsi="Times New Roman" w:cs="Times New Roman"/>
      <w:sz w:val="24"/>
      <w:szCs w:val="20"/>
      <w:lang w:bidi="pl-PL"/>
    </w:rPr>
  </w:style>
  <w:style w:type="paragraph" w:customStyle="1" w:styleId="Annexetitre">
    <w:name w:val="Annexe titre"/>
    <w:basedOn w:val="Normalny"/>
    <w:next w:val="Normalny"/>
    <w:link w:val="AnnexetitreChar"/>
    <w:rsid w:val="00530347"/>
    <w:pPr>
      <w:spacing w:before="120" w:after="120" w:line="240" w:lineRule="auto"/>
      <w:jc w:val="center"/>
    </w:pPr>
    <w:rPr>
      <w:rFonts w:ascii="Times New Roman" w:hAnsi="Times New Roman" w:cs="Times New Roman"/>
      <w:b/>
      <w:sz w:val="24"/>
      <w:szCs w:val="20"/>
      <w:u w:val="single"/>
      <w:lang w:val="x-none"/>
    </w:rPr>
  </w:style>
  <w:style w:type="paragraph" w:customStyle="1" w:styleId="Pagedecouverture">
    <w:name w:val="Page de couverture"/>
    <w:basedOn w:val="Normalny"/>
    <w:next w:val="Normalny"/>
    <w:rsid w:val="00530347"/>
    <w:pPr>
      <w:spacing w:after="0" w:line="240" w:lineRule="auto"/>
      <w:jc w:val="both"/>
    </w:pPr>
    <w:rPr>
      <w:rFonts w:ascii="Times New Roman" w:hAnsi="Times New Roman" w:cs="Times New Roman"/>
      <w:sz w:val="24"/>
      <w:szCs w:val="20"/>
      <w:lang w:bidi="pl-PL"/>
    </w:rPr>
  </w:style>
  <w:style w:type="character" w:customStyle="1" w:styleId="Marker">
    <w:name w:val="Marker"/>
    <w:rsid w:val="00530347"/>
    <w:rPr>
      <w:color w:val="0000FF"/>
      <w:shd w:val="clear" w:color="auto" w:fill="auto"/>
    </w:rPr>
  </w:style>
  <w:style w:type="paragraph" w:customStyle="1" w:styleId="FooterCoverPage">
    <w:name w:val="Footer Cover Page"/>
    <w:basedOn w:val="Normalny"/>
    <w:link w:val="FooterCoverPageChar"/>
    <w:rsid w:val="00530347"/>
    <w:pPr>
      <w:tabs>
        <w:tab w:val="center" w:pos="4535"/>
        <w:tab w:val="right" w:pos="9071"/>
        <w:tab w:val="right" w:pos="9921"/>
      </w:tabs>
      <w:spacing w:before="360" w:after="0" w:line="240" w:lineRule="auto"/>
      <w:ind w:left="-850" w:right="-850"/>
    </w:pPr>
    <w:rPr>
      <w:rFonts w:ascii="Times New Roman" w:hAnsi="Times New Roman" w:cs="Times New Roman"/>
      <w:b/>
      <w:sz w:val="24"/>
      <w:szCs w:val="20"/>
      <w:u w:val="single"/>
      <w:lang w:val="x-none"/>
    </w:rPr>
  </w:style>
  <w:style w:type="character" w:customStyle="1" w:styleId="AnnexetitreChar">
    <w:name w:val="Annexe titre Char"/>
    <w:link w:val="Annexetitre"/>
    <w:rsid w:val="00530347"/>
    <w:rPr>
      <w:rFonts w:ascii="Times New Roman" w:eastAsia="Calibri" w:hAnsi="Times New Roman" w:cs="Times New Roman"/>
      <w:b/>
      <w:sz w:val="24"/>
      <w:szCs w:val="20"/>
      <w:u w:val="single"/>
      <w:lang w:val="x-none" w:eastAsia="pl-PL"/>
    </w:rPr>
  </w:style>
  <w:style w:type="character" w:customStyle="1" w:styleId="FooterCoverPageChar">
    <w:name w:val="Footer Cover Page Char"/>
    <w:link w:val="FooterCoverPage"/>
    <w:rsid w:val="00530347"/>
    <w:rPr>
      <w:rFonts w:ascii="Times New Roman" w:eastAsia="Calibri" w:hAnsi="Times New Roman" w:cs="Times New Roman"/>
      <w:b/>
      <w:sz w:val="24"/>
      <w:szCs w:val="20"/>
      <w:u w:val="single"/>
      <w:lang w:val="x-none" w:eastAsia="pl-PL"/>
    </w:rPr>
  </w:style>
  <w:style w:type="paragraph" w:customStyle="1" w:styleId="FooterSensitivity">
    <w:name w:val="Footer Sensitivity"/>
    <w:basedOn w:val="Normalny"/>
    <w:link w:val="FooterSensitivityChar"/>
    <w:rsid w:val="00530347"/>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sz w:val="32"/>
      <w:szCs w:val="20"/>
      <w:u w:val="single"/>
      <w:lang w:val="x-none"/>
    </w:rPr>
  </w:style>
  <w:style w:type="character" w:customStyle="1" w:styleId="FooterSensitivityChar">
    <w:name w:val="Footer Sensitivity Char"/>
    <w:link w:val="FooterSensitivity"/>
    <w:rsid w:val="00530347"/>
    <w:rPr>
      <w:rFonts w:ascii="Times New Roman" w:eastAsia="Calibri" w:hAnsi="Times New Roman" w:cs="Times New Roman"/>
      <w:sz w:val="32"/>
      <w:szCs w:val="20"/>
      <w:u w:val="single"/>
      <w:lang w:val="x-none" w:eastAsia="pl-PL"/>
    </w:rPr>
  </w:style>
  <w:style w:type="paragraph" w:customStyle="1" w:styleId="HeaderCoverPage">
    <w:name w:val="Header Cover Page"/>
    <w:basedOn w:val="Normalny"/>
    <w:link w:val="HeaderCoverPageChar"/>
    <w:rsid w:val="00530347"/>
    <w:pPr>
      <w:tabs>
        <w:tab w:val="center" w:pos="4535"/>
        <w:tab w:val="right" w:pos="9071"/>
      </w:tabs>
      <w:spacing w:after="120" w:line="240" w:lineRule="auto"/>
      <w:jc w:val="both"/>
    </w:pPr>
    <w:rPr>
      <w:rFonts w:ascii="Times New Roman" w:hAnsi="Times New Roman" w:cs="Times New Roman"/>
      <w:b/>
      <w:sz w:val="24"/>
      <w:szCs w:val="20"/>
      <w:u w:val="single"/>
      <w:lang w:val="x-none"/>
    </w:rPr>
  </w:style>
  <w:style w:type="character" w:customStyle="1" w:styleId="HeaderCoverPageChar">
    <w:name w:val="Header Cover Page Char"/>
    <w:link w:val="HeaderCoverPage"/>
    <w:rsid w:val="00530347"/>
    <w:rPr>
      <w:rFonts w:ascii="Times New Roman" w:eastAsia="Calibri" w:hAnsi="Times New Roman" w:cs="Times New Roman"/>
      <w:b/>
      <w:sz w:val="24"/>
      <w:szCs w:val="20"/>
      <w:u w:val="single"/>
      <w:lang w:val="x-none" w:eastAsia="pl-PL"/>
    </w:rPr>
  </w:style>
  <w:style w:type="paragraph" w:customStyle="1" w:styleId="HeaderSensitivity">
    <w:name w:val="Header Sensitivity"/>
    <w:basedOn w:val="Normalny"/>
    <w:link w:val="HeaderSensitivityChar"/>
    <w:rsid w:val="00530347"/>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sz w:val="32"/>
      <w:szCs w:val="20"/>
      <w:u w:val="single"/>
      <w:lang w:val="x-none"/>
    </w:rPr>
  </w:style>
  <w:style w:type="character" w:customStyle="1" w:styleId="HeaderSensitivityChar">
    <w:name w:val="Header Sensitivity Char"/>
    <w:link w:val="HeaderSensitivity"/>
    <w:rsid w:val="00530347"/>
    <w:rPr>
      <w:rFonts w:ascii="Times New Roman" w:eastAsia="Calibri" w:hAnsi="Times New Roman" w:cs="Times New Roman"/>
      <w:sz w:val="32"/>
      <w:szCs w:val="20"/>
      <w:u w:val="single"/>
      <w:lang w:val="x-none" w:eastAsia="pl-PL"/>
    </w:rPr>
  </w:style>
  <w:style w:type="table" w:styleId="Tabela-Siatka">
    <w:name w:val="Table Grid"/>
    <w:basedOn w:val="Standardowy"/>
    <w:uiPriority w:val="39"/>
    <w:unhideWhenUsed/>
    <w:rsid w:val="0053034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Landscape">
    <w:name w:val="HeaderLandscape"/>
    <w:basedOn w:val="Normalny"/>
    <w:rsid w:val="00530347"/>
    <w:pPr>
      <w:tabs>
        <w:tab w:val="center" w:pos="7285"/>
        <w:tab w:val="right" w:pos="14003"/>
      </w:tabs>
      <w:spacing w:after="120" w:line="240" w:lineRule="auto"/>
      <w:jc w:val="both"/>
    </w:pPr>
    <w:rPr>
      <w:rFonts w:ascii="Times New Roman" w:hAnsi="Times New Roman" w:cs="Times New Roman"/>
      <w:sz w:val="24"/>
      <w:lang w:bidi="pl-PL"/>
    </w:rPr>
  </w:style>
  <w:style w:type="paragraph" w:customStyle="1" w:styleId="FooterLandscape">
    <w:name w:val="FooterLandscape"/>
    <w:basedOn w:val="Normalny"/>
    <w:rsid w:val="00530347"/>
    <w:pPr>
      <w:tabs>
        <w:tab w:val="center" w:pos="7285"/>
        <w:tab w:val="center" w:pos="10913"/>
        <w:tab w:val="right" w:pos="15137"/>
      </w:tabs>
      <w:spacing w:before="360" w:after="0" w:line="240" w:lineRule="auto"/>
      <w:ind w:left="-567" w:right="-567"/>
    </w:pPr>
    <w:rPr>
      <w:rFonts w:ascii="Times New Roman" w:hAnsi="Times New Roman" w:cs="Times New Roman"/>
      <w:sz w:val="24"/>
      <w:lang w:bidi="pl-PL"/>
    </w:r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34"/>
    <w:qFormat/>
    <w:locked/>
    <w:rsid w:val="00530347"/>
  </w:style>
  <w:style w:type="paragraph" w:styleId="Bezodstpw">
    <w:name w:val="No Spacing"/>
    <w:link w:val="BezodstpwZnak"/>
    <w:uiPriority w:val="1"/>
    <w:qFormat/>
    <w:rsid w:val="00527258"/>
    <w:rPr>
      <w:rFonts w:cs="Times New Roman"/>
      <w:sz w:val="22"/>
      <w:szCs w:val="22"/>
      <w:lang w:bidi="pl-PL"/>
    </w:rPr>
  </w:style>
  <w:style w:type="paragraph" w:customStyle="1" w:styleId="CM4">
    <w:name w:val="CM4"/>
    <w:basedOn w:val="Normalny"/>
    <w:next w:val="Normalny"/>
    <w:uiPriority w:val="99"/>
    <w:rsid w:val="00530347"/>
    <w:pPr>
      <w:autoSpaceDE w:val="0"/>
      <w:autoSpaceDN w:val="0"/>
      <w:adjustRightInd w:val="0"/>
      <w:spacing w:after="0" w:line="240" w:lineRule="auto"/>
    </w:pPr>
    <w:rPr>
      <w:rFonts w:ascii="EUAlbertina" w:eastAsia="Times New Roman" w:hAnsi="EUAlbertina" w:cs="Times New Roman"/>
      <w:sz w:val="24"/>
      <w:szCs w:val="24"/>
      <w:lang w:bidi="pl-PL"/>
    </w:rPr>
  </w:style>
  <w:style w:type="paragraph" w:customStyle="1" w:styleId="NumPar1">
    <w:name w:val="NumPar 1"/>
    <w:basedOn w:val="Normalny"/>
    <w:next w:val="Normalny"/>
    <w:rsid w:val="00530347"/>
    <w:pPr>
      <w:spacing w:before="120" w:after="120" w:line="240" w:lineRule="auto"/>
      <w:ind w:left="850"/>
      <w:jc w:val="both"/>
    </w:pPr>
    <w:rPr>
      <w:rFonts w:ascii="Times New Roman" w:hAnsi="Times New Roman" w:cs="Times New Roman"/>
      <w:sz w:val="24"/>
      <w:lang w:bidi="pl-PL"/>
    </w:rPr>
  </w:style>
  <w:style w:type="paragraph" w:customStyle="1" w:styleId="Point0number">
    <w:name w:val="Point 0 (number)"/>
    <w:basedOn w:val="Normalny"/>
    <w:rsid w:val="00530347"/>
    <w:pPr>
      <w:tabs>
        <w:tab w:val="num" w:pos="850"/>
      </w:tabs>
      <w:spacing w:before="120" w:after="120" w:line="240" w:lineRule="auto"/>
      <w:ind w:left="850" w:hanging="850"/>
      <w:jc w:val="both"/>
    </w:pPr>
    <w:rPr>
      <w:rFonts w:ascii="Times New Roman" w:hAnsi="Times New Roman" w:cs="Times New Roman"/>
      <w:sz w:val="24"/>
      <w:lang w:bidi="pl-PL"/>
    </w:rPr>
  </w:style>
  <w:style w:type="paragraph" w:customStyle="1" w:styleId="Point1number">
    <w:name w:val="Point 1 (number)"/>
    <w:basedOn w:val="Normalny"/>
    <w:rsid w:val="00530347"/>
    <w:pPr>
      <w:tabs>
        <w:tab w:val="num" w:pos="1417"/>
      </w:tabs>
      <w:spacing w:before="120" w:after="120" w:line="240" w:lineRule="auto"/>
      <w:ind w:left="1417" w:hanging="567"/>
      <w:jc w:val="both"/>
    </w:pPr>
    <w:rPr>
      <w:rFonts w:ascii="Times New Roman" w:hAnsi="Times New Roman" w:cs="Times New Roman"/>
      <w:sz w:val="24"/>
      <w:lang w:bidi="pl-PL"/>
    </w:rPr>
  </w:style>
  <w:style w:type="paragraph" w:customStyle="1" w:styleId="Point2number">
    <w:name w:val="Point 2 (number)"/>
    <w:basedOn w:val="Normalny"/>
    <w:rsid w:val="00530347"/>
    <w:pPr>
      <w:tabs>
        <w:tab w:val="num" w:pos="1984"/>
      </w:tabs>
      <w:spacing w:before="120" w:after="120" w:line="240" w:lineRule="auto"/>
      <w:ind w:left="1984" w:hanging="567"/>
      <w:jc w:val="both"/>
    </w:pPr>
    <w:rPr>
      <w:rFonts w:ascii="Times New Roman" w:hAnsi="Times New Roman" w:cs="Times New Roman"/>
      <w:sz w:val="24"/>
      <w:lang w:bidi="pl-PL"/>
    </w:rPr>
  </w:style>
  <w:style w:type="paragraph" w:customStyle="1" w:styleId="Point3number">
    <w:name w:val="Point 3 (number)"/>
    <w:basedOn w:val="Normalny"/>
    <w:rsid w:val="00530347"/>
    <w:pPr>
      <w:tabs>
        <w:tab w:val="num" w:pos="2551"/>
      </w:tabs>
      <w:spacing w:before="120" w:after="120" w:line="240" w:lineRule="auto"/>
      <w:ind w:left="2551" w:hanging="567"/>
      <w:jc w:val="both"/>
    </w:pPr>
    <w:rPr>
      <w:rFonts w:ascii="Times New Roman" w:hAnsi="Times New Roman" w:cs="Times New Roman"/>
      <w:sz w:val="24"/>
      <w:lang w:bidi="pl-PL"/>
    </w:rPr>
  </w:style>
  <w:style w:type="paragraph" w:customStyle="1" w:styleId="Point0letter">
    <w:name w:val="Point 0 (letter)"/>
    <w:basedOn w:val="Normalny"/>
    <w:rsid w:val="00530347"/>
    <w:pPr>
      <w:tabs>
        <w:tab w:val="num" w:pos="850"/>
      </w:tabs>
      <w:spacing w:before="120" w:after="120" w:line="240" w:lineRule="auto"/>
      <w:ind w:left="850" w:hanging="850"/>
      <w:jc w:val="both"/>
    </w:pPr>
    <w:rPr>
      <w:rFonts w:ascii="Times New Roman" w:hAnsi="Times New Roman" w:cs="Times New Roman"/>
      <w:sz w:val="24"/>
      <w:lang w:bidi="pl-PL"/>
    </w:rPr>
  </w:style>
  <w:style w:type="paragraph" w:customStyle="1" w:styleId="Point1letter">
    <w:name w:val="Point 1 (letter)"/>
    <w:basedOn w:val="Normalny"/>
    <w:rsid w:val="00530347"/>
    <w:pPr>
      <w:tabs>
        <w:tab w:val="num" w:pos="1417"/>
      </w:tabs>
      <w:spacing w:before="120" w:after="120" w:line="240" w:lineRule="auto"/>
      <w:ind w:left="1417" w:hanging="567"/>
      <w:jc w:val="both"/>
    </w:pPr>
    <w:rPr>
      <w:rFonts w:ascii="Times New Roman" w:hAnsi="Times New Roman" w:cs="Times New Roman"/>
      <w:sz w:val="24"/>
      <w:lang w:bidi="pl-PL"/>
    </w:rPr>
  </w:style>
  <w:style w:type="paragraph" w:customStyle="1" w:styleId="Point3letter">
    <w:name w:val="Point 3 (letter)"/>
    <w:basedOn w:val="Normalny"/>
    <w:rsid w:val="00530347"/>
    <w:pPr>
      <w:tabs>
        <w:tab w:val="num" w:pos="2551"/>
      </w:tabs>
      <w:spacing w:before="120" w:after="120" w:line="240" w:lineRule="auto"/>
      <w:ind w:left="2551" w:hanging="567"/>
      <w:jc w:val="both"/>
    </w:pPr>
    <w:rPr>
      <w:rFonts w:ascii="Times New Roman" w:hAnsi="Times New Roman" w:cs="Times New Roman"/>
      <w:sz w:val="24"/>
      <w:lang w:bidi="pl-PL"/>
    </w:rPr>
  </w:style>
  <w:style w:type="paragraph" w:customStyle="1" w:styleId="Point4letter">
    <w:name w:val="Point 4 (letter)"/>
    <w:basedOn w:val="Normalny"/>
    <w:rsid w:val="00527258"/>
    <w:pPr>
      <w:numPr>
        <w:ilvl w:val="8"/>
        <w:numId w:val="20"/>
      </w:numPr>
      <w:spacing w:before="120" w:after="120" w:line="240" w:lineRule="auto"/>
      <w:jc w:val="both"/>
    </w:pPr>
    <w:rPr>
      <w:rFonts w:ascii="Times New Roman" w:hAnsi="Times New Roman" w:cs="Times New Roman"/>
      <w:sz w:val="24"/>
      <w:lang w:bidi="pl-PL"/>
    </w:rPr>
  </w:style>
  <w:style w:type="character" w:styleId="Numerstrony">
    <w:name w:val="page number"/>
    <w:rsid w:val="00530347"/>
  </w:style>
  <w:style w:type="character" w:customStyle="1" w:styleId="TytuZnak">
    <w:name w:val="Tytuł Znak"/>
    <w:link w:val="Tytu"/>
    <w:uiPriority w:val="10"/>
    <w:rsid w:val="00530347"/>
    <w:rPr>
      <w:rFonts w:ascii="Arial" w:eastAsia="Times New Roman" w:hAnsi="Arial" w:cs="Times New Roman"/>
      <w:b/>
      <w:kern w:val="28"/>
      <w:sz w:val="32"/>
      <w:szCs w:val="20"/>
      <w:lang w:val="x-none" w:eastAsia="pl-PL"/>
    </w:rPr>
  </w:style>
  <w:style w:type="paragraph" w:styleId="Tematkomentarza">
    <w:name w:val="annotation subject"/>
    <w:basedOn w:val="Tekstkomentarza"/>
    <w:next w:val="Tekstkomentarza"/>
    <w:link w:val="TematkomentarzaZnak"/>
    <w:uiPriority w:val="99"/>
    <w:semiHidden/>
    <w:unhideWhenUsed/>
    <w:rsid w:val="00530347"/>
    <w:pPr>
      <w:spacing w:after="200"/>
    </w:pPr>
    <w:rPr>
      <w:rFonts w:cs="Times New Roman"/>
      <w:b/>
      <w:bCs/>
      <w:lang w:val="x-none" w:eastAsia="x-none"/>
    </w:rPr>
  </w:style>
  <w:style w:type="character" w:customStyle="1" w:styleId="TematkomentarzaZnak">
    <w:name w:val="Temat komentarza Znak"/>
    <w:link w:val="Tematkomentarza"/>
    <w:uiPriority w:val="99"/>
    <w:semiHidden/>
    <w:rsid w:val="00530347"/>
    <w:rPr>
      <w:rFonts w:ascii="Calibri" w:eastAsia="Calibri" w:hAnsi="Calibri" w:cs="Times New Roman"/>
      <w:b/>
      <w:bCs/>
      <w:sz w:val="20"/>
      <w:szCs w:val="20"/>
      <w:lang w:val="x-none" w:eastAsia="x-none"/>
    </w:rPr>
  </w:style>
  <w:style w:type="paragraph" w:styleId="Listapunktowana">
    <w:name w:val="List Bullet"/>
    <w:basedOn w:val="Normalny"/>
    <w:unhideWhenUsed/>
    <w:rsid w:val="00527258"/>
    <w:pPr>
      <w:numPr>
        <w:numId w:val="21"/>
      </w:numPr>
      <w:spacing w:before="120" w:after="120" w:line="240" w:lineRule="auto"/>
      <w:contextualSpacing/>
      <w:jc w:val="both"/>
    </w:pPr>
    <w:rPr>
      <w:rFonts w:ascii="Times New Roman" w:hAnsi="Times New Roman" w:cs="Times New Roman"/>
      <w:sz w:val="24"/>
      <w:lang w:bidi="pl-PL"/>
    </w:rPr>
  </w:style>
  <w:style w:type="paragraph" w:styleId="Listapunktowana2">
    <w:name w:val="List Bullet 2"/>
    <w:basedOn w:val="Normalny"/>
    <w:unhideWhenUsed/>
    <w:rsid w:val="00527258"/>
    <w:pPr>
      <w:numPr>
        <w:numId w:val="22"/>
      </w:numPr>
      <w:spacing w:before="120" w:after="120" w:line="240" w:lineRule="auto"/>
      <w:contextualSpacing/>
      <w:jc w:val="both"/>
    </w:pPr>
    <w:rPr>
      <w:rFonts w:ascii="Times New Roman" w:hAnsi="Times New Roman" w:cs="Times New Roman"/>
      <w:sz w:val="24"/>
      <w:lang w:bidi="pl-PL"/>
    </w:rPr>
  </w:style>
  <w:style w:type="paragraph" w:styleId="Listapunktowana3">
    <w:name w:val="List Bullet 3"/>
    <w:basedOn w:val="Normalny"/>
    <w:unhideWhenUsed/>
    <w:rsid w:val="00527258"/>
    <w:pPr>
      <w:numPr>
        <w:numId w:val="23"/>
      </w:numPr>
      <w:spacing w:before="120" w:after="120" w:line="240" w:lineRule="auto"/>
      <w:contextualSpacing/>
      <w:jc w:val="both"/>
    </w:pPr>
    <w:rPr>
      <w:rFonts w:ascii="Times New Roman" w:hAnsi="Times New Roman" w:cs="Times New Roman"/>
      <w:sz w:val="24"/>
      <w:lang w:bidi="pl-PL"/>
    </w:rPr>
  </w:style>
  <w:style w:type="paragraph" w:styleId="Listapunktowana4">
    <w:name w:val="List Bullet 4"/>
    <w:basedOn w:val="Normalny"/>
    <w:unhideWhenUsed/>
    <w:rsid w:val="00527258"/>
    <w:pPr>
      <w:numPr>
        <w:numId w:val="24"/>
      </w:numPr>
      <w:spacing w:before="120" w:after="120" w:line="240" w:lineRule="auto"/>
      <w:contextualSpacing/>
      <w:jc w:val="both"/>
    </w:pPr>
    <w:rPr>
      <w:rFonts w:ascii="Times New Roman" w:hAnsi="Times New Roman" w:cs="Times New Roman"/>
      <w:sz w:val="24"/>
      <w:lang w:bidi="pl-PL"/>
    </w:rPr>
  </w:style>
  <w:style w:type="paragraph" w:customStyle="1" w:styleId="AddressTL">
    <w:name w:val="AddressTL"/>
    <w:basedOn w:val="Normalny"/>
    <w:next w:val="Normalny"/>
    <w:rsid w:val="00530347"/>
    <w:pPr>
      <w:spacing w:after="720" w:line="240" w:lineRule="auto"/>
    </w:pPr>
    <w:rPr>
      <w:rFonts w:ascii="Times New Roman" w:eastAsia="Times New Roman" w:hAnsi="Times New Roman" w:cs="Times New Roman"/>
      <w:sz w:val="24"/>
      <w:lang w:bidi="pl-PL"/>
    </w:rPr>
  </w:style>
  <w:style w:type="paragraph" w:customStyle="1" w:styleId="AddressTR">
    <w:name w:val="AddressTR"/>
    <w:basedOn w:val="Normalny"/>
    <w:next w:val="Normalny"/>
    <w:rsid w:val="00530347"/>
    <w:pPr>
      <w:spacing w:after="720" w:line="240" w:lineRule="auto"/>
      <w:ind w:left="5103"/>
    </w:pPr>
    <w:rPr>
      <w:rFonts w:ascii="Times New Roman" w:eastAsia="Times New Roman" w:hAnsi="Times New Roman" w:cs="Times New Roman"/>
      <w:sz w:val="24"/>
      <w:lang w:bidi="pl-PL"/>
    </w:rPr>
  </w:style>
  <w:style w:type="paragraph" w:styleId="Tekstblokowy">
    <w:name w:val="Block Text"/>
    <w:basedOn w:val="Normalny"/>
    <w:rsid w:val="00530347"/>
    <w:pPr>
      <w:spacing w:after="120" w:line="240" w:lineRule="auto"/>
      <w:ind w:left="1440" w:right="1440"/>
      <w:jc w:val="both"/>
    </w:pPr>
    <w:rPr>
      <w:rFonts w:ascii="Times New Roman" w:eastAsia="Times New Roman" w:hAnsi="Times New Roman" w:cs="Times New Roman"/>
      <w:sz w:val="24"/>
      <w:lang w:bidi="pl-PL"/>
    </w:rPr>
  </w:style>
  <w:style w:type="paragraph" w:styleId="Tekstpodstawowy">
    <w:name w:val="Body Text"/>
    <w:basedOn w:val="Normalny"/>
    <w:link w:val="TekstpodstawowyZnak"/>
    <w:rsid w:val="00530347"/>
    <w:pPr>
      <w:spacing w:after="120" w:line="240" w:lineRule="auto"/>
      <w:jc w:val="both"/>
    </w:pPr>
    <w:rPr>
      <w:rFonts w:ascii="Times New Roman" w:eastAsia="Times New Roman" w:hAnsi="Times New Roman" w:cs="Times New Roman"/>
      <w:sz w:val="24"/>
      <w:szCs w:val="20"/>
      <w:lang w:val="x-none"/>
    </w:rPr>
  </w:style>
  <w:style w:type="character" w:customStyle="1" w:styleId="TekstpodstawowyZnak">
    <w:name w:val="Tekst podstawowy Znak"/>
    <w:link w:val="Tekstpodstawowy"/>
    <w:rsid w:val="00530347"/>
    <w:rPr>
      <w:rFonts w:ascii="Times New Roman" w:eastAsia="Times New Roman" w:hAnsi="Times New Roman" w:cs="Times New Roman"/>
      <w:sz w:val="24"/>
      <w:szCs w:val="20"/>
      <w:lang w:val="x-none" w:eastAsia="pl-PL"/>
    </w:rPr>
  </w:style>
  <w:style w:type="paragraph" w:styleId="Tekstpodstawowy2">
    <w:name w:val="Body Text 2"/>
    <w:basedOn w:val="Normalny"/>
    <w:link w:val="Tekstpodstawowy2Znak"/>
    <w:rsid w:val="00530347"/>
    <w:pPr>
      <w:spacing w:after="120" w:line="480" w:lineRule="auto"/>
      <w:jc w:val="both"/>
    </w:pPr>
    <w:rPr>
      <w:rFonts w:ascii="Times New Roman" w:eastAsia="Times New Roman" w:hAnsi="Times New Roman" w:cs="Times New Roman"/>
      <w:sz w:val="24"/>
      <w:szCs w:val="20"/>
      <w:lang w:val="x-none"/>
    </w:rPr>
  </w:style>
  <w:style w:type="character" w:customStyle="1" w:styleId="Tekstpodstawowy2Znak">
    <w:name w:val="Tekst podstawowy 2 Znak"/>
    <w:link w:val="Tekstpodstawowy2"/>
    <w:rsid w:val="00530347"/>
    <w:rPr>
      <w:rFonts w:ascii="Times New Roman" w:eastAsia="Times New Roman" w:hAnsi="Times New Roman" w:cs="Times New Roman"/>
      <w:sz w:val="24"/>
      <w:szCs w:val="20"/>
      <w:lang w:val="x-none" w:eastAsia="pl-PL"/>
    </w:rPr>
  </w:style>
  <w:style w:type="paragraph" w:styleId="Tekstpodstawowy3">
    <w:name w:val="Body Text 3"/>
    <w:basedOn w:val="Normalny"/>
    <w:link w:val="Tekstpodstawowy3Znak"/>
    <w:rsid w:val="00530347"/>
    <w:pPr>
      <w:spacing w:after="120" w:line="240" w:lineRule="auto"/>
      <w:jc w:val="both"/>
    </w:pPr>
    <w:rPr>
      <w:rFonts w:ascii="Times New Roman" w:eastAsia="Times New Roman" w:hAnsi="Times New Roman" w:cs="Times New Roman"/>
      <w:sz w:val="16"/>
      <w:szCs w:val="20"/>
      <w:lang w:val="x-none"/>
    </w:rPr>
  </w:style>
  <w:style w:type="character" w:customStyle="1" w:styleId="Tekstpodstawowy3Znak">
    <w:name w:val="Tekst podstawowy 3 Znak"/>
    <w:link w:val="Tekstpodstawowy3"/>
    <w:rsid w:val="00530347"/>
    <w:rPr>
      <w:rFonts w:ascii="Times New Roman" w:eastAsia="Times New Roman" w:hAnsi="Times New Roman" w:cs="Times New Roman"/>
      <w:sz w:val="16"/>
      <w:szCs w:val="20"/>
      <w:lang w:val="x-none" w:eastAsia="pl-PL"/>
    </w:rPr>
  </w:style>
  <w:style w:type="paragraph" w:styleId="Tekstpodstawowyzwciciem">
    <w:name w:val="Body Text First Indent"/>
    <w:basedOn w:val="Tekstpodstawowy"/>
    <w:link w:val="TekstpodstawowyzwciciemZnak"/>
    <w:rsid w:val="00530347"/>
    <w:pPr>
      <w:ind w:firstLine="210"/>
    </w:pPr>
  </w:style>
  <w:style w:type="character" w:customStyle="1" w:styleId="TekstpodstawowyzwciciemZnak">
    <w:name w:val="Tekst podstawowy z wcięciem Znak"/>
    <w:link w:val="Tekstpodstawowyzwciciem"/>
    <w:rsid w:val="00530347"/>
    <w:rPr>
      <w:rFonts w:ascii="Times New Roman" w:eastAsia="Times New Roman" w:hAnsi="Times New Roman" w:cs="Times New Roman"/>
      <w:sz w:val="24"/>
      <w:szCs w:val="20"/>
      <w:lang w:val="x-none" w:eastAsia="pl-PL"/>
    </w:rPr>
  </w:style>
  <w:style w:type="paragraph" w:styleId="Tekstpodstawowywcity">
    <w:name w:val="Body Text Indent"/>
    <w:basedOn w:val="Normalny"/>
    <w:link w:val="TekstpodstawowywcityZnak"/>
    <w:rsid w:val="00530347"/>
    <w:pPr>
      <w:spacing w:after="120" w:line="240" w:lineRule="auto"/>
      <w:ind w:left="283"/>
      <w:jc w:val="both"/>
    </w:pPr>
    <w:rPr>
      <w:rFonts w:ascii="Times New Roman" w:eastAsia="Times New Roman" w:hAnsi="Times New Roman" w:cs="Times New Roman"/>
      <w:sz w:val="24"/>
      <w:szCs w:val="20"/>
      <w:lang w:val="x-none"/>
    </w:rPr>
  </w:style>
  <w:style w:type="character" w:customStyle="1" w:styleId="TekstpodstawowywcityZnak">
    <w:name w:val="Tekst podstawowy wcięty Znak"/>
    <w:link w:val="Tekstpodstawowywcity"/>
    <w:rsid w:val="00530347"/>
    <w:rPr>
      <w:rFonts w:ascii="Times New Roman" w:eastAsia="Times New Roman" w:hAnsi="Times New Roman" w:cs="Times New Roman"/>
      <w:sz w:val="24"/>
      <w:szCs w:val="20"/>
      <w:lang w:val="x-none" w:eastAsia="pl-PL"/>
    </w:rPr>
  </w:style>
  <w:style w:type="paragraph" w:styleId="Tekstpodstawowyzwciciem2">
    <w:name w:val="Body Text First Indent 2"/>
    <w:basedOn w:val="Tekstpodstawowywcity"/>
    <w:link w:val="Tekstpodstawowyzwciciem2Znak"/>
    <w:rsid w:val="00530347"/>
    <w:pPr>
      <w:ind w:firstLine="210"/>
    </w:pPr>
  </w:style>
  <w:style w:type="character" w:customStyle="1" w:styleId="Tekstpodstawowyzwciciem2Znak">
    <w:name w:val="Tekst podstawowy z wcięciem 2 Znak"/>
    <w:link w:val="Tekstpodstawowyzwciciem2"/>
    <w:rsid w:val="00530347"/>
    <w:rPr>
      <w:rFonts w:ascii="Times New Roman" w:eastAsia="Times New Roman" w:hAnsi="Times New Roman" w:cs="Times New Roman"/>
      <w:sz w:val="24"/>
      <w:szCs w:val="20"/>
      <w:lang w:val="x-none" w:eastAsia="pl-PL"/>
    </w:rPr>
  </w:style>
  <w:style w:type="paragraph" w:styleId="Tekstpodstawowywcity2">
    <w:name w:val="Body Text Indent 2"/>
    <w:basedOn w:val="Normalny"/>
    <w:link w:val="Tekstpodstawowywcity2Znak"/>
    <w:rsid w:val="00530347"/>
    <w:pPr>
      <w:spacing w:after="120" w:line="480" w:lineRule="auto"/>
      <w:ind w:left="283"/>
      <w:jc w:val="both"/>
    </w:pPr>
    <w:rPr>
      <w:rFonts w:ascii="Times New Roman" w:eastAsia="Times New Roman" w:hAnsi="Times New Roman" w:cs="Times New Roman"/>
      <w:sz w:val="24"/>
      <w:szCs w:val="20"/>
      <w:lang w:val="x-none"/>
    </w:rPr>
  </w:style>
  <w:style w:type="character" w:customStyle="1" w:styleId="Tekstpodstawowywcity2Znak">
    <w:name w:val="Tekst podstawowy wcięty 2 Znak"/>
    <w:link w:val="Tekstpodstawowywcity2"/>
    <w:rsid w:val="00530347"/>
    <w:rPr>
      <w:rFonts w:ascii="Times New Roman" w:eastAsia="Times New Roman" w:hAnsi="Times New Roman" w:cs="Times New Roman"/>
      <w:sz w:val="24"/>
      <w:szCs w:val="20"/>
      <w:lang w:val="x-none" w:eastAsia="pl-PL"/>
    </w:rPr>
  </w:style>
  <w:style w:type="paragraph" w:styleId="Tekstpodstawowywcity3">
    <w:name w:val="Body Text Indent 3"/>
    <w:basedOn w:val="Normalny"/>
    <w:link w:val="Tekstpodstawowywcity3Znak"/>
    <w:rsid w:val="00530347"/>
    <w:pPr>
      <w:spacing w:after="120" w:line="240" w:lineRule="auto"/>
      <w:ind w:left="283"/>
      <w:jc w:val="both"/>
    </w:pPr>
    <w:rPr>
      <w:rFonts w:ascii="Times New Roman" w:eastAsia="Times New Roman" w:hAnsi="Times New Roman" w:cs="Times New Roman"/>
      <w:sz w:val="16"/>
      <w:szCs w:val="20"/>
      <w:lang w:val="x-none"/>
    </w:rPr>
  </w:style>
  <w:style w:type="character" w:customStyle="1" w:styleId="Tekstpodstawowywcity3Znak">
    <w:name w:val="Tekst podstawowy wcięty 3 Znak"/>
    <w:link w:val="Tekstpodstawowywcity3"/>
    <w:rsid w:val="00530347"/>
    <w:rPr>
      <w:rFonts w:ascii="Times New Roman" w:eastAsia="Times New Roman" w:hAnsi="Times New Roman" w:cs="Times New Roman"/>
      <w:sz w:val="16"/>
      <w:szCs w:val="20"/>
      <w:lang w:val="x-none" w:eastAsia="pl-PL"/>
    </w:rPr>
  </w:style>
  <w:style w:type="paragraph" w:styleId="Legenda">
    <w:name w:val="caption"/>
    <w:basedOn w:val="Normalny"/>
    <w:next w:val="Normalny"/>
    <w:qFormat/>
    <w:rsid w:val="00530347"/>
    <w:pPr>
      <w:spacing w:before="120" w:after="120" w:line="240" w:lineRule="auto"/>
      <w:jc w:val="both"/>
    </w:pPr>
    <w:rPr>
      <w:rFonts w:ascii="Times New Roman" w:eastAsia="Times New Roman" w:hAnsi="Times New Roman" w:cs="Times New Roman"/>
      <w:b/>
      <w:sz w:val="24"/>
      <w:lang w:bidi="pl-PL"/>
    </w:rPr>
  </w:style>
  <w:style w:type="paragraph" w:styleId="Zwrotpoegnalny">
    <w:name w:val="Closing"/>
    <w:basedOn w:val="Normalny"/>
    <w:next w:val="Podpis"/>
    <w:link w:val="ZwrotpoegnalnyZnak"/>
    <w:rsid w:val="00530347"/>
    <w:pPr>
      <w:tabs>
        <w:tab w:val="left" w:pos="5103"/>
      </w:tabs>
      <w:spacing w:before="240" w:after="240" w:line="240" w:lineRule="auto"/>
      <w:ind w:left="5103"/>
    </w:pPr>
    <w:rPr>
      <w:rFonts w:ascii="Times New Roman" w:eastAsia="Times New Roman" w:hAnsi="Times New Roman" w:cs="Times New Roman"/>
      <w:sz w:val="24"/>
      <w:szCs w:val="20"/>
      <w:lang w:val="x-none"/>
    </w:rPr>
  </w:style>
  <w:style w:type="character" w:customStyle="1" w:styleId="ZwrotpoegnalnyZnak">
    <w:name w:val="Zwrot pożegnalny Znak"/>
    <w:link w:val="Zwrotpoegnalny"/>
    <w:rsid w:val="00530347"/>
    <w:rPr>
      <w:rFonts w:ascii="Times New Roman" w:eastAsia="Times New Roman" w:hAnsi="Times New Roman" w:cs="Times New Roman"/>
      <w:sz w:val="24"/>
      <w:szCs w:val="20"/>
      <w:lang w:val="x-none" w:eastAsia="pl-PL"/>
    </w:rPr>
  </w:style>
  <w:style w:type="paragraph" w:styleId="Podpis">
    <w:name w:val="Signature"/>
    <w:basedOn w:val="Normalny"/>
    <w:next w:val="Contact"/>
    <w:link w:val="PodpisZnak"/>
    <w:uiPriority w:val="99"/>
    <w:rsid w:val="00530347"/>
    <w:pPr>
      <w:tabs>
        <w:tab w:val="left" w:pos="5103"/>
      </w:tabs>
      <w:spacing w:before="1200" w:after="0" w:line="240" w:lineRule="auto"/>
      <w:ind w:left="5103"/>
      <w:jc w:val="center"/>
    </w:pPr>
    <w:rPr>
      <w:rFonts w:ascii="Times New Roman" w:eastAsia="Times New Roman" w:hAnsi="Times New Roman" w:cs="Times New Roman"/>
      <w:sz w:val="24"/>
      <w:szCs w:val="20"/>
      <w:lang w:val="x-none"/>
    </w:rPr>
  </w:style>
  <w:style w:type="character" w:customStyle="1" w:styleId="PodpisZnak">
    <w:name w:val="Podpis Znak"/>
    <w:link w:val="Podpis"/>
    <w:uiPriority w:val="99"/>
    <w:rsid w:val="00530347"/>
    <w:rPr>
      <w:rFonts w:ascii="Times New Roman" w:eastAsia="Times New Roman" w:hAnsi="Times New Roman" w:cs="Times New Roman"/>
      <w:sz w:val="24"/>
      <w:szCs w:val="20"/>
      <w:lang w:val="x-none" w:eastAsia="pl-PL"/>
    </w:rPr>
  </w:style>
  <w:style w:type="paragraph" w:customStyle="1" w:styleId="Enclosures">
    <w:name w:val="Enclosures"/>
    <w:basedOn w:val="Normalny"/>
    <w:next w:val="Participants"/>
    <w:rsid w:val="00530347"/>
    <w:pPr>
      <w:keepNext/>
      <w:keepLines/>
      <w:tabs>
        <w:tab w:val="left" w:pos="5670"/>
      </w:tabs>
      <w:spacing w:before="480" w:after="0" w:line="240" w:lineRule="auto"/>
      <w:ind w:left="1985" w:hanging="1985"/>
    </w:pPr>
    <w:rPr>
      <w:rFonts w:ascii="Times New Roman" w:eastAsia="Times New Roman" w:hAnsi="Times New Roman" w:cs="Times New Roman"/>
      <w:sz w:val="24"/>
      <w:lang w:bidi="pl-PL"/>
    </w:rPr>
  </w:style>
  <w:style w:type="paragraph" w:customStyle="1" w:styleId="Participants">
    <w:name w:val="Participants"/>
    <w:basedOn w:val="Normalny"/>
    <w:next w:val="Copies"/>
    <w:rsid w:val="00530347"/>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bidi="pl-PL"/>
    </w:rPr>
  </w:style>
  <w:style w:type="paragraph" w:customStyle="1" w:styleId="Copies">
    <w:name w:val="Copies"/>
    <w:basedOn w:val="Normalny"/>
    <w:next w:val="Normalny"/>
    <w:rsid w:val="00530347"/>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bidi="pl-PL"/>
    </w:rPr>
  </w:style>
  <w:style w:type="paragraph" w:styleId="Data">
    <w:name w:val="Date"/>
    <w:basedOn w:val="Normalny"/>
    <w:next w:val="References"/>
    <w:link w:val="DataZnak"/>
    <w:rsid w:val="00530347"/>
    <w:pPr>
      <w:spacing w:after="0" w:line="240" w:lineRule="auto"/>
      <w:ind w:left="5103" w:right="-567"/>
    </w:pPr>
    <w:rPr>
      <w:rFonts w:ascii="Times New Roman" w:eastAsia="Times New Roman" w:hAnsi="Times New Roman" w:cs="Times New Roman"/>
      <w:sz w:val="24"/>
      <w:szCs w:val="20"/>
      <w:lang w:val="x-none"/>
    </w:rPr>
  </w:style>
  <w:style w:type="character" w:customStyle="1" w:styleId="DataZnak">
    <w:name w:val="Data Znak"/>
    <w:link w:val="Data"/>
    <w:rsid w:val="00530347"/>
    <w:rPr>
      <w:rFonts w:ascii="Times New Roman" w:eastAsia="Times New Roman" w:hAnsi="Times New Roman" w:cs="Times New Roman"/>
      <w:sz w:val="24"/>
      <w:szCs w:val="20"/>
      <w:lang w:val="x-none" w:eastAsia="pl-PL"/>
    </w:rPr>
  </w:style>
  <w:style w:type="paragraph" w:customStyle="1" w:styleId="References">
    <w:name w:val="References"/>
    <w:basedOn w:val="Normalny"/>
    <w:next w:val="AddressTR"/>
    <w:rsid w:val="00530347"/>
    <w:pPr>
      <w:spacing w:after="240" w:line="240" w:lineRule="auto"/>
      <w:ind w:left="5103"/>
    </w:pPr>
    <w:rPr>
      <w:rFonts w:ascii="Times New Roman" w:eastAsia="Times New Roman" w:hAnsi="Times New Roman" w:cs="Times New Roman"/>
      <w:sz w:val="20"/>
      <w:lang w:bidi="pl-PL"/>
    </w:rPr>
  </w:style>
  <w:style w:type="paragraph" w:styleId="Mapadokumentu">
    <w:name w:val="Document Map"/>
    <w:aliases w:val="Plan dokumentu"/>
    <w:basedOn w:val="Normalny"/>
    <w:link w:val="MapadokumentuZnak"/>
    <w:semiHidden/>
    <w:rsid w:val="00530347"/>
    <w:pPr>
      <w:shd w:val="clear" w:color="auto" w:fill="000080"/>
      <w:spacing w:after="240" w:line="240" w:lineRule="auto"/>
      <w:jc w:val="both"/>
    </w:pPr>
    <w:rPr>
      <w:rFonts w:ascii="Tahoma" w:eastAsia="Times New Roman" w:hAnsi="Tahoma" w:cs="Times New Roman"/>
      <w:sz w:val="24"/>
      <w:szCs w:val="20"/>
      <w:lang w:val="x-none"/>
    </w:rPr>
  </w:style>
  <w:style w:type="character" w:customStyle="1" w:styleId="MapadokumentuZnak">
    <w:name w:val="Mapa dokumentu Znak"/>
    <w:aliases w:val="Plan dokumentu Znak"/>
    <w:link w:val="Mapadokumentu"/>
    <w:semiHidden/>
    <w:rsid w:val="00530347"/>
    <w:rPr>
      <w:rFonts w:ascii="Tahoma" w:eastAsia="Times New Roman" w:hAnsi="Tahoma" w:cs="Times New Roman"/>
      <w:sz w:val="24"/>
      <w:szCs w:val="20"/>
      <w:shd w:val="clear" w:color="auto" w:fill="000080"/>
      <w:lang w:val="x-none" w:eastAsia="pl-PL"/>
    </w:rPr>
  </w:style>
  <w:style w:type="paragraph" w:customStyle="1" w:styleId="DoubSign">
    <w:name w:val="DoubSign"/>
    <w:basedOn w:val="Normalny"/>
    <w:next w:val="Contact"/>
    <w:rsid w:val="00530347"/>
    <w:pPr>
      <w:tabs>
        <w:tab w:val="left" w:pos="5103"/>
      </w:tabs>
      <w:spacing w:before="1200" w:after="0" w:line="240" w:lineRule="auto"/>
    </w:pPr>
    <w:rPr>
      <w:rFonts w:ascii="Times New Roman" w:eastAsia="Times New Roman" w:hAnsi="Times New Roman" w:cs="Times New Roman"/>
      <w:sz w:val="24"/>
      <w:lang w:bidi="pl-PL"/>
    </w:rPr>
  </w:style>
  <w:style w:type="paragraph" w:styleId="Tekstprzypisukocowego">
    <w:name w:val="endnote text"/>
    <w:basedOn w:val="Normalny"/>
    <w:link w:val="TekstprzypisukocowegoZnak"/>
    <w:semiHidden/>
    <w:rsid w:val="00530347"/>
    <w:pPr>
      <w:spacing w:after="240" w:line="240" w:lineRule="auto"/>
      <w:jc w:val="both"/>
    </w:pPr>
    <w:rPr>
      <w:rFonts w:ascii="Times New Roman" w:eastAsia="Times New Roman" w:hAnsi="Times New Roman" w:cs="Times New Roman"/>
      <w:sz w:val="20"/>
      <w:szCs w:val="20"/>
      <w:lang w:val="x-none"/>
    </w:rPr>
  </w:style>
  <w:style w:type="character" w:customStyle="1" w:styleId="TekstprzypisukocowegoZnak">
    <w:name w:val="Tekst przypisu końcowego Znak"/>
    <w:link w:val="Tekstprzypisukocowego"/>
    <w:semiHidden/>
    <w:rsid w:val="00530347"/>
    <w:rPr>
      <w:rFonts w:ascii="Times New Roman" w:eastAsia="Times New Roman" w:hAnsi="Times New Roman" w:cs="Times New Roman"/>
      <w:sz w:val="20"/>
      <w:szCs w:val="20"/>
      <w:lang w:val="x-none" w:eastAsia="pl-PL"/>
    </w:rPr>
  </w:style>
  <w:style w:type="paragraph" w:styleId="Adresnakopercie">
    <w:name w:val="envelope address"/>
    <w:basedOn w:val="Normalny"/>
    <w:rsid w:val="00530347"/>
    <w:pPr>
      <w:framePr w:w="7920" w:h="1980" w:hRule="exact" w:hSpace="180" w:wrap="auto" w:hAnchor="page" w:xAlign="center" w:yAlign="bottom"/>
      <w:spacing w:after="0" w:line="240" w:lineRule="auto"/>
      <w:jc w:val="both"/>
    </w:pPr>
    <w:rPr>
      <w:rFonts w:ascii="Times New Roman" w:eastAsia="Times New Roman" w:hAnsi="Times New Roman" w:cs="Times New Roman"/>
      <w:sz w:val="24"/>
      <w:lang w:bidi="pl-PL"/>
    </w:rPr>
  </w:style>
  <w:style w:type="paragraph" w:styleId="Adreszwrotnynakopercie">
    <w:name w:val="envelope return"/>
    <w:basedOn w:val="Normalny"/>
    <w:rsid w:val="00530347"/>
    <w:pPr>
      <w:spacing w:after="0" w:line="240" w:lineRule="auto"/>
      <w:jc w:val="both"/>
    </w:pPr>
    <w:rPr>
      <w:rFonts w:ascii="Times New Roman" w:eastAsia="Times New Roman" w:hAnsi="Times New Roman" w:cs="Times New Roman"/>
      <w:sz w:val="20"/>
      <w:lang w:bidi="pl-PL"/>
    </w:rPr>
  </w:style>
  <w:style w:type="paragraph" w:styleId="Indeks1">
    <w:name w:val="index 1"/>
    <w:basedOn w:val="Normalny"/>
    <w:next w:val="Normalny"/>
    <w:autoRedefine/>
    <w:semiHidden/>
    <w:rsid w:val="00530347"/>
    <w:pPr>
      <w:spacing w:after="240" w:line="240" w:lineRule="auto"/>
      <w:ind w:left="240" w:hanging="240"/>
      <w:jc w:val="both"/>
    </w:pPr>
    <w:rPr>
      <w:rFonts w:ascii="Times New Roman" w:eastAsia="Times New Roman" w:hAnsi="Times New Roman" w:cs="Times New Roman"/>
      <w:sz w:val="24"/>
      <w:lang w:bidi="pl-PL"/>
    </w:rPr>
  </w:style>
  <w:style w:type="paragraph" w:styleId="Indeks2">
    <w:name w:val="index 2"/>
    <w:basedOn w:val="Normalny"/>
    <w:next w:val="Normalny"/>
    <w:autoRedefine/>
    <w:semiHidden/>
    <w:rsid w:val="00530347"/>
    <w:pPr>
      <w:spacing w:after="240" w:line="240" w:lineRule="auto"/>
      <w:ind w:left="480" w:hanging="240"/>
      <w:jc w:val="both"/>
    </w:pPr>
    <w:rPr>
      <w:rFonts w:ascii="Times New Roman" w:eastAsia="Times New Roman" w:hAnsi="Times New Roman" w:cs="Times New Roman"/>
      <w:sz w:val="24"/>
      <w:lang w:bidi="pl-PL"/>
    </w:rPr>
  </w:style>
  <w:style w:type="paragraph" w:styleId="Indeks3">
    <w:name w:val="index 3"/>
    <w:basedOn w:val="Normalny"/>
    <w:next w:val="Normalny"/>
    <w:autoRedefine/>
    <w:semiHidden/>
    <w:rsid w:val="00530347"/>
    <w:pPr>
      <w:spacing w:after="240" w:line="240" w:lineRule="auto"/>
      <w:ind w:left="720" w:hanging="240"/>
      <w:jc w:val="both"/>
    </w:pPr>
    <w:rPr>
      <w:rFonts w:ascii="Times New Roman" w:eastAsia="Times New Roman" w:hAnsi="Times New Roman" w:cs="Times New Roman"/>
      <w:sz w:val="24"/>
      <w:lang w:bidi="pl-PL"/>
    </w:rPr>
  </w:style>
  <w:style w:type="paragraph" w:styleId="Indeks4">
    <w:name w:val="index 4"/>
    <w:basedOn w:val="Normalny"/>
    <w:next w:val="Normalny"/>
    <w:autoRedefine/>
    <w:semiHidden/>
    <w:rsid w:val="00530347"/>
    <w:pPr>
      <w:spacing w:after="240" w:line="240" w:lineRule="auto"/>
      <w:ind w:left="960" w:hanging="240"/>
      <w:jc w:val="both"/>
    </w:pPr>
    <w:rPr>
      <w:rFonts w:ascii="Times New Roman" w:eastAsia="Times New Roman" w:hAnsi="Times New Roman" w:cs="Times New Roman"/>
      <w:sz w:val="24"/>
      <w:lang w:bidi="pl-PL"/>
    </w:rPr>
  </w:style>
  <w:style w:type="paragraph" w:styleId="Indeks5">
    <w:name w:val="index 5"/>
    <w:basedOn w:val="Normalny"/>
    <w:next w:val="Normalny"/>
    <w:autoRedefine/>
    <w:semiHidden/>
    <w:rsid w:val="00530347"/>
    <w:pPr>
      <w:spacing w:after="240" w:line="240" w:lineRule="auto"/>
      <w:ind w:left="1200" w:hanging="240"/>
      <w:jc w:val="both"/>
    </w:pPr>
    <w:rPr>
      <w:rFonts w:ascii="Times New Roman" w:eastAsia="Times New Roman" w:hAnsi="Times New Roman" w:cs="Times New Roman"/>
      <w:sz w:val="24"/>
      <w:lang w:bidi="pl-PL"/>
    </w:rPr>
  </w:style>
  <w:style w:type="paragraph" w:styleId="Indeks6">
    <w:name w:val="index 6"/>
    <w:basedOn w:val="Normalny"/>
    <w:next w:val="Normalny"/>
    <w:autoRedefine/>
    <w:semiHidden/>
    <w:rsid w:val="00530347"/>
    <w:pPr>
      <w:spacing w:after="240" w:line="240" w:lineRule="auto"/>
      <w:ind w:left="1440" w:hanging="240"/>
      <w:jc w:val="both"/>
    </w:pPr>
    <w:rPr>
      <w:rFonts w:ascii="Times New Roman" w:eastAsia="Times New Roman" w:hAnsi="Times New Roman" w:cs="Times New Roman"/>
      <w:sz w:val="24"/>
      <w:lang w:bidi="pl-PL"/>
    </w:rPr>
  </w:style>
  <w:style w:type="paragraph" w:styleId="Indeks7">
    <w:name w:val="index 7"/>
    <w:basedOn w:val="Normalny"/>
    <w:next w:val="Normalny"/>
    <w:autoRedefine/>
    <w:semiHidden/>
    <w:rsid w:val="00530347"/>
    <w:pPr>
      <w:spacing w:after="240" w:line="240" w:lineRule="auto"/>
      <w:ind w:left="1680" w:hanging="240"/>
      <w:jc w:val="both"/>
    </w:pPr>
    <w:rPr>
      <w:rFonts w:ascii="Times New Roman" w:eastAsia="Times New Roman" w:hAnsi="Times New Roman" w:cs="Times New Roman"/>
      <w:sz w:val="24"/>
      <w:lang w:bidi="pl-PL"/>
    </w:rPr>
  </w:style>
  <w:style w:type="paragraph" w:styleId="Indeks8">
    <w:name w:val="index 8"/>
    <w:basedOn w:val="Normalny"/>
    <w:next w:val="Normalny"/>
    <w:autoRedefine/>
    <w:semiHidden/>
    <w:rsid w:val="00530347"/>
    <w:pPr>
      <w:spacing w:after="240" w:line="240" w:lineRule="auto"/>
      <w:ind w:left="1920" w:hanging="240"/>
      <w:jc w:val="both"/>
    </w:pPr>
    <w:rPr>
      <w:rFonts w:ascii="Times New Roman" w:eastAsia="Times New Roman" w:hAnsi="Times New Roman" w:cs="Times New Roman"/>
      <w:sz w:val="24"/>
      <w:lang w:bidi="pl-PL"/>
    </w:rPr>
  </w:style>
  <w:style w:type="paragraph" w:styleId="Indeks9">
    <w:name w:val="index 9"/>
    <w:basedOn w:val="Normalny"/>
    <w:next w:val="Normalny"/>
    <w:autoRedefine/>
    <w:semiHidden/>
    <w:rsid w:val="00530347"/>
    <w:pPr>
      <w:spacing w:after="240" w:line="240" w:lineRule="auto"/>
      <w:ind w:left="2160" w:hanging="240"/>
      <w:jc w:val="both"/>
    </w:pPr>
    <w:rPr>
      <w:rFonts w:ascii="Times New Roman" w:eastAsia="Times New Roman" w:hAnsi="Times New Roman" w:cs="Times New Roman"/>
      <w:sz w:val="24"/>
      <w:lang w:bidi="pl-PL"/>
    </w:rPr>
  </w:style>
  <w:style w:type="paragraph" w:styleId="Nagwekindeksu">
    <w:name w:val="index heading"/>
    <w:basedOn w:val="Normalny"/>
    <w:next w:val="Indeks1"/>
    <w:semiHidden/>
    <w:rsid w:val="00530347"/>
    <w:pPr>
      <w:spacing w:after="240" w:line="240" w:lineRule="auto"/>
      <w:jc w:val="both"/>
    </w:pPr>
    <w:rPr>
      <w:rFonts w:ascii="Arial" w:eastAsia="Times New Roman" w:hAnsi="Arial" w:cs="Times New Roman"/>
      <w:b/>
      <w:sz w:val="24"/>
      <w:lang w:bidi="pl-PL"/>
    </w:rPr>
  </w:style>
  <w:style w:type="paragraph" w:styleId="Lista">
    <w:name w:val="List"/>
    <w:basedOn w:val="Normalny"/>
    <w:rsid w:val="00530347"/>
    <w:pPr>
      <w:spacing w:after="240" w:line="240" w:lineRule="auto"/>
      <w:ind w:left="283" w:hanging="283"/>
      <w:jc w:val="both"/>
    </w:pPr>
    <w:rPr>
      <w:rFonts w:ascii="Times New Roman" w:eastAsia="Times New Roman" w:hAnsi="Times New Roman" w:cs="Times New Roman"/>
      <w:sz w:val="24"/>
      <w:lang w:bidi="pl-PL"/>
    </w:rPr>
  </w:style>
  <w:style w:type="paragraph" w:styleId="Lista2">
    <w:name w:val="List 2"/>
    <w:basedOn w:val="Normalny"/>
    <w:rsid w:val="00530347"/>
    <w:pPr>
      <w:spacing w:after="240" w:line="240" w:lineRule="auto"/>
      <w:ind w:left="566" w:hanging="283"/>
      <w:jc w:val="both"/>
    </w:pPr>
    <w:rPr>
      <w:rFonts w:ascii="Times New Roman" w:eastAsia="Times New Roman" w:hAnsi="Times New Roman" w:cs="Times New Roman"/>
      <w:sz w:val="24"/>
      <w:lang w:bidi="pl-PL"/>
    </w:rPr>
  </w:style>
  <w:style w:type="paragraph" w:styleId="Lista3">
    <w:name w:val="List 3"/>
    <w:basedOn w:val="Normalny"/>
    <w:rsid w:val="00530347"/>
    <w:pPr>
      <w:spacing w:after="240" w:line="240" w:lineRule="auto"/>
      <w:ind w:left="849" w:hanging="283"/>
      <w:jc w:val="both"/>
    </w:pPr>
    <w:rPr>
      <w:rFonts w:ascii="Times New Roman" w:eastAsia="Times New Roman" w:hAnsi="Times New Roman" w:cs="Times New Roman"/>
      <w:sz w:val="24"/>
      <w:lang w:bidi="pl-PL"/>
    </w:rPr>
  </w:style>
  <w:style w:type="paragraph" w:styleId="Lista4">
    <w:name w:val="List 4"/>
    <w:basedOn w:val="Normalny"/>
    <w:rsid w:val="00530347"/>
    <w:pPr>
      <w:spacing w:after="240" w:line="240" w:lineRule="auto"/>
      <w:ind w:left="1132" w:hanging="283"/>
      <w:jc w:val="both"/>
    </w:pPr>
    <w:rPr>
      <w:rFonts w:ascii="Times New Roman" w:eastAsia="Times New Roman" w:hAnsi="Times New Roman" w:cs="Times New Roman"/>
      <w:sz w:val="24"/>
      <w:lang w:bidi="pl-PL"/>
    </w:rPr>
  </w:style>
  <w:style w:type="paragraph" w:styleId="Lista5">
    <w:name w:val="List 5"/>
    <w:basedOn w:val="Normalny"/>
    <w:rsid w:val="00530347"/>
    <w:pPr>
      <w:spacing w:after="240" w:line="240" w:lineRule="auto"/>
      <w:ind w:left="1415" w:hanging="283"/>
      <w:jc w:val="both"/>
    </w:pPr>
    <w:rPr>
      <w:rFonts w:ascii="Times New Roman" w:eastAsia="Times New Roman" w:hAnsi="Times New Roman" w:cs="Times New Roman"/>
      <w:sz w:val="24"/>
      <w:lang w:bidi="pl-PL"/>
    </w:rPr>
  </w:style>
  <w:style w:type="paragraph" w:styleId="Listapunktowana5">
    <w:name w:val="List Bullet 5"/>
    <w:basedOn w:val="Normalny"/>
    <w:autoRedefine/>
    <w:rsid w:val="00527258"/>
    <w:pPr>
      <w:numPr>
        <w:numId w:val="25"/>
      </w:numPr>
      <w:spacing w:after="240" w:line="240" w:lineRule="auto"/>
      <w:jc w:val="both"/>
    </w:pPr>
    <w:rPr>
      <w:rFonts w:ascii="Times New Roman" w:eastAsia="Times New Roman" w:hAnsi="Times New Roman" w:cs="Times New Roman"/>
      <w:sz w:val="24"/>
      <w:lang w:bidi="pl-PL"/>
    </w:rPr>
  </w:style>
  <w:style w:type="paragraph" w:styleId="Lista-kontynuacja">
    <w:name w:val="List Continue"/>
    <w:basedOn w:val="Normalny"/>
    <w:rsid w:val="00530347"/>
    <w:pPr>
      <w:spacing w:after="120" w:line="240" w:lineRule="auto"/>
      <w:ind w:left="283"/>
      <w:jc w:val="both"/>
    </w:pPr>
    <w:rPr>
      <w:rFonts w:ascii="Times New Roman" w:eastAsia="Times New Roman" w:hAnsi="Times New Roman" w:cs="Times New Roman"/>
      <w:sz w:val="24"/>
      <w:lang w:bidi="pl-PL"/>
    </w:rPr>
  </w:style>
  <w:style w:type="paragraph" w:styleId="Lista-kontynuacja2">
    <w:name w:val="List Continue 2"/>
    <w:basedOn w:val="Normalny"/>
    <w:rsid w:val="00530347"/>
    <w:pPr>
      <w:spacing w:after="120" w:line="240" w:lineRule="auto"/>
      <w:ind w:left="566"/>
      <w:jc w:val="both"/>
    </w:pPr>
    <w:rPr>
      <w:rFonts w:ascii="Times New Roman" w:eastAsia="Times New Roman" w:hAnsi="Times New Roman" w:cs="Times New Roman"/>
      <w:sz w:val="24"/>
      <w:lang w:bidi="pl-PL"/>
    </w:rPr>
  </w:style>
  <w:style w:type="paragraph" w:styleId="Lista-kontynuacja3">
    <w:name w:val="List Continue 3"/>
    <w:basedOn w:val="Normalny"/>
    <w:rsid w:val="00530347"/>
    <w:pPr>
      <w:spacing w:after="120" w:line="240" w:lineRule="auto"/>
      <w:ind w:left="849"/>
      <w:jc w:val="both"/>
    </w:pPr>
    <w:rPr>
      <w:rFonts w:ascii="Times New Roman" w:eastAsia="Times New Roman" w:hAnsi="Times New Roman" w:cs="Times New Roman"/>
      <w:sz w:val="24"/>
      <w:lang w:bidi="pl-PL"/>
    </w:rPr>
  </w:style>
  <w:style w:type="paragraph" w:styleId="Lista-kontynuacja4">
    <w:name w:val="List Continue 4"/>
    <w:basedOn w:val="Normalny"/>
    <w:rsid w:val="00530347"/>
    <w:pPr>
      <w:spacing w:after="120" w:line="240" w:lineRule="auto"/>
      <w:ind w:left="1132"/>
      <w:jc w:val="both"/>
    </w:pPr>
    <w:rPr>
      <w:rFonts w:ascii="Times New Roman" w:eastAsia="Times New Roman" w:hAnsi="Times New Roman" w:cs="Times New Roman"/>
      <w:sz w:val="24"/>
      <w:lang w:bidi="pl-PL"/>
    </w:rPr>
  </w:style>
  <w:style w:type="paragraph" w:styleId="Lista-kontynuacja5">
    <w:name w:val="List Continue 5"/>
    <w:basedOn w:val="Normalny"/>
    <w:rsid w:val="00530347"/>
    <w:pPr>
      <w:spacing w:after="120" w:line="240" w:lineRule="auto"/>
      <w:ind w:left="1415"/>
      <w:jc w:val="both"/>
    </w:pPr>
    <w:rPr>
      <w:rFonts w:ascii="Times New Roman" w:eastAsia="Times New Roman" w:hAnsi="Times New Roman" w:cs="Times New Roman"/>
      <w:sz w:val="24"/>
      <w:lang w:bidi="pl-PL"/>
    </w:rPr>
  </w:style>
  <w:style w:type="paragraph" w:styleId="Listanumerowana">
    <w:name w:val="List Number"/>
    <w:basedOn w:val="Normalny"/>
    <w:rsid w:val="00527258"/>
    <w:pPr>
      <w:numPr>
        <w:numId w:val="32"/>
      </w:numPr>
      <w:spacing w:after="240" w:line="240" w:lineRule="auto"/>
      <w:jc w:val="both"/>
    </w:pPr>
    <w:rPr>
      <w:rFonts w:ascii="Times New Roman" w:eastAsia="Times New Roman" w:hAnsi="Times New Roman" w:cs="Times New Roman"/>
      <w:sz w:val="24"/>
      <w:lang w:bidi="pl-PL"/>
    </w:rPr>
  </w:style>
  <w:style w:type="paragraph" w:styleId="Listanumerowana2">
    <w:name w:val="List Number 2"/>
    <w:basedOn w:val="Text2"/>
    <w:rsid w:val="00527258"/>
    <w:pPr>
      <w:numPr>
        <w:numId w:val="34"/>
      </w:numPr>
      <w:spacing w:before="0" w:after="240"/>
    </w:pPr>
    <w:rPr>
      <w:rFonts w:eastAsia="Times New Roman"/>
    </w:rPr>
  </w:style>
  <w:style w:type="paragraph" w:styleId="Listanumerowana3">
    <w:name w:val="List Number 3"/>
    <w:basedOn w:val="Text3"/>
    <w:rsid w:val="00527258"/>
    <w:pPr>
      <w:numPr>
        <w:numId w:val="35"/>
      </w:numPr>
      <w:spacing w:before="0" w:after="240"/>
    </w:pPr>
    <w:rPr>
      <w:rFonts w:eastAsia="Times New Roman"/>
    </w:rPr>
  </w:style>
  <w:style w:type="paragraph" w:styleId="Listanumerowana4">
    <w:name w:val="List Number 4"/>
    <w:basedOn w:val="Text4"/>
    <w:rsid w:val="00527258"/>
    <w:pPr>
      <w:numPr>
        <w:numId w:val="36"/>
      </w:numPr>
      <w:spacing w:before="0" w:after="240"/>
    </w:pPr>
    <w:rPr>
      <w:rFonts w:eastAsia="Times New Roman"/>
    </w:rPr>
  </w:style>
  <w:style w:type="paragraph" w:styleId="Listanumerowana5">
    <w:name w:val="List Number 5"/>
    <w:basedOn w:val="Normalny"/>
    <w:rsid w:val="00527258"/>
    <w:pPr>
      <w:numPr>
        <w:numId w:val="26"/>
      </w:numPr>
      <w:spacing w:after="240" w:line="240" w:lineRule="auto"/>
      <w:jc w:val="both"/>
    </w:pPr>
    <w:rPr>
      <w:rFonts w:ascii="Times New Roman" w:eastAsia="Times New Roman" w:hAnsi="Times New Roman" w:cs="Times New Roman"/>
      <w:sz w:val="24"/>
      <w:lang w:bidi="pl-PL"/>
    </w:rPr>
  </w:style>
  <w:style w:type="paragraph" w:styleId="Tekstmakra">
    <w:name w:val="macro"/>
    <w:link w:val="TekstmakraZnak"/>
    <w:semiHidden/>
    <w:rsid w:val="00527258"/>
    <w:pPr>
      <w:tabs>
        <w:tab w:val="left" w:pos="480"/>
        <w:tab w:val="left" w:pos="960"/>
        <w:tab w:val="left" w:pos="1440"/>
        <w:tab w:val="left" w:pos="1920"/>
        <w:tab w:val="left" w:pos="2400"/>
        <w:tab w:val="left" w:pos="2880"/>
        <w:tab w:val="left" w:pos="3360"/>
        <w:tab w:val="left" w:pos="3840"/>
        <w:tab w:val="left" w:pos="4320"/>
      </w:tabs>
      <w:spacing w:after="240" w:line="276" w:lineRule="auto"/>
      <w:jc w:val="both"/>
    </w:pPr>
    <w:rPr>
      <w:rFonts w:ascii="Courier New" w:eastAsia="Times New Roman" w:hAnsi="Courier New" w:cs="Times New Roman"/>
      <w:sz w:val="22"/>
      <w:szCs w:val="22"/>
      <w:lang w:bidi="pl-PL"/>
    </w:rPr>
  </w:style>
  <w:style w:type="character" w:customStyle="1" w:styleId="TekstmakraZnak">
    <w:name w:val="Tekst makra Znak"/>
    <w:link w:val="Tekstmakra"/>
    <w:semiHidden/>
    <w:rsid w:val="00530347"/>
    <w:rPr>
      <w:rFonts w:ascii="Courier New" w:eastAsia="Times New Roman" w:hAnsi="Courier New" w:cs="Times New Roman"/>
      <w:sz w:val="22"/>
      <w:szCs w:val="22"/>
      <w:lang w:bidi="pl-PL"/>
    </w:rPr>
  </w:style>
  <w:style w:type="paragraph" w:styleId="Nagwekwiadomoci">
    <w:name w:val="Message Header"/>
    <w:basedOn w:val="Normalny"/>
    <w:link w:val="NagwekwiadomociZnak"/>
    <w:rsid w:val="00530347"/>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x-none"/>
    </w:rPr>
  </w:style>
  <w:style w:type="character" w:customStyle="1" w:styleId="NagwekwiadomociZnak">
    <w:name w:val="Nagłówek wiadomości Znak"/>
    <w:link w:val="Nagwekwiadomoci"/>
    <w:rsid w:val="00530347"/>
    <w:rPr>
      <w:rFonts w:ascii="Arial" w:eastAsia="Times New Roman" w:hAnsi="Arial" w:cs="Times New Roman"/>
      <w:sz w:val="24"/>
      <w:szCs w:val="20"/>
      <w:shd w:val="pct20" w:color="auto" w:fill="auto"/>
      <w:lang w:val="x-none" w:eastAsia="pl-PL"/>
    </w:rPr>
  </w:style>
  <w:style w:type="paragraph" w:styleId="Wcicienormalne">
    <w:name w:val="Normal Indent"/>
    <w:basedOn w:val="Normalny"/>
    <w:rsid w:val="00530347"/>
    <w:pPr>
      <w:spacing w:after="240" w:line="240" w:lineRule="auto"/>
      <w:ind w:left="720"/>
      <w:jc w:val="both"/>
    </w:pPr>
    <w:rPr>
      <w:rFonts w:ascii="Times New Roman" w:eastAsia="Times New Roman" w:hAnsi="Times New Roman" w:cs="Times New Roman"/>
      <w:sz w:val="24"/>
      <w:lang w:bidi="pl-PL"/>
    </w:rPr>
  </w:style>
  <w:style w:type="paragraph" w:styleId="Nagweknotatki">
    <w:name w:val="Note Heading"/>
    <w:basedOn w:val="Normalny"/>
    <w:next w:val="Normalny"/>
    <w:link w:val="NagweknotatkiZnak"/>
    <w:rsid w:val="00530347"/>
    <w:pPr>
      <w:spacing w:after="240" w:line="240" w:lineRule="auto"/>
      <w:jc w:val="both"/>
    </w:pPr>
    <w:rPr>
      <w:rFonts w:ascii="Times New Roman" w:eastAsia="Times New Roman" w:hAnsi="Times New Roman" w:cs="Times New Roman"/>
      <w:sz w:val="24"/>
      <w:szCs w:val="20"/>
      <w:lang w:val="x-none"/>
    </w:rPr>
  </w:style>
  <w:style w:type="character" w:customStyle="1" w:styleId="NagweknotatkiZnak">
    <w:name w:val="Nagłówek notatki Znak"/>
    <w:link w:val="Nagweknotatki"/>
    <w:rsid w:val="00530347"/>
    <w:rPr>
      <w:rFonts w:ascii="Times New Roman" w:eastAsia="Times New Roman" w:hAnsi="Times New Roman" w:cs="Times New Roman"/>
      <w:sz w:val="24"/>
      <w:szCs w:val="20"/>
      <w:lang w:val="x-none" w:eastAsia="pl-PL"/>
    </w:rPr>
  </w:style>
  <w:style w:type="paragraph" w:customStyle="1" w:styleId="NoteHead">
    <w:name w:val="NoteHead"/>
    <w:basedOn w:val="Normalny"/>
    <w:next w:val="Subject"/>
    <w:rsid w:val="00530347"/>
    <w:pPr>
      <w:spacing w:before="720" w:after="720" w:line="240" w:lineRule="auto"/>
      <w:jc w:val="center"/>
    </w:pPr>
    <w:rPr>
      <w:rFonts w:ascii="Times New Roman" w:eastAsia="Times New Roman" w:hAnsi="Times New Roman" w:cs="Times New Roman"/>
      <w:b/>
      <w:smallCaps/>
      <w:sz w:val="24"/>
      <w:lang w:bidi="pl-PL"/>
    </w:rPr>
  </w:style>
  <w:style w:type="paragraph" w:customStyle="1" w:styleId="Subject">
    <w:name w:val="Subject"/>
    <w:basedOn w:val="Normalny"/>
    <w:next w:val="Normalny"/>
    <w:rsid w:val="00530347"/>
    <w:pPr>
      <w:spacing w:after="480" w:line="240" w:lineRule="auto"/>
      <w:ind w:left="1531" w:hanging="1531"/>
    </w:pPr>
    <w:rPr>
      <w:rFonts w:ascii="Times New Roman" w:eastAsia="Times New Roman" w:hAnsi="Times New Roman" w:cs="Times New Roman"/>
      <w:b/>
      <w:sz w:val="24"/>
      <w:lang w:bidi="pl-PL"/>
    </w:rPr>
  </w:style>
  <w:style w:type="paragraph" w:customStyle="1" w:styleId="NoteList">
    <w:name w:val="NoteList"/>
    <w:basedOn w:val="Normalny"/>
    <w:next w:val="Subject"/>
    <w:rsid w:val="00530347"/>
    <w:pPr>
      <w:tabs>
        <w:tab w:val="left" w:pos="5823"/>
      </w:tabs>
      <w:spacing w:before="720" w:after="720" w:line="240" w:lineRule="auto"/>
      <w:ind w:left="5104" w:hanging="3119"/>
    </w:pPr>
    <w:rPr>
      <w:rFonts w:ascii="Times New Roman" w:eastAsia="Times New Roman" w:hAnsi="Times New Roman" w:cs="Times New Roman"/>
      <w:b/>
      <w:smallCaps/>
      <w:sz w:val="24"/>
      <w:lang w:bidi="pl-PL"/>
    </w:rPr>
  </w:style>
  <w:style w:type="paragraph" w:styleId="Zwykytekst">
    <w:name w:val="Plain Text"/>
    <w:basedOn w:val="Normalny"/>
    <w:link w:val="ZwykytekstZnak"/>
    <w:rsid w:val="00530347"/>
    <w:pPr>
      <w:spacing w:after="240" w:line="240" w:lineRule="auto"/>
      <w:jc w:val="both"/>
    </w:pPr>
    <w:rPr>
      <w:rFonts w:ascii="Courier New" w:eastAsia="Times New Roman" w:hAnsi="Courier New" w:cs="Times New Roman"/>
      <w:sz w:val="20"/>
      <w:szCs w:val="20"/>
      <w:lang w:val="x-none"/>
    </w:rPr>
  </w:style>
  <w:style w:type="character" w:customStyle="1" w:styleId="ZwykytekstZnak">
    <w:name w:val="Zwykły tekst Znak"/>
    <w:link w:val="Zwykytekst"/>
    <w:rsid w:val="00530347"/>
    <w:rPr>
      <w:rFonts w:ascii="Courier New" w:eastAsia="Times New Roman" w:hAnsi="Courier New" w:cs="Times New Roman"/>
      <w:sz w:val="20"/>
      <w:szCs w:val="20"/>
      <w:lang w:val="x-none" w:eastAsia="pl-PL"/>
    </w:rPr>
  </w:style>
  <w:style w:type="paragraph" w:styleId="Zwrotgrzecznociowy">
    <w:name w:val="Salutation"/>
    <w:basedOn w:val="Normalny"/>
    <w:next w:val="Normalny"/>
    <w:link w:val="ZwrotgrzecznociowyZnak"/>
    <w:rsid w:val="00530347"/>
    <w:pPr>
      <w:spacing w:after="240" w:line="240" w:lineRule="auto"/>
      <w:jc w:val="both"/>
    </w:pPr>
    <w:rPr>
      <w:rFonts w:ascii="Times New Roman" w:eastAsia="Times New Roman" w:hAnsi="Times New Roman" w:cs="Times New Roman"/>
      <w:sz w:val="24"/>
      <w:szCs w:val="20"/>
      <w:lang w:val="x-none"/>
    </w:rPr>
  </w:style>
  <w:style w:type="character" w:customStyle="1" w:styleId="ZwrotgrzecznociowyZnak">
    <w:name w:val="Zwrot grzecznościowy Znak"/>
    <w:link w:val="Zwrotgrzecznociowy"/>
    <w:rsid w:val="00530347"/>
    <w:rPr>
      <w:rFonts w:ascii="Times New Roman" w:eastAsia="Times New Roman" w:hAnsi="Times New Roman" w:cs="Times New Roman"/>
      <w:sz w:val="24"/>
      <w:szCs w:val="20"/>
      <w:lang w:val="x-none" w:eastAsia="pl-PL"/>
    </w:rPr>
  </w:style>
  <w:style w:type="paragraph" w:styleId="Podtytu">
    <w:name w:val="Subtitle"/>
    <w:basedOn w:val="Normalny"/>
    <w:next w:val="Normalny"/>
    <w:link w:val="PodtytuZnak"/>
    <w:qFormat/>
    <w:rsid w:val="00527258"/>
    <w:pPr>
      <w:spacing w:after="60" w:line="240" w:lineRule="auto"/>
      <w:jc w:val="center"/>
    </w:pPr>
    <w:rPr>
      <w:rFonts w:ascii="Arial" w:eastAsia="Arial" w:hAnsi="Arial" w:cs="Arial"/>
      <w:sz w:val="24"/>
      <w:szCs w:val="24"/>
    </w:rPr>
  </w:style>
  <w:style w:type="character" w:customStyle="1" w:styleId="PodtytuZnak">
    <w:name w:val="Podtytuł Znak"/>
    <w:link w:val="Podtytu"/>
    <w:rsid w:val="00530347"/>
    <w:rPr>
      <w:rFonts w:ascii="Arial" w:eastAsia="Arial" w:hAnsi="Arial" w:cs="Arial"/>
      <w:sz w:val="24"/>
      <w:szCs w:val="24"/>
    </w:rPr>
  </w:style>
  <w:style w:type="paragraph" w:styleId="Wykazrde">
    <w:name w:val="table of authorities"/>
    <w:basedOn w:val="Normalny"/>
    <w:next w:val="Normalny"/>
    <w:semiHidden/>
    <w:rsid w:val="00530347"/>
    <w:pPr>
      <w:spacing w:after="240" w:line="240" w:lineRule="auto"/>
      <w:ind w:left="240" w:hanging="240"/>
      <w:jc w:val="both"/>
    </w:pPr>
    <w:rPr>
      <w:rFonts w:ascii="Times New Roman" w:eastAsia="Times New Roman" w:hAnsi="Times New Roman" w:cs="Times New Roman"/>
      <w:sz w:val="24"/>
      <w:lang w:bidi="pl-PL"/>
    </w:rPr>
  </w:style>
  <w:style w:type="paragraph" w:styleId="Spisilustracji">
    <w:name w:val="table of figures"/>
    <w:basedOn w:val="Normalny"/>
    <w:next w:val="Normalny"/>
    <w:semiHidden/>
    <w:rsid w:val="00530347"/>
    <w:pPr>
      <w:spacing w:after="240" w:line="240" w:lineRule="auto"/>
      <w:ind w:left="480" w:hanging="480"/>
      <w:jc w:val="both"/>
    </w:pPr>
    <w:rPr>
      <w:rFonts w:ascii="Times New Roman" w:eastAsia="Times New Roman" w:hAnsi="Times New Roman" w:cs="Times New Roman"/>
      <w:sz w:val="24"/>
      <w:lang w:bidi="pl-PL"/>
    </w:rPr>
  </w:style>
  <w:style w:type="paragraph" w:styleId="Nagwekwykazurde">
    <w:name w:val="toa heading"/>
    <w:basedOn w:val="Normalny"/>
    <w:next w:val="Normalny"/>
    <w:semiHidden/>
    <w:rsid w:val="00530347"/>
    <w:pPr>
      <w:spacing w:before="120" w:after="240" w:line="240" w:lineRule="auto"/>
      <w:jc w:val="both"/>
    </w:pPr>
    <w:rPr>
      <w:rFonts w:ascii="Arial" w:eastAsia="Times New Roman" w:hAnsi="Arial" w:cs="Times New Roman"/>
      <w:b/>
      <w:sz w:val="24"/>
      <w:lang w:bidi="pl-PL"/>
    </w:rPr>
  </w:style>
  <w:style w:type="paragraph" w:customStyle="1" w:styleId="YReferences">
    <w:name w:val="YReferences"/>
    <w:basedOn w:val="Normalny"/>
    <w:next w:val="Normalny"/>
    <w:rsid w:val="00530347"/>
    <w:pPr>
      <w:spacing w:after="480" w:line="240" w:lineRule="auto"/>
      <w:ind w:left="1531" w:hanging="1531"/>
      <w:jc w:val="both"/>
    </w:pPr>
    <w:rPr>
      <w:rFonts w:ascii="Times New Roman" w:eastAsia="Times New Roman" w:hAnsi="Times New Roman" w:cs="Times New Roman"/>
      <w:sz w:val="24"/>
      <w:lang w:bidi="pl-PL"/>
    </w:rPr>
  </w:style>
  <w:style w:type="paragraph" w:customStyle="1" w:styleId="ListBullet1">
    <w:name w:val="List Bullet 1"/>
    <w:basedOn w:val="Text1"/>
    <w:rsid w:val="00530347"/>
    <w:pPr>
      <w:tabs>
        <w:tab w:val="num" w:pos="765"/>
      </w:tabs>
      <w:spacing w:before="0" w:after="240"/>
      <w:ind w:left="765" w:hanging="283"/>
    </w:pPr>
    <w:rPr>
      <w:rFonts w:eastAsia="Times New Roman" w:cs="Times New Roman"/>
      <w:szCs w:val="20"/>
      <w:lang w:val="x-none" w:eastAsia="x-none"/>
    </w:rPr>
  </w:style>
  <w:style w:type="paragraph" w:customStyle="1" w:styleId="ListDash">
    <w:name w:val="List Dash"/>
    <w:basedOn w:val="Normalny"/>
    <w:rsid w:val="00527258"/>
    <w:pPr>
      <w:numPr>
        <w:numId w:val="27"/>
      </w:numPr>
      <w:spacing w:after="240" w:line="240" w:lineRule="auto"/>
      <w:jc w:val="both"/>
    </w:pPr>
    <w:rPr>
      <w:rFonts w:ascii="Times New Roman" w:eastAsia="Times New Roman" w:hAnsi="Times New Roman" w:cs="Times New Roman"/>
      <w:sz w:val="24"/>
      <w:lang w:bidi="pl-PL"/>
    </w:rPr>
  </w:style>
  <w:style w:type="paragraph" w:customStyle="1" w:styleId="ListDash1">
    <w:name w:val="List Dash 1"/>
    <w:basedOn w:val="Text1"/>
    <w:rsid w:val="00527258"/>
    <w:pPr>
      <w:numPr>
        <w:numId w:val="28"/>
      </w:numPr>
      <w:spacing w:before="0" w:after="240"/>
    </w:pPr>
    <w:rPr>
      <w:rFonts w:eastAsia="Times New Roman" w:cs="Times New Roman"/>
      <w:szCs w:val="20"/>
      <w:lang w:val="x-none" w:eastAsia="x-none"/>
    </w:rPr>
  </w:style>
  <w:style w:type="paragraph" w:customStyle="1" w:styleId="ListDash2">
    <w:name w:val="List Dash 2"/>
    <w:basedOn w:val="Text2"/>
    <w:rsid w:val="00527258"/>
    <w:pPr>
      <w:numPr>
        <w:numId w:val="29"/>
      </w:numPr>
      <w:spacing w:before="0" w:after="240"/>
    </w:pPr>
    <w:rPr>
      <w:rFonts w:eastAsia="Times New Roman"/>
    </w:rPr>
  </w:style>
  <w:style w:type="paragraph" w:customStyle="1" w:styleId="ListDash3">
    <w:name w:val="List Dash 3"/>
    <w:basedOn w:val="Text3"/>
    <w:rsid w:val="00527258"/>
    <w:pPr>
      <w:numPr>
        <w:numId w:val="30"/>
      </w:numPr>
      <w:spacing w:before="0" w:after="240"/>
    </w:pPr>
    <w:rPr>
      <w:rFonts w:eastAsia="Times New Roman"/>
    </w:rPr>
  </w:style>
  <w:style w:type="paragraph" w:customStyle="1" w:styleId="ListDash4">
    <w:name w:val="List Dash 4"/>
    <w:basedOn w:val="Text4"/>
    <w:rsid w:val="00527258"/>
    <w:pPr>
      <w:numPr>
        <w:numId w:val="31"/>
      </w:numPr>
      <w:spacing w:before="0" w:after="240"/>
    </w:pPr>
    <w:rPr>
      <w:rFonts w:eastAsia="Times New Roman"/>
    </w:rPr>
  </w:style>
  <w:style w:type="paragraph" w:customStyle="1" w:styleId="ListNumberLevel2">
    <w:name w:val="List Number (Level 2)"/>
    <w:basedOn w:val="Normalny"/>
    <w:rsid w:val="00527258"/>
    <w:pPr>
      <w:numPr>
        <w:ilvl w:val="1"/>
        <w:numId w:val="32"/>
      </w:numPr>
      <w:spacing w:after="240" w:line="240" w:lineRule="auto"/>
      <w:jc w:val="both"/>
    </w:pPr>
    <w:rPr>
      <w:rFonts w:ascii="Times New Roman" w:eastAsia="Times New Roman" w:hAnsi="Times New Roman" w:cs="Times New Roman"/>
      <w:sz w:val="24"/>
      <w:lang w:bidi="pl-PL"/>
    </w:rPr>
  </w:style>
  <w:style w:type="paragraph" w:customStyle="1" w:styleId="ListNumberLevel3">
    <w:name w:val="List Number (Level 3)"/>
    <w:basedOn w:val="Normalny"/>
    <w:rsid w:val="00527258"/>
    <w:pPr>
      <w:numPr>
        <w:ilvl w:val="2"/>
        <w:numId w:val="32"/>
      </w:numPr>
      <w:spacing w:after="240" w:line="240" w:lineRule="auto"/>
      <w:jc w:val="both"/>
    </w:pPr>
    <w:rPr>
      <w:rFonts w:ascii="Times New Roman" w:eastAsia="Times New Roman" w:hAnsi="Times New Roman" w:cs="Times New Roman"/>
      <w:sz w:val="24"/>
      <w:lang w:bidi="pl-PL"/>
    </w:rPr>
  </w:style>
  <w:style w:type="paragraph" w:customStyle="1" w:styleId="ListNumberLevel4">
    <w:name w:val="List Number (Level 4)"/>
    <w:basedOn w:val="Normalny"/>
    <w:rsid w:val="00527258"/>
    <w:pPr>
      <w:numPr>
        <w:ilvl w:val="3"/>
        <w:numId w:val="32"/>
      </w:numPr>
      <w:spacing w:after="240" w:line="240" w:lineRule="auto"/>
      <w:jc w:val="both"/>
    </w:pPr>
    <w:rPr>
      <w:rFonts w:ascii="Times New Roman" w:eastAsia="Times New Roman" w:hAnsi="Times New Roman" w:cs="Times New Roman"/>
      <w:sz w:val="24"/>
      <w:lang w:bidi="pl-PL"/>
    </w:rPr>
  </w:style>
  <w:style w:type="paragraph" w:customStyle="1" w:styleId="ListNumber1">
    <w:name w:val="List Number 1"/>
    <w:basedOn w:val="Text1"/>
    <w:rsid w:val="00527258"/>
    <w:pPr>
      <w:numPr>
        <w:numId w:val="33"/>
      </w:numPr>
      <w:spacing w:before="0" w:after="240"/>
    </w:pPr>
    <w:rPr>
      <w:rFonts w:eastAsia="Times New Roman" w:cs="Times New Roman"/>
      <w:szCs w:val="20"/>
      <w:lang w:val="x-none" w:eastAsia="x-none"/>
    </w:rPr>
  </w:style>
  <w:style w:type="paragraph" w:customStyle="1" w:styleId="ListNumber1Level2">
    <w:name w:val="List Number 1 (Level 2)"/>
    <w:basedOn w:val="Text1"/>
    <w:rsid w:val="00527258"/>
    <w:pPr>
      <w:numPr>
        <w:ilvl w:val="1"/>
        <w:numId w:val="33"/>
      </w:numPr>
      <w:spacing w:before="0" w:after="240"/>
    </w:pPr>
    <w:rPr>
      <w:rFonts w:eastAsia="Times New Roman" w:cs="Times New Roman"/>
      <w:szCs w:val="20"/>
      <w:lang w:val="x-none" w:eastAsia="x-none"/>
    </w:rPr>
  </w:style>
  <w:style w:type="paragraph" w:customStyle="1" w:styleId="ListNumber1Level3">
    <w:name w:val="List Number 1 (Level 3)"/>
    <w:basedOn w:val="Text1"/>
    <w:rsid w:val="00527258"/>
    <w:pPr>
      <w:numPr>
        <w:ilvl w:val="2"/>
        <w:numId w:val="33"/>
      </w:numPr>
      <w:spacing w:before="0" w:after="240"/>
    </w:pPr>
    <w:rPr>
      <w:rFonts w:eastAsia="Times New Roman" w:cs="Times New Roman"/>
      <w:szCs w:val="20"/>
      <w:lang w:val="x-none" w:eastAsia="x-none"/>
    </w:rPr>
  </w:style>
  <w:style w:type="paragraph" w:customStyle="1" w:styleId="ListNumber1Level4">
    <w:name w:val="List Number 1 (Level 4)"/>
    <w:basedOn w:val="Text1"/>
    <w:rsid w:val="00527258"/>
    <w:pPr>
      <w:numPr>
        <w:ilvl w:val="3"/>
        <w:numId w:val="33"/>
      </w:numPr>
      <w:spacing w:before="0" w:after="240"/>
    </w:pPr>
    <w:rPr>
      <w:rFonts w:eastAsia="Times New Roman" w:cs="Times New Roman"/>
      <w:szCs w:val="20"/>
      <w:lang w:val="x-none" w:eastAsia="x-none"/>
    </w:rPr>
  </w:style>
  <w:style w:type="paragraph" w:customStyle="1" w:styleId="ListNumber2Level2">
    <w:name w:val="List Number 2 (Level 2)"/>
    <w:basedOn w:val="Text2"/>
    <w:rsid w:val="00527258"/>
    <w:pPr>
      <w:numPr>
        <w:ilvl w:val="1"/>
        <w:numId w:val="34"/>
      </w:numPr>
      <w:spacing w:before="0" w:after="240"/>
    </w:pPr>
    <w:rPr>
      <w:rFonts w:eastAsia="Times New Roman"/>
    </w:rPr>
  </w:style>
  <w:style w:type="paragraph" w:customStyle="1" w:styleId="ListNumber2Level3">
    <w:name w:val="List Number 2 (Level 3)"/>
    <w:basedOn w:val="Text2"/>
    <w:rsid w:val="00527258"/>
    <w:pPr>
      <w:numPr>
        <w:ilvl w:val="2"/>
        <w:numId w:val="34"/>
      </w:numPr>
      <w:spacing w:before="0" w:after="240"/>
    </w:pPr>
    <w:rPr>
      <w:rFonts w:eastAsia="Times New Roman"/>
    </w:rPr>
  </w:style>
  <w:style w:type="paragraph" w:customStyle="1" w:styleId="ListNumber2Level4">
    <w:name w:val="List Number 2 (Level 4)"/>
    <w:basedOn w:val="Text2"/>
    <w:rsid w:val="00527258"/>
    <w:pPr>
      <w:numPr>
        <w:ilvl w:val="3"/>
        <w:numId w:val="34"/>
      </w:numPr>
      <w:spacing w:before="0" w:after="240"/>
      <w:ind w:left="3901" w:hanging="703"/>
    </w:pPr>
    <w:rPr>
      <w:rFonts w:eastAsia="Times New Roman"/>
    </w:rPr>
  </w:style>
  <w:style w:type="paragraph" w:customStyle="1" w:styleId="ListNumber3Level2">
    <w:name w:val="List Number 3 (Level 2)"/>
    <w:basedOn w:val="Text3"/>
    <w:rsid w:val="00527258"/>
    <w:pPr>
      <w:numPr>
        <w:ilvl w:val="1"/>
        <w:numId w:val="35"/>
      </w:numPr>
      <w:spacing w:before="0" w:after="240"/>
    </w:pPr>
    <w:rPr>
      <w:rFonts w:eastAsia="Times New Roman"/>
    </w:rPr>
  </w:style>
  <w:style w:type="paragraph" w:customStyle="1" w:styleId="ListNumber3Level3">
    <w:name w:val="List Number 3 (Level 3)"/>
    <w:basedOn w:val="Text3"/>
    <w:rsid w:val="00527258"/>
    <w:pPr>
      <w:numPr>
        <w:ilvl w:val="2"/>
        <w:numId w:val="35"/>
      </w:numPr>
      <w:spacing w:before="0" w:after="240"/>
    </w:pPr>
    <w:rPr>
      <w:rFonts w:eastAsia="Times New Roman"/>
    </w:rPr>
  </w:style>
  <w:style w:type="paragraph" w:customStyle="1" w:styleId="ListNumber3Level4">
    <w:name w:val="List Number 3 (Level 4)"/>
    <w:basedOn w:val="Text3"/>
    <w:rsid w:val="00527258"/>
    <w:pPr>
      <w:numPr>
        <w:ilvl w:val="3"/>
        <w:numId w:val="35"/>
      </w:numPr>
      <w:spacing w:before="0" w:after="240"/>
    </w:pPr>
    <w:rPr>
      <w:rFonts w:eastAsia="Times New Roman"/>
    </w:rPr>
  </w:style>
  <w:style w:type="paragraph" w:customStyle="1" w:styleId="ListNumber4Level2">
    <w:name w:val="List Number 4 (Level 2)"/>
    <w:basedOn w:val="Text4"/>
    <w:rsid w:val="00527258"/>
    <w:pPr>
      <w:numPr>
        <w:ilvl w:val="1"/>
        <w:numId w:val="36"/>
      </w:numPr>
      <w:spacing w:before="0" w:after="240"/>
    </w:pPr>
    <w:rPr>
      <w:rFonts w:eastAsia="Times New Roman"/>
    </w:rPr>
  </w:style>
  <w:style w:type="paragraph" w:customStyle="1" w:styleId="ListNumber4Level3">
    <w:name w:val="List Number 4 (Level 3)"/>
    <w:basedOn w:val="Text4"/>
    <w:rsid w:val="00527258"/>
    <w:pPr>
      <w:numPr>
        <w:ilvl w:val="2"/>
        <w:numId w:val="36"/>
      </w:numPr>
      <w:spacing w:before="0" w:after="240"/>
    </w:pPr>
    <w:rPr>
      <w:rFonts w:eastAsia="Times New Roman"/>
    </w:rPr>
  </w:style>
  <w:style w:type="paragraph" w:customStyle="1" w:styleId="ListNumber4Level4">
    <w:name w:val="List Number 4 (Level 4)"/>
    <w:basedOn w:val="Text4"/>
    <w:rsid w:val="00527258"/>
    <w:pPr>
      <w:numPr>
        <w:ilvl w:val="3"/>
        <w:numId w:val="36"/>
      </w:numPr>
      <w:spacing w:before="0" w:after="240"/>
    </w:pPr>
    <w:rPr>
      <w:rFonts w:eastAsia="Times New Roman"/>
    </w:rPr>
  </w:style>
  <w:style w:type="paragraph" w:customStyle="1" w:styleId="Contact">
    <w:name w:val="Contact"/>
    <w:basedOn w:val="Normalny"/>
    <w:next w:val="Enclosures"/>
    <w:rsid w:val="00530347"/>
    <w:pPr>
      <w:spacing w:before="480" w:after="0" w:line="240" w:lineRule="auto"/>
      <w:ind w:left="567" w:hanging="567"/>
    </w:pPr>
    <w:rPr>
      <w:rFonts w:ascii="Times New Roman" w:eastAsia="Times New Roman" w:hAnsi="Times New Roman" w:cs="Times New Roman"/>
      <w:sz w:val="24"/>
      <w:lang w:bidi="pl-PL"/>
    </w:rPr>
  </w:style>
  <w:style w:type="paragraph" w:customStyle="1" w:styleId="DisclaimerNotice">
    <w:name w:val="Disclaimer Notice"/>
    <w:basedOn w:val="Normalny"/>
    <w:next w:val="AddressTR"/>
    <w:rsid w:val="00530347"/>
    <w:pPr>
      <w:spacing w:after="240" w:line="240" w:lineRule="auto"/>
      <w:ind w:left="5103"/>
    </w:pPr>
    <w:rPr>
      <w:rFonts w:ascii="Times New Roman" w:eastAsia="Times New Roman" w:hAnsi="Times New Roman" w:cs="Times New Roman"/>
      <w:i/>
      <w:sz w:val="20"/>
      <w:lang w:bidi="pl-PL"/>
    </w:rPr>
  </w:style>
  <w:style w:type="paragraph" w:customStyle="1" w:styleId="Disclaimer">
    <w:name w:val="Disclaimer"/>
    <w:basedOn w:val="Normalny"/>
    <w:rsid w:val="00530347"/>
    <w:pPr>
      <w:keepLines/>
      <w:pBdr>
        <w:top w:val="single" w:sz="4" w:space="1" w:color="auto"/>
      </w:pBdr>
      <w:spacing w:before="480" w:after="0" w:line="240" w:lineRule="auto"/>
      <w:jc w:val="both"/>
    </w:pPr>
    <w:rPr>
      <w:rFonts w:ascii="Times New Roman" w:eastAsia="Times New Roman" w:hAnsi="Times New Roman" w:cs="Times New Roman"/>
      <w:i/>
      <w:sz w:val="24"/>
      <w:lang w:bidi="pl-PL"/>
    </w:rPr>
  </w:style>
  <w:style w:type="character" w:styleId="UyteHipercze">
    <w:name w:val="FollowedHyperlink"/>
    <w:uiPriority w:val="99"/>
    <w:rsid w:val="00530347"/>
    <w:rPr>
      <w:color w:val="800080"/>
      <w:u w:val="single"/>
    </w:rPr>
  </w:style>
  <w:style w:type="paragraph" w:customStyle="1" w:styleId="DisclaimerSJ">
    <w:name w:val="Disclaimer_SJ"/>
    <w:basedOn w:val="Normalny"/>
    <w:next w:val="Normalny"/>
    <w:rsid w:val="00530347"/>
    <w:pPr>
      <w:spacing w:after="0" w:line="240" w:lineRule="auto"/>
      <w:jc w:val="both"/>
    </w:pPr>
    <w:rPr>
      <w:rFonts w:ascii="Arial" w:eastAsia="Times New Roman" w:hAnsi="Arial" w:cs="Times New Roman"/>
      <w:b/>
      <w:sz w:val="16"/>
      <w:lang w:bidi="pl-PL"/>
    </w:rPr>
  </w:style>
  <w:style w:type="paragraph" w:styleId="NormalnyWeb">
    <w:name w:val="Normal (Web)"/>
    <w:aliases w:val=" Znak Znak Znak Znak, Znak Znak Znak Znak Znak, Znak Znak4,Znak Znak Znak Znak,Znak Znak Znak Znak Znak,Znak Znak4"/>
    <w:basedOn w:val="Normalny"/>
    <w:link w:val="NormalnyWebZnak"/>
    <w:uiPriority w:val="99"/>
    <w:qFormat/>
    <w:rsid w:val="00530347"/>
    <w:pPr>
      <w:suppressAutoHyphens/>
      <w:spacing w:before="100" w:after="100" w:line="240" w:lineRule="auto"/>
    </w:pPr>
    <w:rPr>
      <w:rFonts w:ascii="Times New Roman" w:eastAsia="Times New Roman" w:hAnsi="Times New Roman" w:cs="Times New Roman"/>
      <w:sz w:val="24"/>
      <w:szCs w:val="24"/>
      <w:lang w:bidi="pl-PL"/>
    </w:rPr>
  </w:style>
  <w:style w:type="character" w:customStyle="1" w:styleId="ManualNumPar1Char">
    <w:name w:val="Manual NumPar 1 Char"/>
    <w:rsid w:val="00530347"/>
    <w:rPr>
      <w:rFonts w:ascii="Times New Roman" w:hAnsi="Times New Roman"/>
      <w:sz w:val="24"/>
      <w:szCs w:val="22"/>
      <w:lang w:eastAsia="pl-PL"/>
    </w:rPr>
  </w:style>
  <w:style w:type="paragraph" w:customStyle="1" w:styleId="StyleHeading3BoldNotItalic">
    <w:name w:val="Style Heading 3 + Bold Not Italic"/>
    <w:basedOn w:val="Nagwek3"/>
    <w:autoRedefine/>
    <w:rsid w:val="00527258"/>
    <w:pPr>
      <w:numPr>
        <w:numId w:val="19"/>
      </w:numPr>
      <w:tabs>
        <w:tab w:val="num" w:pos="850"/>
      </w:tabs>
      <w:ind w:left="720" w:hanging="720"/>
    </w:pPr>
    <w:rPr>
      <w:rFonts w:ascii="Times New Roman Bold" w:hAnsi="Times New Roman Bold"/>
      <w:bCs/>
      <w:szCs w:val="22"/>
    </w:rPr>
  </w:style>
  <w:style w:type="paragraph" w:customStyle="1" w:styleId="Annextitle">
    <w:name w:val="Annex title"/>
    <w:basedOn w:val="Normalny"/>
    <w:autoRedefine/>
    <w:rsid w:val="00530347"/>
    <w:pPr>
      <w:spacing w:before="120" w:after="240" w:line="240" w:lineRule="auto"/>
      <w:jc w:val="center"/>
    </w:pPr>
    <w:rPr>
      <w:rFonts w:ascii="Times New Roman Bold" w:eastAsia="Times New Roman" w:hAnsi="Times New Roman Bold" w:cs="Times New Roman"/>
      <w:b/>
      <w:iCs/>
      <w:smallCaps/>
      <w:sz w:val="24"/>
      <w:szCs w:val="24"/>
      <w:lang w:bidi="pl-PL"/>
    </w:rPr>
  </w:style>
  <w:style w:type="paragraph" w:styleId="Poprawka">
    <w:name w:val="Revision"/>
    <w:hidden/>
    <w:uiPriority w:val="99"/>
    <w:semiHidden/>
    <w:rsid w:val="00527258"/>
    <w:pPr>
      <w:spacing w:after="200" w:line="276" w:lineRule="auto"/>
    </w:pPr>
    <w:rPr>
      <w:rFonts w:ascii="Times New Roman" w:eastAsia="Times New Roman" w:hAnsi="Times New Roman" w:cs="Times New Roman"/>
      <w:sz w:val="24"/>
      <w:szCs w:val="22"/>
      <w:lang w:bidi="pl-PL"/>
    </w:rPr>
  </w:style>
  <w:style w:type="character" w:styleId="Odwoanieprzypisukocowego">
    <w:name w:val="endnote reference"/>
    <w:rsid w:val="00530347"/>
    <w:rPr>
      <w:vertAlign w:val="superscript"/>
    </w:rPr>
  </w:style>
  <w:style w:type="paragraph" w:customStyle="1" w:styleId="StyleHeading1Hanging085cm">
    <w:name w:val="Style Heading 1 + Hanging:  0.85 cm"/>
    <w:basedOn w:val="Nagwek1"/>
    <w:autoRedefine/>
    <w:rsid w:val="00530347"/>
    <w:pPr>
      <w:numPr>
        <w:numId w:val="0"/>
      </w:numPr>
      <w:tabs>
        <w:tab w:val="left" w:pos="1134"/>
        <w:tab w:val="left" w:pos="1560"/>
      </w:tabs>
      <w:spacing w:before="360"/>
    </w:pPr>
    <w:rPr>
      <w:i/>
      <w:szCs w:val="24"/>
    </w:rPr>
  </w:style>
  <w:style w:type="paragraph" w:customStyle="1" w:styleId="StyleHeading1Left0cm">
    <w:name w:val="Style Heading 1 + Left:  0 cm"/>
    <w:basedOn w:val="Nagwek1"/>
    <w:autoRedefine/>
    <w:rsid w:val="00527258"/>
    <w:pPr>
      <w:numPr>
        <w:numId w:val="37"/>
      </w:numPr>
      <w:tabs>
        <w:tab w:val="left" w:pos="1134"/>
        <w:tab w:val="left" w:pos="1560"/>
      </w:tabs>
      <w:spacing w:before="360"/>
    </w:pPr>
    <w:rPr>
      <w:rFonts w:ascii="Times New Roman Bold" w:hAnsi="Times New Roman Bold"/>
      <w:i/>
      <w:szCs w:val="24"/>
    </w:rPr>
  </w:style>
  <w:style w:type="character" w:customStyle="1" w:styleId="CharacterStyle2">
    <w:name w:val="Character Style 2"/>
    <w:uiPriority w:val="99"/>
    <w:rsid w:val="00530347"/>
    <w:rPr>
      <w:sz w:val="20"/>
      <w:szCs w:val="20"/>
    </w:rPr>
  </w:style>
  <w:style w:type="paragraph" w:customStyle="1" w:styleId="CM1">
    <w:name w:val="CM1"/>
    <w:basedOn w:val="Default"/>
    <w:next w:val="Default"/>
    <w:uiPriority w:val="99"/>
    <w:rsid w:val="00530347"/>
    <w:rPr>
      <w:rFonts w:ascii="EUAlbertina" w:eastAsia="Calibri" w:hAnsi="EUAlbertina"/>
      <w:color w:val="auto"/>
    </w:rPr>
  </w:style>
  <w:style w:type="paragraph" w:customStyle="1" w:styleId="CM3">
    <w:name w:val="CM3"/>
    <w:basedOn w:val="Default"/>
    <w:next w:val="Default"/>
    <w:uiPriority w:val="99"/>
    <w:rsid w:val="00530347"/>
    <w:rPr>
      <w:rFonts w:ascii="EUAlbertina" w:eastAsia="Calibri" w:hAnsi="EUAlbertina"/>
      <w:color w:val="auto"/>
    </w:rPr>
  </w:style>
  <w:style w:type="paragraph" w:customStyle="1" w:styleId="Annextitre">
    <w:name w:val="Annex titre"/>
    <w:basedOn w:val="Normalny"/>
    <w:rsid w:val="00530347"/>
    <w:pPr>
      <w:spacing w:before="120" w:after="120" w:line="240" w:lineRule="auto"/>
      <w:jc w:val="both"/>
    </w:pPr>
    <w:rPr>
      <w:rFonts w:ascii="Times New Roman" w:hAnsi="Times New Roman" w:cs="Times New Roman"/>
      <w:sz w:val="24"/>
      <w:lang w:bidi="pl-PL"/>
    </w:rPr>
  </w:style>
  <w:style w:type="paragraph" w:styleId="Nagwekspisutreci">
    <w:name w:val="TOC Heading"/>
    <w:basedOn w:val="Normalny"/>
    <w:next w:val="Normalny"/>
    <w:uiPriority w:val="39"/>
    <w:unhideWhenUsed/>
    <w:qFormat/>
    <w:rsid w:val="00530347"/>
    <w:pPr>
      <w:spacing w:before="120" w:after="240" w:line="240" w:lineRule="auto"/>
      <w:jc w:val="center"/>
    </w:pPr>
    <w:rPr>
      <w:rFonts w:ascii="Times New Roman" w:hAnsi="Times New Roman" w:cs="Times New Roman"/>
      <w:b/>
      <w:sz w:val="28"/>
      <w:lang w:bidi="pl-PL"/>
    </w:rPr>
  </w:style>
  <w:style w:type="paragraph" w:styleId="Spistreci1">
    <w:name w:val="toc 1"/>
    <w:basedOn w:val="Normalny"/>
    <w:next w:val="Normalny"/>
    <w:uiPriority w:val="39"/>
    <w:unhideWhenUsed/>
    <w:rsid w:val="00530347"/>
    <w:pPr>
      <w:tabs>
        <w:tab w:val="right" w:leader="dot" w:pos="9071"/>
      </w:tabs>
      <w:spacing w:before="60" w:after="120" w:line="240" w:lineRule="auto"/>
      <w:ind w:left="850" w:hanging="850"/>
    </w:pPr>
    <w:rPr>
      <w:rFonts w:ascii="Times New Roman" w:hAnsi="Times New Roman" w:cs="Times New Roman"/>
      <w:sz w:val="24"/>
      <w:lang w:bidi="pl-PL"/>
    </w:rPr>
  </w:style>
  <w:style w:type="paragraph" w:styleId="Spistreci2">
    <w:name w:val="toc 2"/>
    <w:basedOn w:val="Normalny"/>
    <w:next w:val="Normalny"/>
    <w:uiPriority w:val="39"/>
    <w:unhideWhenUsed/>
    <w:rsid w:val="00530347"/>
    <w:pPr>
      <w:tabs>
        <w:tab w:val="right" w:leader="dot" w:pos="9071"/>
      </w:tabs>
      <w:spacing w:before="60" w:after="120" w:line="240" w:lineRule="auto"/>
      <w:ind w:left="850" w:hanging="850"/>
    </w:pPr>
    <w:rPr>
      <w:rFonts w:ascii="Times New Roman" w:hAnsi="Times New Roman" w:cs="Times New Roman"/>
      <w:sz w:val="24"/>
      <w:lang w:bidi="pl-PL"/>
    </w:rPr>
  </w:style>
  <w:style w:type="paragraph" w:styleId="Spistreci3">
    <w:name w:val="toc 3"/>
    <w:basedOn w:val="Normalny"/>
    <w:next w:val="Normalny"/>
    <w:uiPriority w:val="39"/>
    <w:unhideWhenUsed/>
    <w:rsid w:val="00530347"/>
    <w:pPr>
      <w:tabs>
        <w:tab w:val="right" w:leader="dot" w:pos="9071"/>
      </w:tabs>
      <w:spacing w:before="60" w:after="120" w:line="240" w:lineRule="auto"/>
      <w:ind w:left="850" w:hanging="850"/>
    </w:pPr>
    <w:rPr>
      <w:rFonts w:ascii="Times New Roman" w:hAnsi="Times New Roman" w:cs="Times New Roman"/>
      <w:sz w:val="24"/>
      <w:lang w:bidi="pl-PL"/>
    </w:rPr>
  </w:style>
  <w:style w:type="paragraph" w:styleId="Spistreci4">
    <w:name w:val="toc 4"/>
    <w:basedOn w:val="Normalny"/>
    <w:next w:val="Normalny"/>
    <w:uiPriority w:val="39"/>
    <w:unhideWhenUsed/>
    <w:rsid w:val="00530347"/>
    <w:pPr>
      <w:tabs>
        <w:tab w:val="right" w:leader="dot" w:pos="9071"/>
      </w:tabs>
      <w:spacing w:before="60" w:after="120" w:line="240" w:lineRule="auto"/>
      <w:ind w:left="850" w:hanging="850"/>
    </w:pPr>
    <w:rPr>
      <w:rFonts w:ascii="Times New Roman" w:hAnsi="Times New Roman" w:cs="Times New Roman"/>
      <w:sz w:val="24"/>
      <w:lang w:bidi="pl-PL"/>
    </w:rPr>
  </w:style>
  <w:style w:type="paragraph" w:styleId="Spistreci5">
    <w:name w:val="toc 5"/>
    <w:basedOn w:val="Normalny"/>
    <w:next w:val="Normalny"/>
    <w:uiPriority w:val="39"/>
    <w:semiHidden/>
    <w:unhideWhenUsed/>
    <w:rsid w:val="00530347"/>
    <w:pPr>
      <w:tabs>
        <w:tab w:val="right" w:leader="dot" w:pos="9071"/>
      </w:tabs>
      <w:spacing w:before="300" w:after="120" w:line="240" w:lineRule="auto"/>
    </w:pPr>
    <w:rPr>
      <w:rFonts w:ascii="Times New Roman" w:hAnsi="Times New Roman" w:cs="Times New Roman"/>
      <w:sz w:val="24"/>
      <w:lang w:bidi="pl-PL"/>
    </w:rPr>
  </w:style>
  <w:style w:type="paragraph" w:styleId="Spistreci6">
    <w:name w:val="toc 6"/>
    <w:basedOn w:val="Normalny"/>
    <w:next w:val="Normalny"/>
    <w:uiPriority w:val="39"/>
    <w:semiHidden/>
    <w:unhideWhenUsed/>
    <w:rsid w:val="00530347"/>
    <w:pPr>
      <w:tabs>
        <w:tab w:val="right" w:leader="dot" w:pos="9071"/>
      </w:tabs>
      <w:spacing w:before="240" w:after="120" w:line="240" w:lineRule="auto"/>
    </w:pPr>
    <w:rPr>
      <w:rFonts w:ascii="Times New Roman" w:hAnsi="Times New Roman" w:cs="Times New Roman"/>
      <w:sz w:val="24"/>
      <w:lang w:bidi="pl-PL"/>
    </w:rPr>
  </w:style>
  <w:style w:type="paragraph" w:styleId="Spistreci7">
    <w:name w:val="toc 7"/>
    <w:basedOn w:val="Normalny"/>
    <w:next w:val="Normalny"/>
    <w:uiPriority w:val="39"/>
    <w:semiHidden/>
    <w:unhideWhenUsed/>
    <w:rsid w:val="00530347"/>
    <w:pPr>
      <w:tabs>
        <w:tab w:val="right" w:leader="dot" w:pos="9071"/>
      </w:tabs>
      <w:spacing w:before="180" w:after="120" w:line="240" w:lineRule="auto"/>
    </w:pPr>
    <w:rPr>
      <w:rFonts w:ascii="Times New Roman" w:hAnsi="Times New Roman" w:cs="Times New Roman"/>
      <w:sz w:val="24"/>
      <w:lang w:bidi="pl-PL"/>
    </w:rPr>
  </w:style>
  <w:style w:type="paragraph" w:styleId="Spistreci8">
    <w:name w:val="toc 8"/>
    <w:basedOn w:val="Normalny"/>
    <w:next w:val="Normalny"/>
    <w:uiPriority w:val="39"/>
    <w:semiHidden/>
    <w:unhideWhenUsed/>
    <w:rsid w:val="00530347"/>
    <w:pPr>
      <w:tabs>
        <w:tab w:val="right" w:leader="dot" w:pos="9071"/>
      </w:tabs>
      <w:spacing w:before="120" w:after="120" w:line="240" w:lineRule="auto"/>
    </w:pPr>
    <w:rPr>
      <w:rFonts w:ascii="Times New Roman" w:hAnsi="Times New Roman" w:cs="Times New Roman"/>
      <w:sz w:val="24"/>
      <w:lang w:bidi="pl-PL"/>
    </w:rPr>
  </w:style>
  <w:style w:type="paragraph" w:styleId="Spistreci9">
    <w:name w:val="toc 9"/>
    <w:basedOn w:val="Normalny"/>
    <w:next w:val="Normalny"/>
    <w:uiPriority w:val="39"/>
    <w:semiHidden/>
    <w:unhideWhenUsed/>
    <w:rsid w:val="00530347"/>
    <w:pPr>
      <w:tabs>
        <w:tab w:val="right" w:leader="dot" w:pos="9071"/>
      </w:tabs>
      <w:spacing w:before="120" w:after="120" w:line="240" w:lineRule="auto"/>
      <w:jc w:val="both"/>
    </w:pPr>
    <w:rPr>
      <w:rFonts w:ascii="Times New Roman" w:hAnsi="Times New Roman" w:cs="Times New Roman"/>
      <w:sz w:val="24"/>
      <w:lang w:bidi="pl-PL"/>
    </w:rPr>
  </w:style>
  <w:style w:type="paragraph" w:customStyle="1" w:styleId="Text2">
    <w:name w:val="Text 2"/>
    <w:basedOn w:val="Normalny"/>
    <w:rsid w:val="00530347"/>
    <w:pPr>
      <w:spacing w:before="120" w:after="120" w:line="240" w:lineRule="auto"/>
      <w:ind w:left="1417"/>
      <w:jc w:val="both"/>
    </w:pPr>
    <w:rPr>
      <w:rFonts w:ascii="Times New Roman" w:hAnsi="Times New Roman" w:cs="Times New Roman"/>
      <w:sz w:val="24"/>
      <w:lang w:bidi="pl-PL"/>
    </w:rPr>
  </w:style>
  <w:style w:type="paragraph" w:customStyle="1" w:styleId="Text3">
    <w:name w:val="Text 3"/>
    <w:basedOn w:val="Normalny"/>
    <w:rsid w:val="00530347"/>
    <w:pPr>
      <w:spacing w:before="120" w:after="120" w:line="240" w:lineRule="auto"/>
      <w:ind w:left="1984"/>
      <w:jc w:val="both"/>
    </w:pPr>
    <w:rPr>
      <w:rFonts w:ascii="Times New Roman" w:hAnsi="Times New Roman" w:cs="Times New Roman"/>
      <w:sz w:val="24"/>
      <w:lang w:bidi="pl-PL"/>
    </w:rPr>
  </w:style>
  <w:style w:type="paragraph" w:customStyle="1" w:styleId="Text4">
    <w:name w:val="Text 4"/>
    <w:basedOn w:val="Normalny"/>
    <w:rsid w:val="00530347"/>
    <w:pPr>
      <w:spacing w:before="120" w:after="120" w:line="240" w:lineRule="auto"/>
      <w:ind w:left="2551"/>
      <w:jc w:val="both"/>
    </w:pPr>
    <w:rPr>
      <w:rFonts w:ascii="Times New Roman" w:hAnsi="Times New Roman" w:cs="Times New Roman"/>
      <w:sz w:val="24"/>
      <w:lang w:bidi="pl-PL"/>
    </w:rPr>
  </w:style>
  <w:style w:type="paragraph" w:customStyle="1" w:styleId="NormalLeft">
    <w:name w:val="Normal Left"/>
    <w:basedOn w:val="Normalny"/>
    <w:rsid w:val="00530347"/>
    <w:pPr>
      <w:spacing w:before="120" w:after="120" w:line="240" w:lineRule="auto"/>
    </w:pPr>
    <w:rPr>
      <w:rFonts w:ascii="Times New Roman" w:hAnsi="Times New Roman" w:cs="Times New Roman"/>
      <w:sz w:val="24"/>
      <w:lang w:bidi="pl-PL"/>
    </w:rPr>
  </w:style>
  <w:style w:type="paragraph" w:customStyle="1" w:styleId="NormalRight">
    <w:name w:val="Normal Right"/>
    <w:basedOn w:val="Normalny"/>
    <w:rsid w:val="00530347"/>
    <w:pPr>
      <w:spacing w:before="120" w:after="120" w:line="240" w:lineRule="auto"/>
      <w:jc w:val="right"/>
    </w:pPr>
    <w:rPr>
      <w:rFonts w:ascii="Times New Roman" w:hAnsi="Times New Roman" w:cs="Times New Roman"/>
      <w:sz w:val="24"/>
      <w:lang w:bidi="pl-PL"/>
    </w:rPr>
  </w:style>
  <w:style w:type="paragraph" w:customStyle="1" w:styleId="QuotedText">
    <w:name w:val="Quoted Text"/>
    <w:basedOn w:val="Normalny"/>
    <w:rsid w:val="00530347"/>
    <w:pPr>
      <w:spacing w:before="120" w:after="120" w:line="240" w:lineRule="auto"/>
      <w:ind w:left="1417"/>
      <w:jc w:val="both"/>
    </w:pPr>
    <w:rPr>
      <w:rFonts w:ascii="Times New Roman" w:hAnsi="Times New Roman" w:cs="Times New Roman"/>
      <w:sz w:val="24"/>
      <w:lang w:bidi="pl-PL"/>
    </w:rPr>
  </w:style>
  <w:style w:type="paragraph" w:customStyle="1" w:styleId="Point0">
    <w:name w:val="Point 0"/>
    <w:basedOn w:val="Normalny"/>
    <w:rsid w:val="00530347"/>
    <w:pPr>
      <w:spacing w:before="120" w:after="120" w:line="240" w:lineRule="auto"/>
      <w:ind w:left="850" w:hanging="850"/>
      <w:jc w:val="both"/>
    </w:pPr>
    <w:rPr>
      <w:rFonts w:ascii="Times New Roman" w:hAnsi="Times New Roman" w:cs="Times New Roman"/>
      <w:sz w:val="24"/>
      <w:lang w:bidi="pl-PL"/>
    </w:rPr>
  </w:style>
  <w:style w:type="paragraph" w:customStyle="1" w:styleId="Point1">
    <w:name w:val="Point 1"/>
    <w:basedOn w:val="Normalny"/>
    <w:rsid w:val="00530347"/>
    <w:pPr>
      <w:spacing w:before="120" w:after="120" w:line="240" w:lineRule="auto"/>
      <w:ind w:left="1417" w:hanging="567"/>
      <w:jc w:val="both"/>
    </w:pPr>
    <w:rPr>
      <w:rFonts w:ascii="Times New Roman" w:hAnsi="Times New Roman" w:cs="Times New Roman"/>
      <w:sz w:val="24"/>
      <w:lang w:bidi="pl-PL"/>
    </w:rPr>
  </w:style>
  <w:style w:type="paragraph" w:customStyle="1" w:styleId="Point2">
    <w:name w:val="Point 2"/>
    <w:basedOn w:val="Normalny"/>
    <w:rsid w:val="00530347"/>
    <w:pPr>
      <w:spacing w:before="120" w:after="120" w:line="240" w:lineRule="auto"/>
      <w:ind w:left="1984" w:hanging="567"/>
      <w:jc w:val="both"/>
    </w:pPr>
    <w:rPr>
      <w:rFonts w:ascii="Times New Roman" w:hAnsi="Times New Roman" w:cs="Times New Roman"/>
      <w:sz w:val="24"/>
      <w:lang w:bidi="pl-PL"/>
    </w:rPr>
  </w:style>
  <w:style w:type="paragraph" w:customStyle="1" w:styleId="Point3">
    <w:name w:val="Point 3"/>
    <w:basedOn w:val="Normalny"/>
    <w:rsid w:val="00530347"/>
    <w:pPr>
      <w:spacing w:before="120" w:after="120" w:line="240" w:lineRule="auto"/>
      <w:ind w:left="2551" w:hanging="567"/>
      <w:jc w:val="both"/>
    </w:pPr>
    <w:rPr>
      <w:rFonts w:ascii="Times New Roman" w:hAnsi="Times New Roman" w:cs="Times New Roman"/>
      <w:sz w:val="24"/>
      <w:lang w:bidi="pl-PL"/>
    </w:rPr>
  </w:style>
  <w:style w:type="paragraph" w:customStyle="1" w:styleId="Point4">
    <w:name w:val="Point 4"/>
    <w:basedOn w:val="Normalny"/>
    <w:rsid w:val="00530347"/>
    <w:pPr>
      <w:spacing w:before="120" w:after="120" w:line="240" w:lineRule="auto"/>
      <w:ind w:left="3118" w:hanging="567"/>
      <w:jc w:val="both"/>
    </w:pPr>
    <w:rPr>
      <w:rFonts w:ascii="Times New Roman" w:hAnsi="Times New Roman" w:cs="Times New Roman"/>
      <w:sz w:val="24"/>
      <w:lang w:bidi="pl-PL"/>
    </w:rPr>
  </w:style>
  <w:style w:type="paragraph" w:customStyle="1" w:styleId="Tiret0">
    <w:name w:val="Tiret 0"/>
    <w:basedOn w:val="Point0"/>
    <w:rsid w:val="00527258"/>
    <w:pPr>
      <w:numPr>
        <w:numId w:val="39"/>
      </w:numPr>
    </w:pPr>
  </w:style>
  <w:style w:type="paragraph" w:customStyle="1" w:styleId="Tiret1">
    <w:name w:val="Tiret 1"/>
    <w:basedOn w:val="Point1"/>
    <w:rsid w:val="00527258"/>
    <w:pPr>
      <w:numPr>
        <w:numId w:val="40"/>
      </w:numPr>
    </w:pPr>
  </w:style>
  <w:style w:type="paragraph" w:customStyle="1" w:styleId="Tiret2">
    <w:name w:val="Tiret 2"/>
    <w:basedOn w:val="Point2"/>
    <w:rsid w:val="00527258"/>
    <w:pPr>
      <w:numPr>
        <w:numId w:val="41"/>
      </w:numPr>
    </w:pPr>
  </w:style>
  <w:style w:type="paragraph" w:customStyle="1" w:styleId="Tiret3">
    <w:name w:val="Tiret 3"/>
    <w:basedOn w:val="Point3"/>
    <w:rsid w:val="00527258"/>
    <w:pPr>
      <w:numPr>
        <w:numId w:val="42"/>
      </w:numPr>
    </w:pPr>
  </w:style>
  <w:style w:type="paragraph" w:customStyle="1" w:styleId="Tiret4">
    <w:name w:val="Tiret 4"/>
    <w:basedOn w:val="Point4"/>
    <w:rsid w:val="00527258"/>
    <w:pPr>
      <w:numPr>
        <w:numId w:val="43"/>
      </w:numPr>
    </w:pPr>
  </w:style>
  <w:style w:type="paragraph" w:customStyle="1" w:styleId="PointDouble0">
    <w:name w:val="PointDouble 0"/>
    <w:basedOn w:val="Normalny"/>
    <w:rsid w:val="00530347"/>
    <w:pPr>
      <w:tabs>
        <w:tab w:val="left" w:pos="850"/>
      </w:tabs>
      <w:spacing w:before="120" w:after="120" w:line="240" w:lineRule="auto"/>
      <w:ind w:left="1417" w:hanging="1417"/>
      <w:jc w:val="both"/>
    </w:pPr>
    <w:rPr>
      <w:rFonts w:ascii="Times New Roman" w:hAnsi="Times New Roman" w:cs="Times New Roman"/>
      <w:sz w:val="24"/>
      <w:lang w:bidi="pl-PL"/>
    </w:rPr>
  </w:style>
  <w:style w:type="paragraph" w:customStyle="1" w:styleId="PointDouble1">
    <w:name w:val="PointDouble 1"/>
    <w:basedOn w:val="Normalny"/>
    <w:rsid w:val="00530347"/>
    <w:pPr>
      <w:tabs>
        <w:tab w:val="left" w:pos="1417"/>
      </w:tabs>
      <w:spacing w:before="120" w:after="120" w:line="240" w:lineRule="auto"/>
      <w:ind w:left="1984" w:hanging="1134"/>
      <w:jc w:val="both"/>
    </w:pPr>
    <w:rPr>
      <w:rFonts w:ascii="Times New Roman" w:hAnsi="Times New Roman" w:cs="Times New Roman"/>
      <w:sz w:val="24"/>
      <w:lang w:bidi="pl-PL"/>
    </w:rPr>
  </w:style>
  <w:style w:type="paragraph" w:customStyle="1" w:styleId="PointDouble2">
    <w:name w:val="PointDouble 2"/>
    <w:basedOn w:val="Normalny"/>
    <w:rsid w:val="00530347"/>
    <w:pPr>
      <w:tabs>
        <w:tab w:val="left" w:pos="1984"/>
      </w:tabs>
      <w:spacing w:before="120" w:after="120" w:line="240" w:lineRule="auto"/>
      <w:ind w:left="2551" w:hanging="1134"/>
      <w:jc w:val="both"/>
    </w:pPr>
    <w:rPr>
      <w:rFonts w:ascii="Times New Roman" w:hAnsi="Times New Roman" w:cs="Times New Roman"/>
      <w:sz w:val="24"/>
      <w:lang w:bidi="pl-PL"/>
    </w:rPr>
  </w:style>
  <w:style w:type="paragraph" w:customStyle="1" w:styleId="PointDouble3">
    <w:name w:val="PointDouble 3"/>
    <w:basedOn w:val="Normalny"/>
    <w:rsid w:val="00530347"/>
    <w:pPr>
      <w:tabs>
        <w:tab w:val="left" w:pos="2551"/>
      </w:tabs>
      <w:spacing w:before="120" w:after="120" w:line="240" w:lineRule="auto"/>
      <w:ind w:left="3118" w:hanging="1134"/>
      <w:jc w:val="both"/>
    </w:pPr>
    <w:rPr>
      <w:rFonts w:ascii="Times New Roman" w:hAnsi="Times New Roman" w:cs="Times New Roman"/>
      <w:sz w:val="24"/>
      <w:lang w:bidi="pl-PL"/>
    </w:rPr>
  </w:style>
  <w:style w:type="paragraph" w:customStyle="1" w:styleId="PointDouble4">
    <w:name w:val="PointDouble 4"/>
    <w:basedOn w:val="Normalny"/>
    <w:rsid w:val="00530347"/>
    <w:pPr>
      <w:tabs>
        <w:tab w:val="left" w:pos="3118"/>
      </w:tabs>
      <w:spacing w:before="120" w:after="120" w:line="240" w:lineRule="auto"/>
      <w:ind w:left="3685" w:hanging="1134"/>
      <w:jc w:val="both"/>
    </w:pPr>
    <w:rPr>
      <w:rFonts w:ascii="Times New Roman" w:hAnsi="Times New Roman" w:cs="Times New Roman"/>
      <w:sz w:val="24"/>
      <w:lang w:bidi="pl-PL"/>
    </w:rPr>
  </w:style>
  <w:style w:type="paragraph" w:customStyle="1" w:styleId="PointTriple0">
    <w:name w:val="PointTriple 0"/>
    <w:basedOn w:val="Normalny"/>
    <w:rsid w:val="00530347"/>
    <w:pPr>
      <w:tabs>
        <w:tab w:val="left" w:pos="850"/>
        <w:tab w:val="left" w:pos="1417"/>
      </w:tabs>
      <w:spacing w:before="120" w:after="120" w:line="240" w:lineRule="auto"/>
      <w:ind w:left="1984" w:hanging="1984"/>
      <w:jc w:val="both"/>
    </w:pPr>
    <w:rPr>
      <w:rFonts w:ascii="Times New Roman" w:hAnsi="Times New Roman" w:cs="Times New Roman"/>
      <w:sz w:val="24"/>
      <w:lang w:bidi="pl-PL"/>
    </w:rPr>
  </w:style>
  <w:style w:type="paragraph" w:customStyle="1" w:styleId="PointTriple1">
    <w:name w:val="PointTriple 1"/>
    <w:basedOn w:val="Normalny"/>
    <w:rsid w:val="00530347"/>
    <w:pPr>
      <w:tabs>
        <w:tab w:val="left" w:pos="1417"/>
        <w:tab w:val="left" w:pos="1984"/>
      </w:tabs>
      <w:spacing w:before="120" w:after="120" w:line="240" w:lineRule="auto"/>
      <w:ind w:left="2551" w:hanging="1701"/>
      <w:jc w:val="both"/>
    </w:pPr>
    <w:rPr>
      <w:rFonts w:ascii="Times New Roman" w:hAnsi="Times New Roman" w:cs="Times New Roman"/>
      <w:sz w:val="24"/>
      <w:lang w:bidi="pl-PL"/>
    </w:rPr>
  </w:style>
  <w:style w:type="paragraph" w:customStyle="1" w:styleId="PointTriple2">
    <w:name w:val="PointTriple 2"/>
    <w:basedOn w:val="Normalny"/>
    <w:rsid w:val="00530347"/>
    <w:pPr>
      <w:tabs>
        <w:tab w:val="left" w:pos="1984"/>
        <w:tab w:val="left" w:pos="2551"/>
      </w:tabs>
      <w:spacing w:before="120" w:after="120" w:line="240" w:lineRule="auto"/>
      <w:ind w:left="3118" w:hanging="1701"/>
      <w:jc w:val="both"/>
    </w:pPr>
    <w:rPr>
      <w:rFonts w:ascii="Times New Roman" w:hAnsi="Times New Roman" w:cs="Times New Roman"/>
      <w:sz w:val="24"/>
      <w:lang w:bidi="pl-PL"/>
    </w:rPr>
  </w:style>
  <w:style w:type="paragraph" w:customStyle="1" w:styleId="PointTriple3">
    <w:name w:val="PointTriple 3"/>
    <w:basedOn w:val="Normalny"/>
    <w:rsid w:val="00530347"/>
    <w:pPr>
      <w:tabs>
        <w:tab w:val="left" w:pos="2551"/>
        <w:tab w:val="left" w:pos="3118"/>
      </w:tabs>
      <w:spacing w:before="120" w:after="120" w:line="240" w:lineRule="auto"/>
      <w:ind w:left="3685" w:hanging="1701"/>
      <w:jc w:val="both"/>
    </w:pPr>
    <w:rPr>
      <w:rFonts w:ascii="Times New Roman" w:hAnsi="Times New Roman" w:cs="Times New Roman"/>
      <w:sz w:val="24"/>
      <w:lang w:bidi="pl-PL"/>
    </w:rPr>
  </w:style>
  <w:style w:type="paragraph" w:customStyle="1" w:styleId="PointTriple4">
    <w:name w:val="PointTriple 4"/>
    <w:basedOn w:val="Normalny"/>
    <w:rsid w:val="00530347"/>
    <w:pPr>
      <w:tabs>
        <w:tab w:val="left" w:pos="3118"/>
        <w:tab w:val="left" w:pos="3685"/>
      </w:tabs>
      <w:spacing w:before="120" w:after="120" w:line="240" w:lineRule="auto"/>
      <w:ind w:left="4252" w:hanging="1701"/>
      <w:jc w:val="both"/>
    </w:pPr>
    <w:rPr>
      <w:rFonts w:ascii="Times New Roman" w:hAnsi="Times New Roman" w:cs="Times New Roman"/>
      <w:sz w:val="24"/>
      <w:lang w:bidi="pl-PL"/>
    </w:rPr>
  </w:style>
  <w:style w:type="paragraph" w:customStyle="1" w:styleId="NumPar2">
    <w:name w:val="NumPar 2"/>
    <w:basedOn w:val="Normalny"/>
    <w:next w:val="Text1"/>
    <w:rsid w:val="00530347"/>
    <w:pPr>
      <w:tabs>
        <w:tab w:val="num" w:pos="850"/>
      </w:tabs>
      <w:spacing w:before="120" w:after="120" w:line="240" w:lineRule="auto"/>
      <w:ind w:left="850" w:hanging="850"/>
      <w:jc w:val="both"/>
    </w:pPr>
    <w:rPr>
      <w:rFonts w:ascii="Times New Roman" w:hAnsi="Times New Roman" w:cs="Times New Roman"/>
      <w:sz w:val="24"/>
      <w:lang w:bidi="pl-PL"/>
    </w:rPr>
  </w:style>
  <w:style w:type="paragraph" w:customStyle="1" w:styleId="NumPar3">
    <w:name w:val="NumPar 3"/>
    <w:basedOn w:val="Normalny"/>
    <w:next w:val="Text1"/>
    <w:rsid w:val="00530347"/>
    <w:pPr>
      <w:tabs>
        <w:tab w:val="num" w:pos="850"/>
      </w:tabs>
      <w:spacing w:before="120" w:after="120" w:line="240" w:lineRule="auto"/>
      <w:ind w:left="850" w:hanging="850"/>
      <w:jc w:val="both"/>
    </w:pPr>
    <w:rPr>
      <w:rFonts w:ascii="Times New Roman" w:hAnsi="Times New Roman" w:cs="Times New Roman"/>
      <w:sz w:val="24"/>
      <w:lang w:bidi="pl-PL"/>
    </w:rPr>
  </w:style>
  <w:style w:type="paragraph" w:customStyle="1" w:styleId="NumPar4">
    <w:name w:val="NumPar 4"/>
    <w:basedOn w:val="Normalny"/>
    <w:next w:val="Text1"/>
    <w:rsid w:val="00530347"/>
    <w:pPr>
      <w:tabs>
        <w:tab w:val="num" w:pos="850"/>
      </w:tabs>
      <w:spacing w:before="120" w:after="120" w:line="240" w:lineRule="auto"/>
      <w:ind w:left="850" w:hanging="850"/>
      <w:jc w:val="both"/>
    </w:pPr>
    <w:rPr>
      <w:rFonts w:ascii="Times New Roman" w:hAnsi="Times New Roman" w:cs="Times New Roman"/>
      <w:sz w:val="24"/>
      <w:lang w:bidi="pl-PL"/>
    </w:rPr>
  </w:style>
  <w:style w:type="paragraph" w:customStyle="1" w:styleId="ManualNumPar1">
    <w:name w:val="Manual NumPar 1"/>
    <w:basedOn w:val="Normalny"/>
    <w:next w:val="Text1"/>
    <w:rsid w:val="00530347"/>
    <w:pPr>
      <w:spacing w:before="120" w:after="120" w:line="240" w:lineRule="auto"/>
      <w:ind w:left="850" w:hanging="850"/>
      <w:jc w:val="both"/>
    </w:pPr>
    <w:rPr>
      <w:rFonts w:ascii="Times New Roman" w:hAnsi="Times New Roman" w:cs="Times New Roman"/>
      <w:sz w:val="24"/>
      <w:lang w:bidi="pl-PL"/>
    </w:rPr>
  </w:style>
  <w:style w:type="paragraph" w:customStyle="1" w:styleId="ManualNumPar2">
    <w:name w:val="Manual NumPar 2"/>
    <w:basedOn w:val="Normalny"/>
    <w:next w:val="Text1"/>
    <w:rsid w:val="00530347"/>
    <w:pPr>
      <w:spacing w:before="120" w:after="120" w:line="240" w:lineRule="auto"/>
      <w:ind w:left="850" w:hanging="850"/>
      <w:jc w:val="both"/>
    </w:pPr>
    <w:rPr>
      <w:rFonts w:ascii="Times New Roman" w:hAnsi="Times New Roman" w:cs="Times New Roman"/>
      <w:sz w:val="24"/>
      <w:lang w:bidi="pl-PL"/>
    </w:rPr>
  </w:style>
  <w:style w:type="paragraph" w:customStyle="1" w:styleId="ManualNumPar3">
    <w:name w:val="Manual NumPar 3"/>
    <w:basedOn w:val="Normalny"/>
    <w:next w:val="Text1"/>
    <w:rsid w:val="00530347"/>
    <w:pPr>
      <w:spacing w:before="120" w:after="120" w:line="240" w:lineRule="auto"/>
      <w:ind w:left="850" w:hanging="850"/>
      <w:jc w:val="both"/>
    </w:pPr>
    <w:rPr>
      <w:rFonts w:ascii="Times New Roman" w:hAnsi="Times New Roman" w:cs="Times New Roman"/>
      <w:sz w:val="24"/>
      <w:lang w:bidi="pl-PL"/>
    </w:rPr>
  </w:style>
  <w:style w:type="paragraph" w:customStyle="1" w:styleId="ManualNumPar4">
    <w:name w:val="Manual NumPar 4"/>
    <w:basedOn w:val="Normalny"/>
    <w:next w:val="Text1"/>
    <w:rsid w:val="00530347"/>
    <w:pPr>
      <w:spacing w:before="120" w:after="120" w:line="240" w:lineRule="auto"/>
      <w:ind w:left="850" w:hanging="850"/>
      <w:jc w:val="both"/>
    </w:pPr>
    <w:rPr>
      <w:rFonts w:ascii="Times New Roman" w:hAnsi="Times New Roman" w:cs="Times New Roman"/>
      <w:sz w:val="24"/>
      <w:lang w:bidi="pl-PL"/>
    </w:rPr>
  </w:style>
  <w:style w:type="paragraph" w:customStyle="1" w:styleId="QuotedNumPar">
    <w:name w:val="Quoted NumPar"/>
    <w:basedOn w:val="Normalny"/>
    <w:rsid w:val="00530347"/>
    <w:pPr>
      <w:spacing w:before="120" w:after="120" w:line="240" w:lineRule="auto"/>
      <w:ind w:left="1417" w:hanging="567"/>
      <w:jc w:val="both"/>
    </w:pPr>
    <w:rPr>
      <w:rFonts w:ascii="Times New Roman" w:hAnsi="Times New Roman" w:cs="Times New Roman"/>
      <w:sz w:val="24"/>
      <w:lang w:bidi="pl-PL"/>
    </w:rPr>
  </w:style>
  <w:style w:type="paragraph" w:customStyle="1" w:styleId="ManualHeading1">
    <w:name w:val="Manual Heading 1"/>
    <w:basedOn w:val="Normalny"/>
    <w:next w:val="Text1"/>
    <w:rsid w:val="00530347"/>
    <w:pPr>
      <w:keepNext/>
      <w:tabs>
        <w:tab w:val="left" w:pos="850"/>
      </w:tabs>
      <w:spacing w:before="360" w:after="120" w:line="240" w:lineRule="auto"/>
      <w:ind w:left="850" w:hanging="850"/>
      <w:jc w:val="both"/>
      <w:outlineLvl w:val="0"/>
    </w:pPr>
    <w:rPr>
      <w:rFonts w:ascii="Times New Roman" w:hAnsi="Times New Roman" w:cs="Times New Roman"/>
      <w:b/>
      <w:smallCaps/>
      <w:sz w:val="24"/>
      <w:lang w:bidi="pl-PL"/>
    </w:rPr>
  </w:style>
  <w:style w:type="paragraph" w:customStyle="1" w:styleId="ManualHeading2">
    <w:name w:val="Manual Heading 2"/>
    <w:basedOn w:val="Normalny"/>
    <w:next w:val="Text1"/>
    <w:rsid w:val="00530347"/>
    <w:pPr>
      <w:keepNext/>
      <w:tabs>
        <w:tab w:val="left" w:pos="850"/>
      </w:tabs>
      <w:spacing w:before="120" w:after="120" w:line="240" w:lineRule="auto"/>
      <w:ind w:left="850" w:hanging="850"/>
      <w:jc w:val="both"/>
      <w:outlineLvl w:val="1"/>
    </w:pPr>
    <w:rPr>
      <w:rFonts w:ascii="Times New Roman" w:hAnsi="Times New Roman" w:cs="Times New Roman"/>
      <w:b/>
      <w:sz w:val="24"/>
      <w:lang w:bidi="pl-PL"/>
    </w:rPr>
  </w:style>
  <w:style w:type="paragraph" w:customStyle="1" w:styleId="ManualHeading3">
    <w:name w:val="Manual Heading 3"/>
    <w:basedOn w:val="Normalny"/>
    <w:next w:val="Text1"/>
    <w:rsid w:val="00530347"/>
    <w:pPr>
      <w:keepNext/>
      <w:tabs>
        <w:tab w:val="left" w:pos="850"/>
      </w:tabs>
      <w:spacing w:before="120" w:after="120" w:line="240" w:lineRule="auto"/>
      <w:ind w:left="850" w:hanging="850"/>
      <w:jc w:val="both"/>
      <w:outlineLvl w:val="2"/>
    </w:pPr>
    <w:rPr>
      <w:rFonts w:ascii="Times New Roman" w:hAnsi="Times New Roman" w:cs="Times New Roman"/>
      <w:i/>
      <w:sz w:val="24"/>
      <w:lang w:bidi="pl-PL"/>
    </w:rPr>
  </w:style>
  <w:style w:type="paragraph" w:customStyle="1" w:styleId="ManualHeading4">
    <w:name w:val="Manual Heading 4"/>
    <w:basedOn w:val="Normalny"/>
    <w:next w:val="Text1"/>
    <w:rsid w:val="00530347"/>
    <w:pPr>
      <w:keepNext/>
      <w:tabs>
        <w:tab w:val="left" w:pos="850"/>
      </w:tabs>
      <w:spacing w:before="120" w:after="120" w:line="240" w:lineRule="auto"/>
      <w:ind w:left="850" w:hanging="850"/>
      <w:jc w:val="both"/>
      <w:outlineLvl w:val="3"/>
    </w:pPr>
    <w:rPr>
      <w:rFonts w:ascii="Times New Roman" w:hAnsi="Times New Roman" w:cs="Times New Roman"/>
      <w:sz w:val="24"/>
      <w:lang w:bidi="pl-PL"/>
    </w:rPr>
  </w:style>
  <w:style w:type="paragraph" w:customStyle="1" w:styleId="ChapterTitle">
    <w:name w:val="ChapterTitle"/>
    <w:basedOn w:val="Normalny"/>
    <w:next w:val="Normalny"/>
    <w:rsid w:val="00530347"/>
    <w:pPr>
      <w:keepNext/>
      <w:spacing w:before="120" w:after="360" w:line="240" w:lineRule="auto"/>
      <w:jc w:val="center"/>
    </w:pPr>
    <w:rPr>
      <w:rFonts w:ascii="Times New Roman" w:hAnsi="Times New Roman" w:cs="Times New Roman"/>
      <w:b/>
      <w:sz w:val="32"/>
      <w:lang w:bidi="pl-PL"/>
    </w:rPr>
  </w:style>
  <w:style w:type="paragraph" w:customStyle="1" w:styleId="PartTitle">
    <w:name w:val="PartTitle"/>
    <w:basedOn w:val="Normalny"/>
    <w:next w:val="ChapterTitle"/>
    <w:rsid w:val="00530347"/>
    <w:pPr>
      <w:keepNext/>
      <w:pageBreakBefore/>
      <w:spacing w:before="120" w:after="360" w:line="240" w:lineRule="auto"/>
      <w:jc w:val="center"/>
    </w:pPr>
    <w:rPr>
      <w:rFonts w:ascii="Times New Roman" w:hAnsi="Times New Roman" w:cs="Times New Roman"/>
      <w:b/>
      <w:sz w:val="36"/>
      <w:lang w:bidi="pl-PL"/>
    </w:rPr>
  </w:style>
  <w:style w:type="paragraph" w:customStyle="1" w:styleId="SectionTitle">
    <w:name w:val="SectionTitle"/>
    <w:basedOn w:val="Normalny"/>
    <w:next w:val="Nagwek1"/>
    <w:rsid w:val="00530347"/>
    <w:pPr>
      <w:keepNext/>
      <w:spacing w:before="120" w:after="360" w:line="240" w:lineRule="auto"/>
      <w:jc w:val="center"/>
    </w:pPr>
    <w:rPr>
      <w:rFonts w:ascii="Times New Roman" w:hAnsi="Times New Roman" w:cs="Times New Roman"/>
      <w:b/>
      <w:smallCaps/>
      <w:sz w:val="28"/>
      <w:lang w:bidi="pl-PL"/>
    </w:rPr>
  </w:style>
  <w:style w:type="paragraph" w:customStyle="1" w:styleId="TableTitle">
    <w:name w:val="Table Title"/>
    <w:basedOn w:val="Normalny"/>
    <w:next w:val="Normalny"/>
    <w:rsid w:val="00530347"/>
    <w:pPr>
      <w:spacing w:before="120" w:after="120" w:line="240" w:lineRule="auto"/>
      <w:jc w:val="center"/>
    </w:pPr>
    <w:rPr>
      <w:rFonts w:ascii="Times New Roman" w:hAnsi="Times New Roman" w:cs="Times New Roman"/>
      <w:b/>
      <w:sz w:val="24"/>
      <w:lang w:bidi="pl-PL"/>
    </w:rPr>
  </w:style>
  <w:style w:type="character" w:customStyle="1" w:styleId="Marker1">
    <w:name w:val="Marker1"/>
    <w:rsid w:val="00530347"/>
    <w:rPr>
      <w:color w:val="008000"/>
      <w:shd w:val="clear" w:color="auto" w:fill="auto"/>
    </w:rPr>
  </w:style>
  <w:style w:type="character" w:customStyle="1" w:styleId="Marker2">
    <w:name w:val="Marker2"/>
    <w:rsid w:val="00530347"/>
    <w:rPr>
      <w:color w:val="FF0000"/>
      <w:shd w:val="clear" w:color="auto" w:fill="auto"/>
    </w:rPr>
  </w:style>
  <w:style w:type="paragraph" w:customStyle="1" w:styleId="Point2letter">
    <w:name w:val="Point 2 (letter)"/>
    <w:basedOn w:val="Normalny"/>
    <w:rsid w:val="00530347"/>
    <w:pPr>
      <w:tabs>
        <w:tab w:val="num" w:pos="1984"/>
      </w:tabs>
      <w:spacing w:before="120" w:after="120" w:line="240" w:lineRule="auto"/>
      <w:ind w:left="1984" w:hanging="567"/>
      <w:jc w:val="both"/>
    </w:pPr>
    <w:rPr>
      <w:rFonts w:ascii="Times New Roman" w:hAnsi="Times New Roman" w:cs="Times New Roman"/>
      <w:sz w:val="24"/>
      <w:lang w:bidi="pl-PL"/>
    </w:rPr>
  </w:style>
  <w:style w:type="paragraph" w:customStyle="1" w:styleId="Bullet0">
    <w:name w:val="Bullet 0"/>
    <w:basedOn w:val="Normalny"/>
    <w:rsid w:val="00527258"/>
    <w:pPr>
      <w:numPr>
        <w:numId w:val="38"/>
      </w:numPr>
      <w:spacing w:before="120" w:after="120" w:line="240" w:lineRule="auto"/>
      <w:jc w:val="both"/>
    </w:pPr>
    <w:rPr>
      <w:rFonts w:ascii="Times New Roman" w:hAnsi="Times New Roman" w:cs="Times New Roman"/>
      <w:sz w:val="24"/>
      <w:lang w:bidi="pl-PL"/>
    </w:rPr>
  </w:style>
  <w:style w:type="paragraph" w:customStyle="1" w:styleId="Bullet1">
    <w:name w:val="Bullet 1"/>
    <w:basedOn w:val="Normalny"/>
    <w:rsid w:val="00527258"/>
    <w:pPr>
      <w:numPr>
        <w:numId w:val="44"/>
      </w:numPr>
      <w:spacing w:before="120" w:after="120" w:line="240" w:lineRule="auto"/>
      <w:jc w:val="both"/>
    </w:pPr>
    <w:rPr>
      <w:rFonts w:ascii="Times New Roman" w:hAnsi="Times New Roman" w:cs="Times New Roman"/>
      <w:sz w:val="24"/>
      <w:lang w:bidi="pl-PL"/>
    </w:rPr>
  </w:style>
  <w:style w:type="paragraph" w:customStyle="1" w:styleId="Bullet2">
    <w:name w:val="Bullet 2"/>
    <w:basedOn w:val="Normalny"/>
    <w:rsid w:val="00527258"/>
    <w:pPr>
      <w:numPr>
        <w:numId w:val="45"/>
      </w:numPr>
      <w:spacing w:before="120" w:after="120" w:line="240" w:lineRule="auto"/>
      <w:jc w:val="both"/>
    </w:pPr>
    <w:rPr>
      <w:rFonts w:ascii="Times New Roman" w:hAnsi="Times New Roman" w:cs="Times New Roman"/>
      <w:sz w:val="24"/>
      <w:lang w:bidi="pl-PL"/>
    </w:rPr>
  </w:style>
  <w:style w:type="paragraph" w:customStyle="1" w:styleId="Bullet3">
    <w:name w:val="Bullet 3"/>
    <w:basedOn w:val="Normalny"/>
    <w:rsid w:val="00527258"/>
    <w:pPr>
      <w:numPr>
        <w:numId w:val="46"/>
      </w:numPr>
      <w:spacing w:before="120" w:after="120" w:line="240" w:lineRule="auto"/>
      <w:jc w:val="both"/>
    </w:pPr>
    <w:rPr>
      <w:rFonts w:ascii="Times New Roman" w:hAnsi="Times New Roman" w:cs="Times New Roman"/>
      <w:sz w:val="24"/>
      <w:lang w:bidi="pl-PL"/>
    </w:rPr>
  </w:style>
  <w:style w:type="paragraph" w:customStyle="1" w:styleId="Bullet4">
    <w:name w:val="Bullet 4"/>
    <w:basedOn w:val="Normalny"/>
    <w:rsid w:val="00527258"/>
    <w:pPr>
      <w:numPr>
        <w:numId w:val="47"/>
      </w:numPr>
      <w:spacing w:before="120" w:after="120" w:line="240" w:lineRule="auto"/>
      <w:jc w:val="both"/>
    </w:pPr>
    <w:rPr>
      <w:rFonts w:ascii="Times New Roman" w:hAnsi="Times New Roman" w:cs="Times New Roman"/>
      <w:sz w:val="24"/>
      <w:lang w:bidi="pl-PL"/>
    </w:rPr>
  </w:style>
  <w:style w:type="paragraph" w:customStyle="1" w:styleId="Annexetitreexpos">
    <w:name w:val="Annexe titre (exposé)"/>
    <w:basedOn w:val="Normalny"/>
    <w:next w:val="Normalny"/>
    <w:rsid w:val="00530347"/>
    <w:pPr>
      <w:spacing w:before="120" w:after="120" w:line="240" w:lineRule="auto"/>
      <w:jc w:val="center"/>
    </w:pPr>
    <w:rPr>
      <w:rFonts w:ascii="Times New Roman" w:hAnsi="Times New Roman" w:cs="Times New Roman"/>
      <w:b/>
      <w:sz w:val="24"/>
      <w:u w:val="single"/>
      <w:lang w:bidi="pl-PL"/>
    </w:rPr>
  </w:style>
  <w:style w:type="paragraph" w:customStyle="1" w:styleId="Annexetitrefichefinancire">
    <w:name w:val="Annexe titre (fiche financière)"/>
    <w:basedOn w:val="Normalny"/>
    <w:next w:val="Normalny"/>
    <w:rsid w:val="00530347"/>
    <w:pPr>
      <w:spacing w:before="120" w:after="120" w:line="240" w:lineRule="auto"/>
      <w:jc w:val="center"/>
    </w:pPr>
    <w:rPr>
      <w:rFonts w:ascii="Times New Roman" w:hAnsi="Times New Roman" w:cs="Times New Roman"/>
      <w:b/>
      <w:sz w:val="24"/>
      <w:u w:val="single"/>
      <w:lang w:bidi="pl-PL"/>
    </w:rPr>
  </w:style>
  <w:style w:type="paragraph" w:customStyle="1" w:styleId="Applicationdirecte">
    <w:name w:val="Application directe"/>
    <w:basedOn w:val="Normalny"/>
    <w:next w:val="Fait"/>
    <w:rsid w:val="00530347"/>
    <w:pPr>
      <w:spacing w:before="480" w:after="120" w:line="240" w:lineRule="auto"/>
      <w:jc w:val="both"/>
    </w:pPr>
    <w:rPr>
      <w:rFonts w:ascii="Times New Roman" w:hAnsi="Times New Roman" w:cs="Times New Roman"/>
      <w:sz w:val="24"/>
      <w:lang w:bidi="pl-PL"/>
    </w:rPr>
  </w:style>
  <w:style w:type="paragraph" w:customStyle="1" w:styleId="Avertissementtitre">
    <w:name w:val="Avertissement titre"/>
    <w:basedOn w:val="Normalny"/>
    <w:next w:val="Normalny"/>
    <w:rsid w:val="00530347"/>
    <w:pPr>
      <w:keepNext/>
      <w:spacing w:before="480" w:after="120" w:line="240" w:lineRule="auto"/>
      <w:jc w:val="both"/>
    </w:pPr>
    <w:rPr>
      <w:rFonts w:ascii="Times New Roman" w:hAnsi="Times New Roman" w:cs="Times New Roman"/>
      <w:sz w:val="24"/>
      <w:u w:val="single"/>
      <w:lang w:bidi="pl-PL"/>
    </w:rPr>
  </w:style>
  <w:style w:type="paragraph" w:customStyle="1" w:styleId="Confidence">
    <w:name w:val="Confidence"/>
    <w:basedOn w:val="Normalny"/>
    <w:next w:val="Normalny"/>
    <w:rsid w:val="00530347"/>
    <w:pPr>
      <w:spacing w:before="360" w:after="120" w:line="240" w:lineRule="auto"/>
      <w:jc w:val="center"/>
    </w:pPr>
    <w:rPr>
      <w:rFonts w:ascii="Times New Roman" w:hAnsi="Times New Roman" w:cs="Times New Roman"/>
      <w:sz w:val="24"/>
      <w:lang w:bidi="pl-PL"/>
    </w:rPr>
  </w:style>
  <w:style w:type="paragraph" w:customStyle="1" w:styleId="Confidentialit">
    <w:name w:val="Confidentialité"/>
    <w:basedOn w:val="Normalny"/>
    <w:next w:val="TypedudocumentPagedecouverture"/>
    <w:rsid w:val="00530347"/>
    <w:pPr>
      <w:spacing w:before="240" w:after="240" w:line="240" w:lineRule="auto"/>
      <w:ind w:left="5103"/>
    </w:pPr>
    <w:rPr>
      <w:rFonts w:ascii="Times New Roman" w:hAnsi="Times New Roman" w:cs="Times New Roman"/>
      <w:i/>
      <w:sz w:val="32"/>
      <w:lang w:bidi="pl-PL"/>
    </w:rPr>
  </w:style>
  <w:style w:type="paragraph" w:customStyle="1" w:styleId="Considrant">
    <w:name w:val="Considérant"/>
    <w:basedOn w:val="Normalny"/>
    <w:rsid w:val="00527258"/>
    <w:pPr>
      <w:numPr>
        <w:numId w:val="48"/>
      </w:numPr>
      <w:spacing w:before="120" w:after="120" w:line="240" w:lineRule="auto"/>
      <w:jc w:val="both"/>
    </w:pPr>
    <w:rPr>
      <w:rFonts w:ascii="Times New Roman" w:hAnsi="Times New Roman" w:cs="Times New Roman"/>
      <w:sz w:val="24"/>
      <w:lang w:bidi="pl-PL"/>
    </w:rPr>
  </w:style>
  <w:style w:type="paragraph" w:customStyle="1" w:styleId="Corrigendum">
    <w:name w:val="Corrigendum"/>
    <w:basedOn w:val="Normalny"/>
    <w:next w:val="Normalny"/>
    <w:rsid w:val="00530347"/>
    <w:pPr>
      <w:spacing w:after="240" w:line="240" w:lineRule="auto"/>
    </w:pPr>
    <w:rPr>
      <w:rFonts w:ascii="Times New Roman" w:hAnsi="Times New Roman" w:cs="Times New Roman"/>
      <w:sz w:val="24"/>
      <w:lang w:bidi="pl-PL"/>
    </w:rPr>
  </w:style>
  <w:style w:type="paragraph" w:customStyle="1" w:styleId="Datedadoption">
    <w:name w:val="Date d'adoption"/>
    <w:basedOn w:val="Normalny"/>
    <w:next w:val="Titreobjet"/>
    <w:rsid w:val="00530347"/>
    <w:pPr>
      <w:spacing w:before="360" w:after="0" w:line="240" w:lineRule="auto"/>
      <w:jc w:val="center"/>
    </w:pPr>
    <w:rPr>
      <w:rFonts w:ascii="Times New Roman" w:hAnsi="Times New Roman" w:cs="Times New Roman"/>
      <w:b/>
      <w:sz w:val="24"/>
      <w:lang w:bidi="pl-PL"/>
    </w:rPr>
  </w:style>
  <w:style w:type="paragraph" w:customStyle="1" w:styleId="Emission">
    <w:name w:val="Emission"/>
    <w:basedOn w:val="Normalny"/>
    <w:next w:val="Rfrenceinstitutionnelle"/>
    <w:rsid w:val="00530347"/>
    <w:pPr>
      <w:spacing w:after="0" w:line="240" w:lineRule="auto"/>
      <w:ind w:left="5103"/>
    </w:pPr>
    <w:rPr>
      <w:rFonts w:ascii="Times New Roman" w:hAnsi="Times New Roman" w:cs="Times New Roman"/>
      <w:sz w:val="24"/>
      <w:lang w:bidi="pl-PL"/>
    </w:rPr>
  </w:style>
  <w:style w:type="paragraph" w:customStyle="1" w:styleId="Exposdesmotifstitre">
    <w:name w:val="Exposé des motifs titre"/>
    <w:basedOn w:val="Normalny"/>
    <w:next w:val="Normalny"/>
    <w:rsid w:val="00530347"/>
    <w:pPr>
      <w:spacing w:before="120" w:after="120" w:line="240" w:lineRule="auto"/>
      <w:jc w:val="center"/>
    </w:pPr>
    <w:rPr>
      <w:rFonts w:ascii="Times New Roman" w:hAnsi="Times New Roman" w:cs="Times New Roman"/>
      <w:b/>
      <w:sz w:val="24"/>
      <w:u w:val="single"/>
      <w:lang w:bidi="pl-PL"/>
    </w:rPr>
  </w:style>
  <w:style w:type="paragraph" w:customStyle="1" w:styleId="Fait">
    <w:name w:val="Fait à"/>
    <w:basedOn w:val="Normalny"/>
    <w:next w:val="Institutionquisigne"/>
    <w:rsid w:val="00530347"/>
    <w:pPr>
      <w:keepNext/>
      <w:spacing w:before="120" w:after="0" w:line="240" w:lineRule="auto"/>
      <w:jc w:val="both"/>
    </w:pPr>
    <w:rPr>
      <w:rFonts w:ascii="Times New Roman" w:hAnsi="Times New Roman" w:cs="Times New Roman"/>
      <w:sz w:val="24"/>
      <w:lang w:bidi="pl-PL"/>
    </w:rPr>
  </w:style>
  <w:style w:type="paragraph" w:customStyle="1" w:styleId="Formuledadoption">
    <w:name w:val="Formule d'adoption"/>
    <w:basedOn w:val="Normalny"/>
    <w:next w:val="Titrearticle"/>
    <w:rsid w:val="00530347"/>
    <w:pPr>
      <w:keepNext/>
      <w:spacing w:before="120" w:after="120" w:line="240" w:lineRule="auto"/>
      <w:jc w:val="both"/>
    </w:pPr>
    <w:rPr>
      <w:rFonts w:ascii="Times New Roman" w:hAnsi="Times New Roman" w:cs="Times New Roman"/>
      <w:sz w:val="24"/>
      <w:lang w:bidi="pl-PL"/>
    </w:rPr>
  </w:style>
  <w:style w:type="paragraph" w:customStyle="1" w:styleId="Institutionquiagit">
    <w:name w:val="Institution qui agit"/>
    <w:basedOn w:val="Normalny"/>
    <w:next w:val="Normalny"/>
    <w:rsid w:val="00530347"/>
    <w:pPr>
      <w:keepNext/>
      <w:spacing w:before="600" w:after="120" w:line="240" w:lineRule="auto"/>
      <w:jc w:val="both"/>
    </w:pPr>
    <w:rPr>
      <w:rFonts w:ascii="Times New Roman" w:hAnsi="Times New Roman" w:cs="Times New Roman"/>
      <w:sz w:val="24"/>
      <w:lang w:bidi="pl-PL"/>
    </w:rPr>
  </w:style>
  <w:style w:type="paragraph" w:customStyle="1" w:styleId="Institutionquisigne">
    <w:name w:val="Institution qui signe"/>
    <w:basedOn w:val="Normalny"/>
    <w:next w:val="Personnequisigne"/>
    <w:rsid w:val="00530347"/>
    <w:pPr>
      <w:keepNext/>
      <w:tabs>
        <w:tab w:val="left" w:pos="4252"/>
      </w:tabs>
      <w:spacing w:before="720" w:after="0" w:line="240" w:lineRule="auto"/>
      <w:jc w:val="both"/>
    </w:pPr>
    <w:rPr>
      <w:rFonts w:ascii="Times New Roman" w:hAnsi="Times New Roman" w:cs="Times New Roman"/>
      <w:i/>
      <w:sz w:val="24"/>
      <w:lang w:bidi="pl-PL"/>
    </w:rPr>
  </w:style>
  <w:style w:type="paragraph" w:customStyle="1" w:styleId="Langue">
    <w:name w:val="Langue"/>
    <w:basedOn w:val="Normalny"/>
    <w:next w:val="Rfrenceinterne"/>
    <w:rsid w:val="00530347"/>
    <w:pPr>
      <w:framePr w:wrap="around" w:vAnchor="page" w:hAnchor="text" w:xAlign="center" w:y="14741"/>
      <w:spacing w:after="600" w:line="240" w:lineRule="auto"/>
      <w:jc w:val="center"/>
    </w:pPr>
    <w:rPr>
      <w:rFonts w:ascii="Times New Roman" w:hAnsi="Times New Roman" w:cs="Times New Roman"/>
      <w:b/>
      <w:caps/>
      <w:sz w:val="24"/>
      <w:lang w:bidi="pl-PL"/>
    </w:rPr>
  </w:style>
  <w:style w:type="paragraph" w:customStyle="1" w:styleId="ManualConsidrant">
    <w:name w:val="Manual Considérant"/>
    <w:basedOn w:val="Normalny"/>
    <w:rsid w:val="00530347"/>
    <w:pPr>
      <w:spacing w:before="120" w:after="120" w:line="240" w:lineRule="auto"/>
      <w:ind w:left="709" w:hanging="709"/>
      <w:jc w:val="both"/>
    </w:pPr>
    <w:rPr>
      <w:rFonts w:ascii="Times New Roman" w:hAnsi="Times New Roman" w:cs="Times New Roman"/>
      <w:sz w:val="24"/>
      <w:lang w:bidi="pl-PL"/>
    </w:rPr>
  </w:style>
  <w:style w:type="paragraph" w:customStyle="1" w:styleId="Nomdelinstitution">
    <w:name w:val="Nom de l'institution"/>
    <w:basedOn w:val="Normalny"/>
    <w:next w:val="Emission"/>
    <w:rsid w:val="00530347"/>
    <w:pPr>
      <w:spacing w:after="0" w:line="240" w:lineRule="auto"/>
    </w:pPr>
    <w:rPr>
      <w:rFonts w:ascii="Arial" w:hAnsi="Arial" w:cs="Arial"/>
      <w:sz w:val="24"/>
      <w:lang w:bidi="pl-PL"/>
    </w:rPr>
  </w:style>
  <w:style w:type="paragraph" w:customStyle="1" w:styleId="Personnequisigne">
    <w:name w:val="Personne qui signe"/>
    <w:basedOn w:val="Normalny"/>
    <w:next w:val="Institutionquisigne"/>
    <w:rsid w:val="00530347"/>
    <w:pPr>
      <w:tabs>
        <w:tab w:val="left" w:pos="4252"/>
      </w:tabs>
      <w:spacing w:after="0" w:line="240" w:lineRule="auto"/>
    </w:pPr>
    <w:rPr>
      <w:rFonts w:ascii="Times New Roman" w:hAnsi="Times New Roman" w:cs="Times New Roman"/>
      <w:i/>
      <w:sz w:val="24"/>
      <w:lang w:bidi="pl-PL"/>
    </w:rPr>
  </w:style>
  <w:style w:type="paragraph" w:customStyle="1" w:styleId="Rfrenceinstitutionnelle">
    <w:name w:val="Référence institutionnelle"/>
    <w:basedOn w:val="Normalny"/>
    <w:next w:val="Confidentialit"/>
    <w:rsid w:val="00530347"/>
    <w:pPr>
      <w:spacing w:after="240" w:line="240" w:lineRule="auto"/>
      <w:ind w:left="5103"/>
    </w:pPr>
    <w:rPr>
      <w:rFonts w:ascii="Times New Roman" w:hAnsi="Times New Roman" w:cs="Times New Roman"/>
      <w:sz w:val="24"/>
      <w:lang w:bidi="pl-PL"/>
    </w:rPr>
  </w:style>
  <w:style w:type="paragraph" w:customStyle="1" w:styleId="Rfrenceinterinstitutionnelle">
    <w:name w:val="Référence interinstitutionnelle"/>
    <w:basedOn w:val="Normalny"/>
    <w:next w:val="Statut"/>
    <w:rsid w:val="00530347"/>
    <w:pPr>
      <w:spacing w:after="0" w:line="240" w:lineRule="auto"/>
      <w:ind w:left="5103"/>
    </w:pPr>
    <w:rPr>
      <w:rFonts w:ascii="Times New Roman" w:hAnsi="Times New Roman" w:cs="Times New Roman"/>
      <w:sz w:val="24"/>
      <w:lang w:bidi="pl-PL"/>
    </w:rPr>
  </w:style>
  <w:style w:type="paragraph" w:customStyle="1" w:styleId="Rfrenceinterne">
    <w:name w:val="Référence interne"/>
    <w:basedOn w:val="Normalny"/>
    <w:next w:val="Rfrenceinterinstitutionnelle"/>
    <w:rsid w:val="00530347"/>
    <w:pPr>
      <w:spacing w:after="0" w:line="240" w:lineRule="auto"/>
      <w:ind w:left="5103"/>
    </w:pPr>
    <w:rPr>
      <w:rFonts w:ascii="Times New Roman" w:hAnsi="Times New Roman" w:cs="Times New Roman"/>
      <w:sz w:val="24"/>
      <w:lang w:bidi="pl-PL"/>
    </w:rPr>
  </w:style>
  <w:style w:type="paragraph" w:customStyle="1" w:styleId="Sous-titreobjet">
    <w:name w:val="Sous-titre objet"/>
    <w:basedOn w:val="Normalny"/>
    <w:rsid w:val="00530347"/>
    <w:pPr>
      <w:spacing w:after="0" w:line="240" w:lineRule="auto"/>
      <w:jc w:val="center"/>
    </w:pPr>
    <w:rPr>
      <w:rFonts w:ascii="Times New Roman" w:hAnsi="Times New Roman" w:cs="Times New Roman"/>
      <w:b/>
      <w:sz w:val="24"/>
      <w:lang w:bidi="pl-PL"/>
    </w:rPr>
  </w:style>
  <w:style w:type="paragraph" w:customStyle="1" w:styleId="Statut">
    <w:name w:val="Statut"/>
    <w:basedOn w:val="Normalny"/>
    <w:next w:val="Typedudocument"/>
    <w:rsid w:val="00530347"/>
    <w:pPr>
      <w:spacing w:before="360" w:after="0" w:line="240" w:lineRule="auto"/>
      <w:jc w:val="center"/>
    </w:pPr>
    <w:rPr>
      <w:rFonts w:ascii="Times New Roman" w:hAnsi="Times New Roman" w:cs="Times New Roman"/>
      <w:sz w:val="24"/>
      <w:lang w:bidi="pl-PL"/>
    </w:rPr>
  </w:style>
  <w:style w:type="paragraph" w:customStyle="1" w:styleId="Titrearticle">
    <w:name w:val="Titre article"/>
    <w:basedOn w:val="Normalny"/>
    <w:next w:val="Normalny"/>
    <w:rsid w:val="00530347"/>
    <w:pPr>
      <w:keepNext/>
      <w:spacing w:before="360" w:after="120" w:line="240" w:lineRule="auto"/>
      <w:jc w:val="center"/>
    </w:pPr>
    <w:rPr>
      <w:rFonts w:ascii="Times New Roman" w:hAnsi="Times New Roman" w:cs="Times New Roman"/>
      <w:i/>
      <w:sz w:val="24"/>
      <w:lang w:bidi="pl-PL"/>
    </w:rPr>
  </w:style>
  <w:style w:type="paragraph" w:customStyle="1" w:styleId="Titreobjet">
    <w:name w:val="Titre objet"/>
    <w:basedOn w:val="Normalny"/>
    <w:next w:val="Sous-titreobjet"/>
    <w:rsid w:val="00530347"/>
    <w:pPr>
      <w:spacing w:before="180" w:after="180" w:line="240" w:lineRule="auto"/>
      <w:jc w:val="center"/>
    </w:pPr>
    <w:rPr>
      <w:rFonts w:ascii="Times New Roman" w:hAnsi="Times New Roman" w:cs="Times New Roman"/>
      <w:b/>
      <w:sz w:val="24"/>
      <w:lang w:bidi="pl-PL"/>
    </w:rPr>
  </w:style>
  <w:style w:type="paragraph" w:customStyle="1" w:styleId="Typedudocument">
    <w:name w:val="Type du document"/>
    <w:basedOn w:val="Normalny"/>
    <w:next w:val="Titreobjet"/>
    <w:rsid w:val="00530347"/>
    <w:pPr>
      <w:spacing w:before="360" w:after="180" w:line="240" w:lineRule="auto"/>
      <w:jc w:val="center"/>
    </w:pPr>
    <w:rPr>
      <w:rFonts w:ascii="Times New Roman" w:hAnsi="Times New Roman" w:cs="Times New Roman"/>
      <w:b/>
      <w:sz w:val="24"/>
      <w:lang w:bidi="pl-PL"/>
    </w:rPr>
  </w:style>
  <w:style w:type="character" w:customStyle="1" w:styleId="Added">
    <w:name w:val="Added"/>
    <w:rsid w:val="00530347"/>
    <w:rPr>
      <w:b/>
      <w:u w:val="single"/>
      <w:shd w:val="clear" w:color="auto" w:fill="auto"/>
    </w:rPr>
  </w:style>
  <w:style w:type="character" w:customStyle="1" w:styleId="Deleted">
    <w:name w:val="Deleted"/>
    <w:rsid w:val="00530347"/>
    <w:rPr>
      <w:strike/>
      <w:dstrike w:val="0"/>
      <w:shd w:val="clear" w:color="auto" w:fill="auto"/>
    </w:rPr>
  </w:style>
  <w:style w:type="paragraph" w:customStyle="1" w:styleId="Address">
    <w:name w:val="Address"/>
    <w:basedOn w:val="Normalny"/>
    <w:next w:val="Normalny"/>
    <w:rsid w:val="00530347"/>
    <w:pPr>
      <w:keepLines/>
      <w:spacing w:before="120" w:after="120" w:line="360" w:lineRule="auto"/>
      <w:ind w:left="3402"/>
    </w:pPr>
    <w:rPr>
      <w:rFonts w:ascii="Times New Roman" w:hAnsi="Times New Roman" w:cs="Times New Roman"/>
      <w:sz w:val="24"/>
      <w:lang w:bidi="pl-PL"/>
    </w:rPr>
  </w:style>
  <w:style w:type="paragraph" w:customStyle="1" w:styleId="Objetexterne">
    <w:name w:val="Objet externe"/>
    <w:basedOn w:val="Normalny"/>
    <w:next w:val="Normalny"/>
    <w:rsid w:val="00530347"/>
    <w:pPr>
      <w:spacing w:before="120" w:after="120" w:line="240" w:lineRule="auto"/>
      <w:jc w:val="both"/>
    </w:pPr>
    <w:rPr>
      <w:rFonts w:ascii="Times New Roman" w:hAnsi="Times New Roman" w:cs="Times New Roman"/>
      <w:i/>
      <w:caps/>
      <w:sz w:val="24"/>
      <w:lang w:bidi="pl-PL"/>
    </w:rPr>
  </w:style>
  <w:style w:type="paragraph" w:customStyle="1" w:styleId="Supertitre">
    <w:name w:val="Supertitre"/>
    <w:basedOn w:val="Normalny"/>
    <w:next w:val="Normalny"/>
    <w:rsid w:val="00530347"/>
    <w:pPr>
      <w:spacing w:after="600" w:line="240" w:lineRule="auto"/>
      <w:jc w:val="center"/>
    </w:pPr>
    <w:rPr>
      <w:rFonts w:ascii="Times New Roman" w:hAnsi="Times New Roman" w:cs="Times New Roman"/>
      <w:b/>
      <w:sz w:val="24"/>
      <w:lang w:bidi="pl-PL"/>
    </w:rPr>
  </w:style>
  <w:style w:type="paragraph" w:customStyle="1" w:styleId="Languesfaisantfoi">
    <w:name w:val="Langues faisant foi"/>
    <w:basedOn w:val="Normalny"/>
    <w:next w:val="Normalny"/>
    <w:rsid w:val="00530347"/>
    <w:pPr>
      <w:spacing w:before="360" w:after="0" w:line="240" w:lineRule="auto"/>
      <w:jc w:val="center"/>
    </w:pPr>
    <w:rPr>
      <w:rFonts w:ascii="Times New Roman" w:hAnsi="Times New Roman" w:cs="Times New Roman"/>
      <w:sz w:val="24"/>
      <w:lang w:bidi="pl-PL"/>
    </w:rPr>
  </w:style>
  <w:style w:type="paragraph" w:customStyle="1" w:styleId="Rfrencecroise">
    <w:name w:val="Référence croisée"/>
    <w:basedOn w:val="Normalny"/>
    <w:rsid w:val="00530347"/>
    <w:pPr>
      <w:spacing w:after="0" w:line="240" w:lineRule="auto"/>
      <w:jc w:val="center"/>
    </w:pPr>
    <w:rPr>
      <w:rFonts w:ascii="Times New Roman" w:hAnsi="Times New Roman" w:cs="Times New Roman"/>
      <w:sz w:val="24"/>
      <w:lang w:bidi="pl-PL"/>
    </w:rPr>
  </w:style>
  <w:style w:type="paragraph" w:customStyle="1" w:styleId="Fichefinanciretitre">
    <w:name w:val="Fiche financière titre"/>
    <w:basedOn w:val="Normalny"/>
    <w:next w:val="Normalny"/>
    <w:rsid w:val="00530347"/>
    <w:pPr>
      <w:spacing w:before="120" w:after="120" w:line="240" w:lineRule="auto"/>
      <w:jc w:val="center"/>
    </w:pPr>
    <w:rPr>
      <w:rFonts w:ascii="Times New Roman" w:hAnsi="Times New Roman" w:cs="Times New Roman"/>
      <w:b/>
      <w:sz w:val="24"/>
      <w:u w:val="single"/>
      <w:lang w:bidi="pl-PL"/>
    </w:rPr>
  </w:style>
  <w:style w:type="paragraph" w:customStyle="1" w:styleId="DatedadoptionPagedecouverture">
    <w:name w:val="Date d'adoption (Page de couverture)"/>
    <w:basedOn w:val="Datedadoption"/>
    <w:next w:val="TitreobjetPagedecouverture"/>
    <w:rsid w:val="00530347"/>
  </w:style>
  <w:style w:type="paragraph" w:customStyle="1" w:styleId="RfrenceinterinstitutionnellePagedecouverture">
    <w:name w:val="Référence interinstitutionnelle (Page de couverture)"/>
    <w:basedOn w:val="Rfrenceinterinstitutionnelle"/>
    <w:next w:val="Confidentialit"/>
    <w:rsid w:val="00530347"/>
  </w:style>
  <w:style w:type="paragraph" w:customStyle="1" w:styleId="Sous-titreobjetPagedecouverture">
    <w:name w:val="Sous-titre objet (Page de couverture)"/>
    <w:basedOn w:val="Sous-titreobjet"/>
    <w:rsid w:val="00530347"/>
  </w:style>
  <w:style w:type="paragraph" w:customStyle="1" w:styleId="StatutPagedecouverture">
    <w:name w:val="Statut (Page de couverture)"/>
    <w:basedOn w:val="Statut"/>
    <w:next w:val="TypedudocumentPagedecouverture"/>
    <w:rsid w:val="00530347"/>
  </w:style>
  <w:style w:type="paragraph" w:customStyle="1" w:styleId="TitreobjetPagedecouverture">
    <w:name w:val="Titre objet (Page de couverture)"/>
    <w:basedOn w:val="Titreobjet"/>
    <w:next w:val="Sous-titreobjetPagedecouverture"/>
    <w:rsid w:val="00530347"/>
  </w:style>
  <w:style w:type="paragraph" w:customStyle="1" w:styleId="TypedudocumentPagedecouverture">
    <w:name w:val="Type du document (Page de couverture)"/>
    <w:basedOn w:val="Typedudocument"/>
    <w:next w:val="TitreobjetPagedecouverture"/>
    <w:rsid w:val="00530347"/>
  </w:style>
  <w:style w:type="paragraph" w:customStyle="1" w:styleId="Volume">
    <w:name w:val="Volume"/>
    <w:basedOn w:val="Normalny"/>
    <w:next w:val="Confidentialit"/>
    <w:rsid w:val="00530347"/>
    <w:pPr>
      <w:spacing w:after="240" w:line="240" w:lineRule="auto"/>
      <w:ind w:left="5103"/>
    </w:pPr>
    <w:rPr>
      <w:rFonts w:ascii="Times New Roman" w:hAnsi="Times New Roman" w:cs="Times New Roman"/>
      <w:sz w:val="24"/>
      <w:lang w:bidi="pl-PL"/>
    </w:rPr>
  </w:style>
  <w:style w:type="paragraph" w:customStyle="1" w:styleId="IntrtEEE">
    <w:name w:val="Intérêt EEE"/>
    <w:basedOn w:val="Languesfaisantfoi"/>
    <w:next w:val="Normalny"/>
    <w:rsid w:val="00530347"/>
    <w:pPr>
      <w:spacing w:after="240"/>
    </w:pPr>
  </w:style>
  <w:style w:type="paragraph" w:customStyle="1" w:styleId="Accompagnant">
    <w:name w:val="Accompagnant"/>
    <w:basedOn w:val="Normalny"/>
    <w:next w:val="Typeacteprincipal"/>
    <w:rsid w:val="00530347"/>
    <w:pPr>
      <w:spacing w:before="180" w:after="240" w:line="240" w:lineRule="auto"/>
      <w:jc w:val="center"/>
    </w:pPr>
    <w:rPr>
      <w:rFonts w:ascii="Times New Roman" w:hAnsi="Times New Roman" w:cs="Times New Roman"/>
      <w:b/>
      <w:sz w:val="24"/>
      <w:lang w:bidi="pl-PL"/>
    </w:rPr>
  </w:style>
  <w:style w:type="paragraph" w:customStyle="1" w:styleId="Typeacteprincipal">
    <w:name w:val="Type acte principal"/>
    <w:basedOn w:val="Normalny"/>
    <w:next w:val="Objetacteprincipal"/>
    <w:rsid w:val="00530347"/>
    <w:pPr>
      <w:spacing w:after="240" w:line="240" w:lineRule="auto"/>
      <w:jc w:val="center"/>
    </w:pPr>
    <w:rPr>
      <w:rFonts w:ascii="Times New Roman" w:hAnsi="Times New Roman" w:cs="Times New Roman"/>
      <w:b/>
      <w:sz w:val="24"/>
      <w:lang w:bidi="pl-PL"/>
    </w:rPr>
  </w:style>
  <w:style w:type="paragraph" w:customStyle="1" w:styleId="Objetacteprincipal">
    <w:name w:val="Objet acte principal"/>
    <w:basedOn w:val="Normalny"/>
    <w:next w:val="Titrearticle"/>
    <w:rsid w:val="00530347"/>
    <w:pPr>
      <w:spacing w:after="360" w:line="240" w:lineRule="auto"/>
      <w:jc w:val="center"/>
    </w:pPr>
    <w:rPr>
      <w:rFonts w:ascii="Times New Roman" w:hAnsi="Times New Roman" w:cs="Times New Roman"/>
      <w:b/>
      <w:sz w:val="24"/>
      <w:lang w:bidi="pl-PL"/>
    </w:rPr>
  </w:style>
  <w:style w:type="paragraph" w:customStyle="1" w:styleId="IntrtEEEPagedecouverture">
    <w:name w:val="Intérêt EEE (Page de couverture)"/>
    <w:basedOn w:val="IntrtEEE"/>
    <w:next w:val="Rfrencecroise"/>
    <w:rsid w:val="00530347"/>
  </w:style>
  <w:style w:type="paragraph" w:customStyle="1" w:styleId="AccompagnantPagedecouverture">
    <w:name w:val="Accompagnant (Page de couverture)"/>
    <w:basedOn w:val="Accompagnant"/>
    <w:next w:val="TypeacteprincipalPagedecouverture"/>
    <w:rsid w:val="00530347"/>
  </w:style>
  <w:style w:type="paragraph" w:customStyle="1" w:styleId="TypeacteprincipalPagedecouverture">
    <w:name w:val="Type acte principal (Page de couverture)"/>
    <w:basedOn w:val="Typeacteprincipal"/>
    <w:next w:val="ObjetacteprincipalPagedecouverture"/>
    <w:rsid w:val="00530347"/>
  </w:style>
  <w:style w:type="paragraph" w:customStyle="1" w:styleId="ObjetacteprincipalPagedecouverture">
    <w:name w:val="Objet acte principal (Page de couverture)"/>
    <w:basedOn w:val="Objetacteprincipal"/>
    <w:next w:val="Rfrencecroise"/>
    <w:rsid w:val="00530347"/>
  </w:style>
  <w:style w:type="paragraph" w:customStyle="1" w:styleId="LanguesfaisantfoiPagedecouverture">
    <w:name w:val="Langues faisant foi (Page de couverture)"/>
    <w:basedOn w:val="Normalny"/>
    <w:next w:val="Normalny"/>
    <w:rsid w:val="00530347"/>
    <w:pPr>
      <w:spacing w:before="360" w:after="0" w:line="240" w:lineRule="auto"/>
      <w:jc w:val="center"/>
    </w:pPr>
    <w:rPr>
      <w:rFonts w:ascii="Times New Roman" w:hAnsi="Times New Roman" w:cs="Times New Roman"/>
      <w:sz w:val="24"/>
      <w:lang w:bidi="pl-PL"/>
    </w:rPr>
  </w:style>
  <w:style w:type="paragraph" w:styleId="Cytat">
    <w:name w:val="Quote"/>
    <w:basedOn w:val="Normalny"/>
    <w:next w:val="Normalny"/>
    <w:link w:val="CytatZnak"/>
    <w:uiPriority w:val="29"/>
    <w:qFormat/>
    <w:rsid w:val="00530347"/>
    <w:pPr>
      <w:spacing w:after="240" w:line="240" w:lineRule="auto"/>
      <w:jc w:val="both"/>
    </w:pPr>
    <w:rPr>
      <w:rFonts w:ascii="Times New Roman" w:eastAsia="Times New Roman" w:hAnsi="Times New Roman" w:cs="Times New Roman"/>
      <w:i/>
      <w:iCs/>
      <w:color w:val="000000"/>
      <w:sz w:val="24"/>
      <w:szCs w:val="20"/>
      <w:lang w:val="x-none"/>
    </w:rPr>
  </w:style>
  <w:style w:type="character" w:customStyle="1" w:styleId="CytatZnak">
    <w:name w:val="Cytat Znak"/>
    <w:link w:val="Cytat"/>
    <w:uiPriority w:val="29"/>
    <w:rsid w:val="00530347"/>
    <w:rPr>
      <w:rFonts w:ascii="Times New Roman" w:eastAsia="Times New Roman" w:hAnsi="Times New Roman" w:cs="Times New Roman"/>
      <w:i/>
      <w:iCs/>
      <w:color w:val="000000"/>
      <w:sz w:val="24"/>
      <w:szCs w:val="20"/>
      <w:lang w:val="x-none" w:eastAsia="pl-PL"/>
    </w:rPr>
  </w:style>
  <w:style w:type="paragraph" w:customStyle="1" w:styleId="Declassification">
    <w:name w:val="Declassification"/>
    <w:basedOn w:val="Normalny"/>
    <w:next w:val="Normalny"/>
    <w:rsid w:val="00530347"/>
    <w:pPr>
      <w:spacing w:after="0" w:line="240" w:lineRule="auto"/>
      <w:jc w:val="both"/>
    </w:pPr>
    <w:rPr>
      <w:rFonts w:ascii="Times New Roman" w:hAnsi="Times New Roman" w:cs="Times New Roman"/>
      <w:sz w:val="24"/>
      <w:lang w:bidi="pl-PL"/>
    </w:rPr>
  </w:style>
  <w:style w:type="paragraph" w:customStyle="1" w:styleId="ZCom">
    <w:name w:val="Z_Com"/>
    <w:basedOn w:val="Normalny"/>
    <w:next w:val="ZDGName"/>
    <w:uiPriority w:val="99"/>
    <w:rsid w:val="00530347"/>
    <w:pPr>
      <w:widowControl w:val="0"/>
      <w:autoSpaceDE w:val="0"/>
      <w:autoSpaceDN w:val="0"/>
      <w:spacing w:after="0" w:line="240" w:lineRule="auto"/>
      <w:ind w:right="85"/>
      <w:jc w:val="both"/>
    </w:pPr>
    <w:rPr>
      <w:rFonts w:ascii="Arial" w:eastAsia="Times New Roman" w:hAnsi="Arial" w:cs="Arial"/>
      <w:sz w:val="24"/>
      <w:szCs w:val="24"/>
      <w:lang w:bidi="pl-PL"/>
    </w:rPr>
  </w:style>
  <w:style w:type="paragraph" w:customStyle="1" w:styleId="ZDGName">
    <w:name w:val="Z_DGName"/>
    <w:basedOn w:val="Normalny"/>
    <w:rsid w:val="00530347"/>
    <w:pPr>
      <w:widowControl w:val="0"/>
      <w:autoSpaceDE w:val="0"/>
      <w:autoSpaceDN w:val="0"/>
      <w:spacing w:after="0" w:line="240" w:lineRule="auto"/>
      <w:ind w:right="85"/>
    </w:pPr>
    <w:rPr>
      <w:rFonts w:ascii="Arial" w:eastAsia="Times New Roman" w:hAnsi="Arial" w:cs="Arial"/>
      <w:sz w:val="16"/>
      <w:szCs w:val="16"/>
      <w:lang w:bidi="pl-PL"/>
    </w:rPr>
  </w:style>
  <w:style w:type="table" w:customStyle="1" w:styleId="TableGrid1">
    <w:name w:val="Table Grid1"/>
    <w:basedOn w:val="Standardowy"/>
    <w:next w:val="Tabela-Siatka"/>
    <w:uiPriority w:val="59"/>
    <w:rsid w:val="00530347"/>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unhideWhenUsed/>
    <w:rsid w:val="00530347"/>
    <w:rPr>
      <w:rFonts w:cs="Arial"/>
      <w:lang w:bidi="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uiPriority w:val="20"/>
    <w:qFormat/>
    <w:rsid w:val="00530347"/>
    <w:rPr>
      <w:i/>
      <w:iCs/>
    </w:rPr>
  </w:style>
  <w:style w:type="character" w:customStyle="1" w:styleId="BezodstpwZnak">
    <w:name w:val="Bez odstępów Znak"/>
    <w:link w:val="Bezodstpw"/>
    <w:uiPriority w:val="1"/>
    <w:rsid w:val="00530347"/>
    <w:rPr>
      <w:rFonts w:cs="Times New Roman"/>
      <w:sz w:val="22"/>
      <w:szCs w:val="22"/>
      <w:lang w:bidi="pl-PL"/>
    </w:rPr>
  </w:style>
  <w:style w:type="character" w:styleId="Pogrubienie">
    <w:name w:val="Strong"/>
    <w:uiPriority w:val="22"/>
    <w:qFormat/>
    <w:rsid w:val="00530347"/>
    <w:rPr>
      <w:b/>
      <w:bCs/>
    </w:rPr>
  </w:style>
  <w:style w:type="character" w:customStyle="1" w:styleId="normalchar">
    <w:name w:val="normal__char"/>
    <w:basedOn w:val="Domylnaczcionkaakapitu"/>
    <w:rsid w:val="00530347"/>
  </w:style>
  <w:style w:type="paragraph" w:customStyle="1" w:styleId="tekstzboku">
    <w:name w:val="tekst z boku"/>
    <w:basedOn w:val="Normalny"/>
    <w:qFormat/>
    <w:rsid w:val="00530347"/>
    <w:pPr>
      <w:spacing w:before="120" w:after="0" w:line="240" w:lineRule="exact"/>
    </w:pPr>
    <w:rPr>
      <w:rFonts w:ascii="Fira Sans" w:eastAsia="Times New Roman" w:hAnsi="Fira Sans" w:cs="Times New Roman"/>
      <w:bCs/>
      <w:color w:val="001D77"/>
      <w:sz w:val="18"/>
      <w:szCs w:val="18"/>
    </w:rPr>
  </w:style>
  <w:style w:type="character" w:customStyle="1" w:styleId="Nierozpoznanawzmianka1">
    <w:name w:val="Nierozpoznana wzmianka1"/>
    <w:uiPriority w:val="99"/>
    <w:semiHidden/>
    <w:unhideWhenUsed/>
    <w:rsid w:val="00530347"/>
    <w:rPr>
      <w:color w:val="605E5C"/>
      <w:shd w:val="clear" w:color="auto" w:fill="E1DFDD"/>
    </w:rPr>
  </w:style>
  <w:style w:type="paragraph" w:customStyle="1" w:styleId="footnotedescription">
    <w:name w:val="footnote description"/>
    <w:next w:val="Normalny"/>
    <w:link w:val="footnotedescriptionChar"/>
    <w:hidden/>
    <w:rsid w:val="00527258"/>
    <w:pPr>
      <w:spacing w:line="249" w:lineRule="auto"/>
    </w:pPr>
    <w:rPr>
      <w:rFonts w:ascii="Trebuchet MS" w:eastAsia="Trebuchet MS" w:hAnsi="Trebuchet MS" w:cs="Times New Roman"/>
      <w:color w:val="000000"/>
      <w:sz w:val="18"/>
      <w:szCs w:val="22"/>
    </w:rPr>
  </w:style>
  <w:style w:type="character" w:customStyle="1" w:styleId="footnotedescriptionChar">
    <w:name w:val="footnote description Char"/>
    <w:link w:val="footnotedescription"/>
    <w:rsid w:val="00530347"/>
    <w:rPr>
      <w:rFonts w:ascii="Trebuchet MS" w:eastAsia="Trebuchet MS" w:hAnsi="Trebuchet MS" w:cs="Times New Roman"/>
      <w:color w:val="000000"/>
      <w:sz w:val="18"/>
      <w:szCs w:val="22"/>
    </w:rPr>
  </w:style>
  <w:style w:type="character" w:customStyle="1" w:styleId="footnotemark">
    <w:name w:val="footnote mark"/>
    <w:hidden/>
    <w:rsid w:val="00530347"/>
    <w:rPr>
      <w:rFonts w:ascii="Trebuchet MS" w:eastAsia="Trebuchet MS" w:hAnsi="Trebuchet MS" w:cs="Trebuchet MS"/>
      <w:color w:val="000000"/>
      <w:sz w:val="18"/>
      <w:vertAlign w:val="superscript"/>
    </w:rPr>
  </w:style>
  <w:style w:type="paragraph" w:customStyle="1" w:styleId="redniasiatka2akcent11">
    <w:name w:val="Średnia siatka 2 — akcent 11"/>
    <w:rsid w:val="00527258"/>
    <w:pPr>
      <w:pBdr>
        <w:top w:val="nil"/>
        <w:left w:val="nil"/>
        <w:bottom w:val="nil"/>
        <w:right w:val="nil"/>
        <w:between w:val="nil"/>
        <w:bar w:val="nil"/>
      </w:pBdr>
      <w:spacing w:before="120" w:after="320" w:line="360" w:lineRule="auto"/>
      <w:jc w:val="both"/>
    </w:pPr>
    <w:rPr>
      <w:rFonts w:ascii="Cambria" w:eastAsia="Cambria" w:hAnsi="Cambria" w:cs="Cambria"/>
      <w:color w:val="000000"/>
      <w:sz w:val="22"/>
      <w:szCs w:val="22"/>
      <w:u w:color="000000"/>
      <w:bdr w:val="nil"/>
    </w:rPr>
  </w:style>
  <w:style w:type="character" w:customStyle="1" w:styleId="markedcontent">
    <w:name w:val="markedcontent"/>
    <w:rsid w:val="00530347"/>
  </w:style>
  <w:style w:type="character" w:customStyle="1" w:styleId="Bodytext2">
    <w:name w:val="Body text|2_"/>
    <w:link w:val="Bodytext23"/>
    <w:rsid w:val="005C4342"/>
    <w:rPr>
      <w:rFonts w:cs="Calibri"/>
      <w:shd w:val="clear" w:color="auto" w:fill="FFFFFF"/>
    </w:rPr>
  </w:style>
  <w:style w:type="paragraph" w:customStyle="1" w:styleId="Bodytext23">
    <w:name w:val="Body text|23"/>
    <w:basedOn w:val="Normalny"/>
    <w:link w:val="Bodytext2"/>
    <w:qFormat/>
    <w:rsid w:val="005C4342"/>
    <w:pPr>
      <w:widowControl w:val="0"/>
      <w:shd w:val="clear" w:color="auto" w:fill="FFFFFF"/>
      <w:spacing w:before="280" w:after="0" w:line="403" w:lineRule="exact"/>
      <w:ind w:hanging="420"/>
    </w:pPr>
  </w:style>
  <w:style w:type="character" w:customStyle="1" w:styleId="NormalnyWebZnak">
    <w:name w:val="Normalny (Web) Znak"/>
    <w:aliases w:val=" Znak Znak Znak Znak Znak1, Znak Znak Znak Znak Znak Znak, Znak Znak4 Znak,Znak Znak Znak Znak Znak1,Znak Znak Znak Znak Znak Znak,Znak Znak4 Znak"/>
    <w:link w:val="NormalnyWeb"/>
    <w:uiPriority w:val="99"/>
    <w:rsid w:val="000C5BA1"/>
    <w:rPr>
      <w:rFonts w:ascii="Times New Roman" w:eastAsia="Times New Roman" w:hAnsi="Times New Roman" w:cs="Times New Roman"/>
      <w:sz w:val="24"/>
      <w:szCs w:val="24"/>
      <w:lang w:eastAsia="pl-PL" w:bidi="pl-PL"/>
    </w:rPr>
  </w:style>
  <w:style w:type="character" w:customStyle="1" w:styleId="jlqj4b">
    <w:name w:val="jlqj4b"/>
    <w:basedOn w:val="Domylnaczcionkaakapitu"/>
    <w:rsid w:val="00135512"/>
  </w:style>
  <w:style w:type="character" w:customStyle="1" w:styleId="viiyi">
    <w:name w:val="viiyi"/>
    <w:basedOn w:val="Domylnaczcionkaakapitu"/>
    <w:rsid w:val="00135512"/>
  </w:style>
  <w:style w:type="table" w:customStyle="1" w:styleId="Tabela-Siatka2">
    <w:name w:val="Tabela - Siatka2"/>
    <w:basedOn w:val="Standardowy"/>
    <w:next w:val="Tabela-Siatka"/>
    <w:uiPriority w:val="59"/>
    <w:unhideWhenUsed/>
    <w:rsid w:val="00531149"/>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unhideWhenUsed/>
    <w:rsid w:val="00213473"/>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AE3D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DA0890"/>
    <w:rPr>
      <w:color w:val="605E5C"/>
      <w:shd w:val="clear" w:color="auto" w:fill="E1DFDD"/>
    </w:rPr>
  </w:style>
  <w:style w:type="paragraph" w:customStyle="1" w:styleId="TableParagraph">
    <w:name w:val="Table Paragraph"/>
    <w:basedOn w:val="Normalny"/>
    <w:uiPriority w:val="1"/>
    <w:qFormat/>
    <w:rsid w:val="00013501"/>
    <w:pPr>
      <w:widowControl w:val="0"/>
      <w:autoSpaceDE w:val="0"/>
      <w:autoSpaceDN w:val="0"/>
      <w:spacing w:after="0" w:line="240" w:lineRule="auto"/>
    </w:pPr>
    <w:rPr>
      <w:rFonts w:ascii="Times New Roman" w:eastAsia="Times New Roman" w:hAnsi="Times New Roman" w:cs="Times New Roman"/>
    </w:rPr>
  </w:style>
  <w:style w:type="character" w:customStyle="1" w:styleId="tlid-translation">
    <w:name w:val="tlid-translation"/>
    <w:rsid w:val="00013501"/>
  </w:style>
  <w:style w:type="character" w:customStyle="1" w:styleId="Nierozpoznanawzmianka3">
    <w:name w:val="Nierozpoznana wzmianka3"/>
    <w:uiPriority w:val="99"/>
    <w:semiHidden/>
    <w:unhideWhenUsed/>
    <w:rsid w:val="00013501"/>
    <w:rPr>
      <w:color w:val="605E5C"/>
      <w:shd w:val="clear" w:color="auto" w:fill="E1DFDD"/>
    </w:rPr>
  </w:style>
  <w:style w:type="character" w:customStyle="1" w:styleId="Nierozpoznanawzmianka4">
    <w:name w:val="Nierozpoznana wzmianka4"/>
    <w:uiPriority w:val="99"/>
    <w:semiHidden/>
    <w:unhideWhenUsed/>
    <w:rsid w:val="00792CE3"/>
    <w:rPr>
      <w:color w:val="605E5C"/>
      <w:shd w:val="clear" w:color="auto" w:fill="E1DFDD"/>
    </w:rPr>
  </w:style>
  <w:style w:type="table" w:customStyle="1" w:styleId="a">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left w:w="115" w:type="dxa"/>
        <w:right w:w="115" w:type="dxa"/>
      </w:tblCellMar>
    </w:tblPr>
  </w:style>
  <w:style w:type="table" w:customStyle="1" w:styleId="aff5">
    <w:basedOn w:val="TableNormal"/>
    <w:tblPr>
      <w:tblStyleRowBandSize w:val="1"/>
      <w:tblStyleColBandSize w:val="1"/>
      <w:tblCellMar>
        <w:left w:w="115" w:type="dxa"/>
        <w:right w:w="115" w:type="dxa"/>
      </w:tblCellMar>
    </w:tblPr>
  </w:style>
  <w:style w:type="table" w:customStyle="1" w:styleId="aff6">
    <w:basedOn w:val="TableNormal"/>
    <w:tblPr>
      <w:tblStyleRowBandSize w:val="1"/>
      <w:tblStyleColBandSize w:val="1"/>
      <w:tblCellMar>
        <w:left w:w="115" w:type="dxa"/>
        <w:right w:w="115" w:type="dxa"/>
      </w:tblCellMar>
    </w:tblPr>
  </w:style>
  <w:style w:type="table" w:customStyle="1" w:styleId="aff7">
    <w:basedOn w:val="TableNormal"/>
    <w:tblPr>
      <w:tblStyleRowBandSize w:val="1"/>
      <w:tblStyleColBandSize w:val="1"/>
      <w:tblCellMar>
        <w:left w:w="115" w:type="dxa"/>
        <w:right w:w="115" w:type="dxa"/>
      </w:tblCellMar>
    </w:tblPr>
  </w:style>
  <w:style w:type="table" w:customStyle="1" w:styleId="aff8">
    <w:basedOn w:val="TableNormal"/>
    <w:tblPr>
      <w:tblStyleRowBandSize w:val="1"/>
      <w:tblStyleColBandSize w:val="1"/>
      <w:tblCellMar>
        <w:left w:w="115" w:type="dxa"/>
        <w:right w:w="115" w:type="dxa"/>
      </w:tblCellMar>
    </w:tblPr>
  </w:style>
  <w:style w:type="table" w:customStyle="1" w:styleId="aff9">
    <w:basedOn w:val="TableNormal"/>
    <w:tblPr>
      <w:tblStyleRowBandSize w:val="1"/>
      <w:tblStyleColBandSize w:val="1"/>
      <w:tblCellMar>
        <w:left w:w="115" w:type="dxa"/>
        <w:right w:w="115" w:type="dxa"/>
      </w:tblCellMar>
    </w:tblPr>
  </w:style>
  <w:style w:type="table" w:customStyle="1" w:styleId="affa">
    <w:basedOn w:val="TableNormal"/>
    <w:tblPr>
      <w:tblStyleRowBandSize w:val="1"/>
      <w:tblStyleColBandSize w:val="1"/>
      <w:tblCellMar>
        <w:left w:w="115" w:type="dxa"/>
        <w:right w:w="115" w:type="dxa"/>
      </w:tblCellMar>
    </w:tblPr>
  </w:style>
  <w:style w:type="table" w:customStyle="1" w:styleId="affb">
    <w:basedOn w:val="TableNormal"/>
    <w:tblPr>
      <w:tblStyleRowBandSize w:val="1"/>
      <w:tblStyleColBandSize w:val="1"/>
      <w:tblCellMar>
        <w:left w:w="115" w:type="dxa"/>
        <w:right w:w="115" w:type="dxa"/>
      </w:tblCellMar>
    </w:tblPr>
  </w:style>
  <w:style w:type="table" w:customStyle="1" w:styleId="affc">
    <w:basedOn w:val="TableNormal"/>
    <w:tblPr>
      <w:tblStyleRowBandSize w:val="1"/>
      <w:tblStyleColBandSize w:val="1"/>
      <w:tblCellMar>
        <w:left w:w="115" w:type="dxa"/>
        <w:right w:w="115" w:type="dxa"/>
      </w:tblCellMar>
    </w:tblPr>
  </w:style>
  <w:style w:type="table" w:customStyle="1" w:styleId="affd">
    <w:basedOn w:val="TableNormal"/>
    <w:tblPr>
      <w:tblStyleRowBandSize w:val="1"/>
      <w:tblStyleColBandSize w:val="1"/>
      <w:tblCellMar>
        <w:left w:w="115" w:type="dxa"/>
        <w:right w:w="115" w:type="dxa"/>
      </w:tblCellMar>
    </w:tblPr>
  </w:style>
  <w:style w:type="table" w:customStyle="1" w:styleId="affe">
    <w:basedOn w:val="TableNormal"/>
    <w:tblPr>
      <w:tblStyleRowBandSize w:val="1"/>
      <w:tblStyleColBandSize w:val="1"/>
      <w:tblCellMar>
        <w:left w:w="115" w:type="dxa"/>
        <w:right w:w="115" w:type="dxa"/>
      </w:tblCellMar>
    </w:tblPr>
  </w:style>
  <w:style w:type="table" w:customStyle="1" w:styleId="afff">
    <w:basedOn w:val="TableNormal"/>
    <w:tblPr>
      <w:tblStyleRowBandSize w:val="1"/>
      <w:tblStyleColBandSize w:val="1"/>
      <w:tblCellMar>
        <w:left w:w="115" w:type="dxa"/>
        <w:right w:w="115" w:type="dxa"/>
      </w:tblCellMar>
    </w:tblPr>
  </w:style>
  <w:style w:type="table" w:customStyle="1" w:styleId="afff0">
    <w:basedOn w:val="TableNormal"/>
    <w:tblPr>
      <w:tblStyleRowBandSize w:val="1"/>
      <w:tblStyleColBandSize w:val="1"/>
      <w:tblCellMar>
        <w:left w:w="115" w:type="dxa"/>
        <w:right w:w="115" w:type="dxa"/>
      </w:tblCellMar>
    </w:tblPr>
  </w:style>
  <w:style w:type="table" w:customStyle="1" w:styleId="afff1">
    <w:basedOn w:val="TableNormal"/>
    <w:tblPr>
      <w:tblStyleRowBandSize w:val="1"/>
      <w:tblStyleColBandSize w:val="1"/>
      <w:tblCellMar>
        <w:left w:w="115" w:type="dxa"/>
        <w:right w:w="115" w:type="dxa"/>
      </w:tblCellMar>
    </w:tblPr>
  </w:style>
  <w:style w:type="table" w:customStyle="1" w:styleId="afff2">
    <w:basedOn w:val="TableNormal"/>
    <w:tblPr>
      <w:tblStyleRowBandSize w:val="1"/>
      <w:tblStyleColBandSize w:val="1"/>
      <w:tblCellMar>
        <w:left w:w="115" w:type="dxa"/>
        <w:right w:w="115" w:type="dxa"/>
      </w:tblCellMar>
    </w:tblPr>
  </w:style>
  <w:style w:type="table" w:customStyle="1" w:styleId="afff3">
    <w:basedOn w:val="TableNormal"/>
    <w:tblPr>
      <w:tblStyleRowBandSize w:val="1"/>
      <w:tblStyleColBandSize w:val="1"/>
      <w:tblCellMar>
        <w:left w:w="115" w:type="dxa"/>
        <w:right w:w="115" w:type="dxa"/>
      </w:tblCellMar>
    </w:tblPr>
  </w:style>
  <w:style w:type="table" w:customStyle="1" w:styleId="afff4">
    <w:basedOn w:val="TableNormal"/>
    <w:tblPr>
      <w:tblStyleRowBandSize w:val="1"/>
      <w:tblStyleColBandSize w:val="1"/>
      <w:tblCellMar>
        <w:left w:w="115" w:type="dxa"/>
        <w:right w:w="115" w:type="dxa"/>
      </w:tblCellMar>
    </w:tblPr>
  </w:style>
  <w:style w:type="table" w:customStyle="1" w:styleId="afff5">
    <w:basedOn w:val="TableNormal"/>
    <w:tblPr>
      <w:tblStyleRowBandSize w:val="1"/>
      <w:tblStyleColBandSize w:val="1"/>
      <w:tblCellMar>
        <w:left w:w="115" w:type="dxa"/>
        <w:right w:w="115" w:type="dxa"/>
      </w:tblCellMar>
    </w:tblPr>
  </w:style>
  <w:style w:type="table" w:customStyle="1" w:styleId="afff6">
    <w:basedOn w:val="TableNormal"/>
    <w:tblPr>
      <w:tblStyleRowBandSize w:val="1"/>
      <w:tblStyleColBandSize w:val="1"/>
      <w:tblCellMar>
        <w:left w:w="115" w:type="dxa"/>
        <w:right w:w="115" w:type="dxa"/>
      </w:tblCellMar>
    </w:tblPr>
  </w:style>
  <w:style w:type="table" w:customStyle="1" w:styleId="afff7">
    <w:basedOn w:val="TableNormal"/>
    <w:tblPr>
      <w:tblStyleRowBandSize w:val="1"/>
      <w:tblStyleColBandSize w:val="1"/>
      <w:tblCellMar>
        <w:left w:w="115" w:type="dxa"/>
        <w:right w:w="115" w:type="dxa"/>
      </w:tblCellMar>
    </w:tblPr>
  </w:style>
  <w:style w:type="table" w:customStyle="1" w:styleId="afff8">
    <w:basedOn w:val="TableNormal"/>
    <w:tblPr>
      <w:tblStyleRowBandSize w:val="1"/>
      <w:tblStyleColBandSize w:val="1"/>
      <w:tblCellMar>
        <w:left w:w="115" w:type="dxa"/>
        <w:right w:w="115" w:type="dxa"/>
      </w:tblCellMar>
    </w:tblPr>
  </w:style>
  <w:style w:type="table" w:customStyle="1" w:styleId="afff9">
    <w:basedOn w:val="TableNormal"/>
    <w:tblPr>
      <w:tblStyleRowBandSize w:val="1"/>
      <w:tblStyleColBandSize w:val="1"/>
      <w:tblCellMar>
        <w:left w:w="115" w:type="dxa"/>
        <w:right w:w="115" w:type="dxa"/>
      </w:tblCellMar>
    </w:tblPr>
  </w:style>
  <w:style w:type="table" w:customStyle="1" w:styleId="afffa">
    <w:basedOn w:val="TableNormal"/>
    <w:tblPr>
      <w:tblStyleRowBandSize w:val="1"/>
      <w:tblStyleColBandSize w:val="1"/>
      <w:tblCellMar>
        <w:left w:w="115" w:type="dxa"/>
        <w:right w:w="115" w:type="dxa"/>
      </w:tblCellMar>
    </w:tblPr>
  </w:style>
  <w:style w:type="table" w:customStyle="1" w:styleId="afffb">
    <w:basedOn w:val="TableNormal"/>
    <w:tblPr>
      <w:tblStyleRowBandSize w:val="1"/>
      <w:tblStyleColBandSize w:val="1"/>
      <w:tblCellMar>
        <w:left w:w="115" w:type="dxa"/>
        <w:right w:w="115" w:type="dxa"/>
      </w:tblCellMar>
    </w:tblPr>
  </w:style>
  <w:style w:type="table" w:customStyle="1" w:styleId="afffc">
    <w:basedOn w:val="TableNormal"/>
    <w:tblPr>
      <w:tblStyleRowBandSize w:val="1"/>
      <w:tblStyleColBandSize w:val="1"/>
      <w:tblCellMar>
        <w:left w:w="115" w:type="dxa"/>
        <w:right w:w="115" w:type="dxa"/>
      </w:tblCellMar>
    </w:tblPr>
  </w:style>
  <w:style w:type="table" w:customStyle="1" w:styleId="afffd">
    <w:basedOn w:val="TableNormal"/>
    <w:tblPr>
      <w:tblStyleRowBandSize w:val="1"/>
      <w:tblStyleColBandSize w:val="1"/>
      <w:tblCellMar>
        <w:left w:w="115" w:type="dxa"/>
        <w:right w:w="115" w:type="dxa"/>
      </w:tblCellMar>
    </w:tblPr>
  </w:style>
  <w:style w:type="table" w:customStyle="1" w:styleId="afffe">
    <w:basedOn w:val="TableNormal"/>
    <w:tblPr>
      <w:tblStyleRowBandSize w:val="1"/>
      <w:tblStyleColBandSize w:val="1"/>
      <w:tblCellMar>
        <w:left w:w="115" w:type="dxa"/>
        <w:right w:w="115" w:type="dxa"/>
      </w:tblCellMar>
    </w:tblPr>
  </w:style>
  <w:style w:type="table" w:customStyle="1" w:styleId="affff">
    <w:basedOn w:val="TableNormal"/>
    <w:tblPr>
      <w:tblStyleRowBandSize w:val="1"/>
      <w:tblStyleColBandSize w:val="1"/>
      <w:tblCellMar>
        <w:left w:w="115" w:type="dxa"/>
        <w:right w:w="115" w:type="dxa"/>
      </w:tblCellMar>
    </w:tblPr>
  </w:style>
  <w:style w:type="table" w:customStyle="1" w:styleId="affff0">
    <w:basedOn w:val="TableNormal"/>
    <w:tblPr>
      <w:tblStyleRowBandSize w:val="1"/>
      <w:tblStyleColBandSize w:val="1"/>
      <w:tblCellMar>
        <w:left w:w="115" w:type="dxa"/>
        <w:right w:w="115" w:type="dxa"/>
      </w:tblCellMar>
    </w:tblPr>
  </w:style>
  <w:style w:type="table" w:customStyle="1" w:styleId="affff1">
    <w:basedOn w:val="TableNormal"/>
    <w:tblPr>
      <w:tblStyleRowBandSize w:val="1"/>
      <w:tblStyleColBandSize w:val="1"/>
      <w:tblCellMar>
        <w:left w:w="115" w:type="dxa"/>
        <w:right w:w="115" w:type="dxa"/>
      </w:tblCellMar>
    </w:tblPr>
  </w:style>
  <w:style w:type="table" w:customStyle="1" w:styleId="affff2">
    <w:basedOn w:val="TableNormal"/>
    <w:tblPr>
      <w:tblStyleRowBandSize w:val="1"/>
      <w:tblStyleColBandSize w:val="1"/>
      <w:tblCellMar>
        <w:left w:w="115" w:type="dxa"/>
        <w:right w:w="115" w:type="dxa"/>
      </w:tblCellMar>
    </w:tblPr>
  </w:style>
  <w:style w:type="table" w:customStyle="1" w:styleId="affff3">
    <w:basedOn w:val="TableNormal"/>
    <w:tblPr>
      <w:tblStyleRowBandSize w:val="1"/>
      <w:tblStyleColBandSize w:val="1"/>
      <w:tblCellMar>
        <w:left w:w="115" w:type="dxa"/>
        <w:right w:w="115" w:type="dxa"/>
      </w:tblCellMar>
    </w:tblPr>
  </w:style>
  <w:style w:type="table" w:customStyle="1" w:styleId="affff4">
    <w:basedOn w:val="TableNormal"/>
    <w:tblPr>
      <w:tblStyleRowBandSize w:val="1"/>
      <w:tblStyleColBandSize w:val="1"/>
      <w:tblCellMar>
        <w:left w:w="115" w:type="dxa"/>
        <w:right w:w="115" w:type="dxa"/>
      </w:tblCellMar>
    </w:tblPr>
  </w:style>
  <w:style w:type="table" w:customStyle="1" w:styleId="affff5">
    <w:basedOn w:val="TableNormal"/>
    <w:tblPr>
      <w:tblStyleRowBandSize w:val="1"/>
      <w:tblStyleColBandSize w:val="1"/>
      <w:tblCellMar>
        <w:left w:w="115" w:type="dxa"/>
        <w:right w:w="115" w:type="dxa"/>
      </w:tblCellMar>
    </w:tblPr>
  </w:style>
  <w:style w:type="table" w:customStyle="1" w:styleId="affff6">
    <w:basedOn w:val="TableNormal"/>
    <w:tblPr>
      <w:tblStyleRowBandSize w:val="1"/>
      <w:tblStyleColBandSize w:val="1"/>
      <w:tblCellMar>
        <w:left w:w="115" w:type="dxa"/>
        <w:right w:w="115" w:type="dxa"/>
      </w:tblCellMar>
    </w:tblPr>
  </w:style>
  <w:style w:type="table" w:customStyle="1" w:styleId="affff7">
    <w:basedOn w:val="TableNormal"/>
    <w:tblPr>
      <w:tblStyleRowBandSize w:val="1"/>
      <w:tblStyleColBandSize w:val="1"/>
      <w:tblCellMar>
        <w:left w:w="115" w:type="dxa"/>
        <w:right w:w="115" w:type="dxa"/>
      </w:tblCellMar>
    </w:tblPr>
  </w:style>
  <w:style w:type="table" w:customStyle="1" w:styleId="affff8">
    <w:basedOn w:val="TableNormal"/>
    <w:tblPr>
      <w:tblStyleRowBandSize w:val="1"/>
      <w:tblStyleColBandSize w:val="1"/>
      <w:tblCellMar>
        <w:left w:w="115" w:type="dxa"/>
        <w:right w:w="115" w:type="dxa"/>
      </w:tblCellMar>
    </w:tblPr>
  </w:style>
  <w:style w:type="table" w:customStyle="1" w:styleId="affff9">
    <w:basedOn w:val="TableNormal"/>
    <w:tblPr>
      <w:tblStyleRowBandSize w:val="1"/>
      <w:tblStyleColBandSize w:val="1"/>
      <w:tblCellMar>
        <w:left w:w="115" w:type="dxa"/>
        <w:right w:w="115" w:type="dxa"/>
      </w:tblCellMar>
    </w:tblPr>
  </w:style>
  <w:style w:type="table" w:customStyle="1" w:styleId="affffa">
    <w:basedOn w:val="TableNormal"/>
    <w:tblPr>
      <w:tblStyleRowBandSize w:val="1"/>
      <w:tblStyleColBandSize w:val="1"/>
      <w:tblCellMar>
        <w:left w:w="115" w:type="dxa"/>
        <w:right w:w="115" w:type="dxa"/>
      </w:tblCellMar>
    </w:tblPr>
  </w:style>
  <w:style w:type="table" w:customStyle="1" w:styleId="affffb">
    <w:basedOn w:val="TableNormal"/>
    <w:tblPr>
      <w:tblStyleRowBandSize w:val="1"/>
      <w:tblStyleColBandSize w:val="1"/>
      <w:tblCellMar>
        <w:left w:w="115" w:type="dxa"/>
        <w:right w:w="115" w:type="dxa"/>
      </w:tblCellMar>
    </w:tblPr>
  </w:style>
  <w:style w:type="table" w:customStyle="1" w:styleId="affffc">
    <w:basedOn w:val="TableNormal"/>
    <w:tblPr>
      <w:tblStyleRowBandSize w:val="1"/>
      <w:tblStyleColBandSize w:val="1"/>
      <w:tblCellMar>
        <w:left w:w="115" w:type="dxa"/>
        <w:right w:w="115" w:type="dxa"/>
      </w:tblCellMar>
    </w:tblPr>
  </w:style>
  <w:style w:type="table" w:customStyle="1" w:styleId="affffd">
    <w:basedOn w:val="TableNormal"/>
    <w:tblPr>
      <w:tblStyleRowBandSize w:val="1"/>
      <w:tblStyleColBandSize w:val="1"/>
      <w:tblCellMar>
        <w:left w:w="115" w:type="dxa"/>
        <w:right w:w="115" w:type="dxa"/>
      </w:tblCellMar>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tblPr>
      <w:tblStyleRowBandSize w:val="1"/>
      <w:tblStyleColBandSize w:val="1"/>
      <w:tblCellMar>
        <w:left w:w="115" w:type="dxa"/>
        <w:right w:w="115" w:type="dxa"/>
      </w:tblCellMar>
    </w:tblPr>
  </w:style>
  <w:style w:type="table" w:customStyle="1" w:styleId="afffff3">
    <w:basedOn w:val="TableNormal"/>
    <w:tblPr>
      <w:tblStyleRowBandSize w:val="1"/>
      <w:tblStyleColBandSize w:val="1"/>
      <w:tblCellMar>
        <w:left w:w="115" w:type="dxa"/>
        <w:right w:w="115" w:type="dxa"/>
      </w:tblCellMar>
    </w:tblPr>
  </w:style>
  <w:style w:type="table" w:customStyle="1" w:styleId="afffff4">
    <w:basedOn w:val="TableNormal"/>
    <w:tblPr>
      <w:tblStyleRowBandSize w:val="1"/>
      <w:tblStyleColBandSize w:val="1"/>
      <w:tblCellMar>
        <w:left w:w="115" w:type="dxa"/>
        <w:right w:w="115" w:type="dxa"/>
      </w:tblCellMar>
    </w:tblPr>
  </w:style>
  <w:style w:type="table" w:customStyle="1" w:styleId="afffff5">
    <w:basedOn w:val="TableNormal"/>
    <w:tblPr>
      <w:tblStyleRowBandSize w:val="1"/>
      <w:tblStyleColBandSize w:val="1"/>
      <w:tblCellMar>
        <w:left w:w="115" w:type="dxa"/>
        <w:right w:w="115" w:type="dxa"/>
      </w:tblCellMar>
    </w:tblPr>
  </w:style>
  <w:style w:type="table" w:customStyle="1" w:styleId="afffff6">
    <w:basedOn w:val="TableNormal"/>
    <w:tblPr>
      <w:tblStyleRowBandSize w:val="1"/>
      <w:tblStyleColBandSize w:val="1"/>
      <w:tblCellMar>
        <w:left w:w="115" w:type="dxa"/>
        <w:right w:w="115" w:type="dxa"/>
      </w:tblCellMar>
    </w:tblPr>
  </w:style>
  <w:style w:type="table" w:customStyle="1" w:styleId="afffff7">
    <w:basedOn w:val="TableNormal"/>
    <w:tblPr>
      <w:tblStyleRowBandSize w:val="1"/>
      <w:tblStyleColBandSize w:val="1"/>
      <w:tblCellMar>
        <w:left w:w="115" w:type="dxa"/>
        <w:right w:w="115" w:type="dxa"/>
      </w:tblCellMar>
    </w:tblPr>
  </w:style>
  <w:style w:type="table" w:customStyle="1" w:styleId="afffff8">
    <w:basedOn w:val="TableNormal"/>
    <w:tblPr>
      <w:tblStyleRowBandSize w:val="1"/>
      <w:tblStyleColBandSize w:val="1"/>
      <w:tblCellMar>
        <w:left w:w="115" w:type="dxa"/>
        <w:right w:w="115" w:type="dxa"/>
      </w:tblCellMar>
    </w:tblPr>
  </w:style>
  <w:style w:type="table" w:customStyle="1" w:styleId="afffff9">
    <w:basedOn w:val="TableNormal"/>
    <w:tblPr>
      <w:tblStyleRowBandSize w:val="1"/>
      <w:tblStyleColBandSize w:val="1"/>
      <w:tblCellMar>
        <w:left w:w="115" w:type="dxa"/>
        <w:right w:w="115" w:type="dxa"/>
      </w:tblCellMar>
    </w:tblPr>
  </w:style>
  <w:style w:type="table" w:customStyle="1" w:styleId="afffffa">
    <w:basedOn w:val="TableNormal"/>
    <w:tblPr>
      <w:tblStyleRowBandSize w:val="1"/>
      <w:tblStyleColBandSize w:val="1"/>
      <w:tblCellMar>
        <w:left w:w="115" w:type="dxa"/>
        <w:right w:w="115" w:type="dxa"/>
      </w:tblCellMar>
    </w:tblPr>
  </w:style>
  <w:style w:type="table" w:customStyle="1" w:styleId="afffffb">
    <w:basedOn w:val="TableNormal"/>
    <w:tblPr>
      <w:tblStyleRowBandSize w:val="1"/>
      <w:tblStyleColBandSize w:val="1"/>
      <w:tblCellMar>
        <w:left w:w="115" w:type="dxa"/>
        <w:right w:w="115" w:type="dxa"/>
      </w:tblCellMar>
    </w:tblPr>
  </w:style>
  <w:style w:type="table" w:customStyle="1" w:styleId="afffffc">
    <w:basedOn w:val="TableNormal"/>
    <w:tblPr>
      <w:tblStyleRowBandSize w:val="1"/>
      <w:tblStyleColBandSize w:val="1"/>
      <w:tblCellMar>
        <w:left w:w="115" w:type="dxa"/>
        <w:right w:w="115" w:type="dxa"/>
      </w:tblCellMar>
    </w:tblPr>
  </w:style>
  <w:style w:type="table" w:customStyle="1" w:styleId="afffffd">
    <w:basedOn w:val="TableNormal"/>
    <w:tblPr>
      <w:tblStyleRowBandSize w:val="1"/>
      <w:tblStyleColBandSize w:val="1"/>
      <w:tblCellMar>
        <w:left w:w="115" w:type="dxa"/>
        <w:right w:w="115" w:type="dxa"/>
      </w:tblCellMar>
    </w:tblPr>
  </w:style>
  <w:style w:type="table" w:customStyle="1" w:styleId="afffffe">
    <w:basedOn w:val="TableNormal"/>
    <w:tblPr>
      <w:tblStyleRowBandSize w:val="1"/>
      <w:tblStyleColBandSize w:val="1"/>
      <w:tblCellMar>
        <w:left w:w="115" w:type="dxa"/>
        <w:right w:w="115" w:type="dxa"/>
      </w:tblCellMar>
    </w:tblPr>
  </w:style>
  <w:style w:type="table" w:customStyle="1" w:styleId="affffff">
    <w:basedOn w:val="TableNormal"/>
    <w:tblPr>
      <w:tblStyleRowBandSize w:val="1"/>
      <w:tblStyleColBandSize w:val="1"/>
      <w:tblCellMar>
        <w:left w:w="115" w:type="dxa"/>
        <w:right w:w="115" w:type="dxa"/>
      </w:tblCellMar>
    </w:tblPr>
  </w:style>
  <w:style w:type="table" w:customStyle="1" w:styleId="affffff0">
    <w:basedOn w:val="TableNormal"/>
    <w:tblPr>
      <w:tblStyleRowBandSize w:val="1"/>
      <w:tblStyleColBandSize w:val="1"/>
      <w:tblCellMar>
        <w:left w:w="115" w:type="dxa"/>
        <w:right w:w="115" w:type="dxa"/>
      </w:tblCellMar>
    </w:tblPr>
  </w:style>
  <w:style w:type="table" w:customStyle="1" w:styleId="affffff1">
    <w:basedOn w:val="TableNormal"/>
    <w:tblPr>
      <w:tblStyleRowBandSize w:val="1"/>
      <w:tblStyleColBandSize w:val="1"/>
      <w:tblCellMar>
        <w:left w:w="115" w:type="dxa"/>
        <w:right w:w="115" w:type="dxa"/>
      </w:tblCellMar>
    </w:tblPr>
  </w:style>
  <w:style w:type="table" w:customStyle="1" w:styleId="affffff2">
    <w:basedOn w:val="TableNormal"/>
    <w:tblPr>
      <w:tblStyleRowBandSize w:val="1"/>
      <w:tblStyleColBandSize w:val="1"/>
      <w:tblCellMar>
        <w:left w:w="115" w:type="dxa"/>
        <w:right w:w="115" w:type="dxa"/>
      </w:tblCellMar>
    </w:tblPr>
  </w:style>
  <w:style w:type="table" w:customStyle="1" w:styleId="affffff3">
    <w:basedOn w:val="TableNormal"/>
    <w:tblPr>
      <w:tblStyleRowBandSize w:val="1"/>
      <w:tblStyleColBandSize w:val="1"/>
      <w:tblCellMar>
        <w:left w:w="115" w:type="dxa"/>
        <w:right w:w="115" w:type="dxa"/>
      </w:tblCellMar>
    </w:tblPr>
  </w:style>
  <w:style w:type="table" w:customStyle="1" w:styleId="affffff4">
    <w:basedOn w:val="TableNormal"/>
    <w:tblPr>
      <w:tblStyleRowBandSize w:val="1"/>
      <w:tblStyleColBandSize w:val="1"/>
      <w:tblCellMar>
        <w:left w:w="115" w:type="dxa"/>
        <w:right w:w="115" w:type="dxa"/>
      </w:tblCellMar>
    </w:tblPr>
  </w:style>
  <w:style w:type="table" w:customStyle="1" w:styleId="affffff5">
    <w:basedOn w:val="TableNormal"/>
    <w:tblPr>
      <w:tblStyleRowBandSize w:val="1"/>
      <w:tblStyleColBandSize w:val="1"/>
      <w:tblCellMar>
        <w:left w:w="115" w:type="dxa"/>
        <w:right w:w="115" w:type="dxa"/>
      </w:tblCellMar>
    </w:tblPr>
  </w:style>
  <w:style w:type="table" w:customStyle="1" w:styleId="affffff6">
    <w:basedOn w:val="TableNormal"/>
    <w:tblPr>
      <w:tblStyleRowBandSize w:val="1"/>
      <w:tblStyleColBandSize w:val="1"/>
      <w:tblCellMar>
        <w:left w:w="115" w:type="dxa"/>
        <w:right w:w="115" w:type="dxa"/>
      </w:tblCellMar>
    </w:tblPr>
  </w:style>
  <w:style w:type="table" w:customStyle="1" w:styleId="affffff7">
    <w:basedOn w:val="TableNormal"/>
    <w:tblPr>
      <w:tblStyleRowBandSize w:val="1"/>
      <w:tblStyleColBandSize w:val="1"/>
      <w:tblCellMar>
        <w:left w:w="115" w:type="dxa"/>
        <w:right w:w="115" w:type="dxa"/>
      </w:tblCellMar>
    </w:tblPr>
  </w:style>
  <w:style w:type="table" w:customStyle="1" w:styleId="affffff8">
    <w:basedOn w:val="TableNormal"/>
    <w:tblPr>
      <w:tblStyleRowBandSize w:val="1"/>
      <w:tblStyleColBandSize w:val="1"/>
      <w:tblCellMar>
        <w:left w:w="115" w:type="dxa"/>
        <w:right w:w="115" w:type="dxa"/>
      </w:tblCellMar>
    </w:tblPr>
  </w:style>
  <w:style w:type="table" w:customStyle="1" w:styleId="affffff9">
    <w:basedOn w:val="TableNormal"/>
    <w:tblPr>
      <w:tblStyleRowBandSize w:val="1"/>
      <w:tblStyleColBandSize w:val="1"/>
      <w:tblCellMar>
        <w:left w:w="115" w:type="dxa"/>
        <w:right w:w="115" w:type="dxa"/>
      </w:tblCellMar>
    </w:tblPr>
  </w:style>
  <w:style w:type="table" w:customStyle="1" w:styleId="affffffa">
    <w:basedOn w:val="TableNormal"/>
    <w:tblPr>
      <w:tblStyleRowBandSize w:val="1"/>
      <w:tblStyleColBandSize w:val="1"/>
      <w:tblCellMar>
        <w:left w:w="115" w:type="dxa"/>
        <w:right w:w="115" w:type="dxa"/>
      </w:tblCellMar>
    </w:tblPr>
  </w:style>
  <w:style w:type="table" w:customStyle="1" w:styleId="affffffb">
    <w:basedOn w:val="TableNormal"/>
    <w:tblPr>
      <w:tblStyleRowBandSize w:val="1"/>
      <w:tblStyleColBandSize w:val="1"/>
      <w:tblCellMar>
        <w:left w:w="115" w:type="dxa"/>
        <w:right w:w="115" w:type="dxa"/>
      </w:tblCellMar>
    </w:tblPr>
  </w:style>
  <w:style w:type="table" w:customStyle="1" w:styleId="affffffc">
    <w:basedOn w:val="TableNormal"/>
    <w:tblPr>
      <w:tblStyleRowBandSize w:val="1"/>
      <w:tblStyleColBandSize w:val="1"/>
      <w:tblCellMar>
        <w:left w:w="115" w:type="dxa"/>
        <w:right w:w="115" w:type="dxa"/>
      </w:tblCellMar>
    </w:tblPr>
  </w:style>
  <w:style w:type="table" w:customStyle="1" w:styleId="affffffd">
    <w:basedOn w:val="TableNormal"/>
    <w:tblPr>
      <w:tblStyleRowBandSize w:val="1"/>
      <w:tblStyleColBandSize w:val="1"/>
      <w:tblCellMar>
        <w:left w:w="115" w:type="dxa"/>
        <w:right w:w="115" w:type="dxa"/>
      </w:tblCellMar>
    </w:tblPr>
  </w:style>
  <w:style w:type="table" w:customStyle="1" w:styleId="affffffe">
    <w:basedOn w:val="TableNormal"/>
    <w:tblPr>
      <w:tblStyleRowBandSize w:val="1"/>
      <w:tblStyleColBandSize w:val="1"/>
      <w:tblCellMar>
        <w:left w:w="115" w:type="dxa"/>
        <w:right w:w="115" w:type="dxa"/>
      </w:tblCellMar>
    </w:tblPr>
  </w:style>
  <w:style w:type="table" w:customStyle="1" w:styleId="afffffff">
    <w:basedOn w:val="TableNormal"/>
    <w:tblPr>
      <w:tblStyleRowBandSize w:val="1"/>
      <w:tblStyleColBandSize w:val="1"/>
      <w:tblCellMar>
        <w:left w:w="115" w:type="dxa"/>
        <w:right w:w="115" w:type="dxa"/>
      </w:tblCellMar>
    </w:tblPr>
  </w:style>
  <w:style w:type="table" w:customStyle="1" w:styleId="afffffff0">
    <w:basedOn w:val="TableNormal"/>
    <w:tblPr>
      <w:tblStyleRowBandSize w:val="1"/>
      <w:tblStyleColBandSize w:val="1"/>
      <w:tblCellMar>
        <w:left w:w="115" w:type="dxa"/>
        <w:right w:w="115" w:type="dxa"/>
      </w:tblCellMar>
    </w:tblPr>
  </w:style>
  <w:style w:type="table" w:customStyle="1" w:styleId="afffffff1">
    <w:basedOn w:val="TableNormal"/>
    <w:tblPr>
      <w:tblStyleRowBandSize w:val="1"/>
      <w:tblStyleColBandSize w:val="1"/>
      <w:tblCellMar>
        <w:left w:w="115" w:type="dxa"/>
        <w:right w:w="115" w:type="dxa"/>
      </w:tblCellMar>
    </w:tblPr>
  </w:style>
  <w:style w:type="table" w:customStyle="1" w:styleId="afffffff2">
    <w:basedOn w:val="TableNormal"/>
    <w:tblPr>
      <w:tblStyleRowBandSize w:val="1"/>
      <w:tblStyleColBandSize w:val="1"/>
      <w:tblCellMar>
        <w:left w:w="115" w:type="dxa"/>
        <w:right w:w="115" w:type="dxa"/>
      </w:tblCellMar>
    </w:tblPr>
  </w:style>
  <w:style w:type="table" w:customStyle="1" w:styleId="afffffff3">
    <w:basedOn w:val="TableNormal"/>
    <w:tblPr>
      <w:tblStyleRowBandSize w:val="1"/>
      <w:tblStyleColBandSize w:val="1"/>
      <w:tblCellMar>
        <w:left w:w="115" w:type="dxa"/>
        <w:right w:w="115" w:type="dxa"/>
      </w:tblCellMar>
    </w:tblPr>
  </w:style>
  <w:style w:type="table" w:customStyle="1" w:styleId="afffffff4">
    <w:basedOn w:val="TableNormal"/>
    <w:tblPr>
      <w:tblStyleRowBandSize w:val="1"/>
      <w:tblStyleColBandSize w:val="1"/>
      <w:tblCellMar>
        <w:left w:w="115" w:type="dxa"/>
        <w:right w:w="115" w:type="dxa"/>
      </w:tblCellMar>
    </w:tblPr>
  </w:style>
  <w:style w:type="table" w:customStyle="1" w:styleId="afffffff5">
    <w:basedOn w:val="TableNormal"/>
    <w:tblPr>
      <w:tblStyleRowBandSize w:val="1"/>
      <w:tblStyleColBandSize w:val="1"/>
      <w:tblCellMar>
        <w:left w:w="115" w:type="dxa"/>
        <w:right w:w="115" w:type="dxa"/>
      </w:tblCellMar>
    </w:tblPr>
  </w:style>
  <w:style w:type="table" w:customStyle="1" w:styleId="afffffff6">
    <w:basedOn w:val="TableNormal"/>
    <w:tblPr>
      <w:tblStyleRowBandSize w:val="1"/>
      <w:tblStyleColBandSize w:val="1"/>
      <w:tblCellMar>
        <w:left w:w="115" w:type="dxa"/>
        <w:right w:w="115" w:type="dxa"/>
      </w:tblCellMar>
    </w:tblPr>
  </w:style>
  <w:style w:type="table" w:customStyle="1" w:styleId="afffffff7">
    <w:basedOn w:val="TableNormal"/>
    <w:tblPr>
      <w:tblStyleRowBandSize w:val="1"/>
      <w:tblStyleColBandSize w:val="1"/>
      <w:tblCellMar>
        <w:left w:w="115" w:type="dxa"/>
        <w:right w:w="115" w:type="dxa"/>
      </w:tblCellMar>
    </w:tblPr>
  </w:style>
  <w:style w:type="table" w:customStyle="1" w:styleId="afffffff8">
    <w:basedOn w:val="TableNormal"/>
    <w:tblPr>
      <w:tblStyleRowBandSize w:val="1"/>
      <w:tblStyleColBandSize w:val="1"/>
      <w:tblCellMar>
        <w:left w:w="115" w:type="dxa"/>
        <w:right w:w="115" w:type="dxa"/>
      </w:tblCellMar>
    </w:tblPr>
  </w:style>
  <w:style w:type="table" w:customStyle="1" w:styleId="afffffff9">
    <w:basedOn w:val="TableNormal"/>
    <w:tblPr>
      <w:tblStyleRowBandSize w:val="1"/>
      <w:tblStyleColBandSize w:val="1"/>
      <w:tblCellMar>
        <w:left w:w="115" w:type="dxa"/>
        <w:right w:w="115" w:type="dxa"/>
      </w:tblCellMar>
    </w:tblPr>
  </w:style>
  <w:style w:type="table" w:customStyle="1" w:styleId="afffffffa">
    <w:basedOn w:val="TableNormal"/>
    <w:tblPr>
      <w:tblStyleRowBandSize w:val="1"/>
      <w:tblStyleColBandSize w:val="1"/>
      <w:tblCellMar>
        <w:left w:w="115" w:type="dxa"/>
        <w:right w:w="115" w:type="dxa"/>
      </w:tblCellMar>
    </w:tblPr>
  </w:style>
  <w:style w:type="table" w:customStyle="1" w:styleId="afffffffb">
    <w:basedOn w:val="TableNormal"/>
    <w:tblPr>
      <w:tblStyleRowBandSize w:val="1"/>
      <w:tblStyleColBandSize w:val="1"/>
      <w:tblCellMar>
        <w:left w:w="115" w:type="dxa"/>
        <w:right w:w="115" w:type="dxa"/>
      </w:tblCellMar>
    </w:tblPr>
  </w:style>
  <w:style w:type="table" w:customStyle="1" w:styleId="afffffffc">
    <w:basedOn w:val="TableNormal"/>
    <w:tblPr>
      <w:tblStyleRowBandSize w:val="1"/>
      <w:tblStyleColBandSize w:val="1"/>
      <w:tblCellMar>
        <w:left w:w="115" w:type="dxa"/>
        <w:right w:w="115" w:type="dxa"/>
      </w:tblCellMar>
    </w:tblPr>
  </w:style>
  <w:style w:type="table" w:customStyle="1" w:styleId="afffffffd">
    <w:basedOn w:val="TableNormal"/>
    <w:tblPr>
      <w:tblStyleRowBandSize w:val="1"/>
      <w:tblStyleColBandSize w:val="1"/>
      <w:tblCellMar>
        <w:left w:w="115" w:type="dxa"/>
        <w:right w:w="115" w:type="dxa"/>
      </w:tblCellMar>
    </w:tblPr>
  </w:style>
  <w:style w:type="table" w:customStyle="1" w:styleId="afffffffe">
    <w:basedOn w:val="TableNormal"/>
    <w:tblPr>
      <w:tblStyleRowBandSize w:val="1"/>
      <w:tblStyleColBandSize w:val="1"/>
      <w:tblCellMar>
        <w:left w:w="115" w:type="dxa"/>
        <w:right w:w="115" w:type="dxa"/>
      </w:tblCellMar>
    </w:tblPr>
  </w:style>
  <w:style w:type="table" w:customStyle="1" w:styleId="affffffff">
    <w:basedOn w:val="TableNormal"/>
    <w:tblPr>
      <w:tblStyleRowBandSize w:val="1"/>
      <w:tblStyleColBandSize w:val="1"/>
      <w:tblCellMar>
        <w:left w:w="115" w:type="dxa"/>
        <w:right w:w="115" w:type="dxa"/>
      </w:tblCellMar>
    </w:tblPr>
  </w:style>
  <w:style w:type="table" w:customStyle="1" w:styleId="affffffff0">
    <w:basedOn w:val="TableNormal"/>
    <w:tblPr>
      <w:tblStyleRowBandSize w:val="1"/>
      <w:tblStyleColBandSize w:val="1"/>
      <w:tblCellMar>
        <w:left w:w="115" w:type="dxa"/>
        <w:right w:w="115" w:type="dxa"/>
      </w:tblCellMar>
    </w:tblPr>
  </w:style>
  <w:style w:type="table" w:customStyle="1" w:styleId="affffffff1">
    <w:basedOn w:val="TableNormal"/>
    <w:tblPr>
      <w:tblStyleRowBandSize w:val="1"/>
      <w:tblStyleColBandSize w:val="1"/>
      <w:tblCellMar>
        <w:left w:w="115" w:type="dxa"/>
        <w:right w:w="115" w:type="dxa"/>
      </w:tblCellMar>
    </w:tblPr>
  </w:style>
  <w:style w:type="table" w:customStyle="1" w:styleId="affffffff2">
    <w:basedOn w:val="TableNormal"/>
    <w:tblPr>
      <w:tblStyleRowBandSize w:val="1"/>
      <w:tblStyleColBandSize w:val="1"/>
      <w:tblCellMar>
        <w:left w:w="115" w:type="dxa"/>
        <w:right w:w="115" w:type="dxa"/>
      </w:tblCellMar>
    </w:tblPr>
  </w:style>
  <w:style w:type="table" w:customStyle="1" w:styleId="affffffff3">
    <w:basedOn w:val="TableNormal"/>
    <w:tblPr>
      <w:tblStyleRowBandSize w:val="1"/>
      <w:tblStyleColBandSize w:val="1"/>
      <w:tblCellMar>
        <w:left w:w="115" w:type="dxa"/>
        <w:right w:w="115" w:type="dxa"/>
      </w:tblCellMar>
    </w:tblPr>
  </w:style>
  <w:style w:type="table" w:customStyle="1" w:styleId="affffffff4">
    <w:basedOn w:val="TableNormal"/>
    <w:tblPr>
      <w:tblStyleRowBandSize w:val="1"/>
      <w:tblStyleColBandSize w:val="1"/>
      <w:tblCellMar>
        <w:left w:w="115" w:type="dxa"/>
        <w:right w:w="115" w:type="dxa"/>
      </w:tblCellMar>
    </w:tblPr>
  </w:style>
  <w:style w:type="table" w:customStyle="1" w:styleId="affffffff5">
    <w:basedOn w:val="TableNormal"/>
    <w:tblPr>
      <w:tblStyleRowBandSize w:val="1"/>
      <w:tblStyleColBandSize w:val="1"/>
      <w:tblCellMar>
        <w:left w:w="115" w:type="dxa"/>
        <w:right w:w="115" w:type="dxa"/>
      </w:tblCellMar>
    </w:tblPr>
  </w:style>
  <w:style w:type="table" w:customStyle="1" w:styleId="affffffff6">
    <w:basedOn w:val="TableNormal"/>
    <w:tblPr>
      <w:tblStyleRowBandSize w:val="1"/>
      <w:tblStyleColBandSize w:val="1"/>
      <w:tblCellMar>
        <w:left w:w="115" w:type="dxa"/>
        <w:right w:w="115" w:type="dxa"/>
      </w:tblCellMar>
    </w:tblPr>
  </w:style>
  <w:style w:type="table" w:customStyle="1" w:styleId="affffffff7">
    <w:basedOn w:val="TableNormal"/>
    <w:tblPr>
      <w:tblStyleRowBandSize w:val="1"/>
      <w:tblStyleColBandSize w:val="1"/>
      <w:tblCellMar>
        <w:left w:w="115" w:type="dxa"/>
        <w:right w:w="115" w:type="dxa"/>
      </w:tblCellMar>
    </w:tblPr>
  </w:style>
  <w:style w:type="table" w:customStyle="1" w:styleId="affffffff8">
    <w:basedOn w:val="TableNormal"/>
    <w:tblPr>
      <w:tblStyleRowBandSize w:val="1"/>
      <w:tblStyleColBandSize w:val="1"/>
      <w:tblCellMar>
        <w:left w:w="115" w:type="dxa"/>
        <w:right w:w="115" w:type="dxa"/>
      </w:tblCellMar>
    </w:tblPr>
  </w:style>
  <w:style w:type="table" w:customStyle="1" w:styleId="affffffff9">
    <w:basedOn w:val="TableNormal"/>
    <w:tblPr>
      <w:tblStyleRowBandSize w:val="1"/>
      <w:tblStyleColBandSize w:val="1"/>
      <w:tblCellMar>
        <w:left w:w="115" w:type="dxa"/>
        <w:right w:w="115" w:type="dxa"/>
      </w:tblCellMar>
    </w:tblPr>
  </w:style>
  <w:style w:type="table" w:customStyle="1" w:styleId="affffffffa">
    <w:basedOn w:val="TableNormal"/>
    <w:tblPr>
      <w:tblStyleRowBandSize w:val="1"/>
      <w:tblStyleColBandSize w:val="1"/>
      <w:tblCellMar>
        <w:left w:w="115" w:type="dxa"/>
        <w:right w:w="115" w:type="dxa"/>
      </w:tblCellMar>
    </w:tblPr>
  </w:style>
  <w:style w:type="table" w:customStyle="1" w:styleId="affffffffb">
    <w:basedOn w:val="TableNormal"/>
    <w:tblPr>
      <w:tblStyleRowBandSize w:val="1"/>
      <w:tblStyleColBandSize w:val="1"/>
      <w:tblCellMar>
        <w:left w:w="115" w:type="dxa"/>
        <w:right w:w="115" w:type="dxa"/>
      </w:tblCellMar>
    </w:tblPr>
  </w:style>
  <w:style w:type="table" w:customStyle="1" w:styleId="affffffffc">
    <w:basedOn w:val="TableNormal"/>
    <w:tblPr>
      <w:tblStyleRowBandSize w:val="1"/>
      <w:tblStyleColBandSize w:val="1"/>
      <w:tblCellMar>
        <w:left w:w="115" w:type="dxa"/>
        <w:right w:w="115" w:type="dxa"/>
      </w:tblCellMar>
    </w:tblPr>
  </w:style>
  <w:style w:type="table" w:customStyle="1" w:styleId="affffffffd">
    <w:basedOn w:val="TableNormal"/>
    <w:tblPr>
      <w:tblStyleRowBandSize w:val="1"/>
      <w:tblStyleColBandSize w:val="1"/>
      <w:tblCellMar>
        <w:left w:w="115" w:type="dxa"/>
        <w:right w:w="115" w:type="dxa"/>
      </w:tblCellMar>
    </w:tblPr>
  </w:style>
  <w:style w:type="table" w:customStyle="1" w:styleId="affffffffe">
    <w:basedOn w:val="TableNormal"/>
    <w:tblPr>
      <w:tblStyleRowBandSize w:val="1"/>
      <w:tblStyleColBandSize w:val="1"/>
      <w:tblCellMar>
        <w:left w:w="115" w:type="dxa"/>
        <w:right w:w="115" w:type="dxa"/>
      </w:tblCellMar>
    </w:tblPr>
  </w:style>
  <w:style w:type="table" w:customStyle="1" w:styleId="afffffffff">
    <w:basedOn w:val="TableNormal"/>
    <w:tblPr>
      <w:tblStyleRowBandSize w:val="1"/>
      <w:tblStyleColBandSize w:val="1"/>
      <w:tblCellMar>
        <w:left w:w="115" w:type="dxa"/>
        <w:right w:w="115" w:type="dxa"/>
      </w:tblCellMar>
    </w:tblPr>
  </w:style>
  <w:style w:type="table" w:customStyle="1" w:styleId="afffffffff0">
    <w:basedOn w:val="TableNormal"/>
    <w:tblPr>
      <w:tblStyleRowBandSize w:val="1"/>
      <w:tblStyleColBandSize w:val="1"/>
      <w:tblCellMar>
        <w:left w:w="115" w:type="dxa"/>
        <w:right w:w="115" w:type="dxa"/>
      </w:tblCellMar>
    </w:tblPr>
  </w:style>
  <w:style w:type="table" w:customStyle="1" w:styleId="afffffffff1">
    <w:basedOn w:val="TableNormal"/>
    <w:tblPr>
      <w:tblStyleRowBandSize w:val="1"/>
      <w:tblStyleColBandSize w:val="1"/>
      <w:tblCellMar>
        <w:left w:w="115" w:type="dxa"/>
        <w:right w:w="115" w:type="dxa"/>
      </w:tblCellMar>
    </w:tblPr>
  </w:style>
  <w:style w:type="table" w:customStyle="1" w:styleId="afffffffff2">
    <w:basedOn w:val="TableNormal"/>
    <w:tblPr>
      <w:tblStyleRowBandSize w:val="1"/>
      <w:tblStyleColBandSize w:val="1"/>
      <w:tblCellMar>
        <w:left w:w="115" w:type="dxa"/>
        <w:right w:w="115" w:type="dxa"/>
      </w:tblCellMar>
    </w:tblPr>
  </w:style>
  <w:style w:type="table" w:customStyle="1" w:styleId="afffffffff3">
    <w:basedOn w:val="TableNormal"/>
    <w:tblPr>
      <w:tblStyleRowBandSize w:val="1"/>
      <w:tblStyleColBandSize w:val="1"/>
      <w:tblCellMar>
        <w:left w:w="115" w:type="dxa"/>
        <w:right w:w="115" w:type="dxa"/>
      </w:tblCellMar>
    </w:tblPr>
  </w:style>
  <w:style w:type="table" w:customStyle="1" w:styleId="afffffffff4">
    <w:basedOn w:val="TableNormal"/>
    <w:tblPr>
      <w:tblStyleRowBandSize w:val="1"/>
      <w:tblStyleColBandSize w:val="1"/>
      <w:tblCellMar>
        <w:left w:w="115" w:type="dxa"/>
        <w:right w:w="115" w:type="dxa"/>
      </w:tblCellMar>
    </w:tblPr>
  </w:style>
  <w:style w:type="table" w:customStyle="1" w:styleId="afffffffff5">
    <w:basedOn w:val="TableNormal"/>
    <w:tblPr>
      <w:tblStyleRowBandSize w:val="1"/>
      <w:tblStyleColBandSize w:val="1"/>
      <w:tblCellMar>
        <w:left w:w="115" w:type="dxa"/>
        <w:right w:w="115" w:type="dxa"/>
      </w:tblCellMar>
    </w:tblPr>
  </w:style>
  <w:style w:type="table" w:customStyle="1" w:styleId="afffffffff6">
    <w:basedOn w:val="TableNormal"/>
    <w:tblPr>
      <w:tblStyleRowBandSize w:val="1"/>
      <w:tblStyleColBandSize w:val="1"/>
      <w:tblCellMar>
        <w:left w:w="115" w:type="dxa"/>
        <w:right w:w="115" w:type="dxa"/>
      </w:tblCellMar>
    </w:tblPr>
  </w:style>
  <w:style w:type="table" w:customStyle="1" w:styleId="afffffffff7">
    <w:basedOn w:val="TableNormal"/>
    <w:tblPr>
      <w:tblStyleRowBandSize w:val="1"/>
      <w:tblStyleColBandSize w:val="1"/>
      <w:tblCellMar>
        <w:left w:w="115" w:type="dxa"/>
        <w:right w:w="115" w:type="dxa"/>
      </w:tblCellMar>
    </w:tblPr>
  </w:style>
  <w:style w:type="table" w:customStyle="1" w:styleId="afffffffff8">
    <w:basedOn w:val="TableNormal"/>
    <w:tblPr>
      <w:tblStyleRowBandSize w:val="1"/>
      <w:tblStyleColBandSize w:val="1"/>
      <w:tblCellMar>
        <w:left w:w="115" w:type="dxa"/>
        <w:right w:w="115" w:type="dxa"/>
      </w:tblCellMar>
    </w:tblPr>
  </w:style>
  <w:style w:type="table" w:customStyle="1" w:styleId="afffffffff9">
    <w:basedOn w:val="TableNormal"/>
    <w:tblPr>
      <w:tblStyleRowBandSize w:val="1"/>
      <w:tblStyleColBandSize w:val="1"/>
      <w:tblCellMar>
        <w:left w:w="115" w:type="dxa"/>
        <w:right w:w="115" w:type="dxa"/>
      </w:tblCellMar>
    </w:tblPr>
  </w:style>
  <w:style w:type="table" w:customStyle="1" w:styleId="afffffffffa">
    <w:basedOn w:val="TableNormal"/>
    <w:tblPr>
      <w:tblStyleRowBandSize w:val="1"/>
      <w:tblStyleColBandSize w:val="1"/>
      <w:tblCellMar>
        <w:left w:w="115" w:type="dxa"/>
        <w:right w:w="115" w:type="dxa"/>
      </w:tblCellMar>
    </w:tblPr>
  </w:style>
  <w:style w:type="table" w:customStyle="1" w:styleId="afffffffffb">
    <w:basedOn w:val="TableNormal"/>
    <w:tblPr>
      <w:tblStyleRowBandSize w:val="1"/>
      <w:tblStyleColBandSize w:val="1"/>
      <w:tblCellMar>
        <w:left w:w="115" w:type="dxa"/>
        <w:right w:w="115" w:type="dxa"/>
      </w:tblCellMar>
    </w:tblPr>
  </w:style>
  <w:style w:type="table" w:customStyle="1" w:styleId="afffffffffc">
    <w:basedOn w:val="TableNormal"/>
    <w:tblPr>
      <w:tblStyleRowBandSize w:val="1"/>
      <w:tblStyleColBandSize w:val="1"/>
      <w:tblCellMar>
        <w:left w:w="115" w:type="dxa"/>
        <w:right w:w="115" w:type="dxa"/>
      </w:tblCellMar>
    </w:tblPr>
  </w:style>
  <w:style w:type="table" w:customStyle="1" w:styleId="afffffffffd">
    <w:basedOn w:val="TableNormal"/>
    <w:tblPr>
      <w:tblStyleRowBandSize w:val="1"/>
      <w:tblStyleColBandSize w:val="1"/>
      <w:tblCellMar>
        <w:left w:w="115" w:type="dxa"/>
        <w:right w:w="115" w:type="dxa"/>
      </w:tblCellMar>
    </w:tblPr>
  </w:style>
  <w:style w:type="table" w:customStyle="1" w:styleId="afffffffffe">
    <w:basedOn w:val="TableNormal"/>
    <w:tblPr>
      <w:tblStyleRowBandSize w:val="1"/>
      <w:tblStyleColBandSize w:val="1"/>
      <w:tblCellMar>
        <w:left w:w="115" w:type="dxa"/>
        <w:right w:w="115" w:type="dxa"/>
      </w:tblCellMar>
    </w:tblPr>
  </w:style>
  <w:style w:type="table" w:customStyle="1" w:styleId="affffffffff">
    <w:basedOn w:val="TableNormal"/>
    <w:tblPr>
      <w:tblStyleRowBandSize w:val="1"/>
      <w:tblStyleColBandSize w:val="1"/>
      <w:tblCellMar>
        <w:left w:w="115" w:type="dxa"/>
        <w:right w:w="115" w:type="dxa"/>
      </w:tblCellMar>
    </w:tblPr>
  </w:style>
  <w:style w:type="table" w:customStyle="1" w:styleId="affffffffff0">
    <w:basedOn w:val="TableNormal"/>
    <w:tblPr>
      <w:tblStyleRowBandSize w:val="1"/>
      <w:tblStyleColBandSize w:val="1"/>
      <w:tblCellMar>
        <w:left w:w="115" w:type="dxa"/>
        <w:right w:w="115" w:type="dxa"/>
      </w:tblCellMar>
    </w:tblPr>
  </w:style>
  <w:style w:type="table" w:customStyle="1" w:styleId="affffffffff1">
    <w:basedOn w:val="TableNormal"/>
    <w:tblPr>
      <w:tblStyleRowBandSize w:val="1"/>
      <w:tblStyleColBandSize w:val="1"/>
      <w:tblCellMar>
        <w:left w:w="115" w:type="dxa"/>
        <w:right w:w="115" w:type="dxa"/>
      </w:tblCellMar>
    </w:tblPr>
  </w:style>
  <w:style w:type="table" w:customStyle="1" w:styleId="affffffffff2">
    <w:basedOn w:val="TableNormal"/>
    <w:tblPr>
      <w:tblStyleRowBandSize w:val="1"/>
      <w:tblStyleColBandSize w:val="1"/>
      <w:tblCellMar>
        <w:left w:w="115" w:type="dxa"/>
        <w:right w:w="115" w:type="dxa"/>
      </w:tblCellMar>
    </w:tblPr>
  </w:style>
  <w:style w:type="table" w:customStyle="1" w:styleId="affffffffff3">
    <w:basedOn w:val="TableNormal"/>
    <w:tblPr>
      <w:tblStyleRowBandSize w:val="1"/>
      <w:tblStyleColBandSize w:val="1"/>
      <w:tblCellMar>
        <w:left w:w="115" w:type="dxa"/>
        <w:right w:w="115" w:type="dxa"/>
      </w:tblCellMar>
    </w:tblPr>
  </w:style>
  <w:style w:type="table" w:customStyle="1" w:styleId="affffffffff4">
    <w:basedOn w:val="TableNormal"/>
    <w:tblPr>
      <w:tblStyleRowBandSize w:val="1"/>
      <w:tblStyleColBandSize w:val="1"/>
      <w:tblCellMar>
        <w:left w:w="115" w:type="dxa"/>
        <w:right w:w="115" w:type="dxa"/>
      </w:tblCellMar>
    </w:tblPr>
  </w:style>
  <w:style w:type="table" w:customStyle="1" w:styleId="affffffffff5">
    <w:basedOn w:val="TableNormal"/>
    <w:tblPr>
      <w:tblStyleRowBandSize w:val="1"/>
      <w:tblStyleColBandSize w:val="1"/>
      <w:tblCellMar>
        <w:left w:w="115" w:type="dxa"/>
        <w:right w:w="115" w:type="dxa"/>
      </w:tblCellMar>
    </w:tblPr>
  </w:style>
  <w:style w:type="table" w:customStyle="1" w:styleId="affffffffff6">
    <w:basedOn w:val="TableNormal"/>
    <w:tblPr>
      <w:tblStyleRowBandSize w:val="1"/>
      <w:tblStyleColBandSize w:val="1"/>
      <w:tblCellMar>
        <w:left w:w="115" w:type="dxa"/>
        <w:right w:w="115" w:type="dxa"/>
      </w:tblCellMar>
    </w:tblPr>
  </w:style>
  <w:style w:type="table" w:customStyle="1" w:styleId="affffffffff7">
    <w:basedOn w:val="TableNormal"/>
    <w:tblPr>
      <w:tblStyleRowBandSize w:val="1"/>
      <w:tblStyleColBandSize w:val="1"/>
      <w:tblCellMar>
        <w:left w:w="115" w:type="dxa"/>
        <w:right w:w="115" w:type="dxa"/>
      </w:tblCellMar>
    </w:tblPr>
  </w:style>
  <w:style w:type="table" w:customStyle="1" w:styleId="affffffffff8">
    <w:basedOn w:val="TableNormal"/>
    <w:tblPr>
      <w:tblStyleRowBandSize w:val="1"/>
      <w:tblStyleColBandSize w:val="1"/>
      <w:tblCellMar>
        <w:left w:w="115" w:type="dxa"/>
        <w:right w:w="115" w:type="dxa"/>
      </w:tblCellMar>
    </w:tblPr>
  </w:style>
  <w:style w:type="table" w:customStyle="1" w:styleId="affffffffff9">
    <w:basedOn w:val="TableNormal"/>
    <w:tblPr>
      <w:tblStyleRowBandSize w:val="1"/>
      <w:tblStyleColBandSize w:val="1"/>
      <w:tblCellMar>
        <w:left w:w="115" w:type="dxa"/>
        <w:right w:w="115" w:type="dxa"/>
      </w:tblCellMar>
    </w:tblPr>
  </w:style>
  <w:style w:type="table" w:customStyle="1" w:styleId="affffffffffa">
    <w:basedOn w:val="TableNormal"/>
    <w:tblPr>
      <w:tblStyleRowBandSize w:val="1"/>
      <w:tblStyleColBandSize w:val="1"/>
      <w:tblCellMar>
        <w:left w:w="115" w:type="dxa"/>
        <w:right w:w="115" w:type="dxa"/>
      </w:tblCellMar>
    </w:tblPr>
  </w:style>
  <w:style w:type="table" w:customStyle="1" w:styleId="affffffffffb">
    <w:basedOn w:val="TableNormal"/>
    <w:tblPr>
      <w:tblStyleRowBandSize w:val="1"/>
      <w:tblStyleColBandSize w:val="1"/>
      <w:tblCellMar>
        <w:left w:w="115" w:type="dxa"/>
        <w:right w:w="115" w:type="dxa"/>
      </w:tblCellMar>
    </w:tblPr>
  </w:style>
  <w:style w:type="table" w:customStyle="1" w:styleId="affffffffffc">
    <w:basedOn w:val="TableNormal"/>
    <w:tblPr>
      <w:tblStyleRowBandSize w:val="1"/>
      <w:tblStyleColBandSize w:val="1"/>
      <w:tblCellMar>
        <w:left w:w="115" w:type="dxa"/>
        <w:right w:w="115" w:type="dxa"/>
      </w:tblCellMar>
    </w:tblPr>
  </w:style>
  <w:style w:type="table" w:customStyle="1" w:styleId="affffffffffd">
    <w:basedOn w:val="TableNormal"/>
    <w:tblPr>
      <w:tblStyleRowBandSize w:val="1"/>
      <w:tblStyleColBandSize w:val="1"/>
      <w:tblCellMar>
        <w:left w:w="115" w:type="dxa"/>
        <w:right w:w="115" w:type="dxa"/>
      </w:tblCellMar>
    </w:tblPr>
  </w:style>
  <w:style w:type="table" w:customStyle="1" w:styleId="affffffffffe">
    <w:basedOn w:val="TableNormal"/>
    <w:tblPr>
      <w:tblStyleRowBandSize w:val="1"/>
      <w:tblStyleColBandSize w:val="1"/>
      <w:tblCellMar>
        <w:left w:w="115" w:type="dxa"/>
        <w:right w:w="115" w:type="dxa"/>
      </w:tblCellMar>
    </w:tblPr>
  </w:style>
  <w:style w:type="table" w:customStyle="1" w:styleId="afffffffffff">
    <w:basedOn w:val="TableNormal"/>
    <w:tblPr>
      <w:tblStyleRowBandSize w:val="1"/>
      <w:tblStyleColBandSize w:val="1"/>
      <w:tblCellMar>
        <w:left w:w="115" w:type="dxa"/>
        <w:right w:w="115" w:type="dxa"/>
      </w:tblCellMar>
    </w:tblPr>
  </w:style>
  <w:style w:type="table" w:customStyle="1" w:styleId="afffffffffff0">
    <w:basedOn w:val="TableNormal"/>
    <w:tblPr>
      <w:tblStyleRowBandSize w:val="1"/>
      <w:tblStyleColBandSize w:val="1"/>
      <w:tblCellMar>
        <w:left w:w="115" w:type="dxa"/>
        <w:right w:w="115" w:type="dxa"/>
      </w:tblCellMar>
    </w:tblPr>
  </w:style>
  <w:style w:type="table" w:customStyle="1" w:styleId="afffffffffff1">
    <w:basedOn w:val="TableNormal"/>
    <w:tblPr>
      <w:tblStyleRowBandSize w:val="1"/>
      <w:tblStyleColBandSize w:val="1"/>
      <w:tblCellMar>
        <w:left w:w="115" w:type="dxa"/>
        <w:right w:w="115" w:type="dxa"/>
      </w:tblCellMar>
    </w:tblPr>
  </w:style>
  <w:style w:type="table" w:customStyle="1" w:styleId="afffffffffff2">
    <w:basedOn w:val="TableNormal"/>
    <w:tblPr>
      <w:tblStyleRowBandSize w:val="1"/>
      <w:tblStyleColBandSize w:val="1"/>
      <w:tblCellMar>
        <w:left w:w="115" w:type="dxa"/>
        <w:right w:w="115" w:type="dxa"/>
      </w:tblCellMar>
    </w:tblPr>
  </w:style>
  <w:style w:type="table" w:customStyle="1" w:styleId="afffffffffff3">
    <w:basedOn w:val="TableNormal"/>
    <w:tblPr>
      <w:tblStyleRowBandSize w:val="1"/>
      <w:tblStyleColBandSize w:val="1"/>
      <w:tblCellMar>
        <w:left w:w="115" w:type="dxa"/>
        <w:right w:w="115" w:type="dxa"/>
      </w:tblCellMar>
    </w:tblPr>
  </w:style>
  <w:style w:type="table" w:customStyle="1" w:styleId="afffffffffff4">
    <w:basedOn w:val="TableNormal"/>
    <w:tblPr>
      <w:tblStyleRowBandSize w:val="1"/>
      <w:tblStyleColBandSize w:val="1"/>
      <w:tblCellMar>
        <w:left w:w="115" w:type="dxa"/>
        <w:right w:w="115" w:type="dxa"/>
      </w:tblCellMar>
    </w:tblPr>
  </w:style>
  <w:style w:type="table" w:customStyle="1" w:styleId="afffffffffff5">
    <w:basedOn w:val="TableNormal"/>
    <w:tblPr>
      <w:tblStyleRowBandSize w:val="1"/>
      <w:tblStyleColBandSize w:val="1"/>
      <w:tblCellMar>
        <w:left w:w="115" w:type="dxa"/>
        <w:right w:w="115" w:type="dxa"/>
      </w:tblCellMar>
    </w:tblPr>
  </w:style>
  <w:style w:type="table" w:customStyle="1" w:styleId="afffffffffff6">
    <w:basedOn w:val="TableNormal"/>
    <w:tblPr>
      <w:tblStyleRowBandSize w:val="1"/>
      <w:tblStyleColBandSize w:val="1"/>
      <w:tblCellMar>
        <w:left w:w="115" w:type="dxa"/>
        <w:right w:w="115" w:type="dxa"/>
      </w:tblCellMar>
    </w:tblPr>
  </w:style>
  <w:style w:type="table" w:customStyle="1" w:styleId="afffffffffff7">
    <w:basedOn w:val="TableNormal"/>
    <w:tblPr>
      <w:tblStyleRowBandSize w:val="1"/>
      <w:tblStyleColBandSize w:val="1"/>
      <w:tblCellMar>
        <w:left w:w="115" w:type="dxa"/>
        <w:right w:w="115" w:type="dxa"/>
      </w:tblCellMar>
    </w:tblPr>
  </w:style>
  <w:style w:type="table" w:customStyle="1" w:styleId="afffffffffff8">
    <w:basedOn w:val="TableNormal"/>
    <w:tblPr>
      <w:tblStyleRowBandSize w:val="1"/>
      <w:tblStyleColBandSize w:val="1"/>
      <w:tblCellMar>
        <w:left w:w="115" w:type="dxa"/>
        <w:right w:w="115" w:type="dxa"/>
      </w:tblCellMar>
    </w:tblPr>
  </w:style>
  <w:style w:type="table" w:customStyle="1" w:styleId="afffffffffff9">
    <w:basedOn w:val="TableNormal"/>
    <w:tblPr>
      <w:tblStyleRowBandSize w:val="1"/>
      <w:tblStyleColBandSize w:val="1"/>
      <w:tblCellMar>
        <w:left w:w="115" w:type="dxa"/>
        <w:right w:w="115" w:type="dxa"/>
      </w:tblCellMar>
    </w:tblPr>
  </w:style>
  <w:style w:type="table" w:customStyle="1" w:styleId="afffffffffffa">
    <w:basedOn w:val="TableNormal"/>
    <w:tblPr>
      <w:tblStyleRowBandSize w:val="1"/>
      <w:tblStyleColBandSize w:val="1"/>
      <w:tblCellMar>
        <w:left w:w="115" w:type="dxa"/>
        <w:right w:w="115" w:type="dxa"/>
      </w:tblCellMar>
    </w:tblPr>
  </w:style>
  <w:style w:type="table" w:customStyle="1" w:styleId="afffffffffffb">
    <w:basedOn w:val="TableNormal"/>
    <w:tblPr>
      <w:tblStyleRowBandSize w:val="1"/>
      <w:tblStyleColBandSize w:val="1"/>
      <w:tblCellMar>
        <w:left w:w="115" w:type="dxa"/>
        <w:right w:w="115" w:type="dxa"/>
      </w:tblCellMar>
    </w:tblPr>
  </w:style>
  <w:style w:type="table" w:customStyle="1" w:styleId="afffffffffffc">
    <w:basedOn w:val="TableNormal"/>
    <w:tblPr>
      <w:tblStyleRowBandSize w:val="1"/>
      <w:tblStyleColBandSize w:val="1"/>
      <w:tblCellMar>
        <w:left w:w="115" w:type="dxa"/>
        <w:right w:w="115" w:type="dxa"/>
      </w:tblCellMar>
    </w:tblPr>
  </w:style>
  <w:style w:type="table" w:customStyle="1" w:styleId="afffffffffffd">
    <w:basedOn w:val="TableNormal"/>
    <w:tblPr>
      <w:tblStyleRowBandSize w:val="1"/>
      <w:tblStyleColBandSize w:val="1"/>
      <w:tblCellMar>
        <w:left w:w="115" w:type="dxa"/>
        <w:right w:w="115" w:type="dxa"/>
      </w:tblCellMar>
    </w:tblPr>
  </w:style>
  <w:style w:type="table" w:customStyle="1" w:styleId="afffffffffffe">
    <w:basedOn w:val="TableNormal"/>
    <w:tblPr>
      <w:tblStyleRowBandSize w:val="1"/>
      <w:tblStyleColBandSize w:val="1"/>
      <w:tblCellMar>
        <w:left w:w="115" w:type="dxa"/>
        <w:right w:w="115" w:type="dxa"/>
      </w:tblCellMar>
    </w:tblPr>
  </w:style>
  <w:style w:type="table" w:customStyle="1" w:styleId="affffffffffff">
    <w:basedOn w:val="TableNormal"/>
    <w:tblPr>
      <w:tblStyleRowBandSize w:val="1"/>
      <w:tblStyleColBandSize w:val="1"/>
      <w:tblCellMar>
        <w:left w:w="115" w:type="dxa"/>
        <w:right w:w="115" w:type="dxa"/>
      </w:tblCellMar>
    </w:tblPr>
  </w:style>
  <w:style w:type="table" w:customStyle="1" w:styleId="affffffffffff0">
    <w:basedOn w:val="TableNormal"/>
    <w:tblPr>
      <w:tblStyleRowBandSize w:val="1"/>
      <w:tblStyleColBandSize w:val="1"/>
      <w:tblCellMar>
        <w:left w:w="115" w:type="dxa"/>
        <w:right w:w="115" w:type="dxa"/>
      </w:tblCellMar>
    </w:tblPr>
  </w:style>
  <w:style w:type="table" w:customStyle="1" w:styleId="affffffffffff1">
    <w:basedOn w:val="TableNormal"/>
    <w:tblPr>
      <w:tblStyleRowBandSize w:val="1"/>
      <w:tblStyleColBandSize w:val="1"/>
      <w:tblCellMar>
        <w:left w:w="115" w:type="dxa"/>
        <w:right w:w="115" w:type="dxa"/>
      </w:tblCellMar>
    </w:tblPr>
  </w:style>
  <w:style w:type="table" w:customStyle="1" w:styleId="affffffffffff2">
    <w:basedOn w:val="TableNormal"/>
    <w:tblPr>
      <w:tblStyleRowBandSize w:val="1"/>
      <w:tblStyleColBandSize w:val="1"/>
      <w:tblCellMar>
        <w:left w:w="115" w:type="dxa"/>
        <w:right w:w="115" w:type="dxa"/>
      </w:tblCellMar>
    </w:tblPr>
  </w:style>
  <w:style w:type="table" w:customStyle="1" w:styleId="affffffffffff3">
    <w:basedOn w:val="TableNormal"/>
    <w:tblPr>
      <w:tblStyleRowBandSize w:val="1"/>
      <w:tblStyleColBandSize w:val="1"/>
      <w:tblCellMar>
        <w:left w:w="115" w:type="dxa"/>
        <w:right w:w="115" w:type="dxa"/>
      </w:tblCellMar>
    </w:tblPr>
  </w:style>
  <w:style w:type="table" w:customStyle="1" w:styleId="affffffffffff4">
    <w:basedOn w:val="TableNormal"/>
    <w:tblPr>
      <w:tblStyleRowBandSize w:val="1"/>
      <w:tblStyleColBandSize w:val="1"/>
      <w:tblCellMar>
        <w:left w:w="115" w:type="dxa"/>
        <w:right w:w="115" w:type="dxa"/>
      </w:tblCellMar>
    </w:tblPr>
  </w:style>
  <w:style w:type="table" w:customStyle="1" w:styleId="affffffffffff5">
    <w:basedOn w:val="TableNormal"/>
    <w:tblPr>
      <w:tblStyleRowBandSize w:val="1"/>
      <w:tblStyleColBandSize w:val="1"/>
      <w:tblCellMar>
        <w:left w:w="115" w:type="dxa"/>
        <w:right w:w="115" w:type="dxa"/>
      </w:tblCellMar>
    </w:tblPr>
  </w:style>
  <w:style w:type="table" w:customStyle="1" w:styleId="affffffffffff6">
    <w:basedOn w:val="TableNormal"/>
    <w:tblPr>
      <w:tblStyleRowBandSize w:val="1"/>
      <w:tblStyleColBandSize w:val="1"/>
      <w:tblCellMar>
        <w:left w:w="115" w:type="dxa"/>
        <w:right w:w="115" w:type="dxa"/>
      </w:tblCellMar>
    </w:tblPr>
  </w:style>
  <w:style w:type="table" w:customStyle="1" w:styleId="affffffffffff7">
    <w:basedOn w:val="TableNormal"/>
    <w:tblPr>
      <w:tblStyleRowBandSize w:val="1"/>
      <w:tblStyleColBandSize w:val="1"/>
      <w:tblCellMar>
        <w:left w:w="115" w:type="dxa"/>
        <w:right w:w="115" w:type="dxa"/>
      </w:tblCellMar>
    </w:tblPr>
  </w:style>
  <w:style w:type="table" w:customStyle="1" w:styleId="affffffffffff8">
    <w:basedOn w:val="TableNormal"/>
    <w:tblPr>
      <w:tblStyleRowBandSize w:val="1"/>
      <w:tblStyleColBandSize w:val="1"/>
      <w:tblCellMar>
        <w:left w:w="115" w:type="dxa"/>
        <w:right w:w="115" w:type="dxa"/>
      </w:tblCellMar>
    </w:tblPr>
  </w:style>
  <w:style w:type="table" w:customStyle="1" w:styleId="affffffffffff9">
    <w:basedOn w:val="TableNormal"/>
    <w:tblPr>
      <w:tblStyleRowBandSize w:val="1"/>
      <w:tblStyleColBandSize w:val="1"/>
      <w:tblCellMar>
        <w:left w:w="115" w:type="dxa"/>
        <w:right w:w="115" w:type="dxa"/>
      </w:tblCellMar>
    </w:tblPr>
  </w:style>
  <w:style w:type="table" w:customStyle="1" w:styleId="affffffffffffa">
    <w:basedOn w:val="TableNormal"/>
    <w:tblPr>
      <w:tblStyleRowBandSize w:val="1"/>
      <w:tblStyleColBandSize w:val="1"/>
      <w:tblCellMar>
        <w:left w:w="115" w:type="dxa"/>
        <w:right w:w="115" w:type="dxa"/>
      </w:tblCellMar>
    </w:tblPr>
  </w:style>
  <w:style w:type="table" w:customStyle="1" w:styleId="affffffffffffb">
    <w:basedOn w:val="TableNormal"/>
    <w:tblPr>
      <w:tblStyleRowBandSize w:val="1"/>
      <w:tblStyleColBandSize w:val="1"/>
      <w:tblCellMar>
        <w:left w:w="115" w:type="dxa"/>
        <w:right w:w="115" w:type="dxa"/>
      </w:tblCellMar>
    </w:tblPr>
  </w:style>
  <w:style w:type="table" w:customStyle="1" w:styleId="affffffffffffc">
    <w:basedOn w:val="TableNormal"/>
    <w:tblPr>
      <w:tblStyleRowBandSize w:val="1"/>
      <w:tblStyleColBandSize w:val="1"/>
      <w:tblCellMar>
        <w:left w:w="115" w:type="dxa"/>
        <w:right w:w="115" w:type="dxa"/>
      </w:tblCellMar>
    </w:tblPr>
  </w:style>
  <w:style w:type="table" w:customStyle="1" w:styleId="affffffffffffd">
    <w:basedOn w:val="TableNormal"/>
    <w:tblPr>
      <w:tblStyleRowBandSize w:val="1"/>
      <w:tblStyleColBandSize w:val="1"/>
      <w:tblCellMar>
        <w:left w:w="115" w:type="dxa"/>
        <w:right w:w="115" w:type="dxa"/>
      </w:tblCellMar>
    </w:tblPr>
  </w:style>
  <w:style w:type="table" w:customStyle="1" w:styleId="affffffffffffe">
    <w:basedOn w:val="TableNormal"/>
    <w:tblPr>
      <w:tblStyleRowBandSize w:val="1"/>
      <w:tblStyleColBandSize w:val="1"/>
      <w:tblCellMar>
        <w:left w:w="115" w:type="dxa"/>
        <w:right w:w="115" w:type="dxa"/>
      </w:tblCellMar>
    </w:tblPr>
  </w:style>
  <w:style w:type="table" w:customStyle="1" w:styleId="afffffffffffff">
    <w:basedOn w:val="TableNormal"/>
    <w:tblPr>
      <w:tblStyleRowBandSize w:val="1"/>
      <w:tblStyleColBandSize w:val="1"/>
      <w:tblCellMar>
        <w:left w:w="115" w:type="dxa"/>
        <w:right w:w="115" w:type="dxa"/>
      </w:tblCellMar>
    </w:tblPr>
  </w:style>
  <w:style w:type="table" w:customStyle="1" w:styleId="afffffffffffff0">
    <w:basedOn w:val="TableNormal"/>
    <w:tblPr>
      <w:tblStyleRowBandSize w:val="1"/>
      <w:tblStyleColBandSize w:val="1"/>
      <w:tblCellMar>
        <w:left w:w="115" w:type="dxa"/>
        <w:right w:w="115" w:type="dxa"/>
      </w:tblCellMar>
    </w:tblPr>
  </w:style>
  <w:style w:type="table" w:customStyle="1" w:styleId="afffffffffffff1">
    <w:basedOn w:val="TableNormal"/>
    <w:tblPr>
      <w:tblStyleRowBandSize w:val="1"/>
      <w:tblStyleColBandSize w:val="1"/>
      <w:tblCellMar>
        <w:left w:w="115" w:type="dxa"/>
        <w:right w:w="115" w:type="dxa"/>
      </w:tblCellMar>
    </w:tblPr>
  </w:style>
  <w:style w:type="table" w:customStyle="1" w:styleId="afffffffffffff2">
    <w:basedOn w:val="TableNormal"/>
    <w:tblPr>
      <w:tblStyleRowBandSize w:val="1"/>
      <w:tblStyleColBandSize w:val="1"/>
      <w:tblCellMar>
        <w:left w:w="115" w:type="dxa"/>
        <w:right w:w="115" w:type="dxa"/>
      </w:tblCellMar>
    </w:tblPr>
  </w:style>
  <w:style w:type="table" w:customStyle="1" w:styleId="afffffffffffff3">
    <w:basedOn w:val="TableNormal"/>
    <w:tblPr>
      <w:tblStyleRowBandSize w:val="1"/>
      <w:tblStyleColBandSize w:val="1"/>
      <w:tblCellMar>
        <w:left w:w="115" w:type="dxa"/>
        <w:right w:w="115" w:type="dxa"/>
      </w:tblCellMar>
    </w:tblPr>
  </w:style>
  <w:style w:type="table" w:customStyle="1" w:styleId="afffffffffffff4">
    <w:basedOn w:val="TableNormal"/>
    <w:tblPr>
      <w:tblStyleRowBandSize w:val="1"/>
      <w:tblStyleColBandSize w:val="1"/>
      <w:tblCellMar>
        <w:left w:w="115" w:type="dxa"/>
        <w:right w:w="115" w:type="dxa"/>
      </w:tblCellMar>
    </w:tblPr>
  </w:style>
  <w:style w:type="table" w:customStyle="1" w:styleId="afffffffffffff5">
    <w:basedOn w:val="TableNormal"/>
    <w:tblPr>
      <w:tblStyleRowBandSize w:val="1"/>
      <w:tblStyleColBandSize w:val="1"/>
      <w:tblCellMar>
        <w:left w:w="115" w:type="dxa"/>
        <w:right w:w="115" w:type="dxa"/>
      </w:tblCellMar>
    </w:tblPr>
  </w:style>
  <w:style w:type="table" w:customStyle="1" w:styleId="afffffffffffff6">
    <w:basedOn w:val="TableNormal"/>
    <w:tblPr>
      <w:tblStyleRowBandSize w:val="1"/>
      <w:tblStyleColBandSize w:val="1"/>
      <w:tblCellMar>
        <w:left w:w="115" w:type="dxa"/>
        <w:right w:w="115" w:type="dxa"/>
      </w:tblCellMar>
    </w:tblPr>
  </w:style>
  <w:style w:type="table" w:customStyle="1" w:styleId="afffffffffffff7">
    <w:basedOn w:val="TableNormal"/>
    <w:tblPr>
      <w:tblStyleRowBandSize w:val="1"/>
      <w:tblStyleColBandSize w:val="1"/>
      <w:tblCellMar>
        <w:left w:w="115" w:type="dxa"/>
        <w:right w:w="115" w:type="dxa"/>
      </w:tblCellMar>
    </w:tblPr>
  </w:style>
  <w:style w:type="table" w:customStyle="1" w:styleId="afffffffffffff8">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ffffff9">
    <w:basedOn w:val="TableNormal"/>
    <w:tblPr>
      <w:tblStyleRowBandSize w:val="1"/>
      <w:tblStyleColBandSize w:val="1"/>
      <w:tblCellMar>
        <w:left w:w="115" w:type="dxa"/>
        <w:right w:w="115" w:type="dxa"/>
      </w:tblCellMar>
    </w:tblPr>
  </w:style>
  <w:style w:type="table" w:customStyle="1" w:styleId="afffffffffffffa">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ffffffb">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ffffffc">
    <w:basedOn w:val="TableNormal"/>
    <w:pPr>
      <w:spacing w:after="0" w:line="240" w:lineRule="auto"/>
    </w:pPr>
    <w:rPr>
      <w:sz w:val="20"/>
      <w:szCs w:val="20"/>
    </w:rPr>
    <w:tblPr>
      <w:tblStyleRowBandSize w:val="1"/>
      <w:tblStyleColBandSize w:val="1"/>
      <w:tblCellMar>
        <w:left w:w="108" w:type="dxa"/>
        <w:right w:w="108" w:type="dxa"/>
      </w:tblCellMar>
    </w:tblPr>
  </w:style>
  <w:style w:type="table" w:customStyle="1" w:styleId="afffffffffffffd">
    <w:basedOn w:val="TableNormal"/>
    <w:pPr>
      <w:spacing w:after="0" w:line="240" w:lineRule="auto"/>
    </w:pPr>
    <w:rPr>
      <w:sz w:val="20"/>
      <w:szCs w:val="20"/>
    </w:rPr>
    <w:tblPr>
      <w:tblStyleRowBandSize w:val="1"/>
      <w:tblStyleColBandSize w:val="1"/>
      <w:tblCellMar>
        <w:left w:w="108" w:type="dxa"/>
        <w:right w:w="108" w:type="dxa"/>
      </w:tblCellMar>
    </w:tblPr>
  </w:style>
  <w:style w:type="character" w:customStyle="1" w:styleId="normaltextrun">
    <w:name w:val="normaltextrun"/>
    <w:rsid w:val="00671EC3"/>
  </w:style>
  <w:style w:type="paragraph" w:customStyle="1" w:styleId="paragraph">
    <w:name w:val="paragraph"/>
    <w:basedOn w:val="Normalny"/>
    <w:rsid w:val="00E5390E"/>
    <w:pPr>
      <w:spacing w:after="0" w:line="240" w:lineRule="auto"/>
    </w:pPr>
  </w:style>
  <w:style w:type="character" w:customStyle="1" w:styleId="Nierozpoznanawzmianka5">
    <w:name w:val="Nierozpoznana wzmianka5"/>
    <w:basedOn w:val="Domylnaczcionkaakapitu"/>
    <w:uiPriority w:val="99"/>
    <w:semiHidden/>
    <w:unhideWhenUsed/>
    <w:rsid w:val="00623136"/>
    <w:rPr>
      <w:color w:val="605E5C"/>
      <w:shd w:val="clear" w:color="auto" w:fill="E1DFDD"/>
    </w:rPr>
  </w:style>
  <w:style w:type="character" w:customStyle="1" w:styleId="Nierozpoznanawzmianka6">
    <w:name w:val="Nierozpoznana wzmianka6"/>
    <w:basedOn w:val="Domylnaczcionkaakapitu"/>
    <w:uiPriority w:val="99"/>
    <w:semiHidden/>
    <w:unhideWhenUsed/>
    <w:rsid w:val="00A33E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23768">
      <w:bodyDiv w:val="1"/>
      <w:marLeft w:val="0"/>
      <w:marRight w:val="0"/>
      <w:marTop w:val="0"/>
      <w:marBottom w:val="0"/>
      <w:divBdr>
        <w:top w:val="none" w:sz="0" w:space="0" w:color="auto"/>
        <w:left w:val="none" w:sz="0" w:space="0" w:color="auto"/>
        <w:bottom w:val="none" w:sz="0" w:space="0" w:color="auto"/>
        <w:right w:val="none" w:sz="0" w:space="0" w:color="auto"/>
      </w:divBdr>
    </w:div>
    <w:div w:id="45761897">
      <w:bodyDiv w:val="1"/>
      <w:marLeft w:val="0"/>
      <w:marRight w:val="0"/>
      <w:marTop w:val="0"/>
      <w:marBottom w:val="0"/>
      <w:divBdr>
        <w:top w:val="none" w:sz="0" w:space="0" w:color="auto"/>
        <w:left w:val="none" w:sz="0" w:space="0" w:color="auto"/>
        <w:bottom w:val="none" w:sz="0" w:space="0" w:color="auto"/>
        <w:right w:val="none" w:sz="0" w:space="0" w:color="auto"/>
      </w:divBdr>
    </w:div>
    <w:div w:id="108277428">
      <w:bodyDiv w:val="1"/>
      <w:marLeft w:val="0"/>
      <w:marRight w:val="0"/>
      <w:marTop w:val="0"/>
      <w:marBottom w:val="0"/>
      <w:divBdr>
        <w:top w:val="none" w:sz="0" w:space="0" w:color="auto"/>
        <w:left w:val="none" w:sz="0" w:space="0" w:color="auto"/>
        <w:bottom w:val="none" w:sz="0" w:space="0" w:color="auto"/>
        <w:right w:val="none" w:sz="0" w:space="0" w:color="auto"/>
      </w:divBdr>
    </w:div>
    <w:div w:id="117334283">
      <w:bodyDiv w:val="1"/>
      <w:marLeft w:val="0"/>
      <w:marRight w:val="0"/>
      <w:marTop w:val="0"/>
      <w:marBottom w:val="0"/>
      <w:divBdr>
        <w:top w:val="none" w:sz="0" w:space="0" w:color="auto"/>
        <w:left w:val="none" w:sz="0" w:space="0" w:color="auto"/>
        <w:bottom w:val="none" w:sz="0" w:space="0" w:color="auto"/>
        <w:right w:val="none" w:sz="0" w:space="0" w:color="auto"/>
      </w:divBdr>
    </w:div>
    <w:div w:id="162938962">
      <w:bodyDiv w:val="1"/>
      <w:marLeft w:val="0"/>
      <w:marRight w:val="0"/>
      <w:marTop w:val="0"/>
      <w:marBottom w:val="0"/>
      <w:divBdr>
        <w:top w:val="none" w:sz="0" w:space="0" w:color="auto"/>
        <w:left w:val="none" w:sz="0" w:space="0" w:color="auto"/>
        <w:bottom w:val="none" w:sz="0" w:space="0" w:color="auto"/>
        <w:right w:val="none" w:sz="0" w:space="0" w:color="auto"/>
      </w:divBdr>
    </w:div>
    <w:div w:id="276176772">
      <w:bodyDiv w:val="1"/>
      <w:marLeft w:val="0"/>
      <w:marRight w:val="0"/>
      <w:marTop w:val="0"/>
      <w:marBottom w:val="0"/>
      <w:divBdr>
        <w:top w:val="none" w:sz="0" w:space="0" w:color="auto"/>
        <w:left w:val="none" w:sz="0" w:space="0" w:color="auto"/>
        <w:bottom w:val="none" w:sz="0" w:space="0" w:color="auto"/>
        <w:right w:val="none" w:sz="0" w:space="0" w:color="auto"/>
      </w:divBdr>
    </w:div>
    <w:div w:id="278756103">
      <w:bodyDiv w:val="1"/>
      <w:marLeft w:val="0"/>
      <w:marRight w:val="0"/>
      <w:marTop w:val="0"/>
      <w:marBottom w:val="0"/>
      <w:divBdr>
        <w:top w:val="none" w:sz="0" w:space="0" w:color="auto"/>
        <w:left w:val="none" w:sz="0" w:space="0" w:color="auto"/>
        <w:bottom w:val="none" w:sz="0" w:space="0" w:color="auto"/>
        <w:right w:val="none" w:sz="0" w:space="0" w:color="auto"/>
      </w:divBdr>
    </w:div>
    <w:div w:id="300039123">
      <w:bodyDiv w:val="1"/>
      <w:marLeft w:val="0"/>
      <w:marRight w:val="0"/>
      <w:marTop w:val="0"/>
      <w:marBottom w:val="0"/>
      <w:divBdr>
        <w:top w:val="none" w:sz="0" w:space="0" w:color="auto"/>
        <w:left w:val="none" w:sz="0" w:space="0" w:color="auto"/>
        <w:bottom w:val="none" w:sz="0" w:space="0" w:color="auto"/>
        <w:right w:val="none" w:sz="0" w:space="0" w:color="auto"/>
      </w:divBdr>
    </w:div>
    <w:div w:id="316225598">
      <w:bodyDiv w:val="1"/>
      <w:marLeft w:val="0"/>
      <w:marRight w:val="0"/>
      <w:marTop w:val="0"/>
      <w:marBottom w:val="0"/>
      <w:divBdr>
        <w:top w:val="none" w:sz="0" w:space="0" w:color="auto"/>
        <w:left w:val="none" w:sz="0" w:space="0" w:color="auto"/>
        <w:bottom w:val="none" w:sz="0" w:space="0" w:color="auto"/>
        <w:right w:val="none" w:sz="0" w:space="0" w:color="auto"/>
      </w:divBdr>
    </w:div>
    <w:div w:id="379985450">
      <w:bodyDiv w:val="1"/>
      <w:marLeft w:val="0"/>
      <w:marRight w:val="0"/>
      <w:marTop w:val="0"/>
      <w:marBottom w:val="0"/>
      <w:divBdr>
        <w:top w:val="none" w:sz="0" w:space="0" w:color="auto"/>
        <w:left w:val="none" w:sz="0" w:space="0" w:color="auto"/>
        <w:bottom w:val="none" w:sz="0" w:space="0" w:color="auto"/>
        <w:right w:val="none" w:sz="0" w:space="0" w:color="auto"/>
      </w:divBdr>
    </w:div>
    <w:div w:id="411659049">
      <w:bodyDiv w:val="1"/>
      <w:marLeft w:val="0"/>
      <w:marRight w:val="0"/>
      <w:marTop w:val="0"/>
      <w:marBottom w:val="0"/>
      <w:divBdr>
        <w:top w:val="none" w:sz="0" w:space="0" w:color="auto"/>
        <w:left w:val="none" w:sz="0" w:space="0" w:color="auto"/>
        <w:bottom w:val="none" w:sz="0" w:space="0" w:color="auto"/>
        <w:right w:val="none" w:sz="0" w:space="0" w:color="auto"/>
      </w:divBdr>
    </w:div>
    <w:div w:id="426005447">
      <w:bodyDiv w:val="1"/>
      <w:marLeft w:val="0"/>
      <w:marRight w:val="0"/>
      <w:marTop w:val="0"/>
      <w:marBottom w:val="0"/>
      <w:divBdr>
        <w:top w:val="none" w:sz="0" w:space="0" w:color="auto"/>
        <w:left w:val="none" w:sz="0" w:space="0" w:color="auto"/>
        <w:bottom w:val="none" w:sz="0" w:space="0" w:color="auto"/>
        <w:right w:val="none" w:sz="0" w:space="0" w:color="auto"/>
      </w:divBdr>
    </w:div>
    <w:div w:id="440030477">
      <w:bodyDiv w:val="1"/>
      <w:marLeft w:val="0"/>
      <w:marRight w:val="0"/>
      <w:marTop w:val="0"/>
      <w:marBottom w:val="0"/>
      <w:divBdr>
        <w:top w:val="none" w:sz="0" w:space="0" w:color="auto"/>
        <w:left w:val="none" w:sz="0" w:space="0" w:color="auto"/>
        <w:bottom w:val="none" w:sz="0" w:space="0" w:color="auto"/>
        <w:right w:val="none" w:sz="0" w:space="0" w:color="auto"/>
      </w:divBdr>
      <w:divsChild>
        <w:div w:id="1587613331">
          <w:marLeft w:val="547"/>
          <w:marRight w:val="0"/>
          <w:marTop w:val="0"/>
          <w:marBottom w:val="0"/>
          <w:divBdr>
            <w:top w:val="none" w:sz="0" w:space="0" w:color="auto"/>
            <w:left w:val="none" w:sz="0" w:space="0" w:color="auto"/>
            <w:bottom w:val="none" w:sz="0" w:space="0" w:color="auto"/>
            <w:right w:val="none" w:sz="0" w:space="0" w:color="auto"/>
          </w:divBdr>
        </w:div>
      </w:divsChild>
    </w:div>
    <w:div w:id="507184850">
      <w:bodyDiv w:val="1"/>
      <w:marLeft w:val="0"/>
      <w:marRight w:val="0"/>
      <w:marTop w:val="0"/>
      <w:marBottom w:val="0"/>
      <w:divBdr>
        <w:top w:val="none" w:sz="0" w:space="0" w:color="auto"/>
        <w:left w:val="none" w:sz="0" w:space="0" w:color="auto"/>
        <w:bottom w:val="none" w:sz="0" w:space="0" w:color="auto"/>
        <w:right w:val="none" w:sz="0" w:space="0" w:color="auto"/>
      </w:divBdr>
    </w:div>
    <w:div w:id="514417356">
      <w:bodyDiv w:val="1"/>
      <w:marLeft w:val="0"/>
      <w:marRight w:val="0"/>
      <w:marTop w:val="0"/>
      <w:marBottom w:val="0"/>
      <w:divBdr>
        <w:top w:val="none" w:sz="0" w:space="0" w:color="auto"/>
        <w:left w:val="none" w:sz="0" w:space="0" w:color="auto"/>
        <w:bottom w:val="none" w:sz="0" w:space="0" w:color="auto"/>
        <w:right w:val="none" w:sz="0" w:space="0" w:color="auto"/>
      </w:divBdr>
      <w:divsChild>
        <w:div w:id="696586278">
          <w:marLeft w:val="547"/>
          <w:marRight w:val="0"/>
          <w:marTop w:val="0"/>
          <w:marBottom w:val="0"/>
          <w:divBdr>
            <w:top w:val="none" w:sz="0" w:space="0" w:color="auto"/>
            <w:left w:val="none" w:sz="0" w:space="0" w:color="auto"/>
            <w:bottom w:val="none" w:sz="0" w:space="0" w:color="auto"/>
            <w:right w:val="none" w:sz="0" w:space="0" w:color="auto"/>
          </w:divBdr>
        </w:div>
      </w:divsChild>
    </w:div>
    <w:div w:id="515390714">
      <w:bodyDiv w:val="1"/>
      <w:marLeft w:val="0"/>
      <w:marRight w:val="0"/>
      <w:marTop w:val="0"/>
      <w:marBottom w:val="0"/>
      <w:divBdr>
        <w:top w:val="none" w:sz="0" w:space="0" w:color="auto"/>
        <w:left w:val="none" w:sz="0" w:space="0" w:color="auto"/>
        <w:bottom w:val="none" w:sz="0" w:space="0" w:color="auto"/>
        <w:right w:val="none" w:sz="0" w:space="0" w:color="auto"/>
      </w:divBdr>
    </w:div>
    <w:div w:id="517433264">
      <w:bodyDiv w:val="1"/>
      <w:marLeft w:val="0"/>
      <w:marRight w:val="0"/>
      <w:marTop w:val="0"/>
      <w:marBottom w:val="0"/>
      <w:divBdr>
        <w:top w:val="none" w:sz="0" w:space="0" w:color="auto"/>
        <w:left w:val="none" w:sz="0" w:space="0" w:color="auto"/>
        <w:bottom w:val="none" w:sz="0" w:space="0" w:color="auto"/>
        <w:right w:val="none" w:sz="0" w:space="0" w:color="auto"/>
      </w:divBdr>
    </w:div>
    <w:div w:id="521939751">
      <w:bodyDiv w:val="1"/>
      <w:marLeft w:val="0"/>
      <w:marRight w:val="0"/>
      <w:marTop w:val="0"/>
      <w:marBottom w:val="0"/>
      <w:divBdr>
        <w:top w:val="none" w:sz="0" w:space="0" w:color="auto"/>
        <w:left w:val="none" w:sz="0" w:space="0" w:color="auto"/>
        <w:bottom w:val="none" w:sz="0" w:space="0" w:color="auto"/>
        <w:right w:val="none" w:sz="0" w:space="0" w:color="auto"/>
      </w:divBdr>
    </w:div>
    <w:div w:id="528644760">
      <w:bodyDiv w:val="1"/>
      <w:marLeft w:val="0"/>
      <w:marRight w:val="0"/>
      <w:marTop w:val="0"/>
      <w:marBottom w:val="0"/>
      <w:divBdr>
        <w:top w:val="none" w:sz="0" w:space="0" w:color="auto"/>
        <w:left w:val="none" w:sz="0" w:space="0" w:color="auto"/>
        <w:bottom w:val="none" w:sz="0" w:space="0" w:color="auto"/>
        <w:right w:val="none" w:sz="0" w:space="0" w:color="auto"/>
      </w:divBdr>
    </w:div>
    <w:div w:id="544871477">
      <w:bodyDiv w:val="1"/>
      <w:marLeft w:val="0"/>
      <w:marRight w:val="0"/>
      <w:marTop w:val="0"/>
      <w:marBottom w:val="0"/>
      <w:divBdr>
        <w:top w:val="none" w:sz="0" w:space="0" w:color="auto"/>
        <w:left w:val="none" w:sz="0" w:space="0" w:color="auto"/>
        <w:bottom w:val="none" w:sz="0" w:space="0" w:color="auto"/>
        <w:right w:val="none" w:sz="0" w:space="0" w:color="auto"/>
      </w:divBdr>
    </w:div>
    <w:div w:id="548348668">
      <w:bodyDiv w:val="1"/>
      <w:marLeft w:val="0"/>
      <w:marRight w:val="0"/>
      <w:marTop w:val="0"/>
      <w:marBottom w:val="0"/>
      <w:divBdr>
        <w:top w:val="none" w:sz="0" w:space="0" w:color="auto"/>
        <w:left w:val="none" w:sz="0" w:space="0" w:color="auto"/>
        <w:bottom w:val="none" w:sz="0" w:space="0" w:color="auto"/>
        <w:right w:val="none" w:sz="0" w:space="0" w:color="auto"/>
      </w:divBdr>
    </w:div>
    <w:div w:id="594627791">
      <w:bodyDiv w:val="1"/>
      <w:marLeft w:val="0"/>
      <w:marRight w:val="0"/>
      <w:marTop w:val="0"/>
      <w:marBottom w:val="0"/>
      <w:divBdr>
        <w:top w:val="none" w:sz="0" w:space="0" w:color="auto"/>
        <w:left w:val="none" w:sz="0" w:space="0" w:color="auto"/>
        <w:bottom w:val="none" w:sz="0" w:space="0" w:color="auto"/>
        <w:right w:val="none" w:sz="0" w:space="0" w:color="auto"/>
      </w:divBdr>
    </w:div>
    <w:div w:id="607813291">
      <w:bodyDiv w:val="1"/>
      <w:marLeft w:val="0"/>
      <w:marRight w:val="0"/>
      <w:marTop w:val="0"/>
      <w:marBottom w:val="0"/>
      <w:divBdr>
        <w:top w:val="none" w:sz="0" w:space="0" w:color="auto"/>
        <w:left w:val="none" w:sz="0" w:space="0" w:color="auto"/>
        <w:bottom w:val="none" w:sz="0" w:space="0" w:color="auto"/>
        <w:right w:val="none" w:sz="0" w:space="0" w:color="auto"/>
      </w:divBdr>
    </w:div>
    <w:div w:id="634992325">
      <w:bodyDiv w:val="1"/>
      <w:marLeft w:val="0"/>
      <w:marRight w:val="0"/>
      <w:marTop w:val="0"/>
      <w:marBottom w:val="0"/>
      <w:divBdr>
        <w:top w:val="none" w:sz="0" w:space="0" w:color="auto"/>
        <w:left w:val="none" w:sz="0" w:space="0" w:color="auto"/>
        <w:bottom w:val="none" w:sz="0" w:space="0" w:color="auto"/>
        <w:right w:val="none" w:sz="0" w:space="0" w:color="auto"/>
      </w:divBdr>
    </w:div>
    <w:div w:id="668600182">
      <w:bodyDiv w:val="1"/>
      <w:marLeft w:val="0"/>
      <w:marRight w:val="0"/>
      <w:marTop w:val="0"/>
      <w:marBottom w:val="0"/>
      <w:divBdr>
        <w:top w:val="none" w:sz="0" w:space="0" w:color="auto"/>
        <w:left w:val="none" w:sz="0" w:space="0" w:color="auto"/>
        <w:bottom w:val="none" w:sz="0" w:space="0" w:color="auto"/>
        <w:right w:val="none" w:sz="0" w:space="0" w:color="auto"/>
      </w:divBdr>
    </w:div>
    <w:div w:id="693266139">
      <w:bodyDiv w:val="1"/>
      <w:marLeft w:val="0"/>
      <w:marRight w:val="0"/>
      <w:marTop w:val="0"/>
      <w:marBottom w:val="0"/>
      <w:divBdr>
        <w:top w:val="none" w:sz="0" w:space="0" w:color="auto"/>
        <w:left w:val="none" w:sz="0" w:space="0" w:color="auto"/>
        <w:bottom w:val="none" w:sz="0" w:space="0" w:color="auto"/>
        <w:right w:val="none" w:sz="0" w:space="0" w:color="auto"/>
      </w:divBdr>
    </w:div>
    <w:div w:id="717557768">
      <w:bodyDiv w:val="1"/>
      <w:marLeft w:val="0"/>
      <w:marRight w:val="0"/>
      <w:marTop w:val="0"/>
      <w:marBottom w:val="0"/>
      <w:divBdr>
        <w:top w:val="none" w:sz="0" w:space="0" w:color="auto"/>
        <w:left w:val="none" w:sz="0" w:space="0" w:color="auto"/>
        <w:bottom w:val="none" w:sz="0" w:space="0" w:color="auto"/>
        <w:right w:val="none" w:sz="0" w:space="0" w:color="auto"/>
      </w:divBdr>
    </w:div>
    <w:div w:id="720252586">
      <w:bodyDiv w:val="1"/>
      <w:marLeft w:val="0"/>
      <w:marRight w:val="0"/>
      <w:marTop w:val="0"/>
      <w:marBottom w:val="0"/>
      <w:divBdr>
        <w:top w:val="none" w:sz="0" w:space="0" w:color="auto"/>
        <w:left w:val="none" w:sz="0" w:space="0" w:color="auto"/>
        <w:bottom w:val="none" w:sz="0" w:space="0" w:color="auto"/>
        <w:right w:val="none" w:sz="0" w:space="0" w:color="auto"/>
      </w:divBdr>
    </w:div>
    <w:div w:id="737678456">
      <w:bodyDiv w:val="1"/>
      <w:marLeft w:val="0"/>
      <w:marRight w:val="0"/>
      <w:marTop w:val="0"/>
      <w:marBottom w:val="0"/>
      <w:divBdr>
        <w:top w:val="none" w:sz="0" w:space="0" w:color="auto"/>
        <w:left w:val="none" w:sz="0" w:space="0" w:color="auto"/>
        <w:bottom w:val="none" w:sz="0" w:space="0" w:color="auto"/>
        <w:right w:val="none" w:sz="0" w:space="0" w:color="auto"/>
      </w:divBdr>
    </w:div>
    <w:div w:id="747077300">
      <w:bodyDiv w:val="1"/>
      <w:marLeft w:val="0"/>
      <w:marRight w:val="0"/>
      <w:marTop w:val="0"/>
      <w:marBottom w:val="0"/>
      <w:divBdr>
        <w:top w:val="none" w:sz="0" w:space="0" w:color="auto"/>
        <w:left w:val="none" w:sz="0" w:space="0" w:color="auto"/>
        <w:bottom w:val="none" w:sz="0" w:space="0" w:color="auto"/>
        <w:right w:val="none" w:sz="0" w:space="0" w:color="auto"/>
      </w:divBdr>
    </w:div>
    <w:div w:id="778721276">
      <w:bodyDiv w:val="1"/>
      <w:marLeft w:val="0"/>
      <w:marRight w:val="0"/>
      <w:marTop w:val="0"/>
      <w:marBottom w:val="0"/>
      <w:divBdr>
        <w:top w:val="none" w:sz="0" w:space="0" w:color="auto"/>
        <w:left w:val="none" w:sz="0" w:space="0" w:color="auto"/>
        <w:bottom w:val="none" w:sz="0" w:space="0" w:color="auto"/>
        <w:right w:val="none" w:sz="0" w:space="0" w:color="auto"/>
      </w:divBdr>
    </w:div>
    <w:div w:id="818693706">
      <w:bodyDiv w:val="1"/>
      <w:marLeft w:val="0"/>
      <w:marRight w:val="0"/>
      <w:marTop w:val="0"/>
      <w:marBottom w:val="0"/>
      <w:divBdr>
        <w:top w:val="none" w:sz="0" w:space="0" w:color="auto"/>
        <w:left w:val="none" w:sz="0" w:space="0" w:color="auto"/>
        <w:bottom w:val="none" w:sz="0" w:space="0" w:color="auto"/>
        <w:right w:val="none" w:sz="0" w:space="0" w:color="auto"/>
      </w:divBdr>
    </w:div>
    <w:div w:id="836462089">
      <w:bodyDiv w:val="1"/>
      <w:marLeft w:val="0"/>
      <w:marRight w:val="0"/>
      <w:marTop w:val="0"/>
      <w:marBottom w:val="0"/>
      <w:divBdr>
        <w:top w:val="none" w:sz="0" w:space="0" w:color="auto"/>
        <w:left w:val="none" w:sz="0" w:space="0" w:color="auto"/>
        <w:bottom w:val="none" w:sz="0" w:space="0" w:color="auto"/>
        <w:right w:val="none" w:sz="0" w:space="0" w:color="auto"/>
      </w:divBdr>
    </w:div>
    <w:div w:id="840849428">
      <w:bodyDiv w:val="1"/>
      <w:marLeft w:val="0"/>
      <w:marRight w:val="0"/>
      <w:marTop w:val="0"/>
      <w:marBottom w:val="0"/>
      <w:divBdr>
        <w:top w:val="none" w:sz="0" w:space="0" w:color="auto"/>
        <w:left w:val="none" w:sz="0" w:space="0" w:color="auto"/>
        <w:bottom w:val="none" w:sz="0" w:space="0" w:color="auto"/>
        <w:right w:val="none" w:sz="0" w:space="0" w:color="auto"/>
      </w:divBdr>
    </w:div>
    <w:div w:id="901061729">
      <w:bodyDiv w:val="1"/>
      <w:marLeft w:val="0"/>
      <w:marRight w:val="0"/>
      <w:marTop w:val="0"/>
      <w:marBottom w:val="0"/>
      <w:divBdr>
        <w:top w:val="none" w:sz="0" w:space="0" w:color="auto"/>
        <w:left w:val="none" w:sz="0" w:space="0" w:color="auto"/>
        <w:bottom w:val="none" w:sz="0" w:space="0" w:color="auto"/>
        <w:right w:val="none" w:sz="0" w:space="0" w:color="auto"/>
      </w:divBdr>
    </w:div>
    <w:div w:id="919679067">
      <w:bodyDiv w:val="1"/>
      <w:marLeft w:val="0"/>
      <w:marRight w:val="0"/>
      <w:marTop w:val="0"/>
      <w:marBottom w:val="0"/>
      <w:divBdr>
        <w:top w:val="none" w:sz="0" w:space="0" w:color="auto"/>
        <w:left w:val="none" w:sz="0" w:space="0" w:color="auto"/>
        <w:bottom w:val="none" w:sz="0" w:space="0" w:color="auto"/>
        <w:right w:val="none" w:sz="0" w:space="0" w:color="auto"/>
      </w:divBdr>
    </w:div>
    <w:div w:id="931012294">
      <w:bodyDiv w:val="1"/>
      <w:marLeft w:val="0"/>
      <w:marRight w:val="0"/>
      <w:marTop w:val="0"/>
      <w:marBottom w:val="0"/>
      <w:divBdr>
        <w:top w:val="none" w:sz="0" w:space="0" w:color="auto"/>
        <w:left w:val="none" w:sz="0" w:space="0" w:color="auto"/>
        <w:bottom w:val="none" w:sz="0" w:space="0" w:color="auto"/>
        <w:right w:val="none" w:sz="0" w:space="0" w:color="auto"/>
      </w:divBdr>
    </w:div>
    <w:div w:id="937762276">
      <w:bodyDiv w:val="1"/>
      <w:marLeft w:val="0"/>
      <w:marRight w:val="0"/>
      <w:marTop w:val="0"/>
      <w:marBottom w:val="0"/>
      <w:divBdr>
        <w:top w:val="none" w:sz="0" w:space="0" w:color="auto"/>
        <w:left w:val="none" w:sz="0" w:space="0" w:color="auto"/>
        <w:bottom w:val="none" w:sz="0" w:space="0" w:color="auto"/>
        <w:right w:val="none" w:sz="0" w:space="0" w:color="auto"/>
      </w:divBdr>
    </w:div>
    <w:div w:id="943539910">
      <w:bodyDiv w:val="1"/>
      <w:marLeft w:val="0"/>
      <w:marRight w:val="0"/>
      <w:marTop w:val="0"/>
      <w:marBottom w:val="0"/>
      <w:divBdr>
        <w:top w:val="none" w:sz="0" w:space="0" w:color="auto"/>
        <w:left w:val="none" w:sz="0" w:space="0" w:color="auto"/>
        <w:bottom w:val="none" w:sz="0" w:space="0" w:color="auto"/>
        <w:right w:val="none" w:sz="0" w:space="0" w:color="auto"/>
      </w:divBdr>
    </w:div>
    <w:div w:id="956251686">
      <w:bodyDiv w:val="1"/>
      <w:marLeft w:val="0"/>
      <w:marRight w:val="0"/>
      <w:marTop w:val="0"/>
      <w:marBottom w:val="0"/>
      <w:divBdr>
        <w:top w:val="none" w:sz="0" w:space="0" w:color="auto"/>
        <w:left w:val="none" w:sz="0" w:space="0" w:color="auto"/>
        <w:bottom w:val="none" w:sz="0" w:space="0" w:color="auto"/>
        <w:right w:val="none" w:sz="0" w:space="0" w:color="auto"/>
      </w:divBdr>
    </w:div>
    <w:div w:id="1008018685">
      <w:bodyDiv w:val="1"/>
      <w:marLeft w:val="0"/>
      <w:marRight w:val="0"/>
      <w:marTop w:val="0"/>
      <w:marBottom w:val="0"/>
      <w:divBdr>
        <w:top w:val="none" w:sz="0" w:space="0" w:color="auto"/>
        <w:left w:val="none" w:sz="0" w:space="0" w:color="auto"/>
        <w:bottom w:val="none" w:sz="0" w:space="0" w:color="auto"/>
        <w:right w:val="none" w:sz="0" w:space="0" w:color="auto"/>
      </w:divBdr>
    </w:div>
    <w:div w:id="1011756466">
      <w:bodyDiv w:val="1"/>
      <w:marLeft w:val="0"/>
      <w:marRight w:val="0"/>
      <w:marTop w:val="0"/>
      <w:marBottom w:val="0"/>
      <w:divBdr>
        <w:top w:val="none" w:sz="0" w:space="0" w:color="auto"/>
        <w:left w:val="none" w:sz="0" w:space="0" w:color="auto"/>
        <w:bottom w:val="none" w:sz="0" w:space="0" w:color="auto"/>
        <w:right w:val="none" w:sz="0" w:space="0" w:color="auto"/>
      </w:divBdr>
    </w:div>
    <w:div w:id="1019887614">
      <w:bodyDiv w:val="1"/>
      <w:marLeft w:val="0"/>
      <w:marRight w:val="0"/>
      <w:marTop w:val="0"/>
      <w:marBottom w:val="0"/>
      <w:divBdr>
        <w:top w:val="none" w:sz="0" w:space="0" w:color="auto"/>
        <w:left w:val="none" w:sz="0" w:space="0" w:color="auto"/>
        <w:bottom w:val="none" w:sz="0" w:space="0" w:color="auto"/>
        <w:right w:val="none" w:sz="0" w:space="0" w:color="auto"/>
      </w:divBdr>
    </w:div>
    <w:div w:id="1070813543">
      <w:bodyDiv w:val="1"/>
      <w:marLeft w:val="0"/>
      <w:marRight w:val="0"/>
      <w:marTop w:val="0"/>
      <w:marBottom w:val="0"/>
      <w:divBdr>
        <w:top w:val="none" w:sz="0" w:space="0" w:color="auto"/>
        <w:left w:val="none" w:sz="0" w:space="0" w:color="auto"/>
        <w:bottom w:val="none" w:sz="0" w:space="0" w:color="auto"/>
        <w:right w:val="none" w:sz="0" w:space="0" w:color="auto"/>
      </w:divBdr>
    </w:div>
    <w:div w:id="1079408254">
      <w:bodyDiv w:val="1"/>
      <w:marLeft w:val="0"/>
      <w:marRight w:val="0"/>
      <w:marTop w:val="0"/>
      <w:marBottom w:val="0"/>
      <w:divBdr>
        <w:top w:val="none" w:sz="0" w:space="0" w:color="auto"/>
        <w:left w:val="none" w:sz="0" w:space="0" w:color="auto"/>
        <w:bottom w:val="none" w:sz="0" w:space="0" w:color="auto"/>
        <w:right w:val="none" w:sz="0" w:space="0" w:color="auto"/>
      </w:divBdr>
    </w:div>
    <w:div w:id="1097864919">
      <w:bodyDiv w:val="1"/>
      <w:marLeft w:val="0"/>
      <w:marRight w:val="0"/>
      <w:marTop w:val="0"/>
      <w:marBottom w:val="0"/>
      <w:divBdr>
        <w:top w:val="none" w:sz="0" w:space="0" w:color="auto"/>
        <w:left w:val="none" w:sz="0" w:space="0" w:color="auto"/>
        <w:bottom w:val="none" w:sz="0" w:space="0" w:color="auto"/>
        <w:right w:val="none" w:sz="0" w:space="0" w:color="auto"/>
      </w:divBdr>
    </w:div>
    <w:div w:id="1101225650">
      <w:bodyDiv w:val="1"/>
      <w:marLeft w:val="0"/>
      <w:marRight w:val="0"/>
      <w:marTop w:val="0"/>
      <w:marBottom w:val="0"/>
      <w:divBdr>
        <w:top w:val="none" w:sz="0" w:space="0" w:color="auto"/>
        <w:left w:val="none" w:sz="0" w:space="0" w:color="auto"/>
        <w:bottom w:val="none" w:sz="0" w:space="0" w:color="auto"/>
        <w:right w:val="none" w:sz="0" w:space="0" w:color="auto"/>
      </w:divBdr>
    </w:div>
    <w:div w:id="1208689025">
      <w:bodyDiv w:val="1"/>
      <w:marLeft w:val="0"/>
      <w:marRight w:val="0"/>
      <w:marTop w:val="0"/>
      <w:marBottom w:val="0"/>
      <w:divBdr>
        <w:top w:val="none" w:sz="0" w:space="0" w:color="auto"/>
        <w:left w:val="none" w:sz="0" w:space="0" w:color="auto"/>
        <w:bottom w:val="none" w:sz="0" w:space="0" w:color="auto"/>
        <w:right w:val="none" w:sz="0" w:space="0" w:color="auto"/>
      </w:divBdr>
    </w:div>
    <w:div w:id="1257590959">
      <w:bodyDiv w:val="1"/>
      <w:marLeft w:val="0"/>
      <w:marRight w:val="0"/>
      <w:marTop w:val="0"/>
      <w:marBottom w:val="0"/>
      <w:divBdr>
        <w:top w:val="none" w:sz="0" w:space="0" w:color="auto"/>
        <w:left w:val="none" w:sz="0" w:space="0" w:color="auto"/>
        <w:bottom w:val="none" w:sz="0" w:space="0" w:color="auto"/>
        <w:right w:val="none" w:sz="0" w:space="0" w:color="auto"/>
      </w:divBdr>
    </w:div>
    <w:div w:id="1260140014">
      <w:bodyDiv w:val="1"/>
      <w:marLeft w:val="0"/>
      <w:marRight w:val="0"/>
      <w:marTop w:val="0"/>
      <w:marBottom w:val="0"/>
      <w:divBdr>
        <w:top w:val="none" w:sz="0" w:space="0" w:color="auto"/>
        <w:left w:val="none" w:sz="0" w:space="0" w:color="auto"/>
        <w:bottom w:val="none" w:sz="0" w:space="0" w:color="auto"/>
        <w:right w:val="none" w:sz="0" w:space="0" w:color="auto"/>
      </w:divBdr>
    </w:div>
    <w:div w:id="1261722954">
      <w:bodyDiv w:val="1"/>
      <w:marLeft w:val="0"/>
      <w:marRight w:val="0"/>
      <w:marTop w:val="0"/>
      <w:marBottom w:val="0"/>
      <w:divBdr>
        <w:top w:val="none" w:sz="0" w:space="0" w:color="auto"/>
        <w:left w:val="none" w:sz="0" w:space="0" w:color="auto"/>
        <w:bottom w:val="none" w:sz="0" w:space="0" w:color="auto"/>
        <w:right w:val="none" w:sz="0" w:space="0" w:color="auto"/>
      </w:divBdr>
    </w:div>
    <w:div w:id="1288395189">
      <w:bodyDiv w:val="1"/>
      <w:marLeft w:val="0"/>
      <w:marRight w:val="0"/>
      <w:marTop w:val="0"/>
      <w:marBottom w:val="0"/>
      <w:divBdr>
        <w:top w:val="none" w:sz="0" w:space="0" w:color="auto"/>
        <w:left w:val="none" w:sz="0" w:space="0" w:color="auto"/>
        <w:bottom w:val="none" w:sz="0" w:space="0" w:color="auto"/>
        <w:right w:val="none" w:sz="0" w:space="0" w:color="auto"/>
      </w:divBdr>
    </w:div>
    <w:div w:id="1300108363">
      <w:bodyDiv w:val="1"/>
      <w:marLeft w:val="0"/>
      <w:marRight w:val="0"/>
      <w:marTop w:val="0"/>
      <w:marBottom w:val="0"/>
      <w:divBdr>
        <w:top w:val="none" w:sz="0" w:space="0" w:color="auto"/>
        <w:left w:val="none" w:sz="0" w:space="0" w:color="auto"/>
        <w:bottom w:val="none" w:sz="0" w:space="0" w:color="auto"/>
        <w:right w:val="none" w:sz="0" w:space="0" w:color="auto"/>
      </w:divBdr>
    </w:div>
    <w:div w:id="1336692828">
      <w:bodyDiv w:val="1"/>
      <w:marLeft w:val="0"/>
      <w:marRight w:val="0"/>
      <w:marTop w:val="0"/>
      <w:marBottom w:val="0"/>
      <w:divBdr>
        <w:top w:val="none" w:sz="0" w:space="0" w:color="auto"/>
        <w:left w:val="none" w:sz="0" w:space="0" w:color="auto"/>
        <w:bottom w:val="none" w:sz="0" w:space="0" w:color="auto"/>
        <w:right w:val="none" w:sz="0" w:space="0" w:color="auto"/>
      </w:divBdr>
    </w:div>
    <w:div w:id="1342243906">
      <w:bodyDiv w:val="1"/>
      <w:marLeft w:val="0"/>
      <w:marRight w:val="0"/>
      <w:marTop w:val="0"/>
      <w:marBottom w:val="0"/>
      <w:divBdr>
        <w:top w:val="none" w:sz="0" w:space="0" w:color="auto"/>
        <w:left w:val="none" w:sz="0" w:space="0" w:color="auto"/>
        <w:bottom w:val="none" w:sz="0" w:space="0" w:color="auto"/>
        <w:right w:val="none" w:sz="0" w:space="0" w:color="auto"/>
      </w:divBdr>
    </w:div>
    <w:div w:id="1361516826">
      <w:bodyDiv w:val="1"/>
      <w:marLeft w:val="0"/>
      <w:marRight w:val="0"/>
      <w:marTop w:val="0"/>
      <w:marBottom w:val="0"/>
      <w:divBdr>
        <w:top w:val="none" w:sz="0" w:space="0" w:color="auto"/>
        <w:left w:val="none" w:sz="0" w:space="0" w:color="auto"/>
        <w:bottom w:val="none" w:sz="0" w:space="0" w:color="auto"/>
        <w:right w:val="none" w:sz="0" w:space="0" w:color="auto"/>
      </w:divBdr>
    </w:div>
    <w:div w:id="1413310429">
      <w:bodyDiv w:val="1"/>
      <w:marLeft w:val="0"/>
      <w:marRight w:val="0"/>
      <w:marTop w:val="0"/>
      <w:marBottom w:val="0"/>
      <w:divBdr>
        <w:top w:val="none" w:sz="0" w:space="0" w:color="auto"/>
        <w:left w:val="none" w:sz="0" w:space="0" w:color="auto"/>
        <w:bottom w:val="none" w:sz="0" w:space="0" w:color="auto"/>
        <w:right w:val="none" w:sz="0" w:space="0" w:color="auto"/>
      </w:divBdr>
    </w:div>
    <w:div w:id="1415543194">
      <w:bodyDiv w:val="1"/>
      <w:marLeft w:val="0"/>
      <w:marRight w:val="0"/>
      <w:marTop w:val="0"/>
      <w:marBottom w:val="0"/>
      <w:divBdr>
        <w:top w:val="none" w:sz="0" w:space="0" w:color="auto"/>
        <w:left w:val="none" w:sz="0" w:space="0" w:color="auto"/>
        <w:bottom w:val="none" w:sz="0" w:space="0" w:color="auto"/>
        <w:right w:val="none" w:sz="0" w:space="0" w:color="auto"/>
      </w:divBdr>
    </w:div>
    <w:div w:id="1421179348">
      <w:bodyDiv w:val="1"/>
      <w:marLeft w:val="0"/>
      <w:marRight w:val="0"/>
      <w:marTop w:val="0"/>
      <w:marBottom w:val="0"/>
      <w:divBdr>
        <w:top w:val="none" w:sz="0" w:space="0" w:color="auto"/>
        <w:left w:val="none" w:sz="0" w:space="0" w:color="auto"/>
        <w:bottom w:val="none" w:sz="0" w:space="0" w:color="auto"/>
        <w:right w:val="none" w:sz="0" w:space="0" w:color="auto"/>
      </w:divBdr>
    </w:div>
    <w:div w:id="1477726122">
      <w:bodyDiv w:val="1"/>
      <w:marLeft w:val="0"/>
      <w:marRight w:val="0"/>
      <w:marTop w:val="0"/>
      <w:marBottom w:val="0"/>
      <w:divBdr>
        <w:top w:val="none" w:sz="0" w:space="0" w:color="auto"/>
        <w:left w:val="none" w:sz="0" w:space="0" w:color="auto"/>
        <w:bottom w:val="none" w:sz="0" w:space="0" w:color="auto"/>
        <w:right w:val="none" w:sz="0" w:space="0" w:color="auto"/>
      </w:divBdr>
    </w:div>
    <w:div w:id="1486972729">
      <w:bodyDiv w:val="1"/>
      <w:marLeft w:val="0"/>
      <w:marRight w:val="0"/>
      <w:marTop w:val="0"/>
      <w:marBottom w:val="0"/>
      <w:divBdr>
        <w:top w:val="none" w:sz="0" w:space="0" w:color="auto"/>
        <w:left w:val="none" w:sz="0" w:space="0" w:color="auto"/>
        <w:bottom w:val="none" w:sz="0" w:space="0" w:color="auto"/>
        <w:right w:val="none" w:sz="0" w:space="0" w:color="auto"/>
      </w:divBdr>
    </w:div>
    <w:div w:id="1515607290">
      <w:bodyDiv w:val="1"/>
      <w:marLeft w:val="0"/>
      <w:marRight w:val="0"/>
      <w:marTop w:val="0"/>
      <w:marBottom w:val="0"/>
      <w:divBdr>
        <w:top w:val="none" w:sz="0" w:space="0" w:color="auto"/>
        <w:left w:val="none" w:sz="0" w:space="0" w:color="auto"/>
        <w:bottom w:val="none" w:sz="0" w:space="0" w:color="auto"/>
        <w:right w:val="none" w:sz="0" w:space="0" w:color="auto"/>
      </w:divBdr>
    </w:div>
    <w:div w:id="1531214761">
      <w:bodyDiv w:val="1"/>
      <w:marLeft w:val="0"/>
      <w:marRight w:val="0"/>
      <w:marTop w:val="0"/>
      <w:marBottom w:val="0"/>
      <w:divBdr>
        <w:top w:val="none" w:sz="0" w:space="0" w:color="auto"/>
        <w:left w:val="none" w:sz="0" w:space="0" w:color="auto"/>
        <w:bottom w:val="none" w:sz="0" w:space="0" w:color="auto"/>
        <w:right w:val="none" w:sz="0" w:space="0" w:color="auto"/>
      </w:divBdr>
    </w:div>
    <w:div w:id="1623078405">
      <w:bodyDiv w:val="1"/>
      <w:marLeft w:val="0"/>
      <w:marRight w:val="0"/>
      <w:marTop w:val="0"/>
      <w:marBottom w:val="0"/>
      <w:divBdr>
        <w:top w:val="none" w:sz="0" w:space="0" w:color="auto"/>
        <w:left w:val="none" w:sz="0" w:space="0" w:color="auto"/>
        <w:bottom w:val="none" w:sz="0" w:space="0" w:color="auto"/>
        <w:right w:val="none" w:sz="0" w:space="0" w:color="auto"/>
      </w:divBdr>
    </w:div>
    <w:div w:id="1626545401">
      <w:bodyDiv w:val="1"/>
      <w:marLeft w:val="0"/>
      <w:marRight w:val="0"/>
      <w:marTop w:val="0"/>
      <w:marBottom w:val="0"/>
      <w:divBdr>
        <w:top w:val="none" w:sz="0" w:space="0" w:color="auto"/>
        <w:left w:val="none" w:sz="0" w:space="0" w:color="auto"/>
        <w:bottom w:val="none" w:sz="0" w:space="0" w:color="auto"/>
        <w:right w:val="none" w:sz="0" w:space="0" w:color="auto"/>
      </w:divBdr>
    </w:div>
    <w:div w:id="1631396342">
      <w:bodyDiv w:val="1"/>
      <w:marLeft w:val="0"/>
      <w:marRight w:val="0"/>
      <w:marTop w:val="0"/>
      <w:marBottom w:val="0"/>
      <w:divBdr>
        <w:top w:val="none" w:sz="0" w:space="0" w:color="auto"/>
        <w:left w:val="none" w:sz="0" w:space="0" w:color="auto"/>
        <w:bottom w:val="none" w:sz="0" w:space="0" w:color="auto"/>
        <w:right w:val="none" w:sz="0" w:space="0" w:color="auto"/>
      </w:divBdr>
    </w:div>
    <w:div w:id="1639799605">
      <w:bodyDiv w:val="1"/>
      <w:marLeft w:val="0"/>
      <w:marRight w:val="0"/>
      <w:marTop w:val="0"/>
      <w:marBottom w:val="0"/>
      <w:divBdr>
        <w:top w:val="none" w:sz="0" w:space="0" w:color="auto"/>
        <w:left w:val="none" w:sz="0" w:space="0" w:color="auto"/>
        <w:bottom w:val="none" w:sz="0" w:space="0" w:color="auto"/>
        <w:right w:val="none" w:sz="0" w:space="0" w:color="auto"/>
      </w:divBdr>
    </w:div>
    <w:div w:id="1640501672">
      <w:bodyDiv w:val="1"/>
      <w:marLeft w:val="0"/>
      <w:marRight w:val="0"/>
      <w:marTop w:val="0"/>
      <w:marBottom w:val="0"/>
      <w:divBdr>
        <w:top w:val="none" w:sz="0" w:space="0" w:color="auto"/>
        <w:left w:val="none" w:sz="0" w:space="0" w:color="auto"/>
        <w:bottom w:val="none" w:sz="0" w:space="0" w:color="auto"/>
        <w:right w:val="none" w:sz="0" w:space="0" w:color="auto"/>
      </w:divBdr>
    </w:div>
    <w:div w:id="1643269199">
      <w:bodyDiv w:val="1"/>
      <w:marLeft w:val="0"/>
      <w:marRight w:val="0"/>
      <w:marTop w:val="0"/>
      <w:marBottom w:val="0"/>
      <w:divBdr>
        <w:top w:val="none" w:sz="0" w:space="0" w:color="auto"/>
        <w:left w:val="none" w:sz="0" w:space="0" w:color="auto"/>
        <w:bottom w:val="none" w:sz="0" w:space="0" w:color="auto"/>
        <w:right w:val="none" w:sz="0" w:space="0" w:color="auto"/>
      </w:divBdr>
    </w:div>
    <w:div w:id="1677074545">
      <w:bodyDiv w:val="1"/>
      <w:marLeft w:val="0"/>
      <w:marRight w:val="0"/>
      <w:marTop w:val="0"/>
      <w:marBottom w:val="0"/>
      <w:divBdr>
        <w:top w:val="none" w:sz="0" w:space="0" w:color="auto"/>
        <w:left w:val="none" w:sz="0" w:space="0" w:color="auto"/>
        <w:bottom w:val="none" w:sz="0" w:space="0" w:color="auto"/>
        <w:right w:val="none" w:sz="0" w:space="0" w:color="auto"/>
      </w:divBdr>
    </w:div>
    <w:div w:id="1702779885">
      <w:bodyDiv w:val="1"/>
      <w:marLeft w:val="0"/>
      <w:marRight w:val="0"/>
      <w:marTop w:val="0"/>
      <w:marBottom w:val="0"/>
      <w:divBdr>
        <w:top w:val="none" w:sz="0" w:space="0" w:color="auto"/>
        <w:left w:val="none" w:sz="0" w:space="0" w:color="auto"/>
        <w:bottom w:val="none" w:sz="0" w:space="0" w:color="auto"/>
        <w:right w:val="none" w:sz="0" w:space="0" w:color="auto"/>
      </w:divBdr>
    </w:div>
    <w:div w:id="1707102278">
      <w:bodyDiv w:val="1"/>
      <w:marLeft w:val="0"/>
      <w:marRight w:val="0"/>
      <w:marTop w:val="0"/>
      <w:marBottom w:val="0"/>
      <w:divBdr>
        <w:top w:val="none" w:sz="0" w:space="0" w:color="auto"/>
        <w:left w:val="none" w:sz="0" w:space="0" w:color="auto"/>
        <w:bottom w:val="none" w:sz="0" w:space="0" w:color="auto"/>
        <w:right w:val="none" w:sz="0" w:space="0" w:color="auto"/>
      </w:divBdr>
    </w:div>
    <w:div w:id="1718971426">
      <w:bodyDiv w:val="1"/>
      <w:marLeft w:val="0"/>
      <w:marRight w:val="0"/>
      <w:marTop w:val="0"/>
      <w:marBottom w:val="0"/>
      <w:divBdr>
        <w:top w:val="none" w:sz="0" w:space="0" w:color="auto"/>
        <w:left w:val="none" w:sz="0" w:space="0" w:color="auto"/>
        <w:bottom w:val="none" w:sz="0" w:space="0" w:color="auto"/>
        <w:right w:val="none" w:sz="0" w:space="0" w:color="auto"/>
      </w:divBdr>
    </w:div>
    <w:div w:id="1832090844">
      <w:bodyDiv w:val="1"/>
      <w:marLeft w:val="0"/>
      <w:marRight w:val="0"/>
      <w:marTop w:val="0"/>
      <w:marBottom w:val="0"/>
      <w:divBdr>
        <w:top w:val="none" w:sz="0" w:space="0" w:color="auto"/>
        <w:left w:val="none" w:sz="0" w:space="0" w:color="auto"/>
        <w:bottom w:val="none" w:sz="0" w:space="0" w:color="auto"/>
        <w:right w:val="none" w:sz="0" w:space="0" w:color="auto"/>
      </w:divBdr>
    </w:div>
    <w:div w:id="1840342879">
      <w:bodyDiv w:val="1"/>
      <w:marLeft w:val="0"/>
      <w:marRight w:val="0"/>
      <w:marTop w:val="0"/>
      <w:marBottom w:val="0"/>
      <w:divBdr>
        <w:top w:val="none" w:sz="0" w:space="0" w:color="auto"/>
        <w:left w:val="none" w:sz="0" w:space="0" w:color="auto"/>
        <w:bottom w:val="none" w:sz="0" w:space="0" w:color="auto"/>
        <w:right w:val="none" w:sz="0" w:space="0" w:color="auto"/>
      </w:divBdr>
    </w:div>
    <w:div w:id="1852060745">
      <w:bodyDiv w:val="1"/>
      <w:marLeft w:val="0"/>
      <w:marRight w:val="0"/>
      <w:marTop w:val="0"/>
      <w:marBottom w:val="0"/>
      <w:divBdr>
        <w:top w:val="none" w:sz="0" w:space="0" w:color="auto"/>
        <w:left w:val="none" w:sz="0" w:space="0" w:color="auto"/>
        <w:bottom w:val="none" w:sz="0" w:space="0" w:color="auto"/>
        <w:right w:val="none" w:sz="0" w:space="0" w:color="auto"/>
      </w:divBdr>
    </w:div>
    <w:div w:id="1896893075">
      <w:bodyDiv w:val="1"/>
      <w:marLeft w:val="0"/>
      <w:marRight w:val="0"/>
      <w:marTop w:val="0"/>
      <w:marBottom w:val="0"/>
      <w:divBdr>
        <w:top w:val="none" w:sz="0" w:space="0" w:color="auto"/>
        <w:left w:val="none" w:sz="0" w:space="0" w:color="auto"/>
        <w:bottom w:val="none" w:sz="0" w:space="0" w:color="auto"/>
        <w:right w:val="none" w:sz="0" w:space="0" w:color="auto"/>
      </w:divBdr>
    </w:div>
    <w:div w:id="1898734587">
      <w:bodyDiv w:val="1"/>
      <w:marLeft w:val="0"/>
      <w:marRight w:val="0"/>
      <w:marTop w:val="0"/>
      <w:marBottom w:val="0"/>
      <w:divBdr>
        <w:top w:val="none" w:sz="0" w:space="0" w:color="auto"/>
        <w:left w:val="none" w:sz="0" w:space="0" w:color="auto"/>
        <w:bottom w:val="none" w:sz="0" w:space="0" w:color="auto"/>
        <w:right w:val="none" w:sz="0" w:space="0" w:color="auto"/>
      </w:divBdr>
    </w:div>
    <w:div w:id="1917089525">
      <w:bodyDiv w:val="1"/>
      <w:marLeft w:val="0"/>
      <w:marRight w:val="0"/>
      <w:marTop w:val="0"/>
      <w:marBottom w:val="0"/>
      <w:divBdr>
        <w:top w:val="none" w:sz="0" w:space="0" w:color="auto"/>
        <w:left w:val="none" w:sz="0" w:space="0" w:color="auto"/>
        <w:bottom w:val="none" w:sz="0" w:space="0" w:color="auto"/>
        <w:right w:val="none" w:sz="0" w:space="0" w:color="auto"/>
      </w:divBdr>
    </w:div>
    <w:div w:id="1925409861">
      <w:bodyDiv w:val="1"/>
      <w:marLeft w:val="0"/>
      <w:marRight w:val="0"/>
      <w:marTop w:val="0"/>
      <w:marBottom w:val="0"/>
      <w:divBdr>
        <w:top w:val="none" w:sz="0" w:space="0" w:color="auto"/>
        <w:left w:val="none" w:sz="0" w:space="0" w:color="auto"/>
        <w:bottom w:val="none" w:sz="0" w:space="0" w:color="auto"/>
        <w:right w:val="none" w:sz="0" w:space="0" w:color="auto"/>
      </w:divBdr>
    </w:div>
    <w:div w:id="1999992213">
      <w:bodyDiv w:val="1"/>
      <w:marLeft w:val="0"/>
      <w:marRight w:val="0"/>
      <w:marTop w:val="0"/>
      <w:marBottom w:val="0"/>
      <w:divBdr>
        <w:top w:val="none" w:sz="0" w:space="0" w:color="auto"/>
        <w:left w:val="none" w:sz="0" w:space="0" w:color="auto"/>
        <w:bottom w:val="none" w:sz="0" w:space="0" w:color="auto"/>
        <w:right w:val="none" w:sz="0" w:space="0" w:color="auto"/>
      </w:divBdr>
    </w:div>
    <w:div w:id="2032757566">
      <w:bodyDiv w:val="1"/>
      <w:marLeft w:val="0"/>
      <w:marRight w:val="0"/>
      <w:marTop w:val="0"/>
      <w:marBottom w:val="0"/>
      <w:divBdr>
        <w:top w:val="none" w:sz="0" w:space="0" w:color="auto"/>
        <w:left w:val="none" w:sz="0" w:space="0" w:color="auto"/>
        <w:bottom w:val="none" w:sz="0" w:space="0" w:color="auto"/>
        <w:right w:val="none" w:sz="0" w:space="0" w:color="auto"/>
      </w:divBdr>
    </w:div>
    <w:div w:id="2034917411">
      <w:bodyDiv w:val="1"/>
      <w:marLeft w:val="0"/>
      <w:marRight w:val="0"/>
      <w:marTop w:val="0"/>
      <w:marBottom w:val="0"/>
      <w:divBdr>
        <w:top w:val="none" w:sz="0" w:space="0" w:color="auto"/>
        <w:left w:val="none" w:sz="0" w:space="0" w:color="auto"/>
        <w:bottom w:val="none" w:sz="0" w:space="0" w:color="auto"/>
        <w:right w:val="none" w:sz="0" w:space="0" w:color="auto"/>
      </w:divBdr>
    </w:div>
    <w:div w:id="2036807539">
      <w:bodyDiv w:val="1"/>
      <w:marLeft w:val="0"/>
      <w:marRight w:val="0"/>
      <w:marTop w:val="0"/>
      <w:marBottom w:val="0"/>
      <w:divBdr>
        <w:top w:val="none" w:sz="0" w:space="0" w:color="auto"/>
        <w:left w:val="none" w:sz="0" w:space="0" w:color="auto"/>
        <w:bottom w:val="none" w:sz="0" w:space="0" w:color="auto"/>
        <w:right w:val="none" w:sz="0" w:space="0" w:color="auto"/>
      </w:divBdr>
    </w:div>
    <w:div w:id="2104376545">
      <w:bodyDiv w:val="1"/>
      <w:marLeft w:val="0"/>
      <w:marRight w:val="0"/>
      <w:marTop w:val="0"/>
      <w:marBottom w:val="0"/>
      <w:divBdr>
        <w:top w:val="none" w:sz="0" w:space="0" w:color="auto"/>
        <w:left w:val="none" w:sz="0" w:space="0" w:color="auto"/>
        <w:bottom w:val="none" w:sz="0" w:space="0" w:color="auto"/>
        <w:right w:val="none" w:sz="0" w:space="0" w:color="auto"/>
      </w:divBdr>
    </w:div>
    <w:div w:id="2110463591">
      <w:bodyDiv w:val="1"/>
      <w:marLeft w:val="0"/>
      <w:marRight w:val="0"/>
      <w:marTop w:val="0"/>
      <w:marBottom w:val="0"/>
      <w:divBdr>
        <w:top w:val="none" w:sz="0" w:space="0" w:color="auto"/>
        <w:left w:val="none" w:sz="0" w:space="0" w:color="auto"/>
        <w:bottom w:val="none" w:sz="0" w:space="0" w:color="auto"/>
        <w:right w:val="none" w:sz="0" w:space="0" w:color="auto"/>
      </w:divBdr>
    </w:div>
    <w:div w:id="21347876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si.podkarpackie.pl/wp-content/uploads/2022/01/Regionalna-Strategia-Innowacji-Wojewodztwa-Podkarpackiego-na-lata-2021-2030.pdf" TargetMode="External"/><Relationship Id="rId21" Type="http://schemas.openxmlformats.org/officeDocument/2006/relationships/hyperlink" Target="https://www.podkarpackie.pl/index.php/strategia/7812-strategia-rozwoju-wojewodztwa-podkarpackie-2030-przyjeta-przez-sejmik-wojewodztwa-podkarpackiego" TargetMode="External"/><Relationship Id="rId34" Type="http://schemas.openxmlformats.org/officeDocument/2006/relationships/hyperlink" Target="https://www.gov.pl/web/aktywa-panstwowe/krajowy-plan-na-rzecz-energii-i-klimatu-na-lata-2021-2030-przekazany-do-ke" TargetMode="External"/><Relationship Id="rId42" Type="http://schemas.openxmlformats.org/officeDocument/2006/relationships/hyperlink" Target="https://www.gov.pl/attachment/a7096f8e-5961-4719-8c03-4b36cf61f56a" TargetMode="External"/><Relationship Id="rId47" Type="http://schemas.openxmlformats.org/officeDocument/2006/relationships/hyperlink" Target="http://isap.sejm.gov.pl/isap.nsf/download.xsp/WMP20210000509/O/M20210509.pdf" TargetMode="External"/><Relationship Id="rId50" Type="http://schemas.openxmlformats.org/officeDocument/2006/relationships/hyperlink" Target="http://isap.sejm.gov.pl/isap.nsf/download.xsp/WDU20210000906/O/D20210906.pdf" TargetMode="External"/><Relationship Id="rId55" Type="http://schemas.openxmlformats.org/officeDocument/2006/relationships/hyperlink" Target="https://rot.podkarpackie.pl/index.php/com-phocagallery-styles/wf-menu-cpanel/psrt-wp-2030" TargetMode="External"/><Relationship Id="rId63" Type="http://schemas.openxmlformats.org/officeDocument/2006/relationships/hyperlink" Target="https://psz.praca.gov.pl/rynek-pracy/statystyki-i-analizy/bezrobocie-rejestrowane" TargetMode="External"/><Relationship Id="rId68" Type="http://schemas.openxmlformats.org/officeDocument/2006/relationships/hyperlink" Target="https://www.gov.pl/web/edukacja-i-nauka/zintegrowana-strategia-umiejetnosci-2030-czesc-szczegolowa--dokument-przyjety-przez-rade-ministrow" TargetMode="External"/><Relationship Id="rId76" Type="http://schemas.openxmlformats.org/officeDocument/2006/relationships/hyperlink" Target="https://www.gov.pl/web/edukacja-i-nauka/zintegrowana-strategia-umiejetnosci-2030-czesc-szczegolowa--dokument-przyjety-przez-rade-ministrow" TargetMode="External"/><Relationship Id="rId84" Type="http://schemas.openxmlformats.org/officeDocument/2006/relationships/hyperlink" Target="http://isap.sejm.gov.pl/isap.nsf/download.xsp/WMP20210000843/O/M20210843.pdf" TargetMode="External"/><Relationship Id="rId89" Type="http://schemas.openxmlformats.org/officeDocument/2006/relationships/hyperlink" Target="http://dziennikmz.mz.gov.pl/DUM_MZ/2021/80/akt.pdf" TargetMode="External"/><Relationship Id="rId9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efs.mein.gov.pl/zintegrowana-strategia-umiejetnosci-2030-czesc-ogolna/" TargetMode="External"/><Relationship Id="rId92" Type="http://schemas.openxmlformats.org/officeDocument/2006/relationships/hyperlink" Target="https://www.gov.pl/web/zdrowie/zdrowa-przyszlosc-ramy-strategiczne-rozwoju-systemu-ochrony-zdrowia-na-lata-2021-2027-z-perspektywa-do-2030" TargetMode="External"/><Relationship Id="rId2" Type="http://schemas.openxmlformats.org/officeDocument/2006/relationships/customXml" Target="../customXml/item2.xml"/><Relationship Id="rId16" Type="http://schemas.openxmlformats.org/officeDocument/2006/relationships/hyperlink" Target="https://isap.sejm.gov.pl/isap.nsf/download.xsp/WMP20220000767/O/M20220767.pdf" TargetMode="External"/><Relationship Id="rId29" Type="http://schemas.openxmlformats.org/officeDocument/2006/relationships/hyperlink" Target="https://rsi.podkarpackie.pl/wp-content/uploads/2021/12/Zalacznik-nr-1.-Raport-z-konsultacji-spolecznych-RSI.pdf" TargetMode="External"/><Relationship Id="rId11" Type="http://schemas.openxmlformats.org/officeDocument/2006/relationships/footer" Target="footer2.xml"/><Relationship Id="rId24" Type="http://schemas.openxmlformats.org/officeDocument/2006/relationships/hyperlink" Target="https://rsi.podkarpackie.pl/wp-content/uploads/2021/12/EWALUACJA-EX-ANTE-RSI-PODKARPACKIE.pdf" TargetMode="External"/><Relationship Id="rId32" Type="http://schemas.openxmlformats.org/officeDocument/2006/relationships/hyperlink" Target="https://www.gov.pl/attachment/64841ec3-1e9c-49d9-85f7-2a58bead36b2" TargetMode="External"/><Relationship Id="rId37" Type="http://schemas.openxmlformats.org/officeDocument/2006/relationships/hyperlink" Target="https://isap.sejm.gov.pl/isap.nsf/download.xsp/WDU20210000234/U/D20210234Lj.pdf" TargetMode="External"/><Relationship Id="rId40" Type="http://schemas.openxmlformats.org/officeDocument/2006/relationships/hyperlink" Target="https://www.gov.pl/web/rcb/krajowy-plan-zarzadzania-kryzysowego" TargetMode="External"/><Relationship Id="rId45" Type="http://schemas.openxmlformats.org/officeDocument/2006/relationships/hyperlink" Target="https://www.gov.pl/attachment/a7096f8e-5961-4719-8c03-4b36cf61f56a" TargetMode="External"/><Relationship Id="rId53" Type="http://schemas.openxmlformats.org/officeDocument/2006/relationships/hyperlink" Target="http://isap.sejm.gov.pl/isap.nsf/download.xsp/WMP20210000509/O/M20210509.pdf" TargetMode="External"/><Relationship Id="rId58" Type="http://schemas.openxmlformats.org/officeDocument/2006/relationships/hyperlink" Target="http://isap.sejm.gov.pl/isap.nsf/download.xsp/WDU20040991001/U/D20041001Lj.pdf" TargetMode="External"/><Relationship Id="rId66" Type="http://schemas.openxmlformats.org/officeDocument/2006/relationships/hyperlink" Target="http://isap.sejm.gov.pl/isap.nsf/download.xsp/WDU20140000497/O/D20140497.pdf" TargetMode="External"/><Relationship Id="rId74" Type="http://schemas.openxmlformats.org/officeDocument/2006/relationships/hyperlink" Target="https://www.gov.pl/web/edukacja-i-nauka/zintegrowana-strategia-umiejetnosci-2030-czesc-szczegolowa--dokument-przyjety-przez-rade-ministrow" TargetMode="External"/><Relationship Id="rId79" Type="http://schemas.openxmlformats.org/officeDocument/2006/relationships/hyperlink" Target="https://efs.mein.gov.pl/zintegrowana-strategia-umiejetnosci-2030-czesc-ogolna/" TargetMode="External"/><Relationship Id="rId87" Type="http://schemas.openxmlformats.org/officeDocument/2006/relationships/hyperlink" Target="http://dziennikmz.mz.gov.pl/DUM_MZ/2021/69/akt.pdf" TargetMode="External"/><Relationship Id="rId5" Type="http://schemas.openxmlformats.org/officeDocument/2006/relationships/settings" Target="settings.xml"/><Relationship Id="rId61" Type="http://schemas.openxmlformats.org/officeDocument/2006/relationships/hyperlink" Target="https://isap.sejm.gov.pl/isap.nsf/download.xsp/WDU20150001240/U/D20151240Lj.pdf" TargetMode="External"/><Relationship Id="rId82" Type="http://schemas.openxmlformats.org/officeDocument/2006/relationships/hyperlink" Target="https://www.gov.pl/web/edukacja-i-nauka/zintegrowana-strategia-umiejetnosci-2030-czesc-szczegolowa--dokument-przyjety-przez-rade-ministrow" TargetMode="External"/><Relationship Id="rId90" Type="http://schemas.openxmlformats.org/officeDocument/2006/relationships/hyperlink" Target="http://edziennik.rzeszow.uw.gov.pl/legalact/2021/4777/" TargetMode="External"/><Relationship Id="rId95" Type="http://schemas.openxmlformats.org/officeDocument/2006/relationships/hyperlink" Target="https://bip.podkarpackie.pl" TargetMode="External"/><Relationship Id="rId19" Type="http://schemas.openxmlformats.org/officeDocument/2006/relationships/hyperlink" Target="https://dziennikustaw.gov.pl/MP/rok/2021/pozycja/218" TargetMode="External"/><Relationship Id="rId14" Type="http://schemas.openxmlformats.org/officeDocument/2006/relationships/hyperlink" Target="http://isap.sejm.gov.pl/isap.nsf/download.xsp/WDU20041231291/U/D20041291Lj.pdf" TargetMode="External"/><Relationship Id="rId22" Type="http://schemas.openxmlformats.org/officeDocument/2006/relationships/hyperlink" Target="https://rsi.podkarpackie.pl/wp-content/uploads/2022/01/Strategia-RSI-WP-2021-2030_PL_WCAG.pdf" TargetMode="External"/><Relationship Id="rId27" Type="http://schemas.openxmlformats.org/officeDocument/2006/relationships/hyperlink" Target="https://rsi.podkarpackie.pl/wp-content/uploads/2022/10/Raport-z-wypelnienia-warunkowosci-podstawowej.pdf" TargetMode="External"/><Relationship Id="rId30" Type="http://schemas.openxmlformats.org/officeDocument/2006/relationships/hyperlink" Target="https://rsi.podkarpackie.pl/wp-content/uploads/2021/10/Gospodarka-Przemysl-4.0.pdf" TargetMode="External"/><Relationship Id="rId35" Type="http://schemas.openxmlformats.org/officeDocument/2006/relationships/hyperlink" Target="https://www.gov.pl/web/aktywa-panstwowe/krajowy-plan-na-rzecz-energii-i-klimatu-na-lata-2021-2030-przekazany-do-ke" TargetMode="External"/><Relationship Id="rId43" Type="http://schemas.openxmlformats.org/officeDocument/2006/relationships/hyperlink" Target="https://www.gov.pl/attachment/a7096f8e-5961-4719-8c03-4b36cf61f56a" TargetMode="External"/><Relationship Id="rId48" Type="http://schemas.openxmlformats.org/officeDocument/2006/relationships/hyperlink" Target="http://isap.sejm.gov.pl/isap.nsf/download.xsp/WMP20160000784/O/M20160784.pdf" TargetMode="External"/><Relationship Id="rId56" Type="http://schemas.openxmlformats.org/officeDocument/2006/relationships/hyperlink" Target="https://rot.podkarpackie.pl/index.php/com-phocagallery-styles/wf-menu-cpanel/psrt-wp-2030" TargetMode="External"/><Relationship Id="rId64" Type="http://schemas.openxmlformats.org/officeDocument/2006/relationships/hyperlink" Target="http://isap.sejm.gov.pl/isap.nsf/download.xsp/WDU20040991001/U/D20041001Lj.pdf" TargetMode="External"/><Relationship Id="rId69" Type="http://schemas.openxmlformats.org/officeDocument/2006/relationships/hyperlink" Target="https://efs.mein.gov.pl/zintegrowana-strategia-umiejetnosci-2030-czesc-ogolna/" TargetMode="External"/><Relationship Id="rId77" Type="http://schemas.openxmlformats.org/officeDocument/2006/relationships/hyperlink" Target="https://efs.mein.gov.pl/zintegrowana-strategia-umiejetnosci-2030-czesc-ogolna/" TargetMode="External"/><Relationship Id="rId8" Type="http://schemas.openxmlformats.org/officeDocument/2006/relationships/endnotes" Target="endnotes.xml"/><Relationship Id="rId51" Type="http://schemas.openxmlformats.org/officeDocument/2006/relationships/hyperlink" Target="http://isap.sejm.gov.pl/isap.nsf/download.xsp/WMP20210000509/O/M20210509.pdf" TargetMode="External"/><Relationship Id="rId72" Type="http://schemas.openxmlformats.org/officeDocument/2006/relationships/hyperlink" Target="https://www.gov.pl/web/edukacja-i-nauka/zintegrowana-strategia-umiejetnosci-2030-czesc-szczegolowa--dokument-przyjety-przez-rade-ministrow" TargetMode="External"/><Relationship Id="rId80" Type="http://schemas.openxmlformats.org/officeDocument/2006/relationships/hyperlink" Target="https://www.gov.pl/web/edukacja-i-nauka/zintegrowana-strategia-umiejetnosci-2030-czesc-szczegolowa--dokument-przyjety-przez-rade-ministrow" TargetMode="External"/><Relationship Id="rId85" Type="http://schemas.openxmlformats.org/officeDocument/2006/relationships/hyperlink" Target="https://isap.sejm.gov.pl/isap.nsf/download.xsp/WMP20220000767/O/M20220767.pdf" TargetMode="External"/><Relationship Id="rId93" Type="http://schemas.openxmlformats.org/officeDocument/2006/relationships/hyperlink" Target="http://www.rpo.podkarpackie.pl" TargetMode="External"/><Relationship Id="rId98"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footer" Target="footer3.xml"/><Relationship Id="rId17" Type="http://schemas.openxmlformats.org/officeDocument/2006/relationships/hyperlink" Target="https://dziennikustaw.gov.pl/MP/rok/2021/pozycja/218" TargetMode="External"/><Relationship Id="rId25" Type="http://schemas.openxmlformats.org/officeDocument/2006/relationships/hyperlink" Target="https://rsi.podkarpackie.pl/wp-content/uploads/2021/01/System-Innowacji-Wojewodztwa-Podkarpackiego.pdf" TargetMode="External"/><Relationship Id="rId33" Type="http://schemas.openxmlformats.org/officeDocument/2006/relationships/hyperlink" Target="https://www.gov.pl/web/aktywa-panstwowe/krajowy-plan-na-rzecz-energii-i-klimatu-na-lata-2021-2030-przekazany-do-ke" TargetMode="External"/><Relationship Id="rId38" Type="http://schemas.openxmlformats.org/officeDocument/2006/relationships/hyperlink" Target="http://isap.sejm.gov.pl/isap.nsf/download.xsp/WDU20170001084/O/D20171084.pdf" TargetMode="External"/><Relationship Id="rId46" Type="http://schemas.openxmlformats.org/officeDocument/2006/relationships/hyperlink" Target="http://isap.sejm.gov.pl/isap.nsf/download.xsp/WMP20160000784/O/M20160784.pdf" TargetMode="External"/><Relationship Id="rId59" Type="http://schemas.openxmlformats.org/officeDocument/2006/relationships/hyperlink" Target="http://isap.sejm.gov.pl/isap.nsf/download.xsp/WDU20040991001/U/D20041001Lj.pdf" TargetMode="External"/><Relationship Id="rId67" Type="http://schemas.openxmlformats.org/officeDocument/2006/relationships/hyperlink" Target="https://efs.mein.gov.pl/zintegrowana-strategia-umiejetnosci-2030-czesc-ogolna/" TargetMode="External"/><Relationship Id="rId20" Type="http://schemas.openxmlformats.org/officeDocument/2006/relationships/hyperlink" Target="https://isap.sejm.gov.pl/isap.nsf/download.xsp/WMP20220000767/O/M20220767.pdf" TargetMode="External"/><Relationship Id="rId41" Type="http://schemas.openxmlformats.org/officeDocument/2006/relationships/hyperlink" Target="https://www.gov.pl/web/rcb/krajowy-plan-zarzadzania-kryzysowego" TargetMode="External"/><Relationship Id="rId54" Type="http://schemas.openxmlformats.org/officeDocument/2006/relationships/hyperlink" Target="http://www.gdos.gov.pl/files/artykuly/5073/PAF_icon.pdf" TargetMode="External"/><Relationship Id="rId62" Type="http://schemas.openxmlformats.org/officeDocument/2006/relationships/hyperlink" Target="http://isap.sejm.gov.pl/isap.nsf/download.xsp/WDU20040991001/U/D20041001Lj.pdf" TargetMode="External"/><Relationship Id="rId70" Type="http://schemas.openxmlformats.org/officeDocument/2006/relationships/hyperlink" Target="https://www.gov.pl/web/edukacja-i-nauka/zintegrowana-strategia-umiejetnosci-2030-czesc-szczegolowa--dokument-przyjety-przez-rade-ministrow" TargetMode="External"/><Relationship Id="rId75" Type="http://schemas.openxmlformats.org/officeDocument/2006/relationships/hyperlink" Target="https://efs.mein.gov.pl/zintegrowana-strategia-umiejetnosci-2030-czesc-ogolna/" TargetMode="External"/><Relationship Id="rId83" Type="http://schemas.openxmlformats.org/officeDocument/2006/relationships/hyperlink" Target="http://isap.sejm.gov.pl/isap.nsf/download.xsp/WMP20210000843/O/M20210843.pdf" TargetMode="External"/><Relationship Id="rId88" Type="http://schemas.openxmlformats.org/officeDocument/2006/relationships/hyperlink" Target="https://basiw.mz.gov.pl/index.html" TargetMode="External"/><Relationship Id="rId91" Type="http://schemas.openxmlformats.org/officeDocument/2006/relationships/hyperlink" Target="https://www.gov.pl/web/zdrowie/zdrowa-przyszlosc-ramy-strategiczne-rozwoju-systemu-ochrony-zdrowia-na-lata-2021-2027-z-perspektywa-do-2030" TargetMode="External"/><Relationship Id="rId96" Type="http://schemas.openxmlformats.org/officeDocument/2006/relationships/hyperlink" Target="http://www.podkarpackie.pl"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dziennikustaw.gov.pl/MP/rok/2021/pozycja/218" TargetMode="External"/><Relationship Id="rId23" Type="http://schemas.openxmlformats.org/officeDocument/2006/relationships/hyperlink" Target="https://rsi.podkarpackie.pl/wp-content/uploads/2022/10/Raport-z-wypelnienia-warunkowosci-podstawowej.pdf" TargetMode="External"/><Relationship Id="rId28" Type="http://schemas.openxmlformats.org/officeDocument/2006/relationships/hyperlink" Target="https://rot.podkarpackie.pl/images/assets/files/bazawiedzy/opracowania_wlasne/SPECJALIZACJE_30_09_2020.pdf" TargetMode="External"/><Relationship Id="rId36" Type="http://schemas.openxmlformats.org/officeDocument/2006/relationships/hyperlink" Target="http://isap.sejm.gov.pl/isap.nsf/download.xsp/WDU20150000478/U/D20150478Lj.pdf" TargetMode="External"/><Relationship Id="rId49" Type="http://schemas.openxmlformats.org/officeDocument/2006/relationships/hyperlink" Target="http://isap.sejm.gov.pl/isap.nsf/download.xsp/WDU20170000019/O/D20170019.pdf" TargetMode="External"/><Relationship Id="rId57" Type="http://schemas.openxmlformats.org/officeDocument/2006/relationships/hyperlink" Target="https://rot.podkarpackie.pl/index.php/com-phocagallery-styles/wf-menu-cpanel/psrt-wp-2030" TargetMode="External"/><Relationship Id="rId10" Type="http://schemas.openxmlformats.org/officeDocument/2006/relationships/footer" Target="footer1.xml"/><Relationship Id="rId31" Type="http://schemas.openxmlformats.org/officeDocument/2006/relationships/hyperlink" Target="https://rsi.podkarpackie.pl/wp-content/uploads/2021/11/Gospodarka-Obiegu-Zamknietego-w-przedsiebiorstwach-wojewodztwa-podkarpackiego-raport-koncowy.pdf" TargetMode="External"/><Relationship Id="rId44" Type="http://schemas.openxmlformats.org/officeDocument/2006/relationships/hyperlink" Target="https://www.gov.pl/attachment/a7096f8e-5961-4719-8c03-4b36cf61f56a" TargetMode="External"/><Relationship Id="rId52" Type="http://schemas.openxmlformats.org/officeDocument/2006/relationships/hyperlink" Target="http://isap.sejm.gov.pl/isap.nsf/download.xsp/WMP20160000784/O/M20160784.pdf" TargetMode="External"/><Relationship Id="rId60" Type="http://schemas.openxmlformats.org/officeDocument/2006/relationships/hyperlink" Target="http://isap.sejm.gov.pl/isap.nsf/download.xsp/WDU20040991001/U/D20041001Lj.pdf" TargetMode="External"/><Relationship Id="rId65" Type="http://schemas.openxmlformats.org/officeDocument/2006/relationships/hyperlink" Target="http://isap.sejm.gov.pl/isap.nsf/download.xsp/WDU20091421160/O/D20091160.pdf" TargetMode="External"/><Relationship Id="rId73" Type="http://schemas.openxmlformats.org/officeDocument/2006/relationships/hyperlink" Target="https://efs.mein.gov.pl/zintegrowana-strategia-umiejetnosci-2030-czesc-ogolna/" TargetMode="External"/><Relationship Id="rId78" Type="http://schemas.openxmlformats.org/officeDocument/2006/relationships/hyperlink" Target="https://www.gov.pl/web/edukacja-i-nauka/zintegrowana-strategia-umiejetnosci-2030-czesc-szczegolowa--dokument-przyjety-przez-rade-ministrow" TargetMode="External"/><Relationship Id="rId81" Type="http://schemas.openxmlformats.org/officeDocument/2006/relationships/hyperlink" Target="https://efs.mein.gov.pl/zintegrowana-strategia-umiejetnosci-2030-czesc-ogolna/" TargetMode="External"/><Relationship Id="rId86" Type="http://schemas.openxmlformats.org/officeDocument/2006/relationships/hyperlink" Target="http://isap.sejm.gov.pl/isap.nsf/download.xsp/WMP20210000843/O/M20210843.pdf" TargetMode="External"/><Relationship Id="rId94" Type="http://schemas.openxmlformats.org/officeDocument/2006/relationships/hyperlink" Target="http://www.funduszeeuropejskie.gov.pl" TargetMode="Externa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isap.sejm.gov.pl/isap.nsf/download.xsp/WDU20041231291/U/D20041291Lj.pdf" TargetMode="External"/><Relationship Id="rId18" Type="http://schemas.openxmlformats.org/officeDocument/2006/relationships/hyperlink" Target="https://isap.sejm.gov.pl/isap.nsf/download.xsp/WMP20220000767/O/M20220767.pdf" TargetMode="External"/><Relationship Id="rId39" Type="http://schemas.openxmlformats.org/officeDocument/2006/relationships/hyperlink" Target="https://www.gov.pl/web/rcb/krajowy-plan-zarzadzania-kryzysowego"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uprzeszow.praca.gov.pl/-/15637356-czynniki-warunkujace-efektywnosc-dzialan-osrodkow-pomocy-spolecznej-wojewodztwa-podkarpackiego" TargetMode="External"/><Relationship Id="rId13" Type="http://schemas.openxmlformats.org/officeDocument/2006/relationships/hyperlink" Target="https://wuprzeszow.praca.gov.pl/-/15637356-czynniki-warunkujace-efektywnosc-dzialan-osrodkow-pomocy-spolecznej-wojewodztwa-podkarpackiego" TargetMode="External"/><Relationship Id="rId3" Type="http://schemas.openxmlformats.org/officeDocument/2006/relationships/hyperlink" Target="https://rzeszow.stat.gov.pl/dla-mediow/informacje-prasowe/systematycznie-wzrasta-liczba-osob-starszych,262,1.html" TargetMode="External"/><Relationship Id="rId7" Type="http://schemas.openxmlformats.org/officeDocument/2006/relationships/hyperlink" Target="https://wuprzeszow.praca.gov.pl/-/15637356-czynniki-warunkujace-efektywnosc-dzialan-osrodkow-pomocy-spolecznej-wojewodztwa-podkarpackiego" TargetMode="External"/><Relationship Id="rId12" Type="http://schemas.openxmlformats.org/officeDocument/2006/relationships/hyperlink" Target="https://wuprzeszow.praca.gov.pl/-/15637356-czynniki-warunkujace-efektywnosc-dzialan-osrodkow-pomocy-spolecznej-wojewodztwa-podkarpackiego" TargetMode="External"/><Relationship Id="rId2" Type="http://schemas.openxmlformats.org/officeDocument/2006/relationships/hyperlink" Target="http://bazaps.ekonomiaspoleczna.gov.pl" TargetMode="External"/><Relationship Id="rId1" Type="http://schemas.openxmlformats.org/officeDocument/2006/relationships/hyperlink" Target="https://www.podkarpackie.travel/assets/media/brt-2020-skrot-raportu.pdf" TargetMode="External"/><Relationship Id="rId6" Type="http://schemas.openxmlformats.org/officeDocument/2006/relationships/hyperlink" Target="http://crfop.gdos.gov.pl/CRFOP/" TargetMode="External"/><Relationship Id="rId11" Type="http://schemas.openxmlformats.org/officeDocument/2006/relationships/hyperlink" Target="https://wuprzeszow.praca.gov.pl/-/15637356-czynniki-warunkujace-efektywnosc-dzialan-osrodkow-pomocy-spolecznej-wojewodztwa-podkarpackiego" TargetMode="External"/><Relationship Id="rId5" Type="http://schemas.openxmlformats.org/officeDocument/2006/relationships/hyperlink" Target="https://ec.europa.eu/eurostat/statistics-explained/index.php?title=File:Table_4-_Share_of_fuels_in_the_final_energy_consumption_in_the_residential_sector_for_space_heating,_2017_(%25).png" TargetMode="External"/><Relationship Id="rId15" Type="http://schemas.openxmlformats.org/officeDocument/2006/relationships/hyperlink" Target="https://paktuczciwosci.pl/" TargetMode="External"/><Relationship Id="rId10" Type="http://schemas.openxmlformats.org/officeDocument/2006/relationships/hyperlink" Target="https://wuprzeszow.praca.gov.pl/-/15637356-czynniki-warunkujace-efektywnosc-dzialan-osrodkow-pomocy-spolecznej-wojewodztwa-podkarpackiego" TargetMode="External"/><Relationship Id="rId4" Type="http://schemas.openxmlformats.org/officeDocument/2006/relationships/hyperlink" Target="https://ec.europa.eu/eurostat/statistics-explained/index.php?title=File:Table_4-_Share_of_fuels_in_the_final_energy_consumption_in_the_residential_sector_for_space_heating,_2017_(%25).png" TargetMode="External"/><Relationship Id="rId9" Type="http://schemas.openxmlformats.org/officeDocument/2006/relationships/hyperlink" Target="https://wuprzeszow.praca.gov.pl/-/15637356-czynniki-warunkujace-efektywnosc-dzialan-osrodkow-pomocy-spolecznej-wojewodztwa-podkarpackiego" TargetMode="External"/><Relationship Id="rId14" Type="http://schemas.openxmlformats.org/officeDocument/2006/relationships/hyperlink" Target="https://paktuczciwosci.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PU9zv6jlIHFQ4BmIUb/x1gngL+w==">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745BA7F-3726-405B-972F-B2E3EF319A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428</Pages>
  <Words>114015</Words>
  <Characters>684092</Characters>
  <Application>Microsoft Office Word</Application>
  <DocSecurity>0</DocSecurity>
  <Lines>5700</Lines>
  <Paragraphs>1593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796514</CharactersWithSpaces>
  <SharedDoc>false</SharedDoc>
  <HLinks>
    <vt:vector size="936" baseType="variant">
      <vt:variant>
        <vt:i4>6684729</vt:i4>
      </vt:variant>
      <vt:variant>
        <vt:i4>591</vt:i4>
      </vt:variant>
      <vt:variant>
        <vt:i4>0</vt:i4>
      </vt:variant>
      <vt:variant>
        <vt:i4>5</vt:i4>
      </vt:variant>
      <vt:variant>
        <vt:lpwstr>http://www.podkarpackie.pl/</vt:lpwstr>
      </vt:variant>
      <vt:variant>
        <vt:lpwstr/>
      </vt:variant>
      <vt:variant>
        <vt:i4>1048607</vt:i4>
      </vt:variant>
      <vt:variant>
        <vt:i4>588</vt:i4>
      </vt:variant>
      <vt:variant>
        <vt:i4>0</vt:i4>
      </vt:variant>
      <vt:variant>
        <vt:i4>5</vt:i4>
      </vt:variant>
      <vt:variant>
        <vt:lpwstr>https://bip.podkarpackie.pl/</vt:lpwstr>
      </vt:variant>
      <vt:variant>
        <vt:lpwstr/>
      </vt:variant>
      <vt:variant>
        <vt:i4>6357041</vt:i4>
      </vt:variant>
      <vt:variant>
        <vt:i4>585</vt:i4>
      </vt:variant>
      <vt:variant>
        <vt:i4>0</vt:i4>
      </vt:variant>
      <vt:variant>
        <vt:i4>5</vt:i4>
      </vt:variant>
      <vt:variant>
        <vt:lpwstr>http://www.funduszeeuropejskie.gov.pl/</vt:lpwstr>
      </vt:variant>
      <vt:variant>
        <vt:lpwstr/>
      </vt:variant>
      <vt:variant>
        <vt:i4>8061031</vt:i4>
      </vt:variant>
      <vt:variant>
        <vt:i4>582</vt:i4>
      </vt:variant>
      <vt:variant>
        <vt:i4>0</vt:i4>
      </vt:variant>
      <vt:variant>
        <vt:i4>5</vt:i4>
      </vt:variant>
      <vt:variant>
        <vt:lpwstr>http://www.rpo.podkarpackie.pl/</vt:lpwstr>
      </vt:variant>
      <vt:variant>
        <vt:lpwstr/>
      </vt:variant>
      <vt:variant>
        <vt:i4>2556011</vt:i4>
      </vt:variant>
      <vt:variant>
        <vt:i4>579</vt:i4>
      </vt:variant>
      <vt:variant>
        <vt:i4>0</vt:i4>
      </vt:variant>
      <vt:variant>
        <vt:i4>5</vt:i4>
      </vt:variant>
      <vt:variant>
        <vt:lpwstr>https://www.gov.pl/web/zdrowie/zdrowa-przyszlosc-ramy-strategiczne-rozwoju-systemu-ochrony-zdrowia-na-lata-2021-2027-z-perspektywa-do-2030</vt:lpwstr>
      </vt:variant>
      <vt:variant>
        <vt:lpwstr/>
      </vt:variant>
      <vt:variant>
        <vt:i4>2556011</vt:i4>
      </vt:variant>
      <vt:variant>
        <vt:i4>576</vt:i4>
      </vt:variant>
      <vt:variant>
        <vt:i4>0</vt:i4>
      </vt:variant>
      <vt:variant>
        <vt:i4>5</vt:i4>
      </vt:variant>
      <vt:variant>
        <vt:lpwstr>https://www.gov.pl/web/zdrowie/zdrowa-przyszlosc-ramy-strategiczne-rozwoju-systemu-ochrony-zdrowia-na-lata-2021-2027-z-perspektywa-do-2030</vt:lpwstr>
      </vt:variant>
      <vt:variant>
        <vt:lpwstr/>
      </vt:variant>
      <vt:variant>
        <vt:i4>4063330</vt:i4>
      </vt:variant>
      <vt:variant>
        <vt:i4>573</vt:i4>
      </vt:variant>
      <vt:variant>
        <vt:i4>0</vt:i4>
      </vt:variant>
      <vt:variant>
        <vt:i4>5</vt:i4>
      </vt:variant>
      <vt:variant>
        <vt:lpwstr>http://edziennik.rzeszow.uw.gov.pl/legalact/2021/4777/</vt:lpwstr>
      </vt:variant>
      <vt:variant>
        <vt:lpwstr/>
      </vt:variant>
      <vt:variant>
        <vt:i4>1704059</vt:i4>
      </vt:variant>
      <vt:variant>
        <vt:i4>570</vt:i4>
      </vt:variant>
      <vt:variant>
        <vt:i4>0</vt:i4>
      </vt:variant>
      <vt:variant>
        <vt:i4>5</vt:i4>
      </vt:variant>
      <vt:variant>
        <vt:lpwstr>http://dziennikmz.mz.gov.pl/DUM_MZ/2021/80/akt.pdf</vt:lpwstr>
      </vt:variant>
      <vt:variant>
        <vt:lpwstr/>
      </vt:variant>
      <vt:variant>
        <vt:i4>393310</vt:i4>
      </vt:variant>
      <vt:variant>
        <vt:i4>567</vt:i4>
      </vt:variant>
      <vt:variant>
        <vt:i4>0</vt:i4>
      </vt:variant>
      <vt:variant>
        <vt:i4>5</vt:i4>
      </vt:variant>
      <vt:variant>
        <vt:lpwstr>https://basiw.mz.gov.pl/index.html</vt:lpwstr>
      </vt:variant>
      <vt:variant>
        <vt:lpwstr>/visualization?id=3304</vt:lpwstr>
      </vt:variant>
      <vt:variant>
        <vt:i4>1245301</vt:i4>
      </vt:variant>
      <vt:variant>
        <vt:i4>564</vt:i4>
      </vt:variant>
      <vt:variant>
        <vt:i4>0</vt:i4>
      </vt:variant>
      <vt:variant>
        <vt:i4>5</vt:i4>
      </vt:variant>
      <vt:variant>
        <vt:lpwstr>http://dziennikmz.mz.gov.pl/DUM_MZ/2021/69/akt.pdf</vt:lpwstr>
      </vt:variant>
      <vt:variant>
        <vt:lpwstr/>
      </vt:variant>
      <vt:variant>
        <vt:i4>5505044</vt:i4>
      </vt:variant>
      <vt:variant>
        <vt:i4>561</vt:i4>
      </vt:variant>
      <vt:variant>
        <vt:i4>0</vt:i4>
      </vt:variant>
      <vt:variant>
        <vt:i4>5</vt:i4>
      </vt:variant>
      <vt:variant>
        <vt:lpwstr>http://isap.sejm.gov.pl/isap.nsf/download.xsp/WMP20210000843/O/M20210843.pdf</vt:lpwstr>
      </vt:variant>
      <vt:variant>
        <vt:lpwstr/>
      </vt:variant>
      <vt:variant>
        <vt:i4>983130</vt:i4>
      </vt:variant>
      <vt:variant>
        <vt:i4>558</vt:i4>
      </vt:variant>
      <vt:variant>
        <vt:i4>0</vt:i4>
      </vt:variant>
      <vt:variant>
        <vt:i4>5</vt:i4>
      </vt:variant>
      <vt:variant>
        <vt:lpwstr>https://isap.sejm.gov.pl/isap.nsf/download.xsp/WMP20220000767/O/M20220767.pdf</vt:lpwstr>
      </vt:variant>
      <vt:variant>
        <vt:lpwstr/>
      </vt:variant>
      <vt:variant>
        <vt:i4>5505044</vt:i4>
      </vt:variant>
      <vt:variant>
        <vt:i4>555</vt:i4>
      </vt:variant>
      <vt:variant>
        <vt:i4>0</vt:i4>
      </vt:variant>
      <vt:variant>
        <vt:i4>5</vt:i4>
      </vt:variant>
      <vt:variant>
        <vt:lpwstr>http://isap.sejm.gov.pl/isap.nsf/download.xsp/WMP20210000843/O/M20210843.pdf</vt:lpwstr>
      </vt:variant>
      <vt:variant>
        <vt:lpwstr/>
      </vt:variant>
      <vt:variant>
        <vt:i4>5505044</vt:i4>
      </vt:variant>
      <vt:variant>
        <vt:i4>552</vt:i4>
      </vt:variant>
      <vt:variant>
        <vt:i4>0</vt:i4>
      </vt:variant>
      <vt:variant>
        <vt:i4>5</vt:i4>
      </vt:variant>
      <vt:variant>
        <vt:lpwstr>http://isap.sejm.gov.pl/isap.nsf/download.xsp/WMP20210000843/O/M20210843.pdf</vt:lpwstr>
      </vt:variant>
      <vt:variant>
        <vt:lpwstr/>
      </vt:variant>
      <vt:variant>
        <vt:i4>3014783</vt:i4>
      </vt:variant>
      <vt:variant>
        <vt:i4>549</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546</vt:i4>
      </vt:variant>
      <vt:variant>
        <vt:i4>0</vt:i4>
      </vt:variant>
      <vt:variant>
        <vt:i4>5</vt:i4>
      </vt:variant>
      <vt:variant>
        <vt:lpwstr>https://efs.mein.gov.pl/zintegrowana-strategia-umiejetnosci-2030-czesc-ogolna/</vt:lpwstr>
      </vt:variant>
      <vt:variant>
        <vt:lpwstr/>
      </vt:variant>
      <vt:variant>
        <vt:i4>3014783</vt:i4>
      </vt:variant>
      <vt:variant>
        <vt:i4>543</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540</vt:i4>
      </vt:variant>
      <vt:variant>
        <vt:i4>0</vt:i4>
      </vt:variant>
      <vt:variant>
        <vt:i4>5</vt:i4>
      </vt:variant>
      <vt:variant>
        <vt:lpwstr>https://efs.mein.gov.pl/zintegrowana-strategia-umiejetnosci-2030-czesc-ogolna/</vt:lpwstr>
      </vt:variant>
      <vt:variant>
        <vt:lpwstr/>
      </vt:variant>
      <vt:variant>
        <vt:i4>3014783</vt:i4>
      </vt:variant>
      <vt:variant>
        <vt:i4>537</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534</vt:i4>
      </vt:variant>
      <vt:variant>
        <vt:i4>0</vt:i4>
      </vt:variant>
      <vt:variant>
        <vt:i4>5</vt:i4>
      </vt:variant>
      <vt:variant>
        <vt:lpwstr>https://efs.mein.gov.pl/zintegrowana-strategia-umiejetnosci-2030-czesc-ogolna/</vt:lpwstr>
      </vt:variant>
      <vt:variant>
        <vt:lpwstr/>
      </vt:variant>
      <vt:variant>
        <vt:i4>3014783</vt:i4>
      </vt:variant>
      <vt:variant>
        <vt:i4>531</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528</vt:i4>
      </vt:variant>
      <vt:variant>
        <vt:i4>0</vt:i4>
      </vt:variant>
      <vt:variant>
        <vt:i4>5</vt:i4>
      </vt:variant>
      <vt:variant>
        <vt:lpwstr>https://efs.mein.gov.pl/zintegrowana-strategia-umiejetnosci-2030-czesc-ogolna/</vt:lpwstr>
      </vt:variant>
      <vt:variant>
        <vt:lpwstr/>
      </vt:variant>
      <vt:variant>
        <vt:i4>3014783</vt:i4>
      </vt:variant>
      <vt:variant>
        <vt:i4>525</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522</vt:i4>
      </vt:variant>
      <vt:variant>
        <vt:i4>0</vt:i4>
      </vt:variant>
      <vt:variant>
        <vt:i4>5</vt:i4>
      </vt:variant>
      <vt:variant>
        <vt:lpwstr>https://efs.mein.gov.pl/zintegrowana-strategia-umiejetnosci-2030-czesc-ogolna/</vt:lpwstr>
      </vt:variant>
      <vt:variant>
        <vt:lpwstr/>
      </vt:variant>
      <vt:variant>
        <vt:i4>3014783</vt:i4>
      </vt:variant>
      <vt:variant>
        <vt:i4>519</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516</vt:i4>
      </vt:variant>
      <vt:variant>
        <vt:i4>0</vt:i4>
      </vt:variant>
      <vt:variant>
        <vt:i4>5</vt:i4>
      </vt:variant>
      <vt:variant>
        <vt:lpwstr>https://efs.mein.gov.pl/zintegrowana-strategia-umiejetnosci-2030-czesc-ogolna/</vt:lpwstr>
      </vt:variant>
      <vt:variant>
        <vt:lpwstr/>
      </vt:variant>
      <vt:variant>
        <vt:i4>3014783</vt:i4>
      </vt:variant>
      <vt:variant>
        <vt:i4>513</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510</vt:i4>
      </vt:variant>
      <vt:variant>
        <vt:i4>0</vt:i4>
      </vt:variant>
      <vt:variant>
        <vt:i4>5</vt:i4>
      </vt:variant>
      <vt:variant>
        <vt:lpwstr>https://efs.mein.gov.pl/zintegrowana-strategia-umiejetnosci-2030-czesc-ogolna/</vt:lpwstr>
      </vt:variant>
      <vt:variant>
        <vt:lpwstr/>
      </vt:variant>
      <vt:variant>
        <vt:i4>3014783</vt:i4>
      </vt:variant>
      <vt:variant>
        <vt:i4>507</vt:i4>
      </vt:variant>
      <vt:variant>
        <vt:i4>0</vt:i4>
      </vt:variant>
      <vt:variant>
        <vt:i4>5</vt:i4>
      </vt:variant>
      <vt:variant>
        <vt:lpwstr>https://www.gov.pl/web/edukacja-i-nauka/zintegrowana-strategia-umiejetnosci-2030-czesc-szczegolowa--dokument-przyjety-przez-rade-ministrow</vt:lpwstr>
      </vt:variant>
      <vt:variant>
        <vt:lpwstr/>
      </vt:variant>
      <vt:variant>
        <vt:i4>8192041</vt:i4>
      </vt:variant>
      <vt:variant>
        <vt:i4>504</vt:i4>
      </vt:variant>
      <vt:variant>
        <vt:i4>0</vt:i4>
      </vt:variant>
      <vt:variant>
        <vt:i4>5</vt:i4>
      </vt:variant>
      <vt:variant>
        <vt:lpwstr>https://efs.mein.gov.pl/zintegrowana-strategia-umiejetnosci-2030-czesc-ogolna/</vt:lpwstr>
      </vt:variant>
      <vt:variant>
        <vt:lpwstr/>
      </vt:variant>
      <vt:variant>
        <vt:i4>5373975</vt:i4>
      </vt:variant>
      <vt:variant>
        <vt:i4>501</vt:i4>
      </vt:variant>
      <vt:variant>
        <vt:i4>0</vt:i4>
      </vt:variant>
      <vt:variant>
        <vt:i4>5</vt:i4>
      </vt:variant>
      <vt:variant>
        <vt:lpwstr>http://isap.sejm.gov.pl/isap.nsf/download.xsp/WDU20140000497/O/D20140497.pdf</vt:lpwstr>
      </vt:variant>
      <vt:variant>
        <vt:lpwstr/>
      </vt:variant>
      <vt:variant>
        <vt:i4>6094879</vt:i4>
      </vt:variant>
      <vt:variant>
        <vt:i4>498</vt:i4>
      </vt:variant>
      <vt:variant>
        <vt:i4>0</vt:i4>
      </vt:variant>
      <vt:variant>
        <vt:i4>5</vt:i4>
      </vt:variant>
      <vt:variant>
        <vt:lpwstr>http://isap.sejm.gov.pl/isap.nsf/download.xsp/WDU20091421160/O/D20091160.pdf</vt:lpwstr>
      </vt:variant>
      <vt:variant>
        <vt:lpwstr/>
      </vt:variant>
      <vt:variant>
        <vt:i4>5439511</vt:i4>
      </vt:variant>
      <vt:variant>
        <vt:i4>495</vt:i4>
      </vt:variant>
      <vt:variant>
        <vt:i4>0</vt:i4>
      </vt:variant>
      <vt:variant>
        <vt:i4>5</vt:i4>
      </vt:variant>
      <vt:variant>
        <vt:lpwstr>http://isap.sejm.gov.pl/isap.nsf/download.xsp/WDU20111550920/O/D20110920.pdf</vt:lpwstr>
      </vt:variant>
      <vt:variant>
        <vt:lpwstr/>
      </vt:variant>
      <vt:variant>
        <vt:i4>2752627</vt:i4>
      </vt:variant>
      <vt:variant>
        <vt:i4>492</vt:i4>
      </vt:variant>
      <vt:variant>
        <vt:i4>0</vt:i4>
      </vt:variant>
      <vt:variant>
        <vt:i4>5</vt:i4>
      </vt:variant>
      <vt:variant>
        <vt:lpwstr>http://isap.sejm.gov.pl/isap.nsf/download.xsp/WDU20040991001/U/D20041001Lj.pdf</vt:lpwstr>
      </vt:variant>
      <vt:variant>
        <vt:lpwstr/>
      </vt:variant>
      <vt:variant>
        <vt:i4>1114183</vt:i4>
      </vt:variant>
      <vt:variant>
        <vt:i4>489</vt:i4>
      </vt:variant>
      <vt:variant>
        <vt:i4>0</vt:i4>
      </vt:variant>
      <vt:variant>
        <vt:i4>5</vt:i4>
      </vt:variant>
      <vt:variant>
        <vt:lpwstr>https://psz.praca.gov.pl/rynek-pracy/statystyki-i-analizy/bezrobocie-rejestrowane</vt:lpwstr>
      </vt:variant>
      <vt:variant>
        <vt:lpwstr/>
      </vt:variant>
      <vt:variant>
        <vt:i4>2752627</vt:i4>
      </vt:variant>
      <vt:variant>
        <vt:i4>486</vt:i4>
      </vt:variant>
      <vt:variant>
        <vt:i4>0</vt:i4>
      </vt:variant>
      <vt:variant>
        <vt:i4>5</vt:i4>
      </vt:variant>
      <vt:variant>
        <vt:lpwstr>http://isap.sejm.gov.pl/isap.nsf/download.xsp/WDU20040991001/U/D20041001Lj.pdf</vt:lpwstr>
      </vt:variant>
      <vt:variant>
        <vt:lpwstr/>
      </vt:variant>
      <vt:variant>
        <vt:i4>5439511</vt:i4>
      </vt:variant>
      <vt:variant>
        <vt:i4>483</vt:i4>
      </vt:variant>
      <vt:variant>
        <vt:i4>0</vt:i4>
      </vt:variant>
      <vt:variant>
        <vt:i4>5</vt:i4>
      </vt:variant>
      <vt:variant>
        <vt:lpwstr>http://isap.sejm.gov.pl/isap.nsf/download.xsp/WDU20111550920/O/D20110920.pdf</vt:lpwstr>
      </vt:variant>
      <vt:variant>
        <vt:lpwstr/>
      </vt:variant>
      <vt:variant>
        <vt:i4>6422574</vt:i4>
      </vt:variant>
      <vt:variant>
        <vt:i4>480</vt:i4>
      </vt:variant>
      <vt:variant>
        <vt:i4>0</vt:i4>
      </vt:variant>
      <vt:variant>
        <vt:i4>5</vt:i4>
      </vt:variant>
      <vt:variant>
        <vt:lpwstr>https://isap.sejm.gov.pl/isap.nsf/download.xsp/WDU20150001240/U/D20151240Lj.pdf</vt:lpwstr>
      </vt:variant>
      <vt:variant>
        <vt:lpwstr/>
      </vt:variant>
      <vt:variant>
        <vt:i4>2752627</vt:i4>
      </vt:variant>
      <vt:variant>
        <vt:i4>477</vt:i4>
      </vt:variant>
      <vt:variant>
        <vt:i4>0</vt:i4>
      </vt:variant>
      <vt:variant>
        <vt:i4>5</vt:i4>
      </vt:variant>
      <vt:variant>
        <vt:lpwstr>http://isap.sejm.gov.pl/isap.nsf/download.xsp/WDU20040991001/U/D20041001Lj.pdf</vt:lpwstr>
      </vt:variant>
      <vt:variant>
        <vt:lpwstr/>
      </vt:variant>
      <vt:variant>
        <vt:i4>6881397</vt:i4>
      </vt:variant>
      <vt:variant>
        <vt:i4>474</vt:i4>
      </vt:variant>
      <vt:variant>
        <vt:i4>0</vt:i4>
      </vt:variant>
      <vt:variant>
        <vt:i4>5</vt:i4>
      </vt:variant>
      <vt:variant>
        <vt:lpwstr>http://oferty.praca.gov.pl/</vt:lpwstr>
      </vt:variant>
      <vt:variant>
        <vt:lpwstr/>
      </vt:variant>
      <vt:variant>
        <vt:i4>2752627</vt:i4>
      </vt:variant>
      <vt:variant>
        <vt:i4>471</vt:i4>
      </vt:variant>
      <vt:variant>
        <vt:i4>0</vt:i4>
      </vt:variant>
      <vt:variant>
        <vt:i4>5</vt:i4>
      </vt:variant>
      <vt:variant>
        <vt:lpwstr>http://isap.sejm.gov.pl/isap.nsf/download.xsp/WDU20040991001/U/D20041001Lj.pdf</vt:lpwstr>
      </vt:variant>
      <vt:variant>
        <vt:lpwstr/>
      </vt:variant>
      <vt:variant>
        <vt:i4>2752627</vt:i4>
      </vt:variant>
      <vt:variant>
        <vt:i4>468</vt:i4>
      </vt:variant>
      <vt:variant>
        <vt:i4>0</vt:i4>
      </vt:variant>
      <vt:variant>
        <vt:i4>5</vt:i4>
      </vt:variant>
      <vt:variant>
        <vt:lpwstr>http://isap.sejm.gov.pl/isap.nsf/download.xsp/WDU20040991001/U/D20041001Lj.pdf</vt:lpwstr>
      </vt:variant>
      <vt:variant>
        <vt:lpwstr/>
      </vt:variant>
      <vt:variant>
        <vt:i4>917592</vt:i4>
      </vt:variant>
      <vt:variant>
        <vt:i4>465</vt:i4>
      </vt:variant>
      <vt:variant>
        <vt:i4>0</vt:i4>
      </vt:variant>
      <vt:variant>
        <vt:i4>5</vt:i4>
      </vt:variant>
      <vt:variant>
        <vt:lpwstr>https://rot.podkarpackie.pl/index.php/com-phocagallery-styles/wf-menu-cpanel/psrt-wp-2030</vt:lpwstr>
      </vt:variant>
      <vt:variant>
        <vt:lpwstr/>
      </vt:variant>
      <vt:variant>
        <vt:i4>917592</vt:i4>
      </vt:variant>
      <vt:variant>
        <vt:i4>462</vt:i4>
      </vt:variant>
      <vt:variant>
        <vt:i4>0</vt:i4>
      </vt:variant>
      <vt:variant>
        <vt:i4>5</vt:i4>
      </vt:variant>
      <vt:variant>
        <vt:lpwstr>https://rot.podkarpackie.pl/index.php/com-phocagallery-styles/wf-menu-cpanel/psrt-wp-2030</vt:lpwstr>
      </vt:variant>
      <vt:variant>
        <vt:lpwstr/>
      </vt:variant>
      <vt:variant>
        <vt:i4>917592</vt:i4>
      </vt:variant>
      <vt:variant>
        <vt:i4>459</vt:i4>
      </vt:variant>
      <vt:variant>
        <vt:i4>0</vt:i4>
      </vt:variant>
      <vt:variant>
        <vt:i4>5</vt:i4>
      </vt:variant>
      <vt:variant>
        <vt:lpwstr>https://rot.podkarpackie.pl/index.php/com-phocagallery-styles/wf-menu-cpanel/psrt-wp-2030</vt:lpwstr>
      </vt:variant>
      <vt:variant>
        <vt:lpwstr/>
      </vt:variant>
      <vt:variant>
        <vt:i4>3997763</vt:i4>
      </vt:variant>
      <vt:variant>
        <vt:i4>456</vt:i4>
      </vt:variant>
      <vt:variant>
        <vt:i4>0</vt:i4>
      </vt:variant>
      <vt:variant>
        <vt:i4>5</vt:i4>
      </vt:variant>
      <vt:variant>
        <vt:lpwstr>http://www.gdos.gov.pl/files/artykuly/5073/PAF_icon.pdf</vt:lpwstr>
      </vt:variant>
      <vt:variant>
        <vt:lpwstr/>
      </vt:variant>
      <vt:variant>
        <vt:i4>5505044</vt:i4>
      </vt:variant>
      <vt:variant>
        <vt:i4>453</vt:i4>
      </vt:variant>
      <vt:variant>
        <vt:i4>0</vt:i4>
      </vt:variant>
      <vt:variant>
        <vt:i4>5</vt:i4>
      </vt:variant>
      <vt:variant>
        <vt:lpwstr>http://isap.sejm.gov.pl/isap.nsf/download.xsp/WMP20210000509/O/M20210509.pdf</vt:lpwstr>
      </vt:variant>
      <vt:variant>
        <vt:lpwstr/>
      </vt:variant>
      <vt:variant>
        <vt:i4>5242896</vt:i4>
      </vt:variant>
      <vt:variant>
        <vt:i4>450</vt:i4>
      </vt:variant>
      <vt:variant>
        <vt:i4>0</vt:i4>
      </vt:variant>
      <vt:variant>
        <vt:i4>5</vt:i4>
      </vt:variant>
      <vt:variant>
        <vt:lpwstr>http://isap.sejm.gov.pl/isap.nsf/download.xsp/WMP20160000784/O/M20160784.pdf</vt:lpwstr>
      </vt:variant>
      <vt:variant>
        <vt:lpwstr/>
      </vt:variant>
      <vt:variant>
        <vt:i4>5505044</vt:i4>
      </vt:variant>
      <vt:variant>
        <vt:i4>447</vt:i4>
      </vt:variant>
      <vt:variant>
        <vt:i4>0</vt:i4>
      </vt:variant>
      <vt:variant>
        <vt:i4>5</vt:i4>
      </vt:variant>
      <vt:variant>
        <vt:lpwstr>http://isap.sejm.gov.pl/isap.nsf/download.xsp/WMP20210000509/O/M20210509.pdf</vt:lpwstr>
      </vt:variant>
      <vt:variant>
        <vt:lpwstr/>
      </vt:variant>
      <vt:variant>
        <vt:i4>5505041</vt:i4>
      </vt:variant>
      <vt:variant>
        <vt:i4>444</vt:i4>
      </vt:variant>
      <vt:variant>
        <vt:i4>0</vt:i4>
      </vt:variant>
      <vt:variant>
        <vt:i4>5</vt:i4>
      </vt:variant>
      <vt:variant>
        <vt:lpwstr>http://isap.sejm.gov.pl/isap.nsf/download.xsp/WDU20210000906/O/D20210906.pdf</vt:lpwstr>
      </vt:variant>
      <vt:variant>
        <vt:lpwstr/>
      </vt:variant>
      <vt:variant>
        <vt:i4>5308436</vt:i4>
      </vt:variant>
      <vt:variant>
        <vt:i4>441</vt:i4>
      </vt:variant>
      <vt:variant>
        <vt:i4>0</vt:i4>
      </vt:variant>
      <vt:variant>
        <vt:i4>5</vt:i4>
      </vt:variant>
      <vt:variant>
        <vt:lpwstr>http://isap.sejm.gov.pl/isap.nsf/download.xsp/WDU20170000019/O/D20170019.pdf</vt:lpwstr>
      </vt:variant>
      <vt:variant>
        <vt:lpwstr/>
      </vt:variant>
      <vt:variant>
        <vt:i4>5242896</vt:i4>
      </vt:variant>
      <vt:variant>
        <vt:i4>438</vt:i4>
      </vt:variant>
      <vt:variant>
        <vt:i4>0</vt:i4>
      </vt:variant>
      <vt:variant>
        <vt:i4>5</vt:i4>
      </vt:variant>
      <vt:variant>
        <vt:lpwstr>http://isap.sejm.gov.pl/isap.nsf/download.xsp/WMP20160000784/O/M20160784.pdf</vt:lpwstr>
      </vt:variant>
      <vt:variant>
        <vt:lpwstr/>
      </vt:variant>
      <vt:variant>
        <vt:i4>5505044</vt:i4>
      </vt:variant>
      <vt:variant>
        <vt:i4>435</vt:i4>
      </vt:variant>
      <vt:variant>
        <vt:i4>0</vt:i4>
      </vt:variant>
      <vt:variant>
        <vt:i4>5</vt:i4>
      </vt:variant>
      <vt:variant>
        <vt:lpwstr>http://isap.sejm.gov.pl/isap.nsf/download.xsp/WMP20210000509/O/M20210509.pdf</vt:lpwstr>
      </vt:variant>
      <vt:variant>
        <vt:lpwstr/>
      </vt:variant>
      <vt:variant>
        <vt:i4>5242896</vt:i4>
      </vt:variant>
      <vt:variant>
        <vt:i4>432</vt:i4>
      </vt:variant>
      <vt:variant>
        <vt:i4>0</vt:i4>
      </vt:variant>
      <vt:variant>
        <vt:i4>5</vt:i4>
      </vt:variant>
      <vt:variant>
        <vt:lpwstr>http://isap.sejm.gov.pl/isap.nsf/download.xsp/WMP20160000784/O/M20160784.pdf</vt:lpwstr>
      </vt:variant>
      <vt:variant>
        <vt:lpwstr/>
      </vt:variant>
      <vt:variant>
        <vt:i4>6291554</vt:i4>
      </vt:variant>
      <vt:variant>
        <vt:i4>429</vt:i4>
      </vt:variant>
      <vt:variant>
        <vt:i4>0</vt:i4>
      </vt:variant>
      <vt:variant>
        <vt:i4>5</vt:i4>
      </vt:variant>
      <vt:variant>
        <vt:lpwstr>https://www.gov.pl/attachment/a7096f8e-5961-4719-8c03-4b36cf61f56a</vt:lpwstr>
      </vt:variant>
      <vt:variant>
        <vt:lpwstr/>
      </vt:variant>
      <vt:variant>
        <vt:i4>6291554</vt:i4>
      </vt:variant>
      <vt:variant>
        <vt:i4>426</vt:i4>
      </vt:variant>
      <vt:variant>
        <vt:i4>0</vt:i4>
      </vt:variant>
      <vt:variant>
        <vt:i4>5</vt:i4>
      </vt:variant>
      <vt:variant>
        <vt:lpwstr>https://www.gov.pl/attachment/a7096f8e-5961-4719-8c03-4b36cf61f56a</vt:lpwstr>
      </vt:variant>
      <vt:variant>
        <vt:lpwstr/>
      </vt:variant>
      <vt:variant>
        <vt:i4>6291554</vt:i4>
      </vt:variant>
      <vt:variant>
        <vt:i4>423</vt:i4>
      </vt:variant>
      <vt:variant>
        <vt:i4>0</vt:i4>
      </vt:variant>
      <vt:variant>
        <vt:i4>5</vt:i4>
      </vt:variant>
      <vt:variant>
        <vt:lpwstr>https://www.gov.pl/attachment/a7096f8e-5961-4719-8c03-4b36cf61f56a</vt:lpwstr>
      </vt:variant>
      <vt:variant>
        <vt:lpwstr/>
      </vt:variant>
      <vt:variant>
        <vt:i4>6291554</vt:i4>
      </vt:variant>
      <vt:variant>
        <vt:i4>420</vt:i4>
      </vt:variant>
      <vt:variant>
        <vt:i4>0</vt:i4>
      </vt:variant>
      <vt:variant>
        <vt:i4>5</vt:i4>
      </vt:variant>
      <vt:variant>
        <vt:lpwstr>https://www.gov.pl/attachment/a7096f8e-5961-4719-8c03-4b36cf61f56a</vt:lpwstr>
      </vt:variant>
      <vt:variant>
        <vt:lpwstr/>
      </vt:variant>
      <vt:variant>
        <vt:i4>7405621</vt:i4>
      </vt:variant>
      <vt:variant>
        <vt:i4>417</vt:i4>
      </vt:variant>
      <vt:variant>
        <vt:i4>0</vt:i4>
      </vt:variant>
      <vt:variant>
        <vt:i4>5</vt:i4>
      </vt:variant>
      <vt:variant>
        <vt:lpwstr>https://www.gov.pl/web/rcb/krajowy-plan-zarzadzania-kryzysowego</vt:lpwstr>
      </vt:variant>
      <vt:variant>
        <vt:lpwstr/>
      </vt:variant>
      <vt:variant>
        <vt:i4>7405621</vt:i4>
      </vt:variant>
      <vt:variant>
        <vt:i4>414</vt:i4>
      </vt:variant>
      <vt:variant>
        <vt:i4>0</vt:i4>
      </vt:variant>
      <vt:variant>
        <vt:i4>5</vt:i4>
      </vt:variant>
      <vt:variant>
        <vt:lpwstr>https://www.gov.pl/web/rcb/krajowy-plan-zarzadzania-kryzysowego</vt:lpwstr>
      </vt:variant>
      <vt:variant>
        <vt:lpwstr/>
      </vt:variant>
      <vt:variant>
        <vt:i4>7405621</vt:i4>
      </vt:variant>
      <vt:variant>
        <vt:i4>411</vt:i4>
      </vt:variant>
      <vt:variant>
        <vt:i4>0</vt:i4>
      </vt:variant>
      <vt:variant>
        <vt:i4>5</vt:i4>
      </vt:variant>
      <vt:variant>
        <vt:lpwstr>https://www.gov.pl/web/rcb/krajowy-plan-zarzadzania-kryzysowego</vt:lpwstr>
      </vt:variant>
      <vt:variant>
        <vt:lpwstr/>
      </vt:variant>
      <vt:variant>
        <vt:i4>5308436</vt:i4>
      </vt:variant>
      <vt:variant>
        <vt:i4>408</vt:i4>
      </vt:variant>
      <vt:variant>
        <vt:i4>0</vt:i4>
      </vt:variant>
      <vt:variant>
        <vt:i4>5</vt:i4>
      </vt:variant>
      <vt:variant>
        <vt:lpwstr>http://isap.sejm.gov.pl/isap.nsf/download.xsp/WDU20170001084/O/D20171084.pdf</vt:lpwstr>
      </vt:variant>
      <vt:variant>
        <vt:lpwstr/>
      </vt:variant>
      <vt:variant>
        <vt:i4>6619177</vt:i4>
      </vt:variant>
      <vt:variant>
        <vt:i4>405</vt:i4>
      </vt:variant>
      <vt:variant>
        <vt:i4>0</vt:i4>
      </vt:variant>
      <vt:variant>
        <vt:i4>5</vt:i4>
      </vt:variant>
      <vt:variant>
        <vt:lpwstr>https://isap.sejm.gov.pl/isap.nsf/download.xsp/WDU20210000234/U/D20210234Lj.pdf</vt:lpwstr>
      </vt:variant>
      <vt:variant>
        <vt:lpwstr/>
      </vt:variant>
      <vt:variant>
        <vt:i4>2293882</vt:i4>
      </vt:variant>
      <vt:variant>
        <vt:i4>402</vt:i4>
      </vt:variant>
      <vt:variant>
        <vt:i4>0</vt:i4>
      </vt:variant>
      <vt:variant>
        <vt:i4>5</vt:i4>
      </vt:variant>
      <vt:variant>
        <vt:lpwstr>http://isap.sejm.gov.pl/isap.nsf/download.xsp/WDU20150000478/U/D20150478Lj.pdf</vt:lpwstr>
      </vt:variant>
      <vt:variant>
        <vt:lpwstr/>
      </vt:variant>
      <vt:variant>
        <vt:i4>2293816</vt:i4>
      </vt:variant>
      <vt:variant>
        <vt:i4>399</vt:i4>
      </vt:variant>
      <vt:variant>
        <vt:i4>0</vt:i4>
      </vt:variant>
      <vt:variant>
        <vt:i4>5</vt:i4>
      </vt:variant>
      <vt:variant>
        <vt:lpwstr>https://www.gov.pl/web/aktywa-panstwowe/krajowy-plan-na-rzecz-energii-i-klimatu-na-lata-2021-2030-przekazany-do-ke</vt:lpwstr>
      </vt:variant>
      <vt:variant>
        <vt:lpwstr/>
      </vt:variant>
      <vt:variant>
        <vt:i4>2293816</vt:i4>
      </vt:variant>
      <vt:variant>
        <vt:i4>396</vt:i4>
      </vt:variant>
      <vt:variant>
        <vt:i4>0</vt:i4>
      </vt:variant>
      <vt:variant>
        <vt:i4>5</vt:i4>
      </vt:variant>
      <vt:variant>
        <vt:lpwstr>https://www.gov.pl/web/aktywa-panstwowe/krajowy-plan-na-rzecz-energii-i-klimatu-na-lata-2021-2030-przekazany-do-ke</vt:lpwstr>
      </vt:variant>
      <vt:variant>
        <vt:lpwstr/>
      </vt:variant>
      <vt:variant>
        <vt:i4>2293816</vt:i4>
      </vt:variant>
      <vt:variant>
        <vt:i4>393</vt:i4>
      </vt:variant>
      <vt:variant>
        <vt:i4>0</vt:i4>
      </vt:variant>
      <vt:variant>
        <vt:i4>5</vt:i4>
      </vt:variant>
      <vt:variant>
        <vt:lpwstr>https://www.gov.pl/web/aktywa-panstwowe/krajowy-plan-na-rzecz-energii-i-klimatu-na-lata-2021-2030-przekazany-do-ke</vt:lpwstr>
      </vt:variant>
      <vt:variant>
        <vt:lpwstr/>
      </vt:variant>
      <vt:variant>
        <vt:i4>6488127</vt:i4>
      </vt:variant>
      <vt:variant>
        <vt:i4>390</vt:i4>
      </vt:variant>
      <vt:variant>
        <vt:i4>0</vt:i4>
      </vt:variant>
      <vt:variant>
        <vt:i4>5</vt:i4>
      </vt:variant>
      <vt:variant>
        <vt:lpwstr>https://www.gov.pl/attachment/64841ec3-1e9c-49d9-85f7-2a58bead36b2</vt:lpwstr>
      </vt:variant>
      <vt:variant>
        <vt:lpwstr/>
      </vt:variant>
      <vt:variant>
        <vt:i4>7405666</vt:i4>
      </vt:variant>
      <vt:variant>
        <vt:i4>387</vt:i4>
      </vt:variant>
      <vt:variant>
        <vt:i4>0</vt:i4>
      </vt:variant>
      <vt:variant>
        <vt:i4>5</vt:i4>
      </vt:variant>
      <vt:variant>
        <vt:lpwstr>https://rsi.podkarpackie.pl/wp-content/uploads/2021/10/Handel-zagraniczny-oraz-bezposrednie-inwestycje-zagraniczne-w-wojewodztwie-podkarpackim.pdf</vt:lpwstr>
      </vt:variant>
      <vt:variant>
        <vt:lpwstr/>
      </vt:variant>
      <vt:variant>
        <vt:i4>2293801</vt:i4>
      </vt:variant>
      <vt:variant>
        <vt:i4>384</vt:i4>
      </vt:variant>
      <vt:variant>
        <vt:i4>0</vt:i4>
      </vt:variant>
      <vt:variant>
        <vt:i4>5</vt:i4>
      </vt:variant>
      <vt:variant>
        <vt:lpwstr>https://rsi.podkarpackie.pl/wp-content/uploads/2021/11/Gospodarka-Obiegu-Zamknietego-w-przedsiebiorstwach-wojewodztwa-podkarpackiego-raport-koncowy.pdf</vt:lpwstr>
      </vt:variant>
      <vt:variant>
        <vt:lpwstr/>
      </vt:variant>
      <vt:variant>
        <vt:i4>4063336</vt:i4>
      </vt:variant>
      <vt:variant>
        <vt:i4>381</vt:i4>
      </vt:variant>
      <vt:variant>
        <vt:i4>0</vt:i4>
      </vt:variant>
      <vt:variant>
        <vt:i4>5</vt:i4>
      </vt:variant>
      <vt:variant>
        <vt:lpwstr>https://rsi.podkarpackie.pl/wp-content/uploads/2021/10/Gospodarka-Przemysl-4.0.pdf</vt:lpwstr>
      </vt:variant>
      <vt:variant>
        <vt:lpwstr/>
      </vt:variant>
      <vt:variant>
        <vt:i4>3735679</vt:i4>
      </vt:variant>
      <vt:variant>
        <vt:i4>378</vt:i4>
      </vt:variant>
      <vt:variant>
        <vt:i4>0</vt:i4>
      </vt:variant>
      <vt:variant>
        <vt:i4>5</vt:i4>
      </vt:variant>
      <vt:variant>
        <vt:lpwstr>https://rsi.podkarpackie.pl/wp-content/uploads/2021/01/System-Innowacji-Wojewodztwa-Podkarpackiego.pdf</vt:lpwstr>
      </vt:variant>
      <vt:variant>
        <vt:lpwstr/>
      </vt:variant>
      <vt:variant>
        <vt:i4>7536761</vt:i4>
      </vt:variant>
      <vt:variant>
        <vt:i4>375</vt:i4>
      </vt:variant>
      <vt:variant>
        <vt:i4>0</vt:i4>
      </vt:variant>
      <vt:variant>
        <vt:i4>5</vt:i4>
      </vt:variant>
      <vt:variant>
        <vt:lpwstr>https://rsi.podkarpackie.pl/wp-content/uploads/2022/01/Regionalna-Strategia-Innowacji-Wojewodztwa-Podkarpackiego-na-lata-2021-2030.pdf</vt:lpwstr>
      </vt:variant>
      <vt:variant>
        <vt:lpwstr/>
      </vt:variant>
      <vt:variant>
        <vt:i4>2949242</vt:i4>
      </vt:variant>
      <vt:variant>
        <vt:i4>372</vt:i4>
      </vt:variant>
      <vt:variant>
        <vt:i4>0</vt:i4>
      </vt:variant>
      <vt:variant>
        <vt:i4>5</vt:i4>
      </vt:variant>
      <vt:variant>
        <vt:lpwstr>https://rsi.podkarpackie.pl/wp-content/uploads/2021/12/Zalacznik-nr-1.-Raport-z-konsultacji-spolecznych-RSI.pdf</vt:lpwstr>
      </vt:variant>
      <vt:variant>
        <vt:lpwstr/>
      </vt:variant>
      <vt:variant>
        <vt:i4>7536761</vt:i4>
      </vt:variant>
      <vt:variant>
        <vt:i4>369</vt:i4>
      </vt:variant>
      <vt:variant>
        <vt:i4>0</vt:i4>
      </vt:variant>
      <vt:variant>
        <vt:i4>5</vt:i4>
      </vt:variant>
      <vt:variant>
        <vt:lpwstr>https://rsi.podkarpackie.pl/wp-content/uploads/2022/01/Regionalna-Strategia-Innowacji-Wojewodztwa-Podkarpackiego-na-lata-2021-2030.pdf</vt:lpwstr>
      </vt:variant>
      <vt:variant>
        <vt:lpwstr/>
      </vt:variant>
      <vt:variant>
        <vt:i4>7733302</vt:i4>
      </vt:variant>
      <vt:variant>
        <vt:i4>366</vt:i4>
      </vt:variant>
      <vt:variant>
        <vt:i4>0</vt:i4>
      </vt:variant>
      <vt:variant>
        <vt:i4>5</vt:i4>
      </vt:variant>
      <vt:variant>
        <vt:lpwstr>https://rot.podkarpackie.pl/index.php/raporty-o-stanie-woj/631-raport-o-stanie-wojewodztwa-podkarpackiego-za-2021-r</vt:lpwstr>
      </vt:variant>
      <vt:variant>
        <vt:lpwstr/>
      </vt:variant>
      <vt:variant>
        <vt:i4>2490410</vt:i4>
      </vt:variant>
      <vt:variant>
        <vt:i4>363</vt:i4>
      </vt:variant>
      <vt:variant>
        <vt:i4>0</vt:i4>
      </vt:variant>
      <vt:variant>
        <vt:i4>5</vt:i4>
      </vt:variant>
      <vt:variant>
        <vt:lpwstr>https://rot.podkarpackie.pl/images/assets/files/bazawiedzy/opracowania_wlasne/SPECJALIZACJE_30_09_2020.pdf</vt:lpwstr>
      </vt:variant>
      <vt:variant>
        <vt:lpwstr/>
      </vt:variant>
      <vt:variant>
        <vt:i4>3932182</vt:i4>
      </vt:variant>
      <vt:variant>
        <vt:i4>360</vt:i4>
      </vt:variant>
      <vt:variant>
        <vt:i4>0</vt:i4>
      </vt:variant>
      <vt:variant>
        <vt:i4>5</vt:i4>
      </vt:variant>
      <vt:variant>
        <vt:lpwstr>https://rsi.podkarpackie.pl/wp-content/uploads/2021/03/RISPodkarpackie_12.20201.pdf</vt:lpwstr>
      </vt:variant>
      <vt:variant>
        <vt:lpwstr/>
      </vt:variant>
      <vt:variant>
        <vt:i4>3735679</vt:i4>
      </vt:variant>
      <vt:variant>
        <vt:i4>357</vt:i4>
      </vt:variant>
      <vt:variant>
        <vt:i4>0</vt:i4>
      </vt:variant>
      <vt:variant>
        <vt:i4>5</vt:i4>
      </vt:variant>
      <vt:variant>
        <vt:lpwstr>https://rsi.podkarpackie.pl/wp-content/uploads/2021/01/System-Innowacji-Wojewodztwa-Podkarpackiego.pdf</vt:lpwstr>
      </vt:variant>
      <vt:variant>
        <vt:lpwstr/>
      </vt:variant>
      <vt:variant>
        <vt:i4>7536761</vt:i4>
      </vt:variant>
      <vt:variant>
        <vt:i4>354</vt:i4>
      </vt:variant>
      <vt:variant>
        <vt:i4>0</vt:i4>
      </vt:variant>
      <vt:variant>
        <vt:i4>5</vt:i4>
      </vt:variant>
      <vt:variant>
        <vt:lpwstr>https://rsi.podkarpackie.pl/wp-content/uploads/2022/01/Regionalna-Strategia-Innowacji-Wojewodztwa-Podkarpackiego-na-lata-2021-2030.pdf</vt:lpwstr>
      </vt:variant>
      <vt:variant>
        <vt:lpwstr/>
      </vt:variant>
      <vt:variant>
        <vt:i4>1966103</vt:i4>
      </vt:variant>
      <vt:variant>
        <vt:i4>351</vt:i4>
      </vt:variant>
      <vt:variant>
        <vt:i4>0</vt:i4>
      </vt:variant>
      <vt:variant>
        <vt:i4>5</vt:i4>
      </vt:variant>
      <vt:variant>
        <vt:lpwstr>https://rsi.podkarpackie.pl/wp-content/uploads/2021/12/EWALUACJA-EX-ANTE-RSI-PODKARPACKIE.pdf</vt:lpwstr>
      </vt:variant>
      <vt:variant>
        <vt:lpwstr/>
      </vt:variant>
      <vt:variant>
        <vt:i4>7536761</vt:i4>
      </vt:variant>
      <vt:variant>
        <vt:i4>348</vt:i4>
      </vt:variant>
      <vt:variant>
        <vt:i4>0</vt:i4>
      </vt:variant>
      <vt:variant>
        <vt:i4>5</vt:i4>
      </vt:variant>
      <vt:variant>
        <vt:lpwstr>https://rsi.podkarpackie.pl/wp-content/uploads/2022/01/Regionalna-Strategia-Innowacji-Wojewodztwa-Podkarpackiego-na-lata-2021-2030.pdf</vt:lpwstr>
      </vt:variant>
      <vt:variant>
        <vt:lpwstr/>
      </vt:variant>
      <vt:variant>
        <vt:i4>1769541</vt:i4>
      </vt:variant>
      <vt:variant>
        <vt:i4>345</vt:i4>
      </vt:variant>
      <vt:variant>
        <vt:i4>0</vt:i4>
      </vt:variant>
      <vt:variant>
        <vt:i4>5</vt:i4>
      </vt:variant>
      <vt:variant>
        <vt:lpwstr>https://www.podkarpackie.pl/index.php/strategia/7812-strategia-rozwoju-wojewodztwa-podkarpackie-2030-przyjeta-przez-sejmik-wojewodztwa-podkarpackiego</vt:lpwstr>
      </vt:variant>
      <vt:variant>
        <vt:lpwstr/>
      </vt:variant>
      <vt:variant>
        <vt:i4>983130</vt:i4>
      </vt:variant>
      <vt:variant>
        <vt:i4>342</vt:i4>
      </vt:variant>
      <vt:variant>
        <vt:i4>0</vt:i4>
      </vt:variant>
      <vt:variant>
        <vt:i4>5</vt:i4>
      </vt:variant>
      <vt:variant>
        <vt:lpwstr>https://isap.sejm.gov.pl/isap.nsf/download.xsp/WMP20220000767/O/M20220767.pdf</vt:lpwstr>
      </vt:variant>
      <vt:variant>
        <vt:lpwstr/>
      </vt:variant>
      <vt:variant>
        <vt:i4>1769558</vt:i4>
      </vt:variant>
      <vt:variant>
        <vt:i4>339</vt:i4>
      </vt:variant>
      <vt:variant>
        <vt:i4>0</vt:i4>
      </vt:variant>
      <vt:variant>
        <vt:i4>5</vt:i4>
      </vt:variant>
      <vt:variant>
        <vt:lpwstr>https://dziennikustaw.gov.pl/MP/rok/2021/pozycja/218</vt:lpwstr>
      </vt:variant>
      <vt:variant>
        <vt:lpwstr/>
      </vt:variant>
      <vt:variant>
        <vt:i4>983130</vt:i4>
      </vt:variant>
      <vt:variant>
        <vt:i4>336</vt:i4>
      </vt:variant>
      <vt:variant>
        <vt:i4>0</vt:i4>
      </vt:variant>
      <vt:variant>
        <vt:i4>5</vt:i4>
      </vt:variant>
      <vt:variant>
        <vt:lpwstr>https://isap.sejm.gov.pl/isap.nsf/download.xsp/WMP20220000767/O/M20220767.pdf</vt:lpwstr>
      </vt:variant>
      <vt:variant>
        <vt:lpwstr/>
      </vt:variant>
      <vt:variant>
        <vt:i4>1769558</vt:i4>
      </vt:variant>
      <vt:variant>
        <vt:i4>333</vt:i4>
      </vt:variant>
      <vt:variant>
        <vt:i4>0</vt:i4>
      </vt:variant>
      <vt:variant>
        <vt:i4>5</vt:i4>
      </vt:variant>
      <vt:variant>
        <vt:lpwstr>https://dziennikustaw.gov.pl/MP/rok/2021/pozycja/218</vt:lpwstr>
      </vt:variant>
      <vt:variant>
        <vt:lpwstr/>
      </vt:variant>
      <vt:variant>
        <vt:i4>983130</vt:i4>
      </vt:variant>
      <vt:variant>
        <vt:i4>330</vt:i4>
      </vt:variant>
      <vt:variant>
        <vt:i4>0</vt:i4>
      </vt:variant>
      <vt:variant>
        <vt:i4>5</vt:i4>
      </vt:variant>
      <vt:variant>
        <vt:lpwstr>https://isap.sejm.gov.pl/isap.nsf/download.xsp/WMP20220000767/O/M20220767.pdf</vt:lpwstr>
      </vt:variant>
      <vt:variant>
        <vt:lpwstr/>
      </vt:variant>
      <vt:variant>
        <vt:i4>1769558</vt:i4>
      </vt:variant>
      <vt:variant>
        <vt:i4>327</vt:i4>
      </vt:variant>
      <vt:variant>
        <vt:i4>0</vt:i4>
      </vt:variant>
      <vt:variant>
        <vt:i4>5</vt:i4>
      </vt:variant>
      <vt:variant>
        <vt:lpwstr>https://dziennikustaw.gov.pl/MP/rok/2021/pozycja/218</vt:lpwstr>
      </vt:variant>
      <vt:variant>
        <vt:lpwstr/>
      </vt:variant>
      <vt:variant>
        <vt:i4>2162808</vt:i4>
      </vt:variant>
      <vt:variant>
        <vt:i4>324</vt:i4>
      </vt:variant>
      <vt:variant>
        <vt:i4>0</vt:i4>
      </vt:variant>
      <vt:variant>
        <vt:i4>5</vt:i4>
      </vt:variant>
      <vt:variant>
        <vt:lpwstr>http://isap.sejm.gov.pl/isap.nsf/download.xsp/WDU20041231291/U/D20041291Lj.pdf</vt:lpwstr>
      </vt:variant>
      <vt:variant>
        <vt:lpwstr/>
      </vt:variant>
      <vt:variant>
        <vt:i4>2162808</vt:i4>
      </vt:variant>
      <vt:variant>
        <vt:i4>321</vt:i4>
      </vt:variant>
      <vt:variant>
        <vt:i4>0</vt:i4>
      </vt:variant>
      <vt:variant>
        <vt:i4>5</vt:i4>
      </vt:variant>
      <vt:variant>
        <vt:lpwstr>http://isap.sejm.gov.pl/isap.nsf/download.xsp/WDU20041231291/U/D20041291Lj.pdf</vt:lpwstr>
      </vt:variant>
      <vt:variant>
        <vt:lpwstr/>
      </vt:variant>
      <vt:variant>
        <vt:i4>1835063</vt:i4>
      </vt:variant>
      <vt:variant>
        <vt:i4>314</vt:i4>
      </vt:variant>
      <vt:variant>
        <vt:i4>0</vt:i4>
      </vt:variant>
      <vt:variant>
        <vt:i4>5</vt:i4>
      </vt:variant>
      <vt:variant>
        <vt:lpwstr/>
      </vt:variant>
      <vt:variant>
        <vt:lpwstr>_Toc115951622</vt:lpwstr>
      </vt:variant>
      <vt:variant>
        <vt:i4>1835063</vt:i4>
      </vt:variant>
      <vt:variant>
        <vt:i4>308</vt:i4>
      </vt:variant>
      <vt:variant>
        <vt:i4>0</vt:i4>
      </vt:variant>
      <vt:variant>
        <vt:i4>5</vt:i4>
      </vt:variant>
      <vt:variant>
        <vt:lpwstr/>
      </vt:variant>
      <vt:variant>
        <vt:lpwstr>_Toc115951621</vt:lpwstr>
      </vt:variant>
      <vt:variant>
        <vt:i4>1835063</vt:i4>
      </vt:variant>
      <vt:variant>
        <vt:i4>302</vt:i4>
      </vt:variant>
      <vt:variant>
        <vt:i4>0</vt:i4>
      </vt:variant>
      <vt:variant>
        <vt:i4>5</vt:i4>
      </vt:variant>
      <vt:variant>
        <vt:lpwstr/>
      </vt:variant>
      <vt:variant>
        <vt:lpwstr>_Toc115951620</vt:lpwstr>
      </vt:variant>
      <vt:variant>
        <vt:i4>2031671</vt:i4>
      </vt:variant>
      <vt:variant>
        <vt:i4>296</vt:i4>
      </vt:variant>
      <vt:variant>
        <vt:i4>0</vt:i4>
      </vt:variant>
      <vt:variant>
        <vt:i4>5</vt:i4>
      </vt:variant>
      <vt:variant>
        <vt:lpwstr/>
      </vt:variant>
      <vt:variant>
        <vt:lpwstr>_Toc115951619</vt:lpwstr>
      </vt:variant>
      <vt:variant>
        <vt:i4>2031671</vt:i4>
      </vt:variant>
      <vt:variant>
        <vt:i4>290</vt:i4>
      </vt:variant>
      <vt:variant>
        <vt:i4>0</vt:i4>
      </vt:variant>
      <vt:variant>
        <vt:i4>5</vt:i4>
      </vt:variant>
      <vt:variant>
        <vt:lpwstr/>
      </vt:variant>
      <vt:variant>
        <vt:lpwstr>_Toc115951618</vt:lpwstr>
      </vt:variant>
      <vt:variant>
        <vt:i4>2031671</vt:i4>
      </vt:variant>
      <vt:variant>
        <vt:i4>284</vt:i4>
      </vt:variant>
      <vt:variant>
        <vt:i4>0</vt:i4>
      </vt:variant>
      <vt:variant>
        <vt:i4>5</vt:i4>
      </vt:variant>
      <vt:variant>
        <vt:lpwstr/>
      </vt:variant>
      <vt:variant>
        <vt:lpwstr>_Toc115951617</vt:lpwstr>
      </vt:variant>
      <vt:variant>
        <vt:i4>2031671</vt:i4>
      </vt:variant>
      <vt:variant>
        <vt:i4>278</vt:i4>
      </vt:variant>
      <vt:variant>
        <vt:i4>0</vt:i4>
      </vt:variant>
      <vt:variant>
        <vt:i4>5</vt:i4>
      </vt:variant>
      <vt:variant>
        <vt:lpwstr/>
      </vt:variant>
      <vt:variant>
        <vt:lpwstr>_Toc115951616</vt:lpwstr>
      </vt:variant>
      <vt:variant>
        <vt:i4>2031671</vt:i4>
      </vt:variant>
      <vt:variant>
        <vt:i4>272</vt:i4>
      </vt:variant>
      <vt:variant>
        <vt:i4>0</vt:i4>
      </vt:variant>
      <vt:variant>
        <vt:i4>5</vt:i4>
      </vt:variant>
      <vt:variant>
        <vt:lpwstr/>
      </vt:variant>
      <vt:variant>
        <vt:lpwstr>_Toc115951615</vt:lpwstr>
      </vt:variant>
      <vt:variant>
        <vt:i4>2031671</vt:i4>
      </vt:variant>
      <vt:variant>
        <vt:i4>266</vt:i4>
      </vt:variant>
      <vt:variant>
        <vt:i4>0</vt:i4>
      </vt:variant>
      <vt:variant>
        <vt:i4>5</vt:i4>
      </vt:variant>
      <vt:variant>
        <vt:lpwstr/>
      </vt:variant>
      <vt:variant>
        <vt:lpwstr>_Toc115951614</vt:lpwstr>
      </vt:variant>
      <vt:variant>
        <vt:i4>2031671</vt:i4>
      </vt:variant>
      <vt:variant>
        <vt:i4>260</vt:i4>
      </vt:variant>
      <vt:variant>
        <vt:i4>0</vt:i4>
      </vt:variant>
      <vt:variant>
        <vt:i4>5</vt:i4>
      </vt:variant>
      <vt:variant>
        <vt:lpwstr/>
      </vt:variant>
      <vt:variant>
        <vt:lpwstr>_Toc115951613</vt:lpwstr>
      </vt:variant>
      <vt:variant>
        <vt:i4>2031671</vt:i4>
      </vt:variant>
      <vt:variant>
        <vt:i4>254</vt:i4>
      </vt:variant>
      <vt:variant>
        <vt:i4>0</vt:i4>
      </vt:variant>
      <vt:variant>
        <vt:i4>5</vt:i4>
      </vt:variant>
      <vt:variant>
        <vt:lpwstr/>
      </vt:variant>
      <vt:variant>
        <vt:lpwstr>_Toc115951612</vt:lpwstr>
      </vt:variant>
      <vt:variant>
        <vt:i4>2031671</vt:i4>
      </vt:variant>
      <vt:variant>
        <vt:i4>248</vt:i4>
      </vt:variant>
      <vt:variant>
        <vt:i4>0</vt:i4>
      </vt:variant>
      <vt:variant>
        <vt:i4>5</vt:i4>
      </vt:variant>
      <vt:variant>
        <vt:lpwstr/>
      </vt:variant>
      <vt:variant>
        <vt:lpwstr>_Toc115951611</vt:lpwstr>
      </vt:variant>
      <vt:variant>
        <vt:i4>2031671</vt:i4>
      </vt:variant>
      <vt:variant>
        <vt:i4>242</vt:i4>
      </vt:variant>
      <vt:variant>
        <vt:i4>0</vt:i4>
      </vt:variant>
      <vt:variant>
        <vt:i4>5</vt:i4>
      </vt:variant>
      <vt:variant>
        <vt:lpwstr/>
      </vt:variant>
      <vt:variant>
        <vt:lpwstr>_Toc115951610</vt:lpwstr>
      </vt:variant>
      <vt:variant>
        <vt:i4>1966135</vt:i4>
      </vt:variant>
      <vt:variant>
        <vt:i4>236</vt:i4>
      </vt:variant>
      <vt:variant>
        <vt:i4>0</vt:i4>
      </vt:variant>
      <vt:variant>
        <vt:i4>5</vt:i4>
      </vt:variant>
      <vt:variant>
        <vt:lpwstr/>
      </vt:variant>
      <vt:variant>
        <vt:lpwstr>_Toc115951609</vt:lpwstr>
      </vt:variant>
      <vt:variant>
        <vt:i4>1966135</vt:i4>
      </vt:variant>
      <vt:variant>
        <vt:i4>230</vt:i4>
      </vt:variant>
      <vt:variant>
        <vt:i4>0</vt:i4>
      </vt:variant>
      <vt:variant>
        <vt:i4>5</vt:i4>
      </vt:variant>
      <vt:variant>
        <vt:lpwstr/>
      </vt:variant>
      <vt:variant>
        <vt:lpwstr>_Toc115951608</vt:lpwstr>
      </vt:variant>
      <vt:variant>
        <vt:i4>1966135</vt:i4>
      </vt:variant>
      <vt:variant>
        <vt:i4>224</vt:i4>
      </vt:variant>
      <vt:variant>
        <vt:i4>0</vt:i4>
      </vt:variant>
      <vt:variant>
        <vt:i4>5</vt:i4>
      </vt:variant>
      <vt:variant>
        <vt:lpwstr/>
      </vt:variant>
      <vt:variant>
        <vt:lpwstr>_Toc115951607</vt:lpwstr>
      </vt:variant>
      <vt:variant>
        <vt:i4>1966135</vt:i4>
      </vt:variant>
      <vt:variant>
        <vt:i4>218</vt:i4>
      </vt:variant>
      <vt:variant>
        <vt:i4>0</vt:i4>
      </vt:variant>
      <vt:variant>
        <vt:i4>5</vt:i4>
      </vt:variant>
      <vt:variant>
        <vt:lpwstr/>
      </vt:variant>
      <vt:variant>
        <vt:lpwstr>_Toc115951606</vt:lpwstr>
      </vt:variant>
      <vt:variant>
        <vt:i4>1966135</vt:i4>
      </vt:variant>
      <vt:variant>
        <vt:i4>212</vt:i4>
      </vt:variant>
      <vt:variant>
        <vt:i4>0</vt:i4>
      </vt:variant>
      <vt:variant>
        <vt:i4>5</vt:i4>
      </vt:variant>
      <vt:variant>
        <vt:lpwstr/>
      </vt:variant>
      <vt:variant>
        <vt:lpwstr>_Toc115951605</vt:lpwstr>
      </vt:variant>
      <vt:variant>
        <vt:i4>1966135</vt:i4>
      </vt:variant>
      <vt:variant>
        <vt:i4>206</vt:i4>
      </vt:variant>
      <vt:variant>
        <vt:i4>0</vt:i4>
      </vt:variant>
      <vt:variant>
        <vt:i4>5</vt:i4>
      </vt:variant>
      <vt:variant>
        <vt:lpwstr/>
      </vt:variant>
      <vt:variant>
        <vt:lpwstr>_Toc115951604</vt:lpwstr>
      </vt:variant>
      <vt:variant>
        <vt:i4>1966135</vt:i4>
      </vt:variant>
      <vt:variant>
        <vt:i4>200</vt:i4>
      </vt:variant>
      <vt:variant>
        <vt:i4>0</vt:i4>
      </vt:variant>
      <vt:variant>
        <vt:i4>5</vt:i4>
      </vt:variant>
      <vt:variant>
        <vt:lpwstr/>
      </vt:variant>
      <vt:variant>
        <vt:lpwstr>_Toc115951603</vt:lpwstr>
      </vt:variant>
      <vt:variant>
        <vt:i4>1966135</vt:i4>
      </vt:variant>
      <vt:variant>
        <vt:i4>194</vt:i4>
      </vt:variant>
      <vt:variant>
        <vt:i4>0</vt:i4>
      </vt:variant>
      <vt:variant>
        <vt:i4>5</vt:i4>
      </vt:variant>
      <vt:variant>
        <vt:lpwstr/>
      </vt:variant>
      <vt:variant>
        <vt:lpwstr>_Toc115951602</vt:lpwstr>
      </vt:variant>
      <vt:variant>
        <vt:i4>1966135</vt:i4>
      </vt:variant>
      <vt:variant>
        <vt:i4>188</vt:i4>
      </vt:variant>
      <vt:variant>
        <vt:i4>0</vt:i4>
      </vt:variant>
      <vt:variant>
        <vt:i4>5</vt:i4>
      </vt:variant>
      <vt:variant>
        <vt:lpwstr/>
      </vt:variant>
      <vt:variant>
        <vt:lpwstr>_Toc115951601</vt:lpwstr>
      </vt:variant>
      <vt:variant>
        <vt:i4>1966135</vt:i4>
      </vt:variant>
      <vt:variant>
        <vt:i4>182</vt:i4>
      </vt:variant>
      <vt:variant>
        <vt:i4>0</vt:i4>
      </vt:variant>
      <vt:variant>
        <vt:i4>5</vt:i4>
      </vt:variant>
      <vt:variant>
        <vt:lpwstr/>
      </vt:variant>
      <vt:variant>
        <vt:lpwstr>_Toc115951600</vt:lpwstr>
      </vt:variant>
      <vt:variant>
        <vt:i4>1507380</vt:i4>
      </vt:variant>
      <vt:variant>
        <vt:i4>176</vt:i4>
      </vt:variant>
      <vt:variant>
        <vt:i4>0</vt:i4>
      </vt:variant>
      <vt:variant>
        <vt:i4>5</vt:i4>
      </vt:variant>
      <vt:variant>
        <vt:lpwstr/>
      </vt:variant>
      <vt:variant>
        <vt:lpwstr>_Toc115951599</vt:lpwstr>
      </vt:variant>
      <vt:variant>
        <vt:i4>1507380</vt:i4>
      </vt:variant>
      <vt:variant>
        <vt:i4>170</vt:i4>
      </vt:variant>
      <vt:variant>
        <vt:i4>0</vt:i4>
      </vt:variant>
      <vt:variant>
        <vt:i4>5</vt:i4>
      </vt:variant>
      <vt:variant>
        <vt:lpwstr/>
      </vt:variant>
      <vt:variant>
        <vt:lpwstr>_Toc115951598</vt:lpwstr>
      </vt:variant>
      <vt:variant>
        <vt:i4>1507380</vt:i4>
      </vt:variant>
      <vt:variant>
        <vt:i4>164</vt:i4>
      </vt:variant>
      <vt:variant>
        <vt:i4>0</vt:i4>
      </vt:variant>
      <vt:variant>
        <vt:i4>5</vt:i4>
      </vt:variant>
      <vt:variant>
        <vt:lpwstr/>
      </vt:variant>
      <vt:variant>
        <vt:lpwstr>_Toc115951597</vt:lpwstr>
      </vt:variant>
      <vt:variant>
        <vt:i4>1507380</vt:i4>
      </vt:variant>
      <vt:variant>
        <vt:i4>158</vt:i4>
      </vt:variant>
      <vt:variant>
        <vt:i4>0</vt:i4>
      </vt:variant>
      <vt:variant>
        <vt:i4>5</vt:i4>
      </vt:variant>
      <vt:variant>
        <vt:lpwstr/>
      </vt:variant>
      <vt:variant>
        <vt:lpwstr>_Toc115951596</vt:lpwstr>
      </vt:variant>
      <vt:variant>
        <vt:i4>1507380</vt:i4>
      </vt:variant>
      <vt:variant>
        <vt:i4>152</vt:i4>
      </vt:variant>
      <vt:variant>
        <vt:i4>0</vt:i4>
      </vt:variant>
      <vt:variant>
        <vt:i4>5</vt:i4>
      </vt:variant>
      <vt:variant>
        <vt:lpwstr/>
      </vt:variant>
      <vt:variant>
        <vt:lpwstr>_Toc115951595</vt:lpwstr>
      </vt:variant>
      <vt:variant>
        <vt:i4>1507380</vt:i4>
      </vt:variant>
      <vt:variant>
        <vt:i4>146</vt:i4>
      </vt:variant>
      <vt:variant>
        <vt:i4>0</vt:i4>
      </vt:variant>
      <vt:variant>
        <vt:i4>5</vt:i4>
      </vt:variant>
      <vt:variant>
        <vt:lpwstr/>
      </vt:variant>
      <vt:variant>
        <vt:lpwstr>_Toc115951594</vt:lpwstr>
      </vt:variant>
      <vt:variant>
        <vt:i4>1507380</vt:i4>
      </vt:variant>
      <vt:variant>
        <vt:i4>140</vt:i4>
      </vt:variant>
      <vt:variant>
        <vt:i4>0</vt:i4>
      </vt:variant>
      <vt:variant>
        <vt:i4>5</vt:i4>
      </vt:variant>
      <vt:variant>
        <vt:lpwstr/>
      </vt:variant>
      <vt:variant>
        <vt:lpwstr>_Toc115951593</vt:lpwstr>
      </vt:variant>
      <vt:variant>
        <vt:i4>1507380</vt:i4>
      </vt:variant>
      <vt:variant>
        <vt:i4>134</vt:i4>
      </vt:variant>
      <vt:variant>
        <vt:i4>0</vt:i4>
      </vt:variant>
      <vt:variant>
        <vt:i4>5</vt:i4>
      </vt:variant>
      <vt:variant>
        <vt:lpwstr/>
      </vt:variant>
      <vt:variant>
        <vt:lpwstr>_Toc115951592</vt:lpwstr>
      </vt:variant>
      <vt:variant>
        <vt:i4>1507380</vt:i4>
      </vt:variant>
      <vt:variant>
        <vt:i4>128</vt:i4>
      </vt:variant>
      <vt:variant>
        <vt:i4>0</vt:i4>
      </vt:variant>
      <vt:variant>
        <vt:i4>5</vt:i4>
      </vt:variant>
      <vt:variant>
        <vt:lpwstr/>
      </vt:variant>
      <vt:variant>
        <vt:lpwstr>_Toc115951591</vt:lpwstr>
      </vt:variant>
      <vt:variant>
        <vt:i4>1507380</vt:i4>
      </vt:variant>
      <vt:variant>
        <vt:i4>122</vt:i4>
      </vt:variant>
      <vt:variant>
        <vt:i4>0</vt:i4>
      </vt:variant>
      <vt:variant>
        <vt:i4>5</vt:i4>
      </vt:variant>
      <vt:variant>
        <vt:lpwstr/>
      </vt:variant>
      <vt:variant>
        <vt:lpwstr>_Toc115951590</vt:lpwstr>
      </vt:variant>
      <vt:variant>
        <vt:i4>1441844</vt:i4>
      </vt:variant>
      <vt:variant>
        <vt:i4>116</vt:i4>
      </vt:variant>
      <vt:variant>
        <vt:i4>0</vt:i4>
      </vt:variant>
      <vt:variant>
        <vt:i4>5</vt:i4>
      </vt:variant>
      <vt:variant>
        <vt:lpwstr/>
      </vt:variant>
      <vt:variant>
        <vt:lpwstr>_Toc115951589</vt:lpwstr>
      </vt:variant>
      <vt:variant>
        <vt:i4>1441844</vt:i4>
      </vt:variant>
      <vt:variant>
        <vt:i4>110</vt:i4>
      </vt:variant>
      <vt:variant>
        <vt:i4>0</vt:i4>
      </vt:variant>
      <vt:variant>
        <vt:i4>5</vt:i4>
      </vt:variant>
      <vt:variant>
        <vt:lpwstr/>
      </vt:variant>
      <vt:variant>
        <vt:lpwstr>_Toc115951588</vt:lpwstr>
      </vt:variant>
      <vt:variant>
        <vt:i4>1441844</vt:i4>
      </vt:variant>
      <vt:variant>
        <vt:i4>104</vt:i4>
      </vt:variant>
      <vt:variant>
        <vt:i4>0</vt:i4>
      </vt:variant>
      <vt:variant>
        <vt:i4>5</vt:i4>
      </vt:variant>
      <vt:variant>
        <vt:lpwstr/>
      </vt:variant>
      <vt:variant>
        <vt:lpwstr>_Toc115951587</vt:lpwstr>
      </vt:variant>
      <vt:variant>
        <vt:i4>1441844</vt:i4>
      </vt:variant>
      <vt:variant>
        <vt:i4>98</vt:i4>
      </vt:variant>
      <vt:variant>
        <vt:i4>0</vt:i4>
      </vt:variant>
      <vt:variant>
        <vt:i4>5</vt:i4>
      </vt:variant>
      <vt:variant>
        <vt:lpwstr/>
      </vt:variant>
      <vt:variant>
        <vt:lpwstr>_Toc115951586</vt:lpwstr>
      </vt:variant>
      <vt:variant>
        <vt:i4>1441844</vt:i4>
      </vt:variant>
      <vt:variant>
        <vt:i4>92</vt:i4>
      </vt:variant>
      <vt:variant>
        <vt:i4>0</vt:i4>
      </vt:variant>
      <vt:variant>
        <vt:i4>5</vt:i4>
      </vt:variant>
      <vt:variant>
        <vt:lpwstr/>
      </vt:variant>
      <vt:variant>
        <vt:lpwstr>_Toc115951585</vt:lpwstr>
      </vt:variant>
      <vt:variant>
        <vt:i4>1441844</vt:i4>
      </vt:variant>
      <vt:variant>
        <vt:i4>86</vt:i4>
      </vt:variant>
      <vt:variant>
        <vt:i4>0</vt:i4>
      </vt:variant>
      <vt:variant>
        <vt:i4>5</vt:i4>
      </vt:variant>
      <vt:variant>
        <vt:lpwstr/>
      </vt:variant>
      <vt:variant>
        <vt:lpwstr>_Toc115951584</vt:lpwstr>
      </vt:variant>
      <vt:variant>
        <vt:i4>1441844</vt:i4>
      </vt:variant>
      <vt:variant>
        <vt:i4>80</vt:i4>
      </vt:variant>
      <vt:variant>
        <vt:i4>0</vt:i4>
      </vt:variant>
      <vt:variant>
        <vt:i4>5</vt:i4>
      </vt:variant>
      <vt:variant>
        <vt:lpwstr/>
      </vt:variant>
      <vt:variant>
        <vt:lpwstr>_Toc115951583</vt:lpwstr>
      </vt:variant>
      <vt:variant>
        <vt:i4>1441844</vt:i4>
      </vt:variant>
      <vt:variant>
        <vt:i4>74</vt:i4>
      </vt:variant>
      <vt:variant>
        <vt:i4>0</vt:i4>
      </vt:variant>
      <vt:variant>
        <vt:i4>5</vt:i4>
      </vt:variant>
      <vt:variant>
        <vt:lpwstr/>
      </vt:variant>
      <vt:variant>
        <vt:lpwstr>_Toc115951582</vt:lpwstr>
      </vt:variant>
      <vt:variant>
        <vt:i4>1441844</vt:i4>
      </vt:variant>
      <vt:variant>
        <vt:i4>68</vt:i4>
      </vt:variant>
      <vt:variant>
        <vt:i4>0</vt:i4>
      </vt:variant>
      <vt:variant>
        <vt:i4>5</vt:i4>
      </vt:variant>
      <vt:variant>
        <vt:lpwstr/>
      </vt:variant>
      <vt:variant>
        <vt:lpwstr>_Toc115951581</vt:lpwstr>
      </vt:variant>
      <vt:variant>
        <vt:i4>1441844</vt:i4>
      </vt:variant>
      <vt:variant>
        <vt:i4>62</vt:i4>
      </vt:variant>
      <vt:variant>
        <vt:i4>0</vt:i4>
      </vt:variant>
      <vt:variant>
        <vt:i4>5</vt:i4>
      </vt:variant>
      <vt:variant>
        <vt:lpwstr/>
      </vt:variant>
      <vt:variant>
        <vt:lpwstr>_Toc115951580</vt:lpwstr>
      </vt:variant>
      <vt:variant>
        <vt:i4>1638452</vt:i4>
      </vt:variant>
      <vt:variant>
        <vt:i4>56</vt:i4>
      </vt:variant>
      <vt:variant>
        <vt:i4>0</vt:i4>
      </vt:variant>
      <vt:variant>
        <vt:i4>5</vt:i4>
      </vt:variant>
      <vt:variant>
        <vt:lpwstr/>
      </vt:variant>
      <vt:variant>
        <vt:lpwstr>_Toc115951579</vt:lpwstr>
      </vt:variant>
      <vt:variant>
        <vt:i4>1638452</vt:i4>
      </vt:variant>
      <vt:variant>
        <vt:i4>50</vt:i4>
      </vt:variant>
      <vt:variant>
        <vt:i4>0</vt:i4>
      </vt:variant>
      <vt:variant>
        <vt:i4>5</vt:i4>
      </vt:variant>
      <vt:variant>
        <vt:lpwstr/>
      </vt:variant>
      <vt:variant>
        <vt:lpwstr>_Toc115951578</vt:lpwstr>
      </vt:variant>
      <vt:variant>
        <vt:i4>1638452</vt:i4>
      </vt:variant>
      <vt:variant>
        <vt:i4>44</vt:i4>
      </vt:variant>
      <vt:variant>
        <vt:i4>0</vt:i4>
      </vt:variant>
      <vt:variant>
        <vt:i4>5</vt:i4>
      </vt:variant>
      <vt:variant>
        <vt:lpwstr/>
      </vt:variant>
      <vt:variant>
        <vt:lpwstr>_Toc115951577</vt:lpwstr>
      </vt:variant>
      <vt:variant>
        <vt:i4>1638452</vt:i4>
      </vt:variant>
      <vt:variant>
        <vt:i4>38</vt:i4>
      </vt:variant>
      <vt:variant>
        <vt:i4>0</vt:i4>
      </vt:variant>
      <vt:variant>
        <vt:i4>5</vt:i4>
      </vt:variant>
      <vt:variant>
        <vt:lpwstr/>
      </vt:variant>
      <vt:variant>
        <vt:lpwstr>_Toc115951576</vt:lpwstr>
      </vt:variant>
      <vt:variant>
        <vt:i4>1638452</vt:i4>
      </vt:variant>
      <vt:variant>
        <vt:i4>32</vt:i4>
      </vt:variant>
      <vt:variant>
        <vt:i4>0</vt:i4>
      </vt:variant>
      <vt:variant>
        <vt:i4>5</vt:i4>
      </vt:variant>
      <vt:variant>
        <vt:lpwstr/>
      </vt:variant>
      <vt:variant>
        <vt:lpwstr>_Toc115951575</vt:lpwstr>
      </vt:variant>
      <vt:variant>
        <vt:i4>1638452</vt:i4>
      </vt:variant>
      <vt:variant>
        <vt:i4>26</vt:i4>
      </vt:variant>
      <vt:variant>
        <vt:i4>0</vt:i4>
      </vt:variant>
      <vt:variant>
        <vt:i4>5</vt:i4>
      </vt:variant>
      <vt:variant>
        <vt:lpwstr/>
      </vt:variant>
      <vt:variant>
        <vt:lpwstr>_Toc115951574</vt:lpwstr>
      </vt:variant>
      <vt:variant>
        <vt:i4>1638452</vt:i4>
      </vt:variant>
      <vt:variant>
        <vt:i4>20</vt:i4>
      </vt:variant>
      <vt:variant>
        <vt:i4>0</vt:i4>
      </vt:variant>
      <vt:variant>
        <vt:i4>5</vt:i4>
      </vt:variant>
      <vt:variant>
        <vt:lpwstr/>
      </vt:variant>
      <vt:variant>
        <vt:lpwstr>_Toc115951573</vt:lpwstr>
      </vt:variant>
      <vt:variant>
        <vt:i4>1638452</vt:i4>
      </vt:variant>
      <vt:variant>
        <vt:i4>14</vt:i4>
      </vt:variant>
      <vt:variant>
        <vt:i4>0</vt:i4>
      </vt:variant>
      <vt:variant>
        <vt:i4>5</vt:i4>
      </vt:variant>
      <vt:variant>
        <vt:lpwstr/>
      </vt:variant>
      <vt:variant>
        <vt:lpwstr>_Toc115951572</vt:lpwstr>
      </vt:variant>
      <vt:variant>
        <vt:i4>1638452</vt:i4>
      </vt:variant>
      <vt:variant>
        <vt:i4>8</vt:i4>
      </vt:variant>
      <vt:variant>
        <vt:i4>0</vt:i4>
      </vt:variant>
      <vt:variant>
        <vt:i4>5</vt:i4>
      </vt:variant>
      <vt:variant>
        <vt:lpwstr/>
      </vt:variant>
      <vt:variant>
        <vt:lpwstr>_Toc115951571</vt:lpwstr>
      </vt:variant>
      <vt:variant>
        <vt:i4>1638452</vt:i4>
      </vt:variant>
      <vt:variant>
        <vt:i4>2</vt:i4>
      </vt:variant>
      <vt:variant>
        <vt:i4>0</vt:i4>
      </vt:variant>
      <vt:variant>
        <vt:i4>5</vt:i4>
      </vt:variant>
      <vt:variant>
        <vt:lpwstr/>
      </vt:variant>
      <vt:variant>
        <vt:lpwstr>_Toc115951570</vt:lpwstr>
      </vt:variant>
      <vt:variant>
        <vt:i4>5046339</vt:i4>
      </vt:variant>
      <vt:variant>
        <vt:i4>33</vt:i4>
      </vt:variant>
      <vt:variant>
        <vt:i4>0</vt:i4>
      </vt:variant>
      <vt:variant>
        <vt:i4>5</vt:i4>
      </vt:variant>
      <vt:variant>
        <vt:lpwstr>https://wuprzeszow.praca.gov.pl/-/15637356-czynniki-warunkujace-efektywnosc-dzialan-osrodkow-pomocy-spolecznej-wojewodztwa-podkarpackiego</vt:lpwstr>
      </vt:variant>
      <vt:variant>
        <vt:lpwstr/>
      </vt:variant>
      <vt:variant>
        <vt:i4>5046339</vt:i4>
      </vt:variant>
      <vt:variant>
        <vt:i4>30</vt:i4>
      </vt:variant>
      <vt:variant>
        <vt:i4>0</vt:i4>
      </vt:variant>
      <vt:variant>
        <vt:i4>5</vt:i4>
      </vt:variant>
      <vt:variant>
        <vt:lpwstr>https://wuprzeszow.praca.gov.pl/-/15637356-czynniki-warunkujace-efektywnosc-dzialan-osrodkow-pomocy-spolecznej-wojewodztwa-podkarpackiego</vt:lpwstr>
      </vt:variant>
      <vt:variant>
        <vt:lpwstr/>
      </vt:variant>
      <vt:variant>
        <vt:i4>5046339</vt:i4>
      </vt:variant>
      <vt:variant>
        <vt:i4>27</vt:i4>
      </vt:variant>
      <vt:variant>
        <vt:i4>0</vt:i4>
      </vt:variant>
      <vt:variant>
        <vt:i4>5</vt:i4>
      </vt:variant>
      <vt:variant>
        <vt:lpwstr>https://wuprzeszow.praca.gov.pl/-/15637356-czynniki-warunkujace-efektywnosc-dzialan-osrodkow-pomocy-spolecznej-wojewodztwa-podkarpackiego</vt:lpwstr>
      </vt:variant>
      <vt:variant>
        <vt:lpwstr/>
      </vt:variant>
      <vt:variant>
        <vt:i4>5046339</vt:i4>
      </vt:variant>
      <vt:variant>
        <vt:i4>24</vt:i4>
      </vt:variant>
      <vt:variant>
        <vt:i4>0</vt:i4>
      </vt:variant>
      <vt:variant>
        <vt:i4>5</vt:i4>
      </vt:variant>
      <vt:variant>
        <vt:lpwstr>https://wuprzeszow.praca.gov.pl/-/15637356-czynniki-warunkujace-efektywnosc-dzialan-osrodkow-pomocy-spolecznej-wojewodztwa-podkarpackiego</vt:lpwstr>
      </vt:variant>
      <vt:variant>
        <vt:lpwstr/>
      </vt:variant>
      <vt:variant>
        <vt:i4>5046339</vt:i4>
      </vt:variant>
      <vt:variant>
        <vt:i4>21</vt:i4>
      </vt:variant>
      <vt:variant>
        <vt:i4>0</vt:i4>
      </vt:variant>
      <vt:variant>
        <vt:i4>5</vt:i4>
      </vt:variant>
      <vt:variant>
        <vt:lpwstr>https://wuprzeszow.praca.gov.pl/-/15637356-czynniki-warunkujace-efektywnosc-dzialan-osrodkow-pomocy-spolecznej-wojewodztwa-podkarpackiego</vt:lpwstr>
      </vt:variant>
      <vt:variant>
        <vt:lpwstr/>
      </vt:variant>
      <vt:variant>
        <vt:i4>5046339</vt:i4>
      </vt:variant>
      <vt:variant>
        <vt:i4>18</vt:i4>
      </vt:variant>
      <vt:variant>
        <vt:i4>0</vt:i4>
      </vt:variant>
      <vt:variant>
        <vt:i4>5</vt:i4>
      </vt:variant>
      <vt:variant>
        <vt:lpwstr>https://wuprzeszow.praca.gov.pl/-/15637356-czynniki-warunkujace-efektywnosc-dzialan-osrodkow-pomocy-spolecznej-wojewodztwa-podkarpackiego</vt:lpwstr>
      </vt:variant>
      <vt:variant>
        <vt:lpwstr/>
      </vt:variant>
      <vt:variant>
        <vt:i4>2097278</vt:i4>
      </vt:variant>
      <vt:variant>
        <vt:i4>15</vt:i4>
      </vt:variant>
      <vt:variant>
        <vt:i4>0</vt:i4>
      </vt:variant>
      <vt:variant>
        <vt:i4>5</vt:i4>
      </vt:variant>
      <vt:variant>
        <vt:lpwstr>http://crfop.gdos.gov.pl/CRFOP/</vt:lpwstr>
      </vt:variant>
      <vt:variant>
        <vt:lpwstr/>
      </vt:variant>
      <vt:variant>
        <vt:i4>4784217</vt:i4>
      </vt:variant>
      <vt:variant>
        <vt:i4>12</vt:i4>
      </vt:variant>
      <vt:variant>
        <vt:i4>0</vt:i4>
      </vt:variant>
      <vt:variant>
        <vt:i4>5</vt:i4>
      </vt:variant>
      <vt:variant>
        <vt:lpwstr>https://ec.europa.eu/eurostat/statistics-explained/index.php?title=File:Table_4-_Share_of_fuels_in_the_final_energy_consumption_in_the_residential_sector_for_space_heating,_2017_(%25).png</vt:lpwstr>
      </vt:variant>
      <vt:variant>
        <vt:lpwstr/>
      </vt:variant>
      <vt:variant>
        <vt:i4>4784217</vt:i4>
      </vt:variant>
      <vt:variant>
        <vt:i4>9</vt:i4>
      </vt:variant>
      <vt:variant>
        <vt:i4>0</vt:i4>
      </vt:variant>
      <vt:variant>
        <vt:i4>5</vt:i4>
      </vt:variant>
      <vt:variant>
        <vt:lpwstr>https://ec.europa.eu/eurostat/statistics-explained/index.php?title=File:Table_4-_Share_of_fuels_in_the_final_energy_consumption_in_the_residential_sector_for_space_heating,_2017_(%25).png</vt:lpwstr>
      </vt:variant>
      <vt:variant>
        <vt:lpwstr/>
      </vt:variant>
      <vt:variant>
        <vt:i4>5308507</vt:i4>
      </vt:variant>
      <vt:variant>
        <vt:i4>6</vt:i4>
      </vt:variant>
      <vt:variant>
        <vt:i4>0</vt:i4>
      </vt:variant>
      <vt:variant>
        <vt:i4>5</vt:i4>
      </vt:variant>
      <vt:variant>
        <vt:lpwstr>https://rzeszow.stat.gov.pl/dla-mediow/informacje-prasowe/systematycznie-wzrasta-liczba-osob-starszych,262,1.html</vt:lpwstr>
      </vt:variant>
      <vt:variant>
        <vt:lpwstr/>
      </vt:variant>
      <vt:variant>
        <vt:i4>7733365</vt:i4>
      </vt:variant>
      <vt:variant>
        <vt:i4>3</vt:i4>
      </vt:variant>
      <vt:variant>
        <vt:i4>0</vt:i4>
      </vt:variant>
      <vt:variant>
        <vt:i4>5</vt:i4>
      </vt:variant>
      <vt:variant>
        <vt:lpwstr>http://bazaps.ekonomiaspoleczna.gov.pl/</vt:lpwstr>
      </vt:variant>
      <vt:variant>
        <vt:lpwstr/>
      </vt:variant>
      <vt:variant>
        <vt:i4>2162748</vt:i4>
      </vt:variant>
      <vt:variant>
        <vt:i4>0</vt:i4>
      </vt:variant>
      <vt:variant>
        <vt:i4>0</vt:i4>
      </vt:variant>
      <vt:variant>
        <vt:i4>5</vt:i4>
      </vt:variant>
      <vt:variant>
        <vt:lpwstr>https://www.podkarpackie.travel/assets/media/brt-2020-skrot-raportu.pdf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Urzad Marszałkowski  Województwa Podkarpackiego</dc:creator>
  <cp:keywords/>
  <cp:lastModifiedBy>Ortyl Jakub</cp:lastModifiedBy>
  <cp:revision>31</cp:revision>
  <cp:lastPrinted>2022-10-25T10:19:00Z</cp:lastPrinted>
  <dcterms:created xsi:type="dcterms:W3CDTF">2022-10-24T12:33:00Z</dcterms:created>
  <dcterms:modified xsi:type="dcterms:W3CDTF">2022-10-25T10:19:00Z</dcterms:modified>
</cp:coreProperties>
</file>